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D2028A5">
      <w:pPr>
        <w:bidi w:val="0"/>
        <w:jc w:val="center"/>
        <w:rPr>
          <w:rFonts w:hint="default"/>
          <w:lang w:val="en-US" w:eastAsia="zh-CN"/>
        </w:rPr>
      </w:pPr>
      <w:r>
        <w:rPr>
          <w:rFonts w:hint="eastAsia" w:eastAsia="仿宋_GB2312" w:cs="仿宋_GB2312"/>
          <w:b/>
          <w:bCs/>
          <w:kern w:val="0"/>
          <w:sz w:val="36"/>
          <w:szCs w:val="36"/>
          <w:lang w:eastAsia="zh-CN"/>
        </w:rPr>
        <w:t>广西山洪灾害监测预警设施设备运行维护（2026-2028）</w:t>
      </w:r>
      <w:r>
        <w:rPr>
          <w:rFonts w:hint="eastAsia" w:ascii="仿宋_GB2312" w:hAnsi="仿宋_GB2312" w:eastAsia="仿宋_GB2312" w:cs="仿宋_GB2312"/>
          <w:b/>
          <w:sz w:val="36"/>
        </w:rPr>
        <w:t>采购需求</w:t>
      </w:r>
    </w:p>
    <w:p w14:paraId="5069D4CE">
      <w:pPr>
        <w:pStyle w:val="2"/>
        <w:spacing w:before="0" w:after="0" w:line="600" w:lineRule="exact"/>
        <w:rPr>
          <w:rFonts w:hint="default"/>
          <w:lang w:val="en-US" w:eastAsia="zh-CN"/>
        </w:rPr>
      </w:pPr>
      <w:r>
        <w:rPr>
          <w:rFonts w:hint="eastAsia"/>
          <w:lang w:val="en-US" w:eastAsia="zh-CN"/>
        </w:rPr>
        <w:t>一、项目服务需求</w:t>
      </w:r>
    </w:p>
    <w:p w14:paraId="2E8C9135">
      <w:pPr>
        <w:pStyle w:val="3"/>
        <w:spacing w:before="0" w:after="0" w:line="600" w:lineRule="exact"/>
        <w:outlineLvl w:val="1"/>
        <w:rPr>
          <w:rFonts w:hint="default" w:ascii="Times New Roman" w:hAnsi="Times New Roman" w:eastAsia="仿宋_GB2312" w:cs="Times New Roman"/>
          <w:b w:val="0"/>
          <w:bCs w:val="0"/>
          <w:color w:val="auto"/>
          <w:sz w:val="32"/>
          <w:szCs w:val="32"/>
          <w:highlight w:val="none"/>
          <w:lang w:eastAsia="zh-CN"/>
        </w:rPr>
      </w:pPr>
      <w:r>
        <w:rPr>
          <w:rFonts w:hint="default" w:ascii="Times New Roman" w:hAnsi="Times New Roman" w:eastAsia="仿宋_GB2312" w:cs="Times New Roman"/>
          <w:b w:val="0"/>
          <w:bCs w:val="0"/>
          <w:color w:val="auto"/>
          <w:sz w:val="32"/>
          <w:szCs w:val="32"/>
          <w:highlight w:val="none"/>
          <w:lang w:val="en-US" w:eastAsia="zh-CN"/>
        </w:rPr>
        <w:t>1.</w:t>
      </w:r>
      <w:r>
        <w:rPr>
          <w:rFonts w:hint="default" w:ascii="Times New Roman" w:hAnsi="Times New Roman" w:eastAsia="仿宋_GB2312" w:cs="Times New Roman"/>
          <w:b w:val="0"/>
          <w:bCs w:val="0"/>
          <w:color w:val="auto"/>
          <w:sz w:val="32"/>
          <w:szCs w:val="32"/>
          <w:highlight w:val="none"/>
          <w:lang w:eastAsia="zh-CN"/>
        </w:rPr>
        <w:t>运维内容</w:t>
      </w:r>
    </w:p>
    <w:p w14:paraId="435AD23B">
      <w:pPr>
        <w:keepNext w:val="0"/>
        <w:keepLines w:val="0"/>
        <w:pageBreakBefore w:val="0"/>
        <w:widowControl w:val="0"/>
        <w:kinsoku/>
        <w:wordWrap/>
        <w:overflowPunct/>
        <w:topLinePunct w:val="0"/>
        <w:autoSpaceDE/>
        <w:autoSpaceDN/>
        <w:bidi w:val="0"/>
        <w:adjustRightInd/>
        <w:snapToGrid/>
        <w:spacing w:after="10" w:line="360" w:lineRule="auto"/>
        <w:ind w:right="-57" w:firstLine="420"/>
        <w:textAlignment w:val="auto"/>
        <w:rPr>
          <w:rFonts w:hint="default" w:ascii="Times New Roman" w:hAnsi="Times New Roman" w:eastAsia="仿宋_GB2312" w:cs="Times New Roman"/>
          <w:color w:val="auto"/>
          <w:sz w:val="21"/>
          <w:szCs w:val="21"/>
          <w:highlight w:val="none"/>
        </w:rPr>
      </w:pPr>
      <w:r>
        <w:rPr>
          <w:rFonts w:hint="default" w:ascii="Times New Roman" w:hAnsi="Times New Roman" w:eastAsia="仿宋_GB2312" w:cs="Times New Roman"/>
          <w:color w:val="auto"/>
          <w:sz w:val="21"/>
          <w:szCs w:val="21"/>
          <w:highlight w:val="none"/>
        </w:rPr>
        <w:t>本次采购的山洪灾害监测预警设施设备运行维护服务主要内容包括：</w:t>
      </w:r>
    </w:p>
    <w:p w14:paraId="54CA4C5C">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default" w:ascii="Times New Roman" w:hAnsi="Times New Roman" w:eastAsia="仿宋_GB2312" w:cs="Times New Roman"/>
          <w:color w:val="auto"/>
          <w:highlight w:val="none"/>
          <w:lang w:val="en-US" w:eastAsia="zh-CN"/>
        </w:rPr>
      </w:pPr>
      <w:r>
        <w:rPr>
          <w:rFonts w:hint="default" w:ascii="Times New Roman" w:hAnsi="Times New Roman" w:eastAsia="仿宋_GB2312" w:cs="Times New Roman"/>
          <w:color w:val="auto"/>
          <w:highlight w:val="none"/>
          <w:lang w:val="en-US" w:eastAsia="zh-CN"/>
        </w:rPr>
        <w:t>（1）自动监测系统：包含自动雨量（水位</w:t>
      </w:r>
      <w:r>
        <w:rPr>
          <w:rFonts w:hint="eastAsia" w:eastAsia="仿宋_GB2312" w:cs="Times New Roman"/>
          <w:color w:val="auto"/>
          <w:highlight w:val="none"/>
          <w:lang w:val="en-US" w:eastAsia="zh-CN"/>
        </w:rPr>
        <w:t>/图像</w:t>
      </w:r>
      <w:r>
        <w:rPr>
          <w:rFonts w:hint="default" w:ascii="Times New Roman" w:hAnsi="Times New Roman" w:eastAsia="仿宋_GB2312" w:cs="Times New Roman"/>
          <w:color w:val="auto"/>
          <w:highlight w:val="none"/>
          <w:lang w:val="en-US" w:eastAsia="zh-CN"/>
        </w:rPr>
        <w:t>）站；</w:t>
      </w:r>
    </w:p>
    <w:p w14:paraId="22D6C258">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default" w:ascii="Times New Roman" w:hAnsi="Times New Roman" w:eastAsia="仿宋_GB2312" w:cs="Times New Roman"/>
          <w:color w:val="auto"/>
          <w:highlight w:val="none"/>
          <w:lang w:val="en-US" w:eastAsia="zh-CN"/>
        </w:rPr>
      </w:pPr>
      <w:r>
        <w:rPr>
          <w:rFonts w:hint="default" w:ascii="Times New Roman" w:hAnsi="Times New Roman" w:eastAsia="仿宋_GB2312" w:cs="Times New Roman"/>
          <w:color w:val="auto"/>
          <w:highlight w:val="none"/>
          <w:lang w:val="en-US" w:eastAsia="zh-CN"/>
        </w:rPr>
        <w:t>（2）预警设施设备：包含无线预警广播设备；</w:t>
      </w:r>
    </w:p>
    <w:p w14:paraId="2C954C7D">
      <w:pPr>
        <w:keepNext w:val="0"/>
        <w:keepLines w:val="0"/>
        <w:pageBreakBefore w:val="0"/>
        <w:widowControl w:val="0"/>
        <w:kinsoku/>
        <w:wordWrap/>
        <w:overflowPunct/>
        <w:topLinePunct w:val="0"/>
        <w:autoSpaceDE/>
        <w:autoSpaceDN/>
        <w:bidi w:val="0"/>
        <w:adjustRightInd/>
        <w:snapToGrid/>
        <w:spacing w:after="10" w:line="360" w:lineRule="auto"/>
        <w:ind w:right="-57" w:firstLine="420"/>
        <w:textAlignment w:val="auto"/>
        <w:rPr>
          <w:rFonts w:hint="default" w:ascii="Times New Roman" w:hAnsi="Times New Roman" w:eastAsia="仿宋_GB2312" w:cs="Times New Roman"/>
          <w:color w:val="auto"/>
          <w:sz w:val="21"/>
          <w:szCs w:val="21"/>
          <w:highlight w:val="none"/>
        </w:rPr>
      </w:pPr>
      <w:r>
        <w:rPr>
          <w:rFonts w:hint="default" w:ascii="Times New Roman" w:hAnsi="Times New Roman" w:eastAsia="仿宋_GB2312" w:cs="Times New Roman"/>
          <w:color w:val="auto"/>
          <w:highlight w:val="none"/>
          <w:lang w:val="en-US" w:eastAsia="zh-CN"/>
        </w:rPr>
        <w:t>（3）基础设施设备服务：包含市/县级网络安全防护服务、市/县级硬件维护（网络设备、服务器及附属设备、视频会商设备、基础环境、资产梳理等）、水利专网和视频会商专线线路。</w:t>
      </w:r>
    </w:p>
    <w:p w14:paraId="44D12BA2">
      <w:pPr>
        <w:pStyle w:val="4"/>
        <w:keepNext/>
        <w:keepLines/>
        <w:pageBreakBefore w:val="0"/>
        <w:widowControl w:val="0"/>
        <w:kinsoku/>
        <w:wordWrap/>
        <w:overflowPunct/>
        <w:topLinePunct w:val="0"/>
        <w:autoSpaceDE/>
        <w:autoSpaceDN/>
        <w:bidi w:val="0"/>
        <w:adjustRightInd/>
        <w:snapToGrid/>
        <w:spacing w:before="0" w:after="0" w:line="600" w:lineRule="exact"/>
        <w:textAlignment w:val="auto"/>
        <w:outlineLvl w:val="2"/>
        <w:rPr>
          <w:rFonts w:hint="default" w:ascii="Times New Roman" w:hAnsi="Times New Roman" w:eastAsia="仿宋_GB2312" w:cs="Times New Roman"/>
          <w:b w:val="0"/>
          <w:bCs w:val="0"/>
          <w:color w:val="auto"/>
          <w:sz w:val="28"/>
          <w:szCs w:val="28"/>
          <w:highlight w:val="none"/>
        </w:rPr>
      </w:pPr>
      <w:r>
        <w:rPr>
          <w:rFonts w:hint="default" w:ascii="Times New Roman" w:hAnsi="Times New Roman" w:eastAsia="仿宋_GB2312" w:cs="Times New Roman"/>
          <w:b w:val="0"/>
          <w:bCs w:val="0"/>
          <w:color w:val="auto"/>
          <w:sz w:val="28"/>
          <w:szCs w:val="28"/>
          <w:highlight w:val="none"/>
          <w:lang w:val="en-US" w:eastAsia="zh-CN"/>
        </w:rPr>
        <w:t>1.1</w:t>
      </w:r>
      <w:r>
        <w:rPr>
          <w:rFonts w:hint="default" w:ascii="Times New Roman" w:hAnsi="Times New Roman" w:eastAsia="仿宋_GB2312" w:cs="Times New Roman"/>
          <w:b w:val="0"/>
          <w:bCs w:val="0"/>
          <w:color w:val="auto"/>
          <w:sz w:val="28"/>
          <w:szCs w:val="28"/>
          <w:highlight w:val="none"/>
        </w:rPr>
        <w:t>自动监测系统运行维护</w:t>
      </w:r>
    </w:p>
    <w:p w14:paraId="4D0E437D">
      <w:pPr>
        <w:pStyle w:val="5"/>
        <w:keepNext/>
        <w:keepLines/>
        <w:pageBreakBefore w:val="0"/>
        <w:widowControl w:val="0"/>
        <w:kinsoku/>
        <w:wordWrap/>
        <w:overflowPunct/>
        <w:topLinePunct w:val="0"/>
        <w:autoSpaceDE/>
        <w:autoSpaceDN/>
        <w:bidi w:val="0"/>
        <w:adjustRightInd/>
        <w:snapToGrid/>
        <w:spacing w:before="0" w:after="0"/>
        <w:ind w:left="0" w:leftChars="0" w:firstLineChars="200"/>
        <w:textAlignment w:val="auto"/>
        <w:outlineLvl w:val="3"/>
        <w:rPr>
          <w:rFonts w:hint="default" w:ascii="Times New Roman" w:hAnsi="Times New Roman" w:eastAsia="仿宋_GB2312" w:cs="Times New Roman"/>
          <w:b w:val="0"/>
          <w:bCs/>
          <w:color w:val="auto"/>
          <w:sz w:val="24"/>
          <w:szCs w:val="24"/>
          <w:highlight w:val="none"/>
        </w:rPr>
      </w:pPr>
      <w:r>
        <w:rPr>
          <w:rFonts w:hint="default" w:ascii="Times New Roman" w:hAnsi="Times New Roman" w:eastAsia="仿宋_GB2312" w:cs="Times New Roman"/>
          <w:b w:val="0"/>
          <w:bCs/>
          <w:color w:val="auto"/>
          <w:sz w:val="24"/>
          <w:szCs w:val="24"/>
          <w:highlight w:val="none"/>
          <w:lang w:val="en-US" w:eastAsia="zh-CN"/>
        </w:rPr>
        <w:t>（1）</w:t>
      </w:r>
      <w:r>
        <w:rPr>
          <w:rFonts w:hint="default" w:ascii="Times New Roman" w:hAnsi="Times New Roman" w:eastAsia="仿宋_GB2312" w:cs="Times New Roman"/>
          <w:b w:val="0"/>
          <w:bCs/>
          <w:color w:val="auto"/>
          <w:sz w:val="24"/>
          <w:szCs w:val="24"/>
          <w:highlight w:val="none"/>
        </w:rPr>
        <w:t>自动监测站点运行维护</w:t>
      </w:r>
    </w:p>
    <w:p w14:paraId="592854C5">
      <w:pPr>
        <w:spacing w:after="10" w:line="360" w:lineRule="auto"/>
        <w:ind w:right="-57" w:firstLine="420"/>
        <w:rPr>
          <w:rFonts w:hint="default" w:ascii="Times New Roman" w:hAnsi="Times New Roman" w:eastAsia="仿宋_GB2312" w:cs="Times New Roman"/>
          <w:color w:val="auto"/>
          <w:sz w:val="21"/>
          <w:szCs w:val="21"/>
          <w:highlight w:val="none"/>
        </w:rPr>
      </w:pPr>
      <w:r>
        <w:rPr>
          <w:rFonts w:hint="default" w:ascii="Times New Roman" w:hAnsi="Times New Roman" w:eastAsia="仿宋_GB2312" w:cs="Times New Roman"/>
          <w:b/>
          <w:bCs/>
          <w:color w:val="auto"/>
          <w:sz w:val="21"/>
          <w:szCs w:val="21"/>
          <w:highlight w:val="none"/>
        </w:rPr>
        <w:t>自动雨量（水位</w:t>
      </w:r>
      <w:r>
        <w:rPr>
          <w:rFonts w:hint="eastAsia" w:eastAsia="仿宋_GB2312" w:cs="Times New Roman"/>
          <w:b/>
          <w:bCs/>
          <w:color w:val="auto"/>
          <w:sz w:val="21"/>
          <w:szCs w:val="21"/>
          <w:highlight w:val="none"/>
          <w:lang w:val="en-US" w:eastAsia="zh-CN"/>
        </w:rPr>
        <w:t>/图像</w:t>
      </w:r>
      <w:r>
        <w:rPr>
          <w:rFonts w:hint="default" w:ascii="Times New Roman" w:hAnsi="Times New Roman" w:eastAsia="仿宋_GB2312" w:cs="Times New Roman"/>
          <w:b/>
          <w:bCs/>
          <w:color w:val="auto"/>
          <w:sz w:val="21"/>
          <w:szCs w:val="21"/>
          <w:highlight w:val="none"/>
        </w:rPr>
        <w:t>）站</w:t>
      </w:r>
    </w:p>
    <w:p w14:paraId="0271AD4D">
      <w:pPr>
        <w:keepNext w:val="0"/>
        <w:keepLines w:val="0"/>
        <w:pageBreakBefore w:val="0"/>
        <w:widowControl w:val="0"/>
        <w:kinsoku/>
        <w:wordWrap/>
        <w:overflowPunct/>
        <w:topLinePunct w:val="0"/>
        <w:autoSpaceDE/>
        <w:autoSpaceDN/>
        <w:bidi w:val="0"/>
        <w:adjustRightInd/>
        <w:snapToGrid/>
        <w:spacing w:line="360" w:lineRule="auto"/>
        <w:ind w:right="-57" w:firstLine="420"/>
        <w:textAlignment w:val="auto"/>
        <w:rPr>
          <w:rFonts w:hint="default" w:ascii="Times New Roman" w:hAnsi="Times New Roman" w:eastAsia="仿宋_GB2312" w:cs="Times New Roman"/>
          <w:b w:val="0"/>
          <w:bCs w:val="0"/>
          <w:color w:val="auto"/>
          <w:sz w:val="21"/>
          <w:szCs w:val="21"/>
          <w:highlight w:val="none"/>
          <w:lang w:val="en-US" w:eastAsia="zh-CN"/>
        </w:rPr>
      </w:pPr>
      <w:r>
        <w:rPr>
          <w:rFonts w:hint="default" w:ascii="Times New Roman" w:hAnsi="Times New Roman" w:eastAsia="仿宋_GB2312" w:cs="Times New Roman"/>
          <w:b w:val="0"/>
          <w:bCs w:val="0"/>
          <w:color w:val="auto"/>
          <w:sz w:val="21"/>
          <w:szCs w:val="21"/>
          <w:highlight w:val="none"/>
          <w:lang w:val="en-US" w:eastAsia="zh-CN"/>
        </w:rPr>
        <w:t>维护内容。</w:t>
      </w:r>
      <w:r>
        <w:rPr>
          <w:rFonts w:hint="default" w:ascii="Times New Roman" w:hAnsi="Times New Roman" w:eastAsia="仿宋_GB2312" w:cs="Times New Roman"/>
          <w:b w:val="0"/>
          <w:bCs w:val="0"/>
          <w:color w:val="auto"/>
          <w:sz w:val="21"/>
          <w:szCs w:val="21"/>
          <w:highlight w:val="none"/>
        </w:rPr>
        <w:t>自动雨量（水位/图像）站一般由传感器、传输单元、供电单元、防雷系统、基础设施等五个部分构成，水位站按照传感器类型一般可分为浮子式、压力式、雷达式、气泡式等，图像站点包含摄像头，自动雨量（水位/图像）站数据传输方式一般采用GPRS/GSM、卫星等。主要运行维护内容包括：设备加电运行、看护、除尘、清理，设备运行状况观察、接口测试；硬件安装、测试、设置，硬件升级，备份数据文件；设施清淤；电池等零部件更换、故障处理修复；异常数据处理等。</w:t>
      </w:r>
    </w:p>
    <w:p w14:paraId="0F75D769">
      <w:pPr>
        <w:keepNext w:val="0"/>
        <w:keepLines w:val="0"/>
        <w:pageBreakBefore w:val="0"/>
        <w:widowControl w:val="0"/>
        <w:kinsoku/>
        <w:wordWrap/>
        <w:overflowPunct/>
        <w:topLinePunct w:val="0"/>
        <w:autoSpaceDE/>
        <w:autoSpaceDN/>
        <w:bidi w:val="0"/>
        <w:adjustRightInd/>
        <w:snapToGrid/>
        <w:spacing w:line="360" w:lineRule="auto"/>
        <w:ind w:right="-57" w:firstLine="420"/>
        <w:textAlignment w:val="auto"/>
        <w:rPr>
          <w:rFonts w:hint="default" w:ascii="Times New Roman" w:hAnsi="Times New Roman" w:eastAsia="仿宋_GB2312" w:cs="Times New Roman"/>
          <w:b/>
          <w:bCs/>
          <w:color w:val="auto"/>
          <w:sz w:val="21"/>
          <w:szCs w:val="21"/>
          <w:highlight w:val="none"/>
          <w:lang w:val="en-US" w:eastAsia="zh-CN"/>
        </w:rPr>
      </w:pPr>
      <w:r>
        <w:rPr>
          <w:rFonts w:hint="default" w:ascii="Times New Roman" w:hAnsi="Times New Roman" w:eastAsia="仿宋_GB2312" w:cs="Times New Roman"/>
          <w:b w:val="0"/>
          <w:bCs w:val="0"/>
          <w:color w:val="auto"/>
          <w:sz w:val="21"/>
          <w:szCs w:val="21"/>
          <w:highlight w:val="none"/>
          <w:lang w:val="en-US" w:eastAsia="zh-CN"/>
        </w:rPr>
        <w:t>维护标准。</w:t>
      </w:r>
      <w:r>
        <w:rPr>
          <w:rFonts w:hint="default" w:ascii="Times New Roman" w:hAnsi="Times New Roman" w:eastAsia="仿宋_GB2312" w:cs="Times New Roman"/>
          <w:color w:val="auto"/>
          <w:sz w:val="21"/>
          <w:szCs w:val="21"/>
          <w:highlight w:val="none"/>
          <w:lang w:val="en-US" w:eastAsia="zh-CN"/>
        </w:rPr>
        <w:t>自动监测站设施</w:t>
      </w:r>
      <w:r>
        <w:rPr>
          <w:rFonts w:hint="eastAsia" w:eastAsia="仿宋_GB2312" w:cs="Times New Roman"/>
          <w:color w:val="auto"/>
          <w:sz w:val="21"/>
          <w:szCs w:val="21"/>
          <w:highlight w:val="none"/>
          <w:lang w:val="en-US" w:eastAsia="zh-CN"/>
        </w:rPr>
        <w:t>应保持</w:t>
      </w:r>
      <w:r>
        <w:rPr>
          <w:rFonts w:hint="default" w:ascii="Times New Roman" w:hAnsi="Times New Roman" w:eastAsia="仿宋_GB2312" w:cs="Times New Roman"/>
          <w:color w:val="auto"/>
          <w:sz w:val="21"/>
          <w:szCs w:val="21"/>
          <w:highlight w:val="none"/>
          <w:lang w:val="en-US" w:eastAsia="zh-CN"/>
        </w:rPr>
        <w:t>设备完好，雨量筒整洁干净无杂物、承雨口保持水平；雨量/水位传感器、传输单元、供电单元接口牢靠；蓄电池电压正常，RTU运行状态良好，雨量传感器注水检验值与广西统一数据接收平台接收值保持一致</w:t>
      </w:r>
      <w:r>
        <w:rPr>
          <w:rFonts w:hint="eastAsia" w:eastAsia="仿宋_GB2312" w:cs="Times New Roman"/>
          <w:color w:val="auto"/>
          <w:sz w:val="21"/>
          <w:szCs w:val="21"/>
          <w:highlight w:val="none"/>
          <w:lang w:val="en-US" w:eastAsia="zh-CN"/>
        </w:rPr>
        <w:t>，图像能够按时按质传输至</w:t>
      </w:r>
      <w:r>
        <w:rPr>
          <w:rFonts w:hint="default" w:ascii="Times New Roman" w:hAnsi="Times New Roman" w:eastAsia="仿宋_GB2312" w:cs="Times New Roman"/>
          <w:color w:val="auto"/>
          <w:sz w:val="21"/>
          <w:szCs w:val="21"/>
          <w:highlight w:val="none"/>
          <w:lang w:val="en-US" w:eastAsia="zh-CN"/>
        </w:rPr>
        <w:t>广西统一数据接收平台。</w:t>
      </w:r>
    </w:p>
    <w:p w14:paraId="6089B335">
      <w:pPr>
        <w:pStyle w:val="5"/>
        <w:keepNext/>
        <w:keepLines/>
        <w:pageBreakBefore w:val="0"/>
        <w:widowControl w:val="0"/>
        <w:kinsoku/>
        <w:wordWrap/>
        <w:overflowPunct/>
        <w:topLinePunct w:val="0"/>
        <w:autoSpaceDE/>
        <w:autoSpaceDN/>
        <w:bidi w:val="0"/>
        <w:adjustRightInd/>
        <w:snapToGrid/>
        <w:spacing w:before="0" w:after="0"/>
        <w:ind w:left="0" w:leftChars="0" w:firstLineChars="200"/>
        <w:textAlignment w:val="auto"/>
        <w:outlineLvl w:val="3"/>
        <w:rPr>
          <w:rFonts w:hint="default" w:ascii="Times New Roman" w:hAnsi="Times New Roman" w:eastAsia="仿宋_GB2312" w:cs="Times New Roman"/>
          <w:b w:val="0"/>
          <w:bCs/>
          <w:color w:val="auto"/>
          <w:sz w:val="24"/>
          <w:szCs w:val="24"/>
          <w:highlight w:val="none"/>
          <w:lang w:val="en-US" w:eastAsia="zh-CN"/>
        </w:rPr>
      </w:pPr>
      <w:r>
        <w:rPr>
          <w:rFonts w:hint="default" w:ascii="Times New Roman" w:hAnsi="Times New Roman" w:eastAsia="仿宋_GB2312" w:cs="Times New Roman"/>
          <w:b w:val="0"/>
          <w:bCs/>
          <w:color w:val="auto"/>
          <w:sz w:val="24"/>
          <w:szCs w:val="24"/>
          <w:highlight w:val="none"/>
          <w:lang w:val="en-US" w:eastAsia="zh-CN"/>
        </w:rPr>
        <w:t>（2）数据接收管理</w:t>
      </w:r>
    </w:p>
    <w:p w14:paraId="369C0C0F">
      <w:pPr>
        <w:keepNext w:val="0"/>
        <w:keepLines w:val="0"/>
        <w:pageBreakBefore w:val="0"/>
        <w:widowControl w:val="0"/>
        <w:kinsoku/>
        <w:wordWrap/>
        <w:overflowPunct/>
        <w:topLinePunct w:val="0"/>
        <w:autoSpaceDE/>
        <w:autoSpaceDN/>
        <w:bidi w:val="0"/>
        <w:adjustRightInd/>
        <w:snapToGrid/>
        <w:spacing w:line="360" w:lineRule="auto"/>
        <w:ind w:right="-57" w:firstLine="420"/>
        <w:textAlignment w:val="auto"/>
        <w:rPr>
          <w:rFonts w:hint="default" w:ascii="Times New Roman" w:hAnsi="Times New Roman" w:eastAsia="仿宋_GB2312" w:cs="Times New Roman"/>
          <w:color w:val="auto"/>
          <w:sz w:val="21"/>
          <w:szCs w:val="21"/>
          <w:highlight w:val="none"/>
          <w:lang w:val="en-US" w:eastAsia="zh-CN"/>
        </w:rPr>
      </w:pPr>
      <w:r>
        <w:rPr>
          <w:rFonts w:hint="default" w:ascii="Times New Roman" w:hAnsi="Times New Roman" w:eastAsia="仿宋_GB2312" w:cs="Times New Roman"/>
          <w:color w:val="auto"/>
          <w:sz w:val="21"/>
          <w:szCs w:val="21"/>
          <w:highlight w:val="none"/>
          <w:lang w:val="en-US" w:eastAsia="zh-CN"/>
        </w:rPr>
        <w:t>要求将运行维护的自动监测站点接入到广西统一数据接收平台（需满足统一数据接收平台接入协议）和</w:t>
      </w:r>
      <w:r>
        <w:rPr>
          <w:rFonts w:hint="default" w:ascii="Times New Roman" w:hAnsi="Times New Roman" w:eastAsia="仿宋_GB2312" w:cs="Times New Roman"/>
          <w:color w:val="auto"/>
          <w:sz w:val="21"/>
          <w:szCs w:val="21"/>
          <w:highlight w:val="none"/>
        </w:rPr>
        <w:t>广西水旱灾害防御平台</w:t>
      </w:r>
      <w:r>
        <w:rPr>
          <w:rFonts w:hint="default" w:ascii="Times New Roman" w:hAnsi="Times New Roman" w:eastAsia="仿宋_GB2312" w:cs="Times New Roman"/>
          <w:color w:val="auto"/>
          <w:sz w:val="21"/>
          <w:szCs w:val="21"/>
          <w:highlight w:val="none"/>
          <w:lang w:val="en-US" w:eastAsia="zh-CN"/>
        </w:rPr>
        <w:t>，并监控监测站点运行状态，对测站的基础信息、参数配置进行管理，保障数据准确性、真实性、可靠性，并根据市、县水</w:t>
      </w:r>
      <w:r>
        <w:rPr>
          <w:rFonts w:hint="eastAsia" w:eastAsia="仿宋_GB2312" w:cs="Times New Roman"/>
          <w:color w:val="auto"/>
          <w:sz w:val="21"/>
          <w:szCs w:val="21"/>
          <w:highlight w:val="none"/>
          <w:lang w:val="en-US" w:eastAsia="zh-CN"/>
        </w:rPr>
        <w:t>行政主管</w:t>
      </w:r>
      <w:r>
        <w:rPr>
          <w:rFonts w:hint="default" w:ascii="Times New Roman" w:hAnsi="Times New Roman" w:eastAsia="仿宋_GB2312" w:cs="Times New Roman"/>
          <w:color w:val="auto"/>
          <w:sz w:val="21"/>
          <w:szCs w:val="21"/>
          <w:highlight w:val="none"/>
          <w:lang w:val="en-US" w:eastAsia="zh-CN"/>
        </w:rPr>
        <w:t>部门需要，按要求接入</w:t>
      </w:r>
      <w:r>
        <w:rPr>
          <w:rFonts w:hint="eastAsia" w:eastAsia="仿宋_GB2312" w:cs="Times New Roman"/>
          <w:color w:val="auto"/>
          <w:sz w:val="21"/>
          <w:szCs w:val="21"/>
          <w:highlight w:val="none"/>
          <w:lang w:val="en-US" w:eastAsia="zh-CN"/>
        </w:rPr>
        <w:t>市/</w:t>
      </w:r>
      <w:r>
        <w:rPr>
          <w:rFonts w:hint="default" w:ascii="Times New Roman" w:hAnsi="Times New Roman" w:eastAsia="仿宋_GB2312" w:cs="Times New Roman"/>
          <w:color w:val="auto"/>
          <w:sz w:val="21"/>
          <w:szCs w:val="21"/>
          <w:highlight w:val="none"/>
          <w:lang w:val="en-US" w:eastAsia="zh-CN"/>
        </w:rPr>
        <w:t>县级山洪平台。</w:t>
      </w:r>
    </w:p>
    <w:p w14:paraId="54920F17">
      <w:pPr>
        <w:pStyle w:val="4"/>
        <w:keepNext/>
        <w:keepLines/>
        <w:pageBreakBefore w:val="0"/>
        <w:widowControl w:val="0"/>
        <w:kinsoku/>
        <w:wordWrap/>
        <w:overflowPunct/>
        <w:topLinePunct w:val="0"/>
        <w:autoSpaceDE/>
        <w:autoSpaceDN/>
        <w:bidi w:val="0"/>
        <w:adjustRightInd/>
        <w:snapToGrid/>
        <w:spacing w:before="0" w:after="0" w:line="600" w:lineRule="exact"/>
        <w:textAlignment w:val="auto"/>
        <w:outlineLvl w:val="2"/>
        <w:rPr>
          <w:rFonts w:hint="default" w:ascii="Times New Roman" w:hAnsi="Times New Roman" w:eastAsia="仿宋_GB2312" w:cs="Times New Roman"/>
          <w:b w:val="0"/>
          <w:bCs/>
          <w:color w:val="auto"/>
          <w:sz w:val="28"/>
          <w:szCs w:val="28"/>
          <w:highlight w:val="none"/>
          <w:lang w:val="en-US" w:eastAsia="zh-CN"/>
        </w:rPr>
      </w:pPr>
      <w:r>
        <w:rPr>
          <w:rFonts w:hint="default" w:ascii="Times New Roman" w:hAnsi="Times New Roman" w:eastAsia="仿宋_GB2312" w:cs="Times New Roman"/>
          <w:b w:val="0"/>
          <w:bCs/>
          <w:color w:val="auto"/>
          <w:sz w:val="28"/>
          <w:szCs w:val="28"/>
          <w:highlight w:val="none"/>
          <w:lang w:val="en-US" w:eastAsia="zh-CN"/>
        </w:rPr>
        <w:t>1.2无线预警广播维护</w:t>
      </w:r>
    </w:p>
    <w:p w14:paraId="5CD1CE2C">
      <w:pPr>
        <w:keepNext w:val="0"/>
        <w:keepLines w:val="0"/>
        <w:pageBreakBefore w:val="0"/>
        <w:widowControl w:val="0"/>
        <w:kinsoku/>
        <w:wordWrap/>
        <w:overflowPunct/>
        <w:topLinePunct w:val="0"/>
        <w:autoSpaceDE/>
        <w:autoSpaceDN/>
        <w:bidi w:val="0"/>
        <w:adjustRightInd/>
        <w:snapToGrid/>
        <w:spacing w:line="360" w:lineRule="auto"/>
        <w:ind w:right="-57" w:firstLine="420"/>
        <w:textAlignment w:val="auto"/>
        <w:rPr>
          <w:rFonts w:hint="default" w:ascii="Times New Roman" w:hAnsi="Times New Roman" w:eastAsia="仿宋_GB2312" w:cs="Times New Roman"/>
          <w:color w:val="auto"/>
          <w:sz w:val="21"/>
          <w:szCs w:val="21"/>
          <w:highlight w:val="none"/>
        </w:rPr>
      </w:pPr>
      <w:r>
        <w:rPr>
          <w:rFonts w:hint="default" w:ascii="Times New Roman" w:hAnsi="Times New Roman" w:eastAsia="仿宋_GB2312" w:cs="Times New Roman"/>
          <w:color w:val="auto"/>
          <w:sz w:val="21"/>
          <w:szCs w:val="21"/>
          <w:highlight w:val="none"/>
        </w:rPr>
        <w:t>运行维护内容：设备加电运行、看护、除尘，运行日志填写，白名单设置、非法广播入侵行为防止；零部件更换、故障处理修复；监测设备运行状况，接口和功能测试等。</w:t>
      </w:r>
    </w:p>
    <w:p w14:paraId="267D3E59">
      <w:pPr>
        <w:keepNext w:val="0"/>
        <w:keepLines w:val="0"/>
        <w:pageBreakBefore w:val="0"/>
        <w:widowControl w:val="0"/>
        <w:kinsoku/>
        <w:wordWrap/>
        <w:overflowPunct/>
        <w:topLinePunct w:val="0"/>
        <w:autoSpaceDE/>
        <w:autoSpaceDN/>
        <w:bidi w:val="0"/>
        <w:adjustRightInd/>
        <w:snapToGrid/>
        <w:spacing w:line="360" w:lineRule="auto"/>
        <w:ind w:right="-57" w:firstLine="420"/>
        <w:textAlignment w:val="auto"/>
        <w:rPr>
          <w:rFonts w:hint="default" w:ascii="Times New Roman" w:hAnsi="Times New Roman" w:eastAsia="仿宋_GB2312" w:cs="Times New Roman"/>
          <w:color w:val="auto"/>
          <w:highlight w:val="none"/>
        </w:rPr>
      </w:pPr>
      <w:r>
        <w:rPr>
          <w:rFonts w:hint="default" w:ascii="Times New Roman" w:hAnsi="Times New Roman" w:eastAsia="仿宋_GB2312" w:cs="Times New Roman"/>
          <w:color w:val="auto"/>
          <w:sz w:val="21"/>
          <w:szCs w:val="21"/>
          <w:highlight w:val="none"/>
        </w:rPr>
        <w:t>通过本次维修养护，</w:t>
      </w:r>
      <w:r>
        <w:rPr>
          <w:rFonts w:hint="default" w:ascii="Times New Roman" w:hAnsi="Times New Roman" w:eastAsia="仿宋_GB2312" w:cs="Times New Roman"/>
          <w:color w:val="auto"/>
          <w:sz w:val="21"/>
          <w:szCs w:val="21"/>
          <w:highlight w:val="none"/>
          <w:lang w:val="en-US" w:eastAsia="zh-CN"/>
        </w:rPr>
        <w:t>保障</w:t>
      </w:r>
      <w:r>
        <w:rPr>
          <w:rFonts w:hint="default" w:ascii="Times New Roman" w:hAnsi="Times New Roman" w:eastAsia="仿宋_GB2312" w:cs="Times New Roman"/>
          <w:color w:val="auto"/>
          <w:sz w:val="21"/>
          <w:szCs w:val="21"/>
          <w:highlight w:val="none"/>
        </w:rPr>
        <w:t>无线预警广播接入</w:t>
      </w:r>
      <w:r>
        <w:rPr>
          <w:rFonts w:hint="default" w:ascii="Times New Roman" w:hAnsi="Times New Roman" w:eastAsia="仿宋_GB2312" w:cs="Times New Roman"/>
          <w:color w:val="auto"/>
          <w:sz w:val="21"/>
          <w:szCs w:val="21"/>
          <w:highlight w:val="none"/>
          <w:lang w:val="en-US" w:eastAsia="zh-CN"/>
        </w:rPr>
        <w:t>广西统一数据接收平台和</w:t>
      </w:r>
      <w:r>
        <w:rPr>
          <w:rFonts w:hint="default" w:ascii="Times New Roman" w:hAnsi="Times New Roman" w:eastAsia="仿宋_GB2312" w:cs="Times New Roman"/>
          <w:color w:val="auto"/>
          <w:sz w:val="21"/>
          <w:szCs w:val="21"/>
          <w:highlight w:val="none"/>
        </w:rPr>
        <w:t>广西水旱灾害防御平台，在汛期要定期检查与平台的通信状况。</w:t>
      </w:r>
    </w:p>
    <w:p w14:paraId="1FADBF4C">
      <w:pPr>
        <w:pStyle w:val="4"/>
        <w:keepNext/>
        <w:keepLines/>
        <w:pageBreakBefore w:val="0"/>
        <w:widowControl w:val="0"/>
        <w:kinsoku/>
        <w:wordWrap/>
        <w:overflowPunct/>
        <w:topLinePunct w:val="0"/>
        <w:autoSpaceDE/>
        <w:autoSpaceDN/>
        <w:bidi w:val="0"/>
        <w:adjustRightInd/>
        <w:snapToGrid/>
        <w:spacing w:before="0" w:after="0" w:line="600" w:lineRule="exact"/>
        <w:textAlignment w:val="auto"/>
        <w:outlineLvl w:val="2"/>
        <w:rPr>
          <w:rFonts w:hint="default" w:ascii="Times New Roman" w:hAnsi="Times New Roman" w:eastAsia="仿宋_GB2312" w:cs="Times New Roman"/>
          <w:b w:val="0"/>
          <w:bCs/>
          <w:color w:val="auto"/>
          <w:sz w:val="28"/>
          <w:szCs w:val="28"/>
          <w:highlight w:val="none"/>
          <w:lang w:val="en-US" w:eastAsia="zh-CN"/>
        </w:rPr>
      </w:pPr>
      <w:r>
        <w:rPr>
          <w:rFonts w:hint="default" w:ascii="Times New Roman" w:hAnsi="Times New Roman" w:eastAsia="仿宋_GB2312" w:cs="Times New Roman"/>
          <w:b w:val="0"/>
          <w:bCs/>
          <w:color w:val="auto"/>
          <w:sz w:val="28"/>
          <w:szCs w:val="28"/>
          <w:highlight w:val="none"/>
          <w:lang w:val="en-US" w:eastAsia="zh-CN"/>
        </w:rPr>
        <w:t>1.3基础设施设备运行维护：</w:t>
      </w:r>
    </w:p>
    <w:p w14:paraId="7273E2B1">
      <w:pPr>
        <w:pStyle w:val="5"/>
        <w:keepNext/>
        <w:keepLines/>
        <w:pageBreakBefore w:val="0"/>
        <w:widowControl w:val="0"/>
        <w:kinsoku/>
        <w:wordWrap/>
        <w:overflowPunct/>
        <w:topLinePunct w:val="0"/>
        <w:autoSpaceDE/>
        <w:autoSpaceDN/>
        <w:bidi w:val="0"/>
        <w:adjustRightInd/>
        <w:snapToGrid/>
        <w:spacing w:before="0" w:after="0"/>
        <w:ind w:left="0" w:leftChars="0" w:firstLineChars="200"/>
        <w:textAlignment w:val="auto"/>
        <w:outlineLvl w:val="3"/>
        <w:rPr>
          <w:rFonts w:hint="default" w:ascii="Times New Roman" w:hAnsi="Times New Roman" w:eastAsia="仿宋_GB2312" w:cs="Times New Roman"/>
          <w:b w:val="0"/>
          <w:bCs/>
          <w:color w:val="auto"/>
          <w:sz w:val="24"/>
          <w:szCs w:val="24"/>
          <w:highlight w:val="none"/>
          <w:lang w:val="en-US" w:eastAsia="zh-CN"/>
        </w:rPr>
      </w:pPr>
      <w:r>
        <w:rPr>
          <w:rFonts w:hint="default" w:ascii="Times New Roman" w:hAnsi="Times New Roman" w:eastAsia="仿宋_GB2312" w:cs="Times New Roman"/>
          <w:b w:val="0"/>
          <w:bCs/>
          <w:color w:val="auto"/>
          <w:sz w:val="24"/>
          <w:szCs w:val="24"/>
          <w:highlight w:val="none"/>
          <w:lang w:val="en-US" w:eastAsia="zh-CN"/>
        </w:rPr>
        <w:t>（1）水利专线和视频会商系统的网络通信保障</w:t>
      </w:r>
    </w:p>
    <w:p w14:paraId="72E00569">
      <w:pPr>
        <w:keepNext w:val="0"/>
        <w:keepLines w:val="0"/>
        <w:pageBreakBefore w:val="0"/>
        <w:widowControl w:val="0"/>
        <w:kinsoku/>
        <w:wordWrap/>
        <w:overflowPunct/>
        <w:topLinePunct w:val="0"/>
        <w:autoSpaceDE/>
        <w:autoSpaceDN/>
        <w:bidi w:val="0"/>
        <w:adjustRightInd/>
        <w:snapToGrid/>
        <w:spacing w:line="360" w:lineRule="auto"/>
        <w:ind w:right="-57" w:firstLine="420"/>
        <w:textAlignment w:val="auto"/>
        <w:rPr>
          <w:rFonts w:hint="default" w:ascii="Times New Roman" w:hAnsi="Times New Roman" w:eastAsia="仿宋_GB2312" w:cs="Times New Roman"/>
          <w:color w:val="auto"/>
          <w:sz w:val="21"/>
          <w:szCs w:val="21"/>
          <w:highlight w:val="none"/>
          <w:lang w:val="en-US" w:eastAsia="zh-CN"/>
        </w:rPr>
      </w:pPr>
      <w:r>
        <w:rPr>
          <w:rFonts w:hint="default" w:ascii="Times New Roman" w:hAnsi="Times New Roman" w:eastAsia="仿宋_GB2312" w:cs="Times New Roman"/>
          <w:color w:val="auto"/>
          <w:sz w:val="21"/>
          <w:szCs w:val="21"/>
          <w:highlight w:val="none"/>
        </w:rPr>
        <w:t>网络通信保障包括互联网光纤电路、GSM短信平台、</w:t>
      </w:r>
      <w:r>
        <w:rPr>
          <w:rFonts w:hint="default" w:ascii="Times New Roman" w:hAnsi="Times New Roman" w:eastAsia="仿宋_GB2312" w:cs="Times New Roman"/>
          <w:color w:val="auto"/>
          <w:sz w:val="21"/>
          <w:szCs w:val="21"/>
          <w:highlight w:val="none"/>
          <w:lang w:val="en-US" w:eastAsia="zh-CN"/>
        </w:rPr>
        <w:t>水利专网和</w:t>
      </w:r>
      <w:r>
        <w:rPr>
          <w:rFonts w:hint="default" w:ascii="Times New Roman" w:hAnsi="Times New Roman" w:eastAsia="仿宋_GB2312" w:cs="Times New Roman"/>
          <w:color w:val="auto"/>
          <w:sz w:val="21"/>
          <w:szCs w:val="21"/>
          <w:highlight w:val="none"/>
        </w:rPr>
        <w:t>视频会商专用通信</w:t>
      </w:r>
      <w:r>
        <w:rPr>
          <w:rFonts w:hint="default" w:ascii="Times New Roman" w:hAnsi="Times New Roman" w:eastAsia="仿宋_GB2312" w:cs="Times New Roman"/>
          <w:color w:val="auto"/>
          <w:sz w:val="21"/>
          <w:szCs w:val="21"/>
          <w:highlight w:val="none"/>
          <w:lang w:val="en-US" w:eastAsia="zh-CN"/>
        </w:rPr>
        <w:t>线路</w:t>
      </w:r>
      <w:r>
        <w:rPr>
          <w:rFonts w:hint="default" w:ascii="Times New Roman" w:hAnsi="Times New Roman" w:eastAsia="仿宋_GB2312" w:cs="Times New Roman"/>
          <w:color w:val="auto"/>
          <w:sz w:val="21"/>
          <w:szCs w:val="21"/>
          <w:highlight w:val="none"/>
        </w:rPr>
        <w:t>等，</w:t>
      </w:r>
      <w:r>
        <w:rPr>
          <w:rFonts w:hint="default" w:ascii="Times New Roman" w:hAnsi="Times New Roman" w:eastAsia="仿宋_GB2312" w:cs="Times New Roman"/>
          <w:color w:val="auto"/>
          <w:sz w:val="21"/>
          <w:szCs w:val="21"/>
          <w:highlight w:val="none"/>
          <w:lang w:val="en-US" w:eastAsia="zh-CN"/>
        </w:rPr>
        <w:t>配合自治区水利厅进行水利专网接入，</w:t>
      </w:r>
      <w:r>
        <w:rPr>
          <w:rFonts w:hint="default" w:ascii="Times New Roman" w:hAnsi="Times New Roman" w:eastAsia="仿宋_GB2312" w:cs="Times New Roman"/>
          <w:color w:val="auto"/>
          <w:sz w:val="21"/>
          <w:szCs w:val="21"/>
          <w:highlight w:val="none"/>
        </w:rPr>
        <w:t>保障公/专网传输电路正常通信</w:t>
      </w:r>
      <w:r>
        <w:rPr>
          <w:rFonts w:hint="default" w:ascii="Times New Roman" w:hAnsi="Times New Roman" w:eastAsia="仿宋_GB2312" w:cs="Times New Roman"/>
          <w:color w:val="auto"/>
          <w:sz w:val="21"/>
          <w:szCs w:val="21"/>
          <w:highlight w:val="none"/>
          <w:lang w:eastAsia="zh-CN"/>
        </w:rPr>
        <w:t>，</w:t>
      </w:r>
      <w:r>
        <w:rPr>
          <w:rFonts w:hint="default" w:ascii="Times New Roman" w:hAnsi="Times New Roman" w:eastAsia="仿宋_GB2312" w:cs="Times New Roman"/>
          <w:color w:val="auto"/>
          <w:sz w:val="21"/>
          <w:szCs w:val="21"/>
          <w:highlight w:val="none"/>
          <w:lang w:val="en-US" w:eastAsia="zh-CN"/>
        </w:rPr>
        <w:t>提供带宽不低于150Mbps市级到县级专线线路。</w:t>
      </w:r>
    </w:p>
    <w:p w14:paraId="44D6AEB2">
      <w:pPr>
        <w:pStyle w:val="5"/>
        <w:keepNext/>
        <w:keepLines/>
        <w:pageBreakBefore w:val="0"/>
        <w:widowControl w:val="0"/>
        <w:kinsoku/>
        <w:wordWrap/>
        <w:overflowPunct/>
        <w:topLinePunct w:val="0"/>
        <w:autoSpaceDE/>
        <w:autoSpaceDN/>
        <w:bidi w:val="0"/>
        <w:adjustRightInd/>
        <w:snapToGrid/>
        <w:spacing w:before="0" w:after="0"/>
        <w:ind w:left="0" w:leftChars="0" w:firstLineChars="200"/>
        <w:textAlignment w:val="auto"/>
        <w:outlineLvl w:val="3"/>
        <w:rPr>
          <w:rFonts w:hint="default" w:ascii="Times New Roman" w:hAnsi="Times New Roman" w:eastAsia="仿宋_GB2312" w:cs="Times New Roman"/>
          <w:b w:val="0"/>
          <w:bCs/>
          <w:color w:val="auto"/>
          <w:sz w:val="24"/>
          <w:szCs w:val="24"/>
          <w:highlight w:val="none"/>
          <w:lang w:val="en-US" w:eastAsia="zh-CN"/>
        </w:rPr>
      </w:pPr>
      <w:r>
        <w:rPr>
          <w:rFonts w:hint="default" w:ascii="Times New Roman" w:hAnsi="Times New Roman" w:eastAsia="仿宋_GB2312" w:cs="Times New Roman"/>
          <w:b w:val="0"/>
          <w:bCs/>
          <w:color w:val="auto"/>
          <w:sz w:val="24"/>
          <w:szCs w:val="24"/>
          <w:highlight w:val="none"/>
          <w:lang w:val="en-US" w:eastAsia="zh-CN"/>
        </w:rPr>
        <w:t>（2）网络安全防护</w:t>
      </w:r>
    </w:p>
    <w:p w14:paraId="4AE3FED1">
      <w:pPr>
        <w:keepNext w:val="0"/>
        <w:keepLines w:val="0"/>
        <w:pageBreakBefore w:val="0"/>
        <w:widowControl w:val="0"/>
        <w:kinsoku/>
        <w:wordWrap/>
        <w:overflowPunct/>
        <w:topLinePunct w:val="0"/>
        <w:autoSpaceDE/>
        <w:autoSpaceDN/>
        <w:bidi w:val="0"/>
        <w:adjustRightInd/>
        <w:snapToGrid/>
        <w:spacing w:line="360" w:lineRule="auto"/>
        <w:ind w:right="-57" w:firstLine="420"/>
        <w:textAlignment w:val="auto"/>
        <w:rPr>
          <w:rFonts w:hint="default" w:ascii="Times New Roman" w:hAnsi="Times New Roman" w:eastAsia="仿宋_GB2312" w:cs="Times New Roman"/>
          <w:color w:val="auto"/>
          <w:sz w:val="21"/>
          <w:szCs w:val="21"/>
          <w:highlight w:val="none"/>
          <w:lang w:val="en-US" w:eastAsia="zh-CN"/>
        </w:rPr>
      </w:pPr>
      <w:r>
        <w:rPr>
          <w:rFonts w:hint="eastAsia" w:eastAsia="仿宋_GB2312" w:cs="Times New Roman"/>
          <w:color w:val="auto"/>
          <w:sz w:val="21"/>
          <w:szCs w:val="21"/>
          <w:highlight w:val="none"/>
          <w:lang w:val="en-US" w:eastAsia="zh-CN"/>
        </w:rPr>
        <w:t>包含市级/县级网络安全维护</w:t>
      </w:r>
      <w:r>
        <w:rPr>
          <w:rFonts w:hint="default" w:ascii="Times New Roman" w:hAnsi="Times New Roman" w:eastAsia="仿宋_GB2312" w:cs="Times New Roman"/>
          <w:color w:val="auto"/>
          <w:sz w:val="21"/>
          <w:szCs w:val="21"/>
          <w:highlight w:val="none"/>
          <w:lang w:val="en-US" w:eastAsia="zh-CN"/>
        </w:rPr>
        <w:t>；配合自治区水利厅进行安全服务检查、配置优化等。</w:t>
      </w:r>
    </w:p>
    <w:p w14:paraId="6667BAD8">
      <w:pPr>
        <w:pStyle w:val="5"/>
        <w:keepNext/>
        <w:keepLines/>
        <w:pageBreakBefore w:val="0"/>
        <w:widowControl w:val="0"/>
        <w:kinsoku/>
        <w:wordWrap/>
        <w:overflowPunct/>
        <w:topLinePunct w:val="0"/>
        <w:autoSpaceDE/>
        <w:autoSpaceDN/>
        <w:bidi w:val="0"/>
        <w:adjustRightInd/>
        <w:snapToGrid/>
        <w:spacing w:before="0" w:after="0"/>
        <w:ind w:left="0" w:leftChars="0" w:firstLineChars="200"/>
        <w:textAlignment w:val="auto"/>
        <w:outlineLvl w:val="3"/>
        <w:rPr>
          <w:rFonts w:hint="default" w:ascii="Times New Roman" w:hAnsi="Times New Roman" w:eastAsia="仿宋_GB2312" w:cs="Times New Roman"/>
          <w:b w:val="0"/>
          <w:bCs/>
          <w:color w:val="auto"/>
          <w:sz w:val="24"/>
          <w:szCs w:val="24"/>
          <w:highlight w:val="none"/>
          <w:lang w:val="en-US" w:eastAsia="zh-CN"/>
        </w:rPr>
      </w:pPr>
      <w:r>
        <w:rPr>
          <w:rFonts w:hint="default" w:ascii="Times New Roman" w:hAnsi="Times New Roman" w:eastAsia="仿宋_GB2312" w:cs="Times New Roman"/>
          <w:b w:val="0"/>
          <w:bCs/>
          <w:color w:val="auto"/>
          <w:sz w:val="24"/>
          <w:szCs w:val="24"/>
          <w:highlight w:val="none"/>
          <w:lang w:val="en-US" w:eastAsia="zh-CN"/>
        </w:rPr>
        <w:t>（3）硬件维护</w:t>
      </w:r>
    </w:p>
    <w:p w14:paraId="750CD32A">
      <w:pPr>
        <w:keepNext w:val="0"/>
        <w:keepLines w:val="0"/>
        <w:pageBreakBefore w:val="0"/>
        <w:widowControl w:val="0"/>
        <w:kinsoku/>
        <w:wordWrap/>
        <w:overflowPunct/>
        <w:topLinePunct w:val="0"/>
        <w:autoSpaceDE/>
        <w:autoSpaceDN/>
        <w:bidi w:val="0"/>
        <w:adjustRightInd/>
        <w:snapToGrid/>
        <w:spacing w:line="360" w:lineRule="auto"/>
        <w:ind w:right="-57" w:firstLine="420"/>
        <w:textAlignment w:val="auto"/>
        <w:rPr>
          <w:rFonts w:hint="default" w:ascii="Times New Roman" w:hAnsi="Times New Roman" w:eastAsia="仿宋_GB2312" w:cs="Times New Roman"/>
          <w:color w:val="auto"/>
          <w:sz w:val="21"/>
          <w:szCs w:val="21"/>
          <w:highlight w:val="none"/>
          <w:lang w:val="en-US" w:eastAsia="zh-CN"/>
        </w:rPr>
      </w:pPr>
      <w:r>
        <w:rPr>
          <w:rFonts w:hint="default" w:ascii="Times New Roman" w:hAnsi="Times New Roman" w:eastAsia="仿宋_GB2312" w:cs="Times New Roman"/>
          <w:color w:val="auto"/>
          <w:sz w:val="21"/>
          <w:szCs w:val="21"/>
          <w:highlight w:val="none"/>
          <w:lang w:val="en-US" w:eastAsia="zh-CN"/>
        </w:rPr>
        <w:t>主要包含网络设备、服务器及附属设备、视频会商设备、基础环境、资产梳理等。</w:t>
      </w:r>
    </w:p>
    <w:p w14:paraId="327A24CD">
      <w:pPr>
        <w:pStyle w:val="5"/>
        <w:keepNext/>
        <w:keepLines/>
        <w:pageBreakBefore w:val="0"/>
        <w:widowControl w:val="0"/>
        <w:kinsoku/>
        <w:wordWrap/>
        <w:overflowPunct/>
        <w:topLinePunct w:val="0"/>
        <w:autoSpaceDE/>
        <w:autoSpaceDN/>
        <w:bidi w:val="0"/>
        <w:adjustRightInd/>
        <w:snapToGrid/>
        <w:spacing w:before="0" w:after="0"/>
        <w:ind w:left="0" w:leftChars="0" w:firstLineChars="200"/>
        <w:textAlignment w:val="auto"/>
        <w:outlineLvl w:val="3"/>
        <w:rPr>
          <w:rFonts w:hint="default" w:ascii="Times New Roman" w:hAnsi="Times New Roman" w:eastAsia="仿宋_GB2312" w:cs="Times New Roman"/>
          <w:b w:val="0"/>
          <w:bCs/>
          <w:color w:val="auto"/>
          <w:sz w:val="24"/>
          <w:szCs w:val="24"/>
          <w:highlight w:val="none"/>
          <w:lang w:val="en-US" w:eastAsia="zh-CN"/>
        </w:rPr>
      </w:pPr>
      <w:r>
        <w:rPr>
          <w:rFonts w:hint="default" w:ascii="Times New Roman" w:hAnsi="Times New Roman" w:eastAsia="仿宋_GB2312" w:cs="Times New Roman"/>
          <w:b w:val="0"/>
          <w:bCs/>
          <w:color w:val="auto"/>
          <w:sz w:val="24"/>
          <w:szCs w:val="24"/>
          <w:highlight w:val="none"/>
          <w:lang w:val="en-US" w:eastAsia="zh-CN"/>
        </w:rPr>
        <w:t>（4）网络维护</w:t>
      </w:r>
    </w:p>
    <w:p w14:paraId="258985FD">
      <w:pPr>
        <w:keepNext w:val="0"/>
        <w:keepLines w:val="0"/>
        <w:pageBreakBefore w:val="0"/>
        <w:widowControl w:val="0"/>
        <w:kinsoku/>
        <w:wordWrap/>
        <w:overflowPunct/>
        <w:topLinePunct w:val="0"/>
        <w:autoSpaceDE/>
        <w:autoSpaceDN/>
        <w:bidi w:val="0"/>
        <w:adjustRightInd/>
        <w:snapToGrid/>
        <w:spacing w:line="360" w:lineRule="auto"/>
        <w:ind w:right="0" w:firstLine="420" w:firstLineChars="200"/>
        <w:textAlignment w:val="auto"/>
        <w:rPr>
          <w:rFonts w:hint="default" w:ascii="Times New Roman" w:hAnsi="Times New Roman" w:eastAsia="仿宋_GB2312" w:cs="Times New Roman"/>
          <w:color w:val="auto"/>
          <w:sz w:val="21"/>
          <w:szCs w:val="21"/>
          <w:highlight w:val="none"/>
          <w:lang w:val="en-US" w:eastAsia="zh-CN"/>
        </w:rPr>
      </w:pPr>
      <w:r>
        <w:rPr>
          <w:rFonts w:hint="eastAsia" w:eastAsia="仿宋_GB2312" w:cs="Times New Roman"/>
          <w:color w:val="auto"/>
          <w:sz w:val="21"/>
          <w:szCs w:val="21"/>
          <w:highlight w:val="none"/>
          <w:lang w:val="en-US" w:eastAsia="zh-CN"/>
        </w:rPr>
        <w:t>中标人</w:t>
      </w:r>
      <w:r>
        <w:rPr>
          <w:rFonts w:hint="default" w:ascii="Times New Roman" w:hAnsi="Times New Roman" w:eastAsia="仿宋_GB2312" w:cs="Times New Roman"/>
          <w:color w:val="auto"/>
          <w:sz w:val="21"/>
          <w:szCs w:val="21"/>
          <w:highlight w:val="none"/>
          <w:lang w:val="en-US" w:eastAsia="zh-CN"/>
        </w:rPr>
        <w:t>提供水利点对点专线带宽不低于1</w:t>
      </w:r>
      <w:r>
        <w:rPr>
          <w:rFonts w:hint="eastAsia" w:ascii="Times New Roman" w:hAnsi="Times New Roman" w:eastAsia="仿宋_GB2312" w:cs="Times New Roman"/>
          <w:color w:val="auto"/>
          <w:sz w:val="21"/>
          <w:szCs w:val="21"/>
          <w:highlight w:val="none"/>
          <w:lang w:val="en-US" w:eastAsia="zh-CN"/>
        </w:rPr>
        <w:t>5</w:t>
      </w:r>
      <w:r>
        <w:rPr>
          <w:rFonts w:hint="default" w:ascii="Times New Roman" w:hAnsi="Times New Roman" w:eastAsia="仿宋_GB2312" w:cs="Times New Roman"/>
          <w:color w:val="auto"/>
          <w:sz w:val="21"/>
          <w:szCs w:val="21"/>
          <w:highlight w:val="none"/>
          <w:lang w:val="en-US" w:eastAsia="zh-CN"/>
        </w:rPr>
        <w:t>0Mbps。提供的网络维保服务内容包括但不限于基础服务、设备续保、视频会议保障服务、其他维护服务等，包含线路、网络、视频系统等日常维护、故障处理、一年不少于2次的定期现场巡检，及时对原厂设备固件、系统软件进行更新升级。遇到重要视频会议时，派出技术人员到视频会议各分会场提供技术保障。</w:t>
      </w:r>
    </w:p>
    <w:p w14:paraId="3A9F90E2">
      <w:pPr>
        <w:pStyle w:val="3"/>
        <w:bidi w:val="0"/>
        <w:spacing w:line="600" w:lineRule="exact"/>
        <w:ind w:leftChars="0"/>
        <w:jc w:val="left"/>
        <w:outlineLvl w:val="1"/>
        <w:rPr>
          <w:rFonts w:hint="default" w:ascii="Times New Roman" w:hAnsi="Times New Roman" w:eastAsia="仿宋_GB2312" w:cs="Times New Roman"/>
          <w:b w:val="0"/>
          <w:bCs w:val="0"/>
          <w:color w:val="auto"/>
          <w:sz w:val="32"/>
          <w:szCs w:val="32"/>
          <w:highlight w:val="none"/>
          <w:lang w:eastAsia="zh-CN"/>
        </w:rPr>
      </w:pPr>
      <w:r>
        <w:rPr>
          <w:rFonts w:hint="default" w:ascii="Times New Roman" w:hAnsi="Times New Roman" w:eastAsia="仿宋_GB2312" w:cs="Times New Roman"/>
          <w:color w:val="auto"/>
          <w:sz w:val="32"/>
          <w:szCs w:val="32"/>
          <w:highlight w:val="none"/>
          <w:lang w:val="en-US" w:eastAsia="zh-CN"/>
        </w:rPr>
        <w:t>2.</w:t>
      </w:r>
      <w:r>
        <w:rPr>
          <w:rFonts w:hint="default" w:ascii="Times New Roman" w:hAnsi="Times New Roman" w:eastAsia="仿宋_GB2312" w:cs="Times New Roman"/>
          <w:b w:val="0"/>
          <w:bCs w:val="0"/>
          <w:color w:val="auto"/>
          <w:sz w:val="32"/>
          <w:szCs w:val="32"/>
          <w:highlight w:val="none"/>
          <w:lang w:eastAsia="zh-CN"/>
        </w:rPr>
        <w:t>运维要求</w:t>
      </w:r>
    </w:p>
    <w:p w14:paraId="71950487">
      <w:pPr>
        <w:pStyle w:val="4"/>
        <w:bidi w:val="0"/>
        <w:spacing w:before="0" w:after="0" w:line="600" w:lineRule="exact"/>
        <w:outlineLvl w:val="2"/>
        <w:rPr>
          <w:rFonts w:hint="default" w:ascii="Times New Roman" w:hAnsi="Times New Roman" w:eastAsia="仿宋_GB2312" w:cs="Times New Roman"/>
          <w:b w:val="0"/>
          <w:bCs/>
          <w:color w:val="auto"/>
          <w:sz w:val="28"/>
          <w:szCs w:val="28"/>
          <w:highlight w:val="none"/>
          <w:lang w:val="en-US" w:eastAsia="zh-CN"/>
        </w:rPr>
      </w:pPr>
      <w:r>
        <w:rPr>
          <w:rFonts w:hint="default" w:ascii="Times New Roman" w:hAnsi="Times New Roman" w:eastAsia="仿宋_GB2312" w:cs="Times New Roman"/>
          <w:b w:val="0"/>
          <w:bCs/>
          <w:color w:val="auto"/>
          <w:sz w:val="28"/>
          <w:szCs w:val="28"/>
          <w:highlight w:val="none"/>
          <w:lang w:val="en-US" w:eastAsia="zh-CN"/>
        </w:rPr>
        <w:t>2.1工作要求</w:t>
      </w:r>
    </w:p>
    <w:p w14:paraId="7DD26CAF">
      <w:pPr>
        <w:keepNext w:val="0"/>
        <w:keepLines w:val="0"/>
        <w:pageBreakBefore w:val="0"/>
        <w:widowControl w:val="0"/>
        <w:kinsoku/>
        <w:wordWrap/>
        <w:overflowPunct/>
        <w:topLinePunct w:val="0"/>
        <w:autoSpaceDE/>
        <w:autoSpaceDN/>
        <w:bidi w:val="0"/>
        <w:adjustRightInd/>
        <w:snapToGrid/>
        <w:spacing w:line="360" w:lineRule="auto"/>
        <w:ind w:right="0" w:firstLine="420" w:firstLineChars="200"/>
        <w:textAlignment w:val="auto"/>
        <w:rPr>
          <w:rFonts w:hint="default" w:ascii="Times New Roman" w:hAnsi="Times New Roman" w:eastAsia="仿宋_GB2312" w:cs="Times New Roman"/>
          <w:color w:val="auto"/>
          <w:sz w:val="21"/>
          <w:szCs w:val="21"/>
          <w:highlight w:val="none"/>
          <w:lang w:val="en-US" w:eastAsia="zh-CN"/>
        </w:rPr>
      </w:pPr>
      <w:r>
        <w:rPr>
          <w:rFonts w:hint="default" w:ascii="Times New Roman" w:hAnsi="Times New Roman" w:eastAsia="仿宋_GB2312" w:cs="Times New Roman"/>
          <w:color w:val="auto"/>
          <w:sz w:val="21"/>
          <w:szCs w:val="21"/>
          <w:highlight w:val="none"/>
          <w:lang w:val="en-US" w:eastAsia="zh-CN"/>
        </w:rPr>
        <w:t>中标人按要求开展实质性的运行维护工作，对站点设备运行状况及维护内容在全区统一运维平台进行记录，相关信息按业主单位要求填写运维记录表（一式两份，一份报送业主单位，一份粘贴于设备机箱内备查），运维记录表按月提交给业主单位。</w:t>
      </w:r>
    </w:p>
    <w:p w14:paraId="6FF7E74E">
      <w:pPr>
        <w:pStyle w:val="4"/>
        <w:bidi w:val="0"/>
        <w:spacing w:before="0" w:after="0" w:line="600" w:lineRule="exact"/>
        <w:outlineLvl w:val="2"/>
        <w:rPr>
          <w:rFonts w:hint="default" w:ascii="Times New Roman" w:hAnsi="Times New Roman" w:eastAsia="仿宋_GB2312" w:cs="Times New Roman"/>
          <w:b w:val="0"/>
          <w:bCs/>
          <w:color w:val="auto"/>
          <w:sz w:val="28"/>
          <w:szCs w:val="28"/>
          <w:highlight w:val="none"/>
          <w:lang w:val="en-US" w:eastAsia="zh-CN"/>
        </w:rPr>
      </w:pPr>
      <w:r>
        <w:rPr>
          <w:rFonts w:hint="default" w:ascii="Times New Roman" w:hAnsi="Times New Roman" w:eastAsia="仿宋_GB2312" w:cs="Times New Roman"/>
          <w:b w:val="0"/>
          <w:bCs/>
          <w:color w:val="auto"/>
          <w:sz w:val="28"/>
          <w:szCs w:val="28"/>
          <w:highlight w:val="none"/>
          <w:lang w:val="en-US" w:eastAsia="zh-CN"/>
        </w:rPr>
        <w:t>2.2信息整合要求</w:t>
      </w:r>
    </w:p>
    <w:p w14:paraId="41544FBF">
      <w:pPr>
        <w:keepNext w:val="0"/>
        <w:keepLines w:val="0"/>
        <w:pageBreakBefore w:val="0"/>
        <w:widowControl w:val="0"/>
        <w:kinsoku/>
        <w:wordWrap/>
        <w:overflowPunct/>
        <w:topLinePunct w:val="0"/>
        <w:autoSpaceDE/>
        <w:autoSpaceDN/>
        <w:bidi w:val="0"/>
        <w:adjustRightInd/>
        <w:snapToGrid/>
        <w:spacing w:line="360" w:lineRule="auto"/>
        <w:ind w:right="0" w:firstLine="420" w:firstLineChars="200"/>
        <w:textAlignment w:val="auto"/>
        <w:rPr>
          <w:rFonts w:hint="default" w:ascii="Times New Roman" w:hAnsi="Times New Roman" w:eastAsia="仿宋_GB2312" w:cs="Times New Roman"/>
          <w:color w:val="auto"/>
          <w:sz w:val="21"/>
          <w:szCs w:val="21"/>
          <w:highlight w:val="none"/>
          <w:lang w:val="en-US" w:eastAsia="zh-CN"/>
        </w:rPr>
      </w:pPr>
      <w:r>
        <w:rPr>
          <w:rFonts w:hint="default" w:ascii="Times New Roman" w:hAnsi="Times New Roman" w:eastAsia="仿宋_GB2312" w:cs="Times New Roman"/>
          <w:color w:val="auto"/>
          <w:sz w:val="21"/>
          <w:szCs w:val="21"/>
          <w:highlight w:val="none"/>
          <w:lang w:val="en-US" w:eastAsia="zh-CN"/>
        </w:rPr>
        <w:t>各</w:t>
      </w:r>
      <w:r>
        <w:rPr>
          <w:rFonts w:hint="eastAsia" w:eastAsia="仿宋_GB2312" w:cs="Times New Roman"/>
          <w:color w:val="auto"/>
          <w:sz w:val="21"/>
          <w:szCs w:val="21"/>
          <w:highlight w:val="none"/>
          <w:lang w:val="en-US" w:eastAsia="zh-CN"/>
        </w:rPr>
        <w:t>项目</w:t>
      </w:r>
      <w:r>
        <w:rPr>
          <w:rFonts w:hint="default" w:ascii="Times New Roman" w:hAnsi="Times New Roman" w:eastAsia="仿宋_GB2312" w:cs="Times New Roman"/>
          <w:color w:val="auto"/>
          <w:sz w:val="21"/>
          <w:szCs w:val="21"/>
          <w:highlight w:val="none"/>
          <w:lang w:val="en-US" w:eastAsia="zh-CN"/>
        </w:rPr>
        <w:t>县的设施设备将通过广西统一数据接收平台和广西水旱灾害防御平台进行管理，中标人须配合完成软件系统的基本信息（如经纬度、站址等）收集录入工作，使软件系统成为后期设施维修养护工作的支撑平台。通过全面收集数据，软件平台自动监测实时数据的上报情况，进而计算设备上报率、完整率、及时率等。</w:t>
      </w:r>
    </w:p>
    <w:p w14:paraId="4489349D">
      <w:pPr>
        <w:pStyle w:val="4"/>
        <w:bidi w:val="0"/>
        <w:spacing w:before="0" w:after="0" w:line="600" w:lineRule="exact"/>
        <w:outlineLvl w:val="2"/>
        <w:rPr>
          <w:rFonts w:hint="default" w:ascii="Times New Roman" w:hAnsi="Times New Roman" w:eastAsia="仿宋_GB2312" w:cs="Times New Roman"/>
          <w:b w:val="0"/>
          <w:bCs/>
          <w:color w:val="auto"/>
          <w:sz w:val="28"/>
          <w:szCs w:val="28"/>
          <w:highlight w:val="none"/>
          <w:lang w:val="en-US" w:eastAsia="zh-CN"/>
        </w:rPr>
      </w:pPr>
      <w:r>
        <w:rPr>
          <w:rFonts w:hint="default" w:ascii="Times New Roman" w:hAnsi="Times New Roman" w:eastAsia="仿宋_GB2312" w:cs="Times New Roman"/>
          <w:b w:val="0"/>
          <w:bCs/>
          <w:color w:val="auto"/>
          <w:sz w:val="28"/>
          <w:szCs w:val="28"/>
          <w:highlight w:val="none"/>
          <w:lang w:val="en-US" w:eastAsia="zh-CN"/>
        </w:rPr>
        <w:t>2.3安全要求</w:t>
      </w:r>
    </w:p>
    <w:p w14:paraId="3D9176A5">
      <w:pPr>
        <w:keepNext w:val="0"/>
        <w:keepLines w:val="0"/>
        <w:pageBreakBefore w:val="0"/>
        <w:widowControl w:val="0"/>
        <w:kinsoku/>
        <w:wordWrap/>
        <w:overflowPunct/>
        <w:topLinePunct w:val="0"/>
        <w:autoSpaceDE/>
        <w:autoSpaceDN/>
        <w:bidi w:val="0"/>
        <w:adjustRightInd/>
        <w:snapToGrid/>
        <w:spacing w:line="360" w:lineRule="auto"/>
        <w:ind w:right="0" w:firstLine="420" w:firstLineChars="200"/>
        <w:textAlignment w:val="auto"/>
        <w:rPr>
          <w:rFonts w:hint="default" w:ascii="Times New Roman" w:hAnsi="Times New Roman" w:eastAsia="仿宋_GB2312" w:cs="Times New Roman"/>
          <w:color w:val="auto"/>
          <w:sz w:val="21"/>
          <w:szCs w:val="21"/>
          <w:highlight w:val="none"/>
          <w:lang w:val="en-US" w:eastAsia="zh-CN"/>
        </w:rPr>
      </w:pPr>
      <w:r>
        <w:rPr>
          <w:rFonts w:hint="default" w:ascii="Times New Roman" w:hAnsi="Times New Roman" w:eastAsia="仿宋_GB2312" w:cs="Times New Roman"/>
          <w:color w:val="auto"/>
          <w:sz w:val="21"/>
          <w:szCs w:val="21"/>
          <w:highlight w:val="none"/>
          <w:lang w:val="en-US" w:eastAsia="zh-CN"/>
        </w:rPr>
        <w:t>安全要求包括网络安全、数据安全、设施设备安全等要求，中标人应保障中标区域内的网络、数据等安全，避免出现网络安全事件</w:t>
      </w:r>
      <w:r>
        <w:rPr>
          <w:rFonts w:hint="eastAsia" w:eastAsia="仿宋_GB2312" w:cs="Times New Roman"/>
          <w:color w:val="auto"/>
          <w:sz w:val="21"/>
          <w:szCs w:val="21"/>
          <w:highlight w:val="none"/>
          <w:lang w:val="en-US" w:eastAsia="zh-CN"/>
        </w:rPr>
        <w:t>。</w:t>
      </w:r>
    </w:p>
    <w:p w14:paraId="70433F9F">
      <w:pPr>
        <w:pStyle w:val="4"/>
        <w:bidi w:val="0"/>
        <w:spacing w:before="0" w:after="0" w:line="600" w:lineRule="exact"/>
        <w:outlineLvl w:val="2"/>
        <w:rPr>
          <w:rFonts w:hint="default" w:ascii="Times New Roman" w:hAnsi="Times New Roman" w:eastAsia="仿宋_GB2312" w:cs="Times New Roman"/>
          <w:b w:val="0"/>
          <w:bCs/>
          <w:color w:val="auto"/>
          <w:sz w:val="28"/>
          <w:szCs w:val="28"/>
          <w:highlight w:val="none"/>
          <w:lang w:val="en-US" w:eastAsia="zh-CN"/>
        </w:rPr>
      </w:pPr>
      <w:r>
        <w:rPr>
          <w:rFonts w:hint="default" w:ascii="Times New Roman" w:hAnsi="Times New Roman" w:eastAsia="仿宋_GB2312" w:cs="Times New Roman"/>
          <w:b w:val="0"/>
          <w:bCs/>
          <w:color w:val="auto"/>
          <w:sz w:val="28"/>
          <w:szCs w:val="28"/>
          <w:highlight w:val="none"/>
          <w:lang w:val="en-US" w:eastAsia="zh-CN"/>
        </w:rPr>
        <w:t>2.4维修响应时间要求</w:t>
      </w:r>
    </w:p>
    <w:p w14:paraId="7A1AA9E3">
      <w:pPr>
        <w:keepNext w:val="0"/>
        <w:keepLines w:val="0"/>
        <w:pageBreakBefore w:val="0"/>
        <w:widowControl w:val="0"/>
        <w:kinsoku/>
        <w:wordWrap/>
        <w:overflowPunct/>
        <w:topLinePunct w:val="0"/>
        <w:autoSpaceDE/>
        <w:autoSpaceDN/>
        <w:bidi w:val="0"/>
        <w:adjustRightInd/>
        <w:snapToGrid/>
        <w:spacing w:line="360" w:lineRule="auto"/>
        <w:ind w:right="0" w:firstLine="420" w:firstLineChars="200"/>
        <w:textAlignment w:val="auto"/>
        <w:rPr>
          <w:rFonts w:hint="default" w:ascii="Times New Roman" w:hAnsi="Times New Roman" w:eastAsia="仿宋_GB2312" w:cs="Times New Roman"/>
          <w:color w:val="auto"/>
          <w:sz w:val="21"/>
          <w:szCs w:val="21"/>
          <w:highlight w:val="none"/>
          <w:lang w:val="en-US" w:eastAsia="zh-CN"/>
        </w:rPr>
      </w:pPr>
      <w:r>
        <w:rPr>
          <w:rFonts w:hint="default" w:ascii="Times New Roman" w:hAnsi="Times New Roman" w:eastAsia="仿宋_GB2312" w:cs="Times New Roman"/>
          <w:color w:val="auto"/>
          <w:sz w:val="21"/>
          <w:szCs w:val="21"/>
          <w:highlight w:val="none"/>
          <w:lang w:val="en-US" w:eastAsia="zh-CN"/>
        </w:rPr>
        <w:t>（1）汛期须在4小时内响应，到达故障现场后6小时内解决故障，启动应急响应期间在2小时内响应，到达故障现场后2小时内解决故障；非汛期在4小时内响应，到达现场后8小时内维修完成。（投标时需提供承诺函，格式自拟）</w:t>
      </w:r>
    </w:p>
    <w:p w14:paraId="389CF3A4">
      <w:pPr>
        <w:keepNext w:val="0"/>
        <w:keepLines w:val="0"/>
        <w:pageBreakBefore w:val="0"/>
        <w:widowControl w:val="0"/>
        <w:kinsoku/>
        <w:wordWrap/>
        <w:overflowPunct/>
        <w:topLinePunct w:val="0"/>
        <w:autoSpaceDE/>
        <w:autoSpaceDN/>
        <w:bidi w:val="0"/>
        <w:adjustRightInd/>
        <w:snapToGrid/>
        <w:spacing w:line="360" w:lineRule="auto"/>
        <w:ind w:right="0" w:firstLine="420" w:firstLineChars="200"/>
        <w:textAlignment w:val="auto"/>
        <w:rPr>
          <w:rFonts w:hint="default" w:ascii="Times New Roman" w:hAnsi="Times New Roman" w:eastAsia="仿宋_GB2312" w:cs="Times New Roman"/>
          <w:color w:val="auto"/>
          <w:sz w:val="21"/>
          <w:szCs w:val="21"/>
          <w:highlight w:val="none"/>
          <w:lang w:val="en-US" w:eastAsia="zh-CN"/>
        </w:rPr>
      </w:pPr>
      <w:r>
        <w:rPr>
          <w:rFonts w:hint="default" w:ascii="Times New Roman" w:hAnsi="Times New Roman" w:eastAsia="仿宋_GB2312" w:cs="Times New Roman"/>
          <w:color w:val="auto"/>
          <w:sz w:val="21"/>
          <w:szCs w:val="21"/>
          <w:highlight w:val="none"/>
          <w:lang w:val="en-US" w:eastAsia="zh-CN"/>
        </w:rPr>
        <w:t>（2）应急响应及汛期期间，需安排人员到采购人和业主单位指定地点24小时值班。（投标时需提供承诺函，格式自拟）</w:t>
      </w:r>
    </w:p>
    <w:p w14:paraId="4B947F3B">
      <w:pPr>
        <w:keepNext w:val="0"/>
        <w:keepLines w:val="0"/>
        <w:pageBreakBefore w:val="0"/>
        <w:widowControl w:val="0"/>
        <w:kinsoku/>
        <w:wordWrap/>
        <w:overflowPunct/>
        <w:topLinePunct w:val="0"/>
        <w:autoSpaceDE/>
        <w:autoSpaceDN/>
        <w:bidi w:val="0"/>
        <w:adjustRightInd/>
        <w:snapToGrid/>
        <w:spacing w:line="360" w:lineRule="auto"/>
        <w:ind w:right="0" w:firstLine="420" w:firstLineChars="200"/>
        <w:textAlignment w:val="auto"/>
        <w:rPr>
          <w:rFonts w:hint="default" w:ascii="Times New Roman" w:hAnsi="Times New Roman" w:eastAsia="仿宋_GB2312" w:cs="Times New Roman"/>
          <w:color w:val="auto"/>
          <w:sz w:val="21"/>
          <w:szCs w:val="21"/>
          <w:highlight w:val="none"/>
          <w:lang w:val="en-US" w:eastAsia="zh-CN"/>
        </w:rPr>
      </w:pPr>
      <w:r>
        <w:rPr>
          <w:rFonts w:hint="default" w:ascii="Times New Roman" w:hAnsi="Times New Roman" w:eastAsia="仿宋_GB2312" w:cs="Times New Roman"/>
          <w:color w:val="auto"/>
          <w:sz w:val="21"/>
          <w:szCs w:val="21"/>
          <w:highlight w:val="none"/>
          <w:lang w:val="en-US" w:eastAsia="zh-CN"/>
        </w:rPr>
        <w:t>（3）非汛期期间遇台风、强降雨等致灾天气的特殊时期，所有故障处理响应时间按汛期响应时间标准执行。</w:t>
      </w:r>
    </w:p>
    <w:p w14:paraId="4F0E708D">
      <w:pPr>
        <w:keepNext w:val="0"/>
        <w:keepLines w:val="0"/>
        <w:pageBreakBefore w:val="0"/>
        <w:widowControl w:val="0"/>
        <w:kinsoku/>
        <w:wordWrap/>
        <w:overflowPunct/>
        <w:topLinePunct w:val="0"/>
        <w:autoSpaceDE/>
        <w:autoSpaceDN/>
        <w:bidi w:val="0"/>
        <w:adjustRightInd/>
        <w:snapToGrid/>
        <w:spacing w:line="360" w:lineRule="auto"/>
        <w:ind w:right="0" w:firstLine="420" w:firstLineChars="200"/>
        <w:textAlignment w:val="auto"/>
        <w:rPr>
          <w:rFonts w:hint="default" w:ascii="Times New Roman" w:hAnsi="Times New Roman" w:eastAsia="仿宋_GB2312" w:cs="Times New Roman"/>
          <w:color w:val="auto"/>
          <w:sz w:val="21"/>
          <w:szCs w:val="21"/>
          <w:highlight w:val="none"/>
          <w:lang w:val="en-US" w:eastAsia="zh-CN"/>
        </w:rPr>
      </w:pPr>
      <w:r>
        <w:rPr>
          <w:rFonts w:hint="default" w:ascii="Times New Roman" w:hAnsi="Times New Roman" w:eastAsia="仿宋_GB2312" w:cs="Times New Roman"/>
          <w:color w:val="auto"/>
          <w:sz w:val="21"/>
          <w:szCs w:val="21"/>
          <w:highlight w:val="none"/>
          <w:lang w:val="en-US" w:eastAsia="zh-CN"/>
        </w:rPr>
        <w:t>（4）应急响应或致灾天气情况下，遇关键测站即关联危险区的测站或位于出现险情的水利工程附近/处的测站失效，中标人需根据业主单位需求采取相应措施获取并提供前方测站所在位置降雨量、水位等数据。</w:t>
      </w:r>
    </w:p>
    <w:p w14:paraId="47DEB038">
      <w:pPr>
        <w:keepNext w:val="0"/>
        <w:keepLines w:val="0"/>
        <w:pageBreakBefore w:val="0"/>
        <w:widowControl w:val="0"/>
        <w:kinsoku/>
        <w:wordWrap/>
        <w:overflowPunct/>
        <w:topLinePunct w:val="0"/>
        <w:autoSpaceDE/>
        <w:autoSpaceDN/>
        <w:bidi w:val="0"/>
        <w:adjustRightInd/>
        <w:snapToGrid/>
        <w:spacing w:line="360" w:lineRule="auto"/>
        <w:ind w:right="0" w:firstLine="420" w:firstLineChars="200"/>
        <w:textAlignment w:val="auto"/>
        <w:rPr>
          <w:rFonts w:hint="default" w:ascii="Times New Roman" w:hAnsi="Times New Roman" w:eastAsia="仿宋_GB2312" w:cs="Times New Roman"/>
          <w:color w:val="auto"/>
          <w:sz w:val="21"/>
          <w:szCs w:val="21"/>
          <w:highlight w:val="none"/>
          <w:lang w:val="en-US" w:eastAsia="zh-CN"/>
        </w:rPr>
      </w:pPr>
      <w:r>
        <w:rPr>
          <w:rFonts w:hint="default" w:ascii="Times New Roman" w:hAnsi="Times New Roman" w:eastAsia="仿宋_GB2312" w:cs="Times New Roman"/>
          <w:color w:val="auto"/>
          <w:sz w:val="21"/>
          <w:szCs w:val="21"/>
          <w:highlight w:val="none"/>
          <w:lang w:val="en-US" w:eastAsia="zh-CN"/>
        </w:rPr>
        <w:t>（5）若站点出现任何原因导致损坏离线的，中标人需在规定时间（汛期：3天内、非汛期5天内）内将站点恢复上线，同时，中标人需保障监测站点传输信号正常，对于信号较弱的站点，需解决上线问题。</w:t>
      </w:r>
    </w:p>
    <w:p w14:paraId="5675CD3A">
      <w:pPr>
        <w:keepNext w:val="0"/>
        <w:keepLines w:val="0"/>
        <w:pageBreakBefore w:val="0"/>
        <w:widowControl w:val="0"/>
        <w:kinsoku/>
        <w:wordWrap/>
        <w:overflowPunct/>
        <w:topLinePunct w:val="0"/>
        <w:autoSpaceDE/>
        <w:autoSpaceDN/>
        <w:bidi w:val="0"/>
        <w:adjustRightInd/>
        <w:snapToGrid/>
        <w:spacing w:line="360" w:lineRule="auto"/>
        <w:ind w:right="0" w:firstLine="420" w:firstLineChars="200"/>
        <w:textAlignment w:val="auto"/>
        <w:rPr>
          <w:rFonts w:hint="default" w:ascii="Times New Roman" w:hAnsi="Times New Roman" w:eastAsia="仿宋_GB2312" w:cs="Times New Roman"/>
          <w:color w:val="auto"/>
          <w:sz w:val="21"/>
          <w:szCs w:val="21"/>
          <w:highlight w:val="none"/>
          <w:lang w:val="en-US" w:eastAsia="zh-CN"/>
        </w:rPr>
      </w:pPr>
      <w:r>
        <w:rPr>
          <w:rFonts w:hint="default" w:ascii="Times New Roman" w:hAnsi="Times New Roman" w:eastAsia="仿宋_GB2312" w:cs="Times New Roman"/>
          <w:color w:val="auto"/>
          <w:sz w:val="21"/>
          <w:szCs w:val="21"/>
          <w:highlight w:val="none"/>
          <w:lang w:val="en-US" w:eastAsia="zh-CN"/>
        </w:rPr>
        <w:t>（6）受极端恶劣天气等不可抗力因素影响，可按项目业主批准适当延长故障修复时长。</w:t>
      </w:r>
    </w:p>
    <w:p w14:paraId="5521DDEB">
      <w:pPr>
        <w:pStyle w:val="4"/>
        <w:bidi w:val="0"/>
        <w:spacing w:before="0" w:after="0" w:line="600" w:lineRule="exact"/>
        <w:outlineLvl w:val="2"/>
        <w:rPr>
          <w:rFonts w:hint="default" w:ascii="Times New Roman" w:hAnsi="Times New Roman" w:eastAsia="仿宋_GB2312" w:cs="Times New Roman"/>
          <w:b w:val="0"/>
          <w:bCs/>
          <w:color w:val="auto"/>
          <w:sz w:val="28"/>
          <w:szCs w:val="28"/>
          <w:highlight w:val="none"/>
          <w:lang w:val="en-US" w:eastAsia="zh-CN"/>
        </w:rPr>
      </w:pPr>
      <w:r>
        <w:rPr>
          <w:rFonts w:hint="default" w:ascii="Times New Roman" w:hAnsi="Times New Roman" w:eastAsia="仿宋_GB2312" w:cs="Times New Roman"/>
          <w:b w:val="0"/>
          <w:bCs/>
          <w:color w:val="auto"/>
          <w:sz w:val="28"/>
          <w:szCs w:val="28"/>
          <w:highlight w:val="none"/>
          <w:lang w:val="en-US" w:eastAsia="zh-CN"/>
        </w:rPr>
        <w:t>2.5其他运维要求</w:t>
      </w:r>
    </w:p>
    <w:p w14:paraId="63240693">
      <w:pPr>
        <w:keepNext w:val="0"/>
        <w:keepLines w:val="0"/>
        <w:pageBreakBefore w:val="0"/>
        <w:widowControl w:val="0"/>
        <w:kinsoku/>
        <w:wordWrap/>
        <w:overflowPunct/>
        <w:topLinePunct w:val="0"/>
        <w:autoSpaceDE/>
        <w:autoSpaceDN/>
        <w:bidi w:val="0"/>
        <w:adjustRightInd/>
        <w:snapToGrid/>
        <w:spacing w:line="360" w:lineRule="auto"/>
        <w:ind w:right="0" w:firstLine="420" w:firstLineChars="200"/>
        <w:textAlignment w:val="auto"/>
        <w:rPr>
          <w:rFonts w:hint="default" w:eastAsia="仿宋_GB2312" w:cs="Times New Roman"/>
          <w:color w:val="auto"/>
          <w:sz w:val="21"/>
          <w:szCs w:val="21"/>
          <w:highlight w:val="none"/>
          <w:lang w:val="en-US" w:eastAsia="zh-CN"/>
        </w:rPr>
      </w:pPr>
      <w:r>
        <w:rPr>
          <w:rFonts w:hint="eastAsia" w:eastAsia="仿宋_GB2312" w:cs="Times New Roman"/>
          <w:color w:val="auto"/>
          <w:sz w:val="21"/>
          <w:szCs w:val="21"/>
          <w:highlight w:val="none"/>
          <w:lang w:val="en-US" w:eastAsia="zh-CN"/>
        </w:rPr>
        <w:t>略。</w:t>
      </w:r>
    </w:p>
    <w:p w14:paraId="5E92BEFC">
      <w:pPr>
        <w:pStyle w:val="4"/>
        <w:keepNext/>
        <w:keepLines/>
        <w:pageBreakBefore w:val="0"/>
        <w:widowControl w:val="0"/>
        <w:kinsoku/>
        <w:wordWrap/>
        <w:overflowPunct/>
        <w:topLinePunct w:val="0"/>
        <w:autoSpaceDE/>
        <w:autoSpaceDN/>
        <w:bidi w:val="0"/>
        <w:adjustRightInd/>
        <w:snapToGrid/>
        <w:spacing w:before="0" w:after="0" w:line="600" w:lineRule="exact"/>
        <w:textAlignment w:val="auto"/>
        <w:outlineLvl w:val="2"/>
        <w:rPr>
          <w:rFonts w:hint="default" w:ascii="Times New Roman" w:hAnsi="Times New Roman" w:eastAsia="仿宋_GB2312" w:cs="Times New Roman"/>
          <w:b w:val="0"/>
          <w:bCs/>
          <w:color w:val="auto"/>
          <w:sz w:val="28"/>
          <w:szCs w:val="28"/>
          <w:highlight w:val="none"/>
          <w:lang w:val="en-US" w:eastAsia="zh-CN"/>
        </w:rPr>
      </w:pPr>
      <w:r>
        <w:rPr>
          <w:rFonts w:hint="default" w:ascii="Times New Roman" w:hAnsi="Times New Roman" w:eastAsia="仿宋_GB2312" w:cs="Times New Roman"/>
          <w:b w:val="0"/>
          <w:bCs/>
          <w:color w:val="auto"/>
          <w:sz w:val="28"/>
          <w:szCs w:val="28"/>
          <w:highlight w:val="none"/>
          <w:lang w:val="en-US" w:eastAsia="zh-CN"/>
        </w:rPr>
        <w:t>2.6人员配置及服务要求</w:t>
      </w:r>
    </w:p>
    <w:p w14:paraId="00A6A456">
      <w:pPr>
        <w:pStyle w:val="5"/>
        <w:keepNext/>
        <w:keepLines/>
        <w:pageBreakBefore w:val="0"/>
        <w:widowControl w:val="0"/>
        <w:kinsoku/>
        <w:wordWrap/>
        <w:overflowPunct/>
        <w:topLinePunct w:val="0"/>
        <w:autoSpaceDE/>
        <w:autoSpaceDN/>
        <w:bidi w:val="0"/>
        <w:adjustRightInd/>
        <w:snapToGrid/>
        <w:spacing w:before="0" w:after="0"/>
        <w:ind w:left="0" w:leftChars="0" w:firstLineChars="200"/>
        <w:textAlignment w:val="auto"/>
        <w:outlineLvl w:val="3"/>
        <w:rPr>
          <w:rFonts w:hint="default" w:ascii="Times New Roman" w:hAnsi="Times New Roman" w:eastAsia="仿宋_GB2312" w:cs="Times New Roman"/>
          <w:b w:val="0"/>
          <w:bCs/>
          <w:color w:val="auto"/>
          <w:sz w:val="24"/>
          <w:szCs w:val="24"/>
          <w:highlight w:val="none"/>
          <w:lang w:val="en-US" w:eastAsia="zh-CN"/>
        </w:rPr>
      </w:pPr>
      <w:r>
        <w:rPr>
          <w:rFonts w:hint="default" w:ascii="Times New Roman" w:hAnsi="Times New Roman" w:eastAsia="仿宋_GB2312" w:cs="Times New Roman"/>
          <w:b w:val="0"/>
          <w:bCs/>
          <w:color w:val="auto"/>
          <w:sz w:val="24"/>
          <w:szCs w:val="24"/>
          <w:highlight w:val="none"/>
          <w:lang w:val="en-US" w:eastAsia="zh-CN"/>
        </w:rPr>
        <w:t>（1）人员配置及服务要求</w:t>
      </w:r>
    </w:p>
    <w:p w14:paraId="751045C4">
      <w:pPr>
        <w:keepNext w:val="0"/>
        <w:keepLines w:val="0"/>
        <w:pageBreakBefore w:val="0"/>
        <w:widowControl w:val="0"/>
        <w:kinsoku/>
        <w:wordWrap/>
        <w:overflowPunct/>
        <w:topLinePunct w:val="0"/>
        <w:autoSpaceDE/>
        <w:autoSpaceDN/>
        <w:bidi w:val="0"/>
        <w:adjustRightInd/>
        <w:snapToGrid/>
        <w:spacing w:line="360" w:lineRule="auto"/>
        <w:ind w:right="0" w:firstLine="420" w:firstLineChars="200"/>
        <w:textAlignment w:val="auto"/>
        <w:rPr>
          <w:rFonts w:hint="default" w:ascii="Times New Roman" w:hAnsi="Times New Roman" w:eastAsia="仿宋_GB2312" w:cs="Times New Roman"/>
          <w:color w:val="auto"/>
          <w:sz w:val="21"/>
          <w:szCs w:val="21"/>
          <w:highlight w:val="none"/>
          <w:lang w:val="en-US" w:eastAsia="zh-CN"/>
        </w:rPr>
      </w:pPr>
      <w:r>
        <w:rPr>
          <w:rFonts w:hint="default" w:ascii="Times New Roman" w:hAnsi="Times New Roman" w:eastAsia="仿宋_GB2312" w:cs="Times New Roman"/>
          <w:color w:val="auto"/>
          <w:sz w:val="21"/>
          <w:szCs w:val="21"/>
          <w:highlight w:val="none"/>
          <w:lang w:val="en-US" w:eastAsia="zh-CN"/>
        </w:rPr>
        <w:t>要求中标人提供汛期24小时在线值守、非汛期8小时在线值守服务，按采购人和业主单位要求指定时间到达现场服务，利用广西水旱灾害防御平台、广西统一数据接收平台监管相关的维保项目内容，每天进行水利业务系统的排查故障和功能测试，支撑预警发布。</w:t>
      </w:r>
    </w:p>
    <w:p w14:paraId="58BBF5C4">
      <w:pPr>
        <w:keepNext w:val="0"/>
        <w:keepLines w:val="0"/>
        <w:pageBreakBefore w:val="0"/>
        <w:widowControl w:val="0"/>
        <w:kinsoku/>
        <w:wordWrap/>
        <w:overflowPunct/>
        <w:topLinePunct w:val="0"/>
        <w:autoSpaceDE/>
        <w:autoSpaceDN/>
        <w:bidi w:val="0"/>
        <w:adjustRightInd/>
        <w:snapToGrid/>
        <w:spacing w:line="360" w:lineRule="auto"/>
        <w:ind w:right="0" w:firstLine="420" w:firstLineChars="200"/>
        <w:textAlignment w:val="auto"/>
        <w:rPr>
          <w:rFonts w:hint="default" w:ascii="Times New Roman" w:hAnsi="Times New Roman" w:eastAsia="仿宋_GB2312" w:cs="Times New Roman"/>
          <w:color w:val="auto"/>
          <w:sz w:val="21"/>
          <w:szCs w:val="21"/>
          <w:highlight w:val="none"/>
          <w:lang w:val="en-US" w:eastAsia="zh-CN"/>
        </w:rPr>
      </w:pPr>
      <w:r>
        <w:rPr>
          <w:rFonts w:hint="default" w:ascii="Times New Roman" w:hAnsi="Times New Roman" w:eastAsia="仿宋_GB2312" w:cs="Times New Roman"/>
          <w:color w:val="auto"/>
          <w:sz w:val="21"/>
          <w:szCs w:val="21"/>
          <w:highlight w:val="none"/>
          <w:lang w:val="en-US" w:eastAsia="zh-CN"/>
        </w:rPr>
        <w:t>①各分标中标人的项目经理需要负责项目的管理，安排和管理项目人员的工作，制定和监督维护管理的工作制度和运行监控。</w:t>
      </w:r>
    </w:p>
    <w:p w14:paraId="30F758D5">
      <w:pPr>
        <w:keepNext w:val="0"/>
        <w:keepLines w:val="0"/>
        <w:pageBreakBefore w:val="0"/>
        <w:widowControl w:val="0"/>
        <w:kinsoku/>
        <w:wordWrap/>
        <w:overflowPunct/>
        <w:topLinePunct w:val="0"/>
        <w:autoSpaceDE/>
        <w:autoSpaceDN/>
        <w:bidi w:val="0"/>
        <w:adjustRightInd/>
        <w:snapToGrid/>
        <w:spacing w:line="360" w:lineRule="auto"/>
        <w:ind w:right="0" w:firstLine="420" w:firstLineChars="200"/>
        <w:textAlignment w:val="auto"/>
        <w:rPr>
          <w:rFonts w:hint="default" w:ascii="Times New Roman" w:hAnsi="Times New Roman" w:eastAsia="仿宋_GB2312" w:cs="Times New Roman"/>
          <w:color w:val="auto"/>
          <w:sz w:val="21"/>
          <w:szCs w:val="21"/>
          <w:highlight w:val="none"/>
          <w:lang w:val="en-US" w:eastAsia="zh-CN"/>
        </w:rPr>
      </w:pPr>
      <w:r>
        <w:rPr>
          <w:rFonts w:hint="default" w:ascii="Times New Roman" w:hAnsi="Times New Roman" w:eastAsia="仿宋_GB2312" w:cs="Times New Roman"/>
          <w:color w:val="auto"/>
          <w:sz w:val="21"/>
          <w:szCs w:val="21"/>
          <w:highlight w:val="none"/>
          <w:lang w:val="en-US" w:eastAsia="zh-CN"/>
        </w:rPr>
        <w:t>②各分标中标人必须派遣至少2名工作人员在水利厅驻场，能够为运维提供技术支撑的同时，也能为山洪</w:t>
      </w:r>
      <w:r>
        <w:rPr>
          <w:rFonts w:hint="eastAsia" w:eastAsia="仿宋_GB2312" w:cs="Times New Roman"/>
          <w:color w:val="auto"/>
          <w:sz w:val="21"/>
          <w:szCs w:val="21"/>
          <w:highlight w:val="none"/>
          <w:lang w:val="en-US" w:eastAsia="zh-CN"/>
        </w:rPr>
        <w:t>灾害治理</w:t>
      </w:r>
      <w:r>
        <w:rPr>
          <w:rFonts w:hint="default" w:ascii="Times New Roman" w:hAnsi="Times New Roman" w:eastAsia="仿宋_GB2312" w:cs="Times New Roman"/>
          <w:color w:val="auto"/>
          <w:sz w:val="21"/>
          <w:szCs w:val="21"/>
          <w:highlight w:val="none"/>
          <w:lang w:val="en-US" w:eastAsia="zh-CN"/>
        </w:rPr>
        <w:t>提供专业的建议，驻场人员必须在合同签订后3个工作日内进场，若人员未能按时进场，视为中标人违约。驻场工作人员要求会写SQL脚本在数据库中定位站点的错误数据和异常工况等信息，分析错误原因；掌握数据接收软件，监测预警软件的后台服务和前端界面服务的启动方法，了解雨水情数据的整编规则，能解答县级的软件使用问题，定期对县级软件进行数据备份，当服务器故障时，能快速恢复操作系统和软件系统，不影响防汛工作。驻场工作人员要对基础信息管理和后期站点建设提出合理化建议，使县里的站点和危险区逐渐匹配，使每个危险区均有对应监测预警设备，汛期结束后开展信息收集和分析工作，从故障原因、站网合理化、后期建设合理化等方面提出建议。必要时人员需到现场处理解决问题。同时，中标人工作人员需协助配合自治区水利厅做好水旱灾害防御工作。</w:t>
      </w:r>
    </w:p>
    <w:p w14:paraId="58033F1E">
      <w:pPr>
        <w:keepNext w:val="0"/>
        <w:keepLines w:val="0"/>
        <w:pageBreakBefore w:val="0"/>
        <w:widowControl w:val="0"/>
        <w:kinsoku/>
        <w:wordWrap/>
        <w:overflowPunct/>
        <w:topLinePunct w:val="0"/>
        <w:autoSpaceDE/>
        <w:autoSpaceDN/>
        <w:bidi w:val="0"/>
        <w:adjustRightInd/>
        <w:snapToGrid/>
        <w:spacing w:line="360" w:lineRule="auto"/>
        <w:ind w:right="0" w:firstLine="420" w:firstLineChars="200"/>
        <w:textAlignment w:val="auto"/>
        <w:rPr>
          <w:rFonts w:hint="default" w:ascii="Times New Roman" w:hAnsi="Times New Roman" w:eastAsia="仿宋_GB2312" w:cs="Times New Roman"/>
          <w:color w:val="auto"/>
          <w:sz w:val="21"/>
          <w:szCs w:val="21"/>
          <w:highlight w:val="none"/>
          <w:lang w:val="en-US" w:eastAsia="zh-CN"/>
        </w:rPr>
      </w:pPr>
      <w:r>
        <w:rPr>
          <w:rFonts w:hint="default" w:ascii="Times New Roman" w:hAnsi="Times New Roman" w:eastAsia="仿宋_GB2312" w:cs="Times New Roman"/>
          <w:color w:val="auto"/>
          <w:sz w:val="21"/>
          <w:szCs w:val="21"/>
          <w:highlight w:val="none"/>
          <w:lang w:val="en-US" w:eastAsia="zh-CN"/>
        </w:rPr>
        <w:t>③各分标中标人必须派遣工作人员在所投分标的各市水利局驻场（每个市水利局至少2人），统筹本市运维工作，管理辖区维修人员，协调机动应急小组，协调县级运维工作安排，收集运维工作信息表，定期上报水利厅，为后期运维提供优化方案。汛期配合值班，检查各县监测预警软件，检查降雨、水位、图像数据是否异常；定期编制周报和月报，统计本市预警产生数，预警发布数，受灾情况等。定期巡查机房，检查服务器的硬盘、网卡、网络设备的工作状态</w:t>
      </w:r>
      <w:bookmarkStart w:id="1" w:name="_GoBack"/>
      <w:r>
        <w:rPr>
          <w:rFonts w:hint="default" w:ascii="Times New Roman" w:hAnsi="Times New Roman" w:eastAsia="仿宋_GB2312" w:cs="Times New Roman"/>
          <w:color w:val="auto"/>
          <w:sz w:val="21"/>
          <w:szCs w:val="21"/>
          <w:highlight w:val="none"/>
          <w:lang w:val="en-US" w:eastAsia="zh-CN"/>
        </w:rPr>
        <w:t>，能</w:t>
      </w:r>
      <w:bookmarkEnd w:id="1"/>
      <w:r>
        <w:rPr>
          <w:rFonts w:hint="default" w:ascii="Times New Roman" w:hAnsi="Times New Roman" w:eastAsia="仿宋_GB2312" w:cs="Times New Roman"/>
          <w:color w:val="auto"/>
          <w:sz w:val="21"/>
          <w:szCs w:val="21"/>
          <w:highlight w:val="none"/>
          <w:lang w:val="en-US" w:eastAsia="zh-CN"/>
        </w:rPr>
        <w:t>根据服务指示灯识别故障，及时提出硬件设备维护建议，防止设备损坏影响防汛工作。同时，中标人工作人员需协助配合市水利局做好水旱灾害防御工作。</w:t>
      </w:r>
    </w:p>
    <w:p w14:paraId="55B743F6">
      <w:pPr>
        <w:keepNext w:val="0"/>
        <w:keepLines w:val="0"/>
        <w:pageBreakBefore w:val="0"/>
        <w:widowControl w:val="0"/>
        <w:kinsoku/>
        <w:wordWrap/>
        <w:overflowPunct/>
        <w:topLinePunct w:val="0"/>
        <w:autoSpaceDE/>
        <w:autoSpaceDN/>
        <w:bidi w:val="0"/>
        <w:adjustRightInd/>
        <w:snapToGrid/>
        <w:spacing w:line="360" w:lineRule="auto"/>
        <w:ind w:right="0" w:firstLine="420" w:firstLineChars="200"/>
        <w:textAlignment w:val="auto"/>
        <w:rPr>
          <w:rFonts w:hint="default" w:ascii="Times New Roman" w:hAnsi="Times New Roman" w:eastAsia="仿宋_GB2312" w:cs="Times New Roman"/>
          <w:color w:val="auto"/>
          <w:sz w:val="21"/>
          <w:szCs w:val="21"/>
          <w:highlight w:val="none"/>
          <w:lang w:val="en-US" w:eastAsia="zh-CN"/>
        </w:rPr>
      </w:pPr>
      <w:r>
        <w:rPr>
          <w:rFonts w:hint="default" w:ascii="Times New Roman" w:hAnsi="Times New Roman" w:eastAsia="仿宋_GB2312" w:cs="Times New Roman"/>
          <w:color w:val="auto"/>
          <w:sz w:val="21"/>
          <w:szCs w:val="21"/>
          <w:highlight w:val="none"/>
          <w:lang w:val="en-US" w:eastAsia="zh-CN"/>
        </w:rPr>
        <w:t>④各分标中标人每个地市须配置一个由至少3人专业技术人员组成的技术服务机动小组，要求小组成员具备很强的故障处理能力，至少有1项山洪灾害建设经验或者维护经验，技术服务机动小组在中标区域内提供技术服务。定期收集设备状态，收集设备实景照片，定期检查设备充电状态、防止电池放电过量，提早发现设备故障，及时安排维修并向业主单位汇报。定期组织基层防汛人员培训，</w:t>
      </w:r>
      <w:r>
        <w:rPr>
          <w:rFonts w:hint="eastAsia" w:eastAsia="仿宋_GB2312" w:cs="Times New Roman"/>
          <w:color w:val="auto"/>
          <w:sz w:val="21"/>
          <w:szCs w:val="21"/>
          <w:highlight w:val="none"/>
          <w:lang w:val="en-US" w:eastAsia="zh-CN"/>
        </w:rPr>
        <w:t>讲</w:t>
      </w:r>
      <w:r>
        <w:rPr>
          <w:rFonts w:hint="default" w:ascii="Times New Roman" w:hAnsi="Times New Roman" w:eastAsia="仿宋_GB2312" w:cs="Times New Roman"/>
          <w:color w:val="auto"/>
          <w:sz w:val="21"/>
          <w:szCs w:val="21"/>
          <w:highlight w:val="none"/>
          <w:lang w:val="en-US" w:eastAsia="zh-CN"/>
        </w:rPr>
        <w:t>授防汛工作内容，包括暴雨时的值守、设备巡查、预警广播使用，培训防灾</w:t>
      </w:r>
      <w:r>
        <w:rPr>
          <w:rFonts w:hint="eastAsia" w:eastAsia="仿宋_GB2312" w:cs="Times New Roman"/>
          <w:color w:val="auto"/>
          <w:sz w:val="21"/>
          <w:szCs w:val="21"/>
          <w:highlight w:val="none"/>
          <w:lang w:val="en-US" w:eastAsia="zh-CN"/>
        </w:rPr>
        <w:t>避险</w:t>
      </w:r>
      <w:r>
        <w:rPr>
          <w:rFonts w:hint="default" w:ascii="Times New Roman" w:hAnsi="Times New Roman" w:eastAsia="仿宋_GB2312" w:cs="Times New Roman"/>
          <w:color w:val="auto"/>
          <w:sz w:val="21"/>
          <w:szCs w:val="21"/>
          <w:highlight w:val="none"/>
          <w:lang w:val="en-US" w:eastAsia="zh-CN"/>
        </w:rPr>
        <w:t>基本知识，培训预警后撤离的注意事项等。</w:t>
      </w:r>
    </w:p>
    <w:p w14:paraId="6DD03106">
      <w:pPr>
        <w:keepNext w:val="0"/>
        <w:keepLines w:val="0"/>
        <w:pageBreakBefore w:val="0"/>
        <w:widowControl w:val="0"/>
        <w:kinsoku/>
        <w:wordWrap/>
        <w:overflowPunct/>
        <w:topLinePunct w:val="0"/>
        <w:autoSpaceDE/>
        <w:autoSpaceDN/>
        <w:bidi w:val="0"/>
        <w:adjustRightInd/>
        <w:snapToGrid/>
        <w:spacing w:line="360" w:lineRule="auto"/>
        <w:ind w:right="0" w:firstLine="420" w:firstLineChars="200"/>
        <w:textAlignment w:val="auto"/>
        <w:rPr>
          <w:rFonts w:hint="default" w:ascii="Times New Roman" w:hAnsi="Times New Roman" w:eastAsia="仿宋_GB2312" w:cs="Times New Roman"/>
          <w:color w:val="auto"/>
          <w:sz w:val="21"/>
          <w:szCs w:val="21"/>
          <w:highlight w:val="none"/>
          <w:lang w:val="en-US" w:eastAsia="zh-CN"/>
        </w:rPr>
      </w:pPr>
      <w:r>
        <w:rPr>
          <w:rFonts w:hint="default" w:ascii="Times New Roman" w:hAnsi="Times New Roman" w:eastAsia="仿宋_GB2312" w:cs="Times New Roman"/>
          <w:color w:val="auto"/>
          <w:sz w:val="21"/>
          <w:szCs w:val="21"/>
          <w:highlight w:val="none"/>
          <w:lang w:val="en-US" w:eastAsia="zh-CN"/>
        </w:rPr>
        <w:t>⑤现场维修助理。每个县至少配置2名运维助理，与水利局进行运维工作现场对接、联络，处理日常故障，汛期巡检根据任务量进行增配人员。维修设备时要保留过程记录。在进村维修设备时，现场对设备管护人员开展培训，教授设备日常使用方法和管护内容。</w:t>
      </w:r>
    </w:p>
    <w:p w14:paraId="66F5F89E">
      <w:pPr>
        <w:pStyle w:val="5"/>
        <w:keepNext/>
        <w:keepLines/>
        <w:pageBreakBefore w:val="0"/>
        <w:widowControl w:val="0"/>
        <w:kinsoku/>
        <w:wordWrap/>
        <w:overflowPunct/>
        <w:topLinePunct w:val="0"/>
        <w:autoSpaceDE/>
        <w:autoSpaceDN/>
        <w:bidi w:val="0"/>
        <w:adjustRightInd/>
        <w:snapToGrid/>
        <w:spacing w:before="0" w:after="0"/>
        <w:ind w:left="0" w:leftChars="0" w:firstLineChars="200"/>
        <w:textAlignment w:val="auto"/>
        <w:outlineLvl w:val="3"/>
        <w:rPr>
          <w:rFonts w:hint="default" w:ascii="Times New Roman" w:hAnsi="Times New Roman" w:eastAsia="仿宋_GB2312" w:cs="Times New Roman"/>
          <w:b w:val="0"/>
          <w:bCs/>
          <w:color w:val="auto"/>
          <w:sz w:val="24"/>
          <w:szCs w:val="24"/>
          <w:highlight w:val="none"/>
          <w:lang w:val="en-US" w:eastAsia="zh-CN"/>
        </w:rPr>
      </w:pPr>
      <w:r>
        <w:rPr>
          <w:rFonts w:hint="default" w:ascii="Times New Roman" w:hAnsi="Times New Roman" w:eastAsia="仿宋_GB2312" w:cs="Times New Roman"/>
          <w:b w:val="0"/>
          <w:bCs/>
          <w:color w:val="auto"/>
          <w:sz w:val="24"/>
          <w:szCs w:val="24"/>
          <w:highlight w:val="none"/>
          <w:lang w:val="en-US" w:eastAsia="zh-CN"/>
        </w:rPr>
        <w:t>（2）站点优化</w:t>
      </w:r>
    </w:p>
    <w:p w14:paraId="1FC762A5">
      <w:pPr>
        <w:keepNext w:val="0"/>
        <w:keepLines w:val="0"/>
        <w:pageBreakBefore w:val="0"/>
        <w:widowControl w:val="0"/>
        <w:kinsoku/>
        <w:wordWrap/>
        <w:overflowPunct/>
        <w:topLinePunct w:val="0"/>
        <w:autoSpaceDE/>
        <w:autoSpaceDN/>
        <w:bidi w:val="0"/>
        <w:adjustRightInd/>
        <w:snapToGrid/>
        <w:spacing w:line="360" w:lineRule="auto"/>
        <w:ind w:right="0" w:firstLine="420" w:firstLineChars="200"/>
        <w:textAlignment w:val="auto"/>
        <w:rPr>
          <w:rFonts w:hint="default" w:eastAsia="仿宋_GB2312" w:cs="Times New Roman"/>
          <w:color w:val="auto"/>
          <w:sz w:val="21"/>
          <w:szCs w:val="21"/>
          <w:highlight w:val="none"/>
          <w:lang w:val="en-US" w:eastAsia="zh-CN"/>
        </w:rPr>
      </w:pPr>
      <w:r>
        <w:rPr>
          <w:rFonts w:hint="eastAsia" w:eastAsia="仿宋_GB2312" w:cs="Times New Roman"/>
          <w:color w:val="auto"/>
          <w:sz w:val="21"/>
          <w:szCs w:val="21"/>
          <w:highlight w:val="none"/>
          <w:lang w:val="en-US" w:eastAsia="zh-CN"/>
        </w:rPr>
        <w:t>略。</w:t>
      </w:r>
    </w:p>
    <w:p w14:paraId="339C33B5">
      <w:pPr>
        <w:pStyle w:val="5"/>
        <w:keepNext/>
        <w:keepLines/>
        <w:pageBreakBefore w:val="0"/>
        <w:widowControl w:val="0"/>
        <w:kinsoku/>
        <w:wordWrap/>
        <w:overflowPunct/>
        <w:topLinePunct w:val="0"/>
        <w:autoSpaceDE/>
        <w:autoSpaceDN/>
        <w:bidi w:val="0"/>
        <w:adjustRightInd/>
        <w:snapToGrid/>
        <w:spacing w:before="0" w:after="0"/>
        <w:ind w:left="0" w:leftChars="0" w:firstLineChars="200"/>
        <w:textAlignment w:val="auto"/>
        <w:outlineLvl w:val="3"/>
        <w:rPr>
          <w:rFonts w:hint="default" w:ascii="Times New Roman" w:hAnsi="Times New Roman" w:eastAsia="仿宋_GB2312" w:cs="Times New Roman"/>
          <w:b w:val="0"/>
          <w:bCs/>
          <w:color w:val="auto"/>
          <w:sz w:val="24"/>
          <w:szCs w:val="24"/>
          <w:highlight w:val="none"/>
          <w:lang w:val="en-US" w:eastAsia="zh-CN"/>
        </w:rPr>
      </w:pPr>
      <w:r>
        <w:rPr>
          <w:rFonts w:hint="default" w:ascii="Times New Roman" w:hAnsi="Times New Roman" w:eastAsia="仿宋_GB2312" w:cs="Times New Roman"/>
          <w:b w:val="0"/>
          <w:bCs/>
          <w:color w:val="auto"/>
          <w:sz w:val="24"/>
          <w:szCs w:val="24"/>
          <w:highlight w:val="none"/>
          <w:lang w:val="en-US" w:eastAsia="zh-CN"/>
        </w:rPr>
        <w:t>（3）信息化管理手段</w:t>
      </w:r>
    </w:p>
    <w:p w14:paraId="72D9F915">
      <w:pPr>
        <w:keepNext w:val="0"/>
        <w:keepLines w:val="0"/>
        <w:pageBreakBefore w:val="0"/>
        <w:widowControl w:val="0"/>
        <w:kinsoku/>
        <w:wordWrap/>
        <w:overflowPunct/>
        <w:topLinePunct w:val="0"/>
        <w:autoSpaceDE/>
        <w:autoSpaceDN/>
        <w:bidi w:val="0"/>
        <w:adjustRightInd/>
        <w:snapToGrid/>
        <w:spacing w:line="360" w:lineRule="auto"/>
        <w:ind w:right="0" w:firstLine="420" w:firstLineChars="200"/>
        <w:textAlignment w:val="auto"/>
        <w:rPr>
          <w:rFonts w:hint="default" w:eastAsia="仿宋_GB2312" w:cs="Times New Roman"/>
          <w:color w:val="auto"/>
          <w:sz w:val="21"/>
          <w:szCs w:val="21"/>
          <w:highlight w:val="none"/>
          <w:lang w:val="en-US" w:eastAsia="zh-CN"/>
        </w:rPr>
      </w:pPr>
      <w:r>
        <w:rPr>
          <w:rFonts w:hint="eastAsia" w:eastAsia="仿宋_GB2312" w:cs="Times New Roman"/>
          <w:color w:val="auto"/>
          <w:sz w:val="21"/>
          <w:szCs w:val="21"/>
          <w:highlight w:val="none"/>
          <w:lang w:val="en-US" w:eastAsia="zh-CN"/>
        </w:rPr>
        <w:t>略。</w:t>
      </w:r>
    </w:p>
    <w:p w14:paraId="499B1D9E">
      <w:pPr>
        <w:pStyle w:val="5"/>
        <w:keepNext/>
        <w:keepLines/>
        <w:pageBreakBefore w:val="0"/>
        <w:widowControl w:val="0"/>
        <w:kinsoku/>
        <w:wordWrap/>
        <w:overflowPunct/>
        <w:topLinePunct w:val="0"/>
        <w:autoSpaceDE/>
        <w:autoSpaceDN/>
        <w:bidi w:val="0"/>
        <w:adjustRightInd/>
        <w:snapToGrid/>
        <w:spacing w:before="0" w:after="0"/>
        <w:ind w:left="0" w:leftChars="0" w:firstLineChars="200"/>
        <w:textAlignment w:val="auto"/>
        <w:outlineLvl w:val="3"/>
        <w:rPr>
          <w:rFonts w:hint="default" w:ascii="Times New Roman" w:hAnsi="Times New Roman" w:eastAsia="仿宋_GB2312" w:cs="Times New Roman"/>
          <w:b w:val="0"/>
          <w:bCs/>
          <w:color w:val="auto"/>
          <w:sz w:val="24"/>
          <w:szCs w:val="24"/>
          <w:highlight w:val="none"/>
          <w:lang w:val="en-US" w:eastAsia="zh-CN"/>
        </w:rPr>
      </w:pPr>
      <w:r>
        <w:rPr>
          <w:rFonts w:hint="default" w:ascii="Times New Roman" w:hAnsi="Times New Roman" w:eastAsia="仿宋_GB2312" w:cs="Times New Roman"/>
          <w:b w:val="0"/>
          <w:bCs/>
          <w:color w:val="auto"/>
          <w:sz w:val="24"/>
          <w:szCs w:val="24"/>
          <w:highlight w:val="none"/>
          <w:lang w:val="en-US" w:eastAsia="zh-CN"/>
        </w:rPr>
        <w:t>（4）配合工作</w:t>
      </w:r>
    </w:p>
    <w:p w14:paraId="1CC6EEFA">
      <w:pPr>
        <w:keepNext w:val="0"/>
        <w:keepLines w:val="0"/>
        <w:pageBreakBefore w:val="0"/>
        <w:widowControl w:val="0"/>
        <w:kinsoku/>
        <w:wordWrap/>
        <w:overflowPunct/>
        <w:topLinePunct w:val="0"/>
        <w:autoSpaceDE/>
        <w:autoSpaceDN/>
        <w:bidi w:val="0"/>
        <w:adjustRightInd/>
        <w:snapToGrid/>
        <w:spacing w:line="360" w:lineRule="auto"/>
        <w:ind w:right="0" w:firstLine="420" w:firstLineChars="200"/>
        <w:textAlignment w:val="auto"/>
        <w:rPr>
          <w:rFonts w:hint="default" w:eastAsia="仿宋_GB2312" w:cs="Times New Roman"/>
          <w:color w:val="auto"/>
          <w:sz w:val="21"/>
          <w:szCs w:val="21"/>
          <w:highlight w:val="none"/>
          <w:lang w:val="en-US" w:eastAsia="zh-CN"/>
        </w:rPr>
      </w:pPr>
      <w:r>
        <w:rPr>
          <w:rFonts w:hint="eastAsia" w:eastAsia="仿宋_GB2312" w:cs="Times New Roman"/>
          <w:color w:val="auto"/>
          <w:sz w:val="21"/>
          <w:szCs w:val="21"/>
          <w:highlight w:val="none"/>
          <w:lang w:val="en-US" w:eastAsia="zh-CN"/>
        </w:rPr>
        <w:t>略。</w:t>
      </w:r>
    </w:p>
    <w:p w14:paraId="5DD2EA14">
      <w:pPr>
        <w:pStyle w:val="5"/>
        <w:keepNext/>
        <w:keepLines/>
        <w:pageBreakBefore w:val="0"/>
        <w:widowControl w:val="0"/>
        <w:kinsoku/>
        <w:wordWrap/>
        <w:overflowPunct/>
        <w:topLinePunct w:val="0"/>
        <w:autoSpaceDE/>
        <w:autoSpaceDN/>
        <w:bidi w:val="0"/>
        <w:adjustRightInd/>
        <w:snapToGrid/>
        <w:spacing w:before="0" w:after="0"/>
        <w:ind w:left="0" w:leftChars="0" w:firstLineChars="200"/>
        <w:textAlignment w:val="auto"/>
        <w:outlineLvl w:val="3"/>
        <w:rPr>
          <w:rFonts w:hint="default" w:ascii="Times New Roman" w:hAnsi="Times New Roman" w:eastAsia="仿宋_GB2312" w:cs="Times New Roman"/>
          <w:b w:val="0"/>
          <w:bCs/>
          <w:color w:val="auto"/>
          <w:sz w:val="24"/>
          <w:szCs w:val="24"/>
          <w:highlight w:val="none"/>
          <w:lang w:val="en-US" w:eastAsia="zh-CN"/>
        </w:rPr>
      </w:pPr>
      <w:r>
        <w:rPr>
          <w:rFonts w:hint="default" w:ascii="Times New Roman" w:hAnsi="Times New Roman" w:eastAsia="仿宋_GB2312" w:cs="Times New Roman"/>
          <w:b w:val="0"/>
          <w:bCs/>
          <w:color w:val="auto"/>
          <w:sz w:val="24"/>
          <w:szCs w:val="24"/>
          <w:highlight w:val="none"/>
          <w:lang w:val="en-US" w:eastAsia="zh-CN"/>
        </w:rPr>
        <w:t>（5）运维工作人员人身安全</w:t>
      </w:r>
    </w:p>
    <w:p w14:paraId="0BF12221">
      <w:pPr>
        <w:keepNext w:val="0"/>
        <w:keepLines w:val="0"/>
        <w:pageBreakBefore w:val="0"/>
        <w:widowControl w:val="0"/>
        <w:kinsoku/>
        <w:wordWrap/>
        <w:overflowPunct/>
        <w:topLinePunct w:val="0"/>
        <w:autoSpaceDE/>
        <w:autoSpaceDN/>
        <w:bidi w:val="0"/>
        <w:adjustRightInd/>
        <w:snapToGrid/>
        <w:spacing w:line="360" w:lineRule="auto"/>
        <w:ind w:right="0" w:firstLine="420" w:firstLineChars="200"/>
        <w:textAlignment w:val="auto"/>
        <w:rPr>
          <w:rFonts w:hint="default" w:ascii="Times New Roman" w:hAnsi="Times New Roman" w:eastAsia="仿宋_GB2312" w:cs="Times New Roman"/>
          <w:color w:val="auto"/>
          <w:sz w:val="21"/>
          <w:szCs w:val="21"/>
          <w:highlight w:val="none"/>
          <w:lang w:val="en-US" w:eastAsia="zh-CN"/>
        </w:rPr>
      </w:pPr>
      <w:r>
        <w:rPr>
          <w:rFonts w:hint="default" w:ascii="Times New Roman" w:hAnsi="Times New Roman" w:eastAsia="仿宋_GB2312" w:cs="Times New Roman"/>
          <w:color w:val="auto"/>
          <w:sz w:val="21"/>
          <w:szCs w:val="21"/>
          <w:highlight w:val="none"/>
          <w:lang w:val="en-US" w:eastAsia="zh-CN"/>
        </w:rPr>
        <w:t>中标人派遣的运维</w:t>
      </w:r>
      <w:r>
        <w:rPr>
          <w:rFonts w:hint="eastAsia" w:eastAsia="仿宋_GB2312" w:cs="Times New Roman"/>
          <w:color w:val="auto"/>
          <w:sz w:val="21"/>
          <w:szCs w:val="21"/>
          <w:highlight w:val="none"/>
          <w:lang w:val="en-US" w:eastAsia="zh-CN"/>
        </w:rPr>
        <w:t>或驻场</w:t>
      </w:r>
      <w:r>
        <w:rPr>
          <w:rFonts w:hint="default" w:ascii="Times New Roman" w:hAnsi="Times New Roman" w:eastAsia="仿宋_GB2312" w:cs="Times New Roman"/>
          <w:color w:val="auto"/>
          <w:sz w:val="21"/>
          <w:szCs w:val="21"/>
          <w:highlight w:val="none"/>
          <w:lang w:val="en-US" w:eastAsia="zh-CN"/>
        </w:rPr>
        <w:t>工作人员人身财产安全由中标人完全负责。</w:t>
      </w:r>
    </w:p>
    <w:p w14:paraId="27B05BAD">
      <w:pPr>
        <w:pStyle w:val="4"/>
        <w:keepNext/>
        <w:keepLines/>
        <w:pageBreakBefore w:val="0"/>
        <w:widowControl w:val="0"/>
        <w:kinsoku/>
        <w:wordWrap/>
        <w:overflowPunct/>
        <w:topLinePunct w:val="0"/>
        <w:autoSpaceDE/>
        <w:autoSpaceDN/>
        <w:bidi w:val="0"/>
        <w:adjustRightInd/>
        <w:snapToGrid/>
        <w:spacing w:before="0" w:after="0" w:line="600" w:lineRule="exact"/>
        <w:textAlignment w:val="auto"/>
        <w:outlineLvl w:val="2"/>
        <w:rPr>
          <w:rFonts w:hint="default" w:ascii="Times New Roman" w:hAnsi="Times New Roman" w:eastAsia="仿宋_GB2312" w:cs="Times New Roman"/>
          <w:b w:val="0"/>
          <w:bCs/>
          <w:color w:val="auto"/>
          <w:sz w:val="28"/>
          <w:szCs w:val="28"/>
          <w:highlight w:val="none"/>
          <w:lang w:val="en-US" w:eastAsia="zh-CN"/>
        </w:rPr>
      </w:pPr>
      <w:r>
        <w:rPr>
          <w:rFonts w:hint="default" w:ascii="Times New Roman" w:hAnsi="Times New Roman" w:eastAsia="仿宋_GB2312" w:cs="Times New Roman"/>
          <w:b w:val="0"/>
          <w:bCs/>
          <w:color w:val="auto"/>
          <w:sz w:val="28"/>
          <w:szCs w:val="28"/>
          <w:highlight w:val="none"/>
          <w:lang w:val="en-US" w:eastAsia="zh-CN"/>
        </w:rPr>
        <w:t>2.7管理及考核要求</w:t>
      </w:r>
    </w:p>
    <w:p w14:paraId="061B9C36">
      <w:pPr>
        <w:pStyle w:val="5"/>
        <w:keepNext/>
        <w:keepLines/>
        <w:pageBreakBefore w:val="0"/>
        <w:widowControl w:val="0"/>
        <w:kinsoku/>
        <w:wordWrap/>
        <w:overflowPunct/>
        <w:topLinePunct w:val="0"/>
        <w:autoSpaceDE/>
        <w:autoSpaceDN/>
        <w:bidi w:val="0"/>
        <w:adjustRightInd/>
        <w:snapToGrid/>
        <w:spacing w:before="0" w:after="0"/>
        <w:ind w:left="0" w:leftChars="0" w:firstLineChars="200"/>
        <w:textAlignment w:val="auto"/>
        <w:outlineLvl w:val="3"/>
        <w:rPr>
          <w:rFonts w:hint="default" w:ascii="Times New Roman" w:hAnsi="Times New Roman" w:eastAsia="仿宋_GB2312" w:cs="Times New Roman"/>
          <w:b w:val="0"/>
          <w:bCs/>
          <w:color w:val="auto"/>
          <w:sz w:val="24"/>
          <w:szCs w:val="24"/>
          <w:highlight w:val="none"/>
          <w:lang w:val="en-US" w:eastAsia="zh-CN"/>
        </w:rPr>
      </w:pPr>
      <w:r>
        <w:rPr>
          <w:rFonts w:hint="default" w:ascii="Times New Roman" w:hAnsi="Times New Roman" w:eastAsia="仿宋_GB2312" w:cs="Times New Roman"/>
          <w:b w:val="0"/>
          <w:bCs/>
          <w:color w:val="auto"/>
          <w:sz w:val="24"/>
          <w:szCs w:val="24"/>
          <w:highlight w:val="none"/>
          <w:lang w:val="en-US" w:eastAsia="zh-CN"/>
        </w:rPr>
        <w:t>（1）总体要求</w:t>
      </w:r>
    </w:p>
    <w:p w14:paraId="7FB5057C">
      <w:pPr>
        <w:keepNext w:val="0"/>
        <w:keepLines w:val="0"/>
        <w:pageBreakBefore w:val="0"/>
        <w:widowControl w:val="0"/>
        <w:kinsoku/>
        <w:wordWrap/>
        <w:overflowPunct/>
        <w:topLinePunct w:val="0"/>
        <w:autoSpaceDE/>
        <w:autoSpaceDN/>
        <w:bidi w:val="0"/>
        <w:adjustRightInd/>
        <w:snapToGrid/>
        <w:spacing w:line="360" w:lineRule="auto"/>
        <w:ind w:right="0" w:firstLine="420" w:firstLineChars="200"/>
        <w:textAlignment w:val="auto"/>
        <w:rPr>
          <w:rFonts w:hint="default" w:ascii="Times New Roman" w:hAnsi="Times New Roman" w:eastAsia="仿宋_GB2312" w:cs="Times New Roman"/>
          <w:color w:val="auto"/>
          <w:sz w:val="21"/>
          <w:szCs w:val="21"/>
          <w:highlight w:val="none"/>
          <w:lang w:val="en-US" w:eastAsia="zh-CN"/>
        </w:rPr>
      </w:pPr>
      <w:r>
        <w:rPr>
          <w:rFonts w:hint="eastAsia" w:ascii="Times New Roman" w:hAnsi="Times New Roman" w:eastAsia="仿宋_GB2312" w:cs="Times New Roman"/>
          <w:color w:val="auto"/>
          <w:sz w:val="21"/>
          <w:szCs w:val="21"/>
          <w:highlight w:val="none"/>
          <w:lang w:val="en-US" w:eastAsia="zh-CN"/>
        </w:rPr>
        <w:t>在合同执行期间开展自动监测站点、无线预警广播在线率和到报率考核，开展山洪灾害预警发布成功率考核。除设备故障、损坏外，要求自动监测站点到在线率和到报率均不低于95%；无线预警广播在线率不低于95% ；除因通信运营商恶意短信拦截情况外，要求山洪灾害预警发布成功率不低于95%。</w:t>
      </w:r>
    </w:p>
    <w:p w14:paraId="712CA3C1">
      <w:pPr>
        <w:pStyle w:val="2"/>
        <w:bidi w:val="0"/>
        <w:spacing w:before="0" w:after="0" w:line="600" w:lineRule="exact"/>
        <w:ind w:leftChars="0"/>
        <w:jc w:val="left"/>
        <w:rPr>
          <w:rFonts w:hint="eastAsia" w:ascii="Times New Roman" w:hAnsi="Times New Roman" w:eastAsia="黑体" w:cs="Times New Roman"/>
          <w:color w:val="auto"/>
          <w:sz w:val="32"/>
          <w:szCs w:val="24"/>
          <w:highlight w:val="none"/>
          <w:lang w:val="en-US" w:eastAsia="zh-CN"/>
        </w:rPr>
      </w:pPr>
      <w:r>
        <w:rPr>
          <w:rFonts w:hint="eastAsia" w:ascii="Times New Roman" w:hAnsi="Times New Roman" w:eastAsia="黑体" w:cs="Times New Roman"/>
          <w:color w:val="auto"/>
          <w:sz w:val="32"/>
          <w:szCs w:val="24"/>
          <w:highlight w:val="none"/>
          <w:lang w:val="en-US" w:eastAsia="zh-CN"/>
        </w:rPr>
        <w:t>二、商务条款</w:t>
      </w:r>
    </w:p>
    <w:tbl>
      <w:tblPr>
        <w:tblStyle w:val="16"/>
        <w:tblW w:w="9567" w:type="dxa"/>
        <w:jc w:val="center"/>
        <w:tblLayout w:type="fixed"/>
        <w:tblCellMar>
          <w:top w:w="0" w:type="dxa"/>
          <w:left w:w="0" w:type="dxa"/>
          <w:bottom w:w="0" w:type="dxa"/>
          <w:right w:w="0" w:type="dxa"/>
        </w:tblCellMar>
      </w:tblPr>
      <w:tblGrid>
        <w:gridCol w:w="1738"/>
        <w:gridCol w:w="7829"/>
      </w:tblGrid>
      <w:tr w14:paraId="5521F65A">
        <w:tblPrEx>
          <w:tblCellMar>
            <w:top w:w="0" w:type="dxa"/>
            <w:left w:w="0" w:type="dxa"/>
            <w:bottom w:w="0" w:type="dxa"/>
            <w:right w:w="0" w:type="dxa"/>
          </w:tblCellMar>
        </w:tblPrEx>
        <w:trPr>
          <w:trHeight w:val="567" w:hRule="atLeast"/>
          <w:jc w:val="center"/>
        </w:trPr>
        <w:tc>
          <w:tcPr>
            <w:tcW w:w="1738"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D1049BE">
            <w:pPr>
              <w:snapToGrid w:val="0"/>
              <w:spacing w:line="400" w:lineRule="exact"/>
              <w:jc w:val="center"/>
              <w:rPr>
                <w:rFonts w:hint="default" w:ascii="Times New Roman" w:hAnsi="Times New Roman" w:eastAsia="仿宋_GB2312" w:cs="Times New Roman"/>
                <w:color w:val="auto"/>
                <w:szCs w:val="21"/>
                <w:highlight w:val="none"/>
              </w:rPr>
            </w:pPr>
            <w:r>
              <w:rPr>
                <w:rFonts w:hint="default" w:ascii="Times New Roman" w:hAnsi="Times New Roman" w:eastAsia="仿宋_GB2312" w:cs="Times New Roman"/>
                <w:color w:val="auto"/>
                <w:szCs w:val="21"/>
                <w:highlight w:val="none"/>
              </w:rPr>
              <w:t>合同签订期</w:t>
            </w:r>
          </w:p>
        </w:tc>
        <w:tc>
          <w:tcPr>
            <w:tcW w:w="7829"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EC8C2EA">
            <w:pPr>
              <w:snapToGrid w:val="0"/>
              <w:spacing w:line="400" w:lineRule="exact"/>
              <w:ind w:left="0" w:leftChars="0" w:firstLine="420" w:firstLineChars="200"/>
              <w:jc w:val="left"/>
              <w:rPr>
                <w:rFonts w:hint="default" w:ascii="Times New Roman" w:hAnsi="Times New Roman" w:eastAsia="仿宋_GB2312" w:cs="Times New Roman"/>
                <w:color w:val="auto"/>
                <w:szCs w:val="21"/>
                <w:highlight w:val="none"/>
              </w:rPr>
            </w:pPr>
            <w:r>
              <w:rPr>
                <w:rFonts w:hint="default" w:ascii="Times New Roman" w:hAnsi="Times New Roman" w:eastAsia="仿宋_GB2312" w:cs="Times New Roman"/>
                <w:color w:val="auto"/>
                <w:szCs w:val="21"/>
                <w:highlight w:val="none"/>
              </w:rPr>
              <w:t>自中标通知书发出之日起</w:t>
            </w:r>
            <w:r>
              <w:rPr>
                <w:rFonts w:hint="default" w:ascii="Times New Roman" w:hAnsi="Times New Roman" w:eastAsia="仿宋_GB2312" w:cs="Times New Roman"/>
                <w:color w:val="auto"/>
                <w:szCs w:val="21"/>
                <w:highlight w:val="none"/>
                <w:lang w:val="en-US" w:eastAsia="zh-CN"/>
              </w:rPr>
              <w:t>25</w:t>
            </w:r>
            <w:r>
              <w:rPr>
                <w:rFonts w:hint="default" w:ascii="Times New Roman" w:hAnsi="Times New Roman" w:eastAsia="仿宋_GB2312" w:cs="Times New Roman"/>
                <w:color w:val="auto"/>
                <w:szCs w:val="21"/>
                <w:highlight w:val="none"/>
              </w:rPr>
              <w:t>日内。</w:t>
            </w:r>
          </w:p>
        </w:tc>
      </w:tr>
      <w:tr w14:paraId="342FFCAE">
        <w:tblPrEx>
          <w:tblCellMar>
            <w:top w:w="0" w:type="dxa"/>
            <w:left w:w="0" w:type="dxa"/>
            <w:bottom w:w="0" w:type="dxa"/>
            <w:right w:w="0" w:type="dxa"/>
          </w:tblCellMar>
        </w:tblPrEx>
        <w:trPr>
          <w:trHeight w:val="567" w:hRule="atLeast"/>
          <w:jc w:val="center"/>
        </w:trPr>
        <w:tc>
          <w:tcPr>
            <w:tcW w:w="1738"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0B0BC5F">
            <w:pPr>
              <w:snapToGrid w:val="0"/>
              <w:spacing w:line="400" w:lineRule="exact"/>
              <w:jc w:val="center"/>
              <w:rPr>
                <w:rFonts w:hint="default" w:ascii="Times New Roman" w:hAnsi="Times New Roman" w:eastAsia="仿宋_GB2312" w:cs="Times New Roman"/>
                <w:color w:val="auto"/>
                <w:szCs w:val="21"/>
                <w:highlight w:val="none"/>
                <w:lang w:eastAsia="zh-CN"/>
              </w:rPr>
            </w:pPr>
            <w:r>
              <w:rPr>
                <w:rFonts w:hint="default" w:ascii="Times New Roman" w:hAnsi="Times New Roman" w:eastAsia="仿宋_GB2312" w:cs="Times New Roman"/>
                <w:color w:val="auto"/>
                <w:szCs w:val="21"/>
                <w:highlight w:val="none"/>
                <w:lang w:val="en-US" w:eastAsia="zh-CN"/>
              </w:rPr>
              <w:t>服务</w:t>
            </w:r>
            <w:r>
              <w:rPr>
                <w:rFonts w:hint="default" w:ascii="Times New Roman" w:hAnsi="Times New Roman" w:eastAsia="仿宋_GB2312" w:cs="Times New Roman"/>
                <w:color w:val="auto"/>
                <w:szCs w:val="21"/>
                <w:highlight w:val="none"/>
                <w:lang w:eastAsia="zh-CN"/>
              </w:rPr>
              <w:t>期限</w:t>
            </w:r>
          </w:p>
        </w:tc>
        <w:tc>
          <w:tcPr>
            <w:tcW w:w="7829"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C639DC8">
            <w:pPr>
              <w:snapToGrid w:val="0"/>
              <w:spacing w:line="400" w:lineRule="exact"/>
              <w:ind w:left="0" w:leftChars="0" w:firstLine="420" w:firstLineChars="200"/>
              <w:jc w:val="left"/>
              <w:rPr>
                <w:rFonts w:hint="default" w:ascii="Times New Roman" w:hAnsi="Times New Roman" w:eastAsia="仿宋_GB2312" w:cs="Times New Roman"/>
                <w:color w:val="auto"/>
                <w:szCs w:val="21"/>
                <w:highlight w:val="none"/>
                <w:lang w:val="en-US" w:eastAsia="zh-CN"/>
              </w:rPr>
            </w:pPr>
            <w:r>
              <w:rPr>
                <w:rFonts w:hint="default" w:ascii="Times New Roman" w:hAnsi="Times New Roman" w:eastAsia="仿宋_GB2312" w:cs="Times New Roman"/>
                <w:color w:val="auto"/>
                <w:szCs w:val="21"/>
                <w:highlight w:val="none"/>
              </w:rPr>
              <w:t>自签订合同之日起至2029年3月31日。</w:t>
            </w:r>
          </w:p>
        </w:tc>
      </w:tr>
      <w:tr w14:paraId="2585CF73">
        <w:tblPrEx>
          <w:tblCellMar>
            <w:top w:w="0" w:type="dxa"/>
            <w:left w:w="0" w:type="dxa"/>
            <w:bottom w:w="0" w:type="dxa"/>
            <w:right w:w="0" w:type="dxa"/>
          </w:tblCellMar>
        </w:tblPrEx>
        <w:trPr>
          <w:trHeight w:val="567" w:hRule="atLeast"/>
          <w:jc w:val="center"/>
        </w:trPr>
        <w:tc>
          <w:tcPr>
            <w:tcW w:w="1738"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2255B8B">
            <w:pPr>
              <w:snapToGrid w:val="0"/>
              <w:spacing w:line="400" w:lineRule="exact"/>
              <w:jc w:val="center"/>
              <w:rPr>
                <w:rFonts w:hint="default" w:ascii="Times New Roman" w:hAnsi="Times New Roman" w:eastAsia="仿宋_GB2312" w:cs="Times New Roman"/>
                <w:color w:val="auto"/>
                <w:szCs w:val="21"/>
                <w:highlight w:val="none"/>
                <w:lang w:eastAsia="zh-CN"/>
              </w:rPr>
            </w:pPr>
            <w:r>
              <w:rPr>
                <w:rFonts w:hint="default" w:ascii="Times New Roman" w:hAnsi="Times New Roman" w:eastAsia="仿宋_GB2312" w:cs="Times New Roman"/>
                <w:color w:val="auto"/>
                <w:sz w:val="21"/>
                <w:szCs w:val="21"/>
                <w:highlight w:val="none"/>
                <w:lang w:eastAsia="zh-CN"/>
              </w:rPr>
              <w:t>服务地点</w:t>
            </w:r>
          </w:p>
        </w:tc>
        <w:tc>
          <w:tcPr>
            <w:tcW w:w="7829"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7DB5D01">
            <w:pPr>
              <w:snapToGrid w:val="0"/>
              <w:spacing w:line="400" w:lineRule="exact"/>
              <w:ind w:left="0" w:leftChars="0" w:firstLine="420" w:firstLineChars="200"/>
              <w:jc w:val="left"/>
              <w:rPr>
                <w:rFonts w:hint="default" w:ascii="Times New Roman" w:hAnsi="Times New Roman" w:eastAsia="仿宋_GB2312" w:cs="Times New Roman"/>
                <w:color w:val="auto"/>
                <w:szCs w:val="21"/>
                <w:highlight w:val="none"/>
                <w:lang w:val="en-US" w:eastAsia="zh-CN"/>
              </w:rPr>
            </w:pPr>
            <w:r>
              <w:rPr>
                <w:rFonts w:hint="default" w:ascii="Times New Roman" w:hAnsi="Times New Roman" w:eastAsia="仿宋_GB2312" w:cs="Times New Roman"/>
                <w:color w:val="auto"/>
                <w:szCs w:val="21"/>
                <w:highlight w:val="none"/>
                <w:lang w:val="en-US" w:eastAsia="zh-CN"/>
              </w:rPr>
              <w:t>广西区内业主单位指定地点。</w:t>
            </w:r>
          </w:p>
        </w:tc>
      </w:tr>
      <w:tr w14:paraId="6A6FCF25">
        <w:tblPrEx>
          <w:tblCellMar>
            <w:top w:w="0" w:type="dxa"/>
            <w:left w:w="0" w:type="dxa"/>
            <w:bottom w:w="0" w:type="dxa"/>
            <w:right w:w="0" w:type="dxa"/>
          </w:tblCellMar>
        </w:tblPrEx>
        <w:trPr>
          <w:trHeight w:val="567" w:hRule="atLeast"/>
          <w:jc w:val="center"/>
        </w:trPr>
        <w:tc>
          <w:tcPr>
            <w:tcW w:w="1738"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67E9230">
            <w:pPr>
              <w:snapToGrid w:val="0"/>
              <w:spacing w:line="400" w:lineRule="exact"/>
              <w:jc w:val="center"/>
              <w:rPr>
                <w:rFonts w:hint="default" w:ascii="Times New Roman" w:hAnsi="Times New Roman" w:eastAsia="仿宋_GB2312" w:cs="Times New Roman"/>
                <w:color w:val="auto"/>
                <w:szCs w:val="21"/>
                <w:highlight w:val="none"/>
                <w:lang w:eastAsia="zh-CN"/>
              </w:rPr>
            </w:pPr>
            <w:r>
              <w:rPr>
                <w:rFonts w:hint="default" w:ascii="Times New Roman" w:hAnsi="Times New Roman" w:eastAsia="仿宋_GB2312" w:cs="Times New Roman"/>
                <w:color w:val="auto"/>
                <w:szCs w:val="21"/>
                <w:highlight w:val="none"/>
                <w:lang w:eastAsia="zh-CN"/>
              </w:rPr>
              <w:t>验收标准、规范</w:t>
            </w:r>
          </w:p>
        </w:tc>
        <w:tc>
          <w:tcPr>
            <w:tcW w:w="7829"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C23AE66">
            <w:pPr>
              <w:snapToGrid w:val="0"/>
              <w:spacing w:line="400" w:lineRule="exact"/>
              <w:ind w:left="0" w:leftChars="0" w:firstLine="420" w:firstLineChars="200"/>
              <w:jc w:val="left"/>
              <w:rPr>
                <w:rFonts w:hint="default" w:ascii="Times New Roman" w:hAnsi="Times New Roman" w:eastAsia="仿宋_GB2312" w:cs="Times New Roman"/>
                <w:color w:val="auto"/>
                <w:szCs w:val="21"/>
                <w:highlight w:val="none"/>
                <w:lang w:eastAsia="zh-CN"/>
              </w:rPr>
            </w:pPr>
            <w:r>
              <w:rPr>
                <w:rFonts w:hint="default" w:ascii="Times New Roman" w:hAnsi="Times New Roman" w:eastAsia="仿宋_GB2312" w:cs="Times New Roman"/>
                <w:color w:val="auto"/>
                <w:szCs w:val="21"/>
                <w:highlight w:val="none"/>
                <w:lang w:eastAsia="zh-CN"/>
              </w:rPr>
              <w:t>符合国家相关标准、行业标准、地方标准或其他强制性标准、规范、投标文件承诺及招标文件要求。</w:t>
            </w:r>
          </w:p>
        </w:tc>
      </w:tr>
      <w:tr w14:paraId="1BC6610A">
        <w:tblPrEx>
          <w:tblCellMar>
            <w:top w:w="0" w:type="dxa"/>
            <w:left w:w="0" w:type="dxa"/>
            <w:bottom w:w="0" w:type="dxa"/>
            <w:right w:w="0" w:type="dxa"/>
          </w:tblCellMar>
        </w:tblPrEx>
        <w:trPr>
          <w:trHeight w:val="567" w:hRule="atLeast"/>
          <w:jc w:val="center"/>
        </w:trPr>
        <w:tc>
          <w:tcPr>
            <w:tcW w:w="1738"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AA34BC0">
            <w:pPr>
              <w:snapToGrid w:val="0"/>
              <w:spacing w:line="400" w:lineRule="exact"/>
              <w:jc w:val="center"/>
              <w:rPr>
                <w:rFonts w:hint="default" w:ascii="Times New Roman" w:hAnsi="Times New Roman" w:eastAsia="仿宋_GB2312" w:cs="Times New Roman"/>
                <w:color w:val="auto"/>
                <w:szCs w:val="21"/>
                <w:highlight w:val="none"/>
                <w:lang w:val="en-US" w:eastAsia="zh-CN"/>
              </w:rPr>
            </w:pPr>
            <w:r>
              <w:rPr>
                <w:rFonts w:hint="default" w:ascii="Times New Roman" w:hAnsi="Times New Roman" w:eastAsia="仿宋_GB2312" w:cs="Times New Roman"/>
                <w:color w:val="auto"/>
                <w:szCs w:val="21"/>
                <w:highlight w:val="none"/>
                <w:lang w:val="en-US" w:eastAsia="zh-CN"/>
              </w:rPr>
              <w:t>投标报价要求</w:t>
            </w:r>
          </w:p>
        </w:tc>
        <w:tc>
          <w:tcPr>
            <w:tcW w:w="7829"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09E94BC">
            <w:pPr>
              <w:numPr>
                <w:ilvl w:val="0"/>
                <w:numId w:val="1"/>
              </w:numPr>
              <w:snapToGrid w:val="0"/>
              <w:spacing w:line="400" w:lineRule="exact"/>
              <w:ind w:left="0" w:leftChars="0" w:firstLine="420" w:firstLineChars="200"/>
              <w:jc w:val="left"/>
              <w:rPr>
                <w:rFonts w:hint="default" w:ascii="Times New Roman" w:hAnsi="Times New Roman" w:eastAsia="仿宋_GB2312" w:cs="Times New Roman"/>
                <w:color w:val="auto"/>
                <w:sz w:val="21"/>
                <w:szCs w:val="21"/>
                <w:highlight w:val="none"/>
                <w:lang w:eastAsia="zh-CN"/>
              </w:rPr>
            </w:pPr>
            <w:r>
              <w:rPr>
                <w:rFonts w:hint="default" w:ascii="Times New Roman" w:hAnsi="Times New Roman" w:eastAsia="仿宋_GB2312" w:cs="Times New Roman"/>
                <w:color w:val="auto"/>
                <w:szCs w:val="21"/>
                <w:highlight w:val="none"/>
                <w:lang w:eastAsia="zh-CN"/>
              </w:rPr>
              <w:t>投标报价应为包含本项目所有监测预警设施设备的日常巡检、维护保养、故障维修、备</w:t>
            </w:r>
            <w:r>
              <w:rPr>
                <w:rFonts w:hint="default" w:ascii="Times New Roman" w:hAnsi="Times New Roman" w:eastAsia="仿宋_GB2312" w:cs="Times New Roman"/>
                <w:color w:val="auto"/>
                <w:sz w:val="21"/>
                <w:szCs w:val="21"/>
                <w:highlight w:val="none"/>
                <w:lang w:eastAsia="zh-CN"/>
              </w:rPr>
              <w:t>品备件、软件系统与通信网络维护、应急抢修、</w:t>
            </w:r>
            <w:r>
              <w:rPr>
                <w:rFonts w:hint="default" w:ascii="Times New Roman" w:hAnsi="Times New Roman" w:eastAsia="仿宋_GB2312" w:cs="Times New Roman"/>
                <w:color w:val="auto"/>
                <w:sz w:val="21"/>
                <w:szCs w:val="21"/>
                <w:highlight w:val="none"/>
                <w:lang w:val="en-US" w:eastAsia="zh-CN"/>
              </w:rPr>
              <w:t>更新必要的设施设备、</w:t>
            </w:r>
            <w:r>
              <w:rPr>
                <w:rFonts w:hint="default" w:ascii="Times New Roman" w:hAnsi="Times New Roman" w:eastAsia="仿宋_GB2312" w:cs="Times New Roman"/>
                <w:color w:val="auto"/>
                <w:sz w:val="21"/>
                <w:szCs w:val="21"/>
                <w:highlight w:val="none"/>
                <w:lang w:eastAsia="zh-CN"/>
              </w:rPr>
              <w:t>人员培训、</w:t>
            </w:r>
            <w:r>
              <w:rPr>
                <w:rFonts w:hint="default" w:ascii="Times New Roman" w:hAnsi="Times New Roman" w:eastAsia="仿宋_GB2312" w:cs="Times New Roman"/>
                <w:color w:val="auto"/>
                <w:sz w:val="21"/>
                <w:szCs w:val="21"/>
                <w:highlight w:val="none"/>
                <w:lang w:val="en-US" w:eastAsia="zh-CN"/>
              </w:rPr>
              <w:t>相关技术服务</w:t>
            </w:r>
            <w:r>
              <w:rPr>
                <w:rFonts w:hint="default" w:ascii="Times New Roman" w:hAnsi="Times New Roman" w:eastAsia="仿宋_GB2312" w:cs="Times New Roman"/>
                <w:color w:val="auto"/>
                <w:sz w:val="21"/>
                <w:szCs w:val="21"/>
                <w:highlight w:val="none"/>
                <w:lang w:eastAsia="zh-CN"/>
              </w:rPr>
              <w:t>以及保险、税费等确保系统正常运行所需全部费用。</w:t>
            </w:r>
          </w:p>
          <w:p w14:paraId="19979EF0">
            <w:pPr>
              <w:numPr>
                <w:ilvl w:val="0"/>
                <w:numId w:val="1"/>
              </w:numPr>
              <w:snapToGrid w:val="0"/>
              <w:spacing w:line="400" w:lineRule="exact"/>
              <w:ind w:left="0" w:leftChars="0" w:firstLine="420" w:firstLineChars="200"/>
              <w:jc w:val="left"/>
              <w:rPr>
                <w:rFonts w:hint="default" w:ascii="Times New Roman" w:hAnsi="Times New Roman" w:eastAsia="仿宋_GB2312" w:cs="Times New Roman"/>
                <w:b w:val="0"/>
                <w:bCs w:val="0"/>
                <w:color w:val="auto"/>
                <w:sz w:val="21"/>
                <w:szCs w:val="21"/>
                <w:highlight w:val="none"/>
                <w:lang w:eastAsia="zh-CN"/>
              </w:rPr>
            </w:pPr>
            <w:r>
              <w:rPr>
                <w:rFonts w:hint="default" w:ascii="Times New Roman" w:hAnsi="Times New Roman" w:eastAsia="仿宋_GB2312" w:cs="Times New Roman"/>
                <w:b w:val="0"/>
                <w:bCs w:val="0"/>
                <w:color w:val="auto"/>
                <w:sz w:val="21"/>
                <w:szCs w:val="21"/>
                <w:highlight w:val="none"/>
                <w:lang w:eastAsia="zh-CN"/>
              </w:rPr>
              <w:t>对于本文件中明确列明须报价的服务（</w:t>
            </w:r>
            <w:r>
              <w:rPr>
                <w:rFonts w:hint="default" w:ascii="Times New Roman" w:hAnsi="Times New Roman" w:eastAsia="仿宋_GB2312" w:cs="Times New Roman"/>
                <w:b w:val="0"/>
                <w:bCs w:val="0"/>
                <w:color w:val="auto"/>
                <w:sz w:val="21"/>
                <w:szCs w:val="21"/>
                <w:highlight w:val="none"/>
                <w:lang w:val="en-US" w:eastAsia="zh-CN"/>
              </w:rPr>
              <w:t>货物</w:t>
            </w:r>
            <w:r>
              <w:rPr>
                <w:rFonts w:hint="default" w:ascii="Times New Roman" w:hAnsi="Times New Roman" w:eastAsia="仿宋_GB2312" w:cs="Times New Roman"/>
                <w:b w:val="0"/>
                <w:bCs w:val="0"/>
                <w:color w:val="auto"/>
                <w:sz w:val="21"/>
                <w:szCs w:val="21"/>
                <w:highlight w:val="none"/>
                <w:lang w:eastAsia="zh-CN"/>
              </w:rPr>
              <w:t>），投标人存在漏报的作无效投标处理。</w:t>
            </w:r>
          </w:p>
          <w:p w14:paraId="14D6DB0D">
            <w:pPr>
              <w:numPr>
                <w:ilvl w:val="0"/>
                <w:numId w:val="1"/>
              </w:numPr>
              <w:snapToGrid w:val="0"/>
              <w:spacing w:line="400" w:lineRule="exact"/>
              <w:ind w:left="0" w:leftChars="0" w:firstLine="422" w:firstLineChars="200"/>
              <w:jc w:val="left"/>
              <w:rPr>
                <w:rFonts w:hint="default" w:ascii="Times New Roman" w:hAnsi="Times New Roman" w:eastAsia="仿宋_GB2312" w:cs="Times New Roman"/>
                <w:b/>
                <w:bCs/>
                <w:color w:val="auto"/>
                <w:sz w:val="21"/>
                <w:szCs w:val="21"/>
                <w:highlight w:val="none"/>
                <w:lang w:eastAsia="zh-CN"/>
              </w:rPr>
            </w:pPr>
            <w:r>
              <w:rPr>
                <w:rFonts w:hint="default" w:ascii="Times New Roman" w:hAnsi="Times New Roman" w:eastAsia="仿宋_GB2312" w:cs="Times New Roman"/>
                <w:b/>
                <w:bCs/>
                <w:color w:val="auto"/>
                <w:sz w:val="21"/>
                <w:szCs w:val="21"/>
                <w:highlight w:val="none"/>
                <w:lang w:eastAsia="zh-CN"/>
              </w:rPr>
              <w:t>投标人的</w:t>
            </w:r>
            <w:r>
              <w:rPr>
                <w:rFonts w:hint="default" w:ascii="Times New Roman" w:hAnsi="Times New Roman" w:eastAsia="仿宋_GB2312" w:cs="Times New Roman"/>
                <w:b/>
                <w:bCs/>
                <w:color w:val="auto"/>
                <w:sz w:val="21"/>
                <w:szCs w:val="21"/>
                <w:highlight w:val="none"/>
                <w:lang w:val="en-US" w:eastAsia="zh-CN"/>
              </w:rPr>
              <w:t>投标</w:t>
            </w:r>
            <w:r>
              <w:rPr>
                <w:rFonts w:hint="default" w:ascii="Times New Roman" w:hAnsi="Times New Roman" w:eastAsia="仿宋_GB2312" w:cs="Times New Roman"/>
                <w:b/>
                <w:bCs/>
                <w:color w:val="auto"/>
                <w:sz w:val="21"/>
                <w:szCs w:val="21"/>
                <w:highlight w:val="none"/>
                <w:lang w:eastAsia="zh-CN"/>
              </w:rPr>
              <w:t>单价不得超过招标预算单价（</w:t>
            </w:r>
            <w:r>
              <w:rPr>
                <w:rFonts w:hint="eastAsia" w:eastAsia="仿宋_GB2312" w:cs="Times New Roman"/>
                <w:b/>
                <w:bCs/>
                <w:color w:val="auto"/>
                <w:sz w:val="21"/>
                <w:szCs w:val="21"/>
                <w:highlight w:val="none"/>
                <w:lang w:val="en-US" w:eastAsia="zh-CN"/>
              </w:rPr>
              <w:t>待定</w:t>
            </w:r>
            <w:r>
              <w:rPr>
                <w:rFonts w:hint="default" w:ascii="Times New Roman" w:hAnsi="Times New Roman" w:eastAsia="仿宋_GB2312" w:cs="Times New Roman"/>
                <w:b/>
                <w:bCs/>
                <w:color w:val="auto"/>
                <w:sz w:val="21"/>
                <w:szCs w:val="21"/>
                <w:highlight w:val="none"/>
                <w:lang w:eastAsia="zh-CN"/>
              </w:rPr>
              <w:t>），否则作无效投标处理。</w:t>
            </w:r>
          </w:p>
          <w:p w14:paraId="24ACB315">
            <w:pPr>
              <w:numPr>
                <w:ilvl w:val="0"/>
                <w:numId w:val="1"/>
              </w:numPr>
              <w:snapToGrid w:val="0"/>
              <w:spacing w:line="400" w:lineRule="exact"/>
              <w:ind w:left="0" w:leftChars="0" w:firstLine="422" w:firstLineChars="200"/>
              <w:jc w:val="left"/>
              <w:rPr>
                <w:rFonts w:hint="default" w:ascii="Times New Roman" w:hAnsi="Times New Roman" w:eastAsia="仿宋_GB2312" w:cs="Times New Roman"/>
                <w:b/>
                <w:bCs/>
                <w:color w:val="auto"/>
                <w:sz w:val="21"/>
                <w:szCs w:val="21"/>
                <w:highlight w:val="none"/>
                <w:lang w:eastAsia="zh-CN"/>
              </w:rPr>
            </w:pPr>
            <w:r>
              <w:rPr>
                <w:rFonts w:hint="default" w:ascii="Times New Roman" w:hAnsi="Times New Roman" w:eastAsia="仿宋_GB2312" w:cs="Times New Roman"/>
                <w:b/>
                <w:bCs/>
                <w:color w:val="auto"/>
                <w:sz w:val="21"/>
                <w:szCs w:val="21"/>
                <w:highlight w:val="none"/>
                <w:lang w:eastAsia="zh-CN"/>
              </w:rPr>
              <w:t>投标人的</w:t>
            </w:r>
            <w:r>
              <w:rPr>
                <w:rFonts w:hint="default" w:ascii="Times New Roman" w:hAnsi="Times New Roman" w:eastAsia="仿宋_GB2312" w:cs="Times New Roman"/>
                <w:b/>
                <w:bCs/>
                <w:color w:val="auto"/>
                <w:sz w:val="21"/>
                <w:szCs w:val="21"/>
                <w:highlight w:val="none"/>
                <w:lang w:val="en-US" w:eastAsia="zh-CN"/>
              </w:rPr>
              <w:t>投标总报价</w:t>
            </w:r>
            <w:r>
              <w:rPr>
                <w:rFonts w:hint="default" w:ascii="Times New Roman" w:hAnsi="Times New Roman" w:eastAsia="仿宋_GB2312" w:cs="Times New Roman"/>
                <w:b/>
                <w:bCs/>
                <w:color w:val="auto"/>
                <w:sz w:val="21"/>
                <w:szCs w:val="21"/>
                <w:highlight w:val="none"/>
                <w:lang w:eastAsia="zh-CN"/>
              </w:rPr>
              <w:t>不得超过</w:t>
            </w:r>
            <w:r>
              <w:rPr>
                <w:rFonts w:hint="default" w:ascii="Times New Roman" w:hAnsi="Times New Roman" w:eastAsia="仿宋_GB2312" w:cs="Times New Roman"/>
                <w:b/>
                <w:bCs/>
                <w:color w:val="auto"/>
                <w:sz w:val="21"/>
                <w:szCs w:val="21"/>
                <w:highlight w:val="none"/>
                <w:lang w:val="en-US" w:eastAsia="zh-CN"/>
              </w:rPr>
              <w:t>各分标单年预算金额</w:t>
            </w:r>
            <w:r>
              <w:rPr>
                <w:rFonts w:hint="default" w:ascii="Times New Roman" w:hAnsi="Times New Roman" w:eastAsia="仿宋_GB2312" w:cs="Times New Roman"/>
                <w:b/>
                <w:bCs/>
                <w:color w:val="auto"/>
                <w:sz w:val="21"/>
                <w:szCs w:val="21"/>
                <w:highlight w:val="none"/>
                <w:lang w:eastAsia="zh-CN"/>
              </w:rPr>
              <w:t>（</w:t>
            </w:r>
            <w:r>
              <w:rPr>
                <w:rFonts w:hint="eastAsia" w:eastAsia="仿宋_GB2312" w:cs="Times New Roman"/>
                <w:b/>
                <w:bCs/>
                <w:color w:val="auto"/>
                <w:sz w:val="21"/>
                <w:szCs w:val="21"/>
                <w:highlight w:val="none"/>
                <w:lang w:val="en-US" w:eastAsia="zh-CN"/>
              </w:rPr>
              <w:t>待定</w:t>
            </w:r>
            <w:r>
              <w:rPr>
                <w:rFonts w:hint="default" w:ascii="Times New Roman" w:hAnsi="Times New Roman" w:eastAsia="仿宋_GB2312" w:cs="Times New Roman"/>
                <w:b/>
                <w:bCs/>
                <w:color w:val="auto"/>
                <w:sz w:val="21"/>
                <w:szCs w:val="21"/>
                <w:highlight w:val="none"/>
                <w:lang w:eastAsia="zh-CN"/>
              </w:rPr>
              <w:t>），否则作无效投标处理。</w:t>
            </w:r>
          </w:p>
          <w:p w14:paraId="74733833">
            <w:pPr>
              <w:numPr>
                <w:ilvl w:val="0"/>
                <w:numId w:val="1"/>
              </w:numPr>
              <w:snapToGrid w:val="0"/>
              <w:spacing w:line="400" w:lineRule="exact"/>
              <w:ind w:left="0" w:leftChars="0" w:firstLine="422" w:firstLineChars="200"/>
              <w:jc w:val="left"/>
              <w:rPr>
                <w:rFonts w:hint="default" w:ascii="Times New Roman" w:hAnsi="Times New Roman" w:eastAsia="仿宋_GB2312" w:cs="Times New Roman"/>
                <w:b/>
                <w:bCs/>
                <w:color w:val="auto"/>
                <w:sz w:val="21"/>
                <w:szCs w:val="21"/>
                <w:highlight w:val="none"/>
                <w:lang w:eastAsia="zh-CN"/>
              </w:rPr>
            </w:pPr>
            <w:r>
              <w:rPr>
                <w:rFonts w:hint="default" w:ascii="Times New Roman" w:hAnsi="Times New Roman" w:eastAsia="仿宋_GB2312" w:cs="Times New Roman"/>
                <w:b/>
                <w:bCs/>
                <w:color w:val="auto"/>
                <w:sz w:val="21"/>
                <w:szCs w:val="21"/>
                <w:highlight w:val="none"/>
                <w:lang w:eastAsia="zh-CN"/>
              </w:rPr>
              <w:t>投标人</w:t>
            </w:r>
            <w:r>
              <w:rPr>
                <w:rFonts w:hint="default" w:ascii="Times New Roman" w:hAnsi="Times New Roman" w:eastAsia="仿宋_GB2312" w:cs="Times New Roman"/>
                <w:b/>
                <w:bCs/>
                <w:color w:val="auto"/>
                <w:sz w:val="21"/>
                <w:szCs w:val="21"/>
                <w:highlight w:val="none"/>
                <w:lang w:val="en-US" w:eastAsia="zh-CN"/>
              </w:rPr>
              <w:t>的投标报价</w:t>
            </w:r>
            <w:r>
              <w:rPr>
                <w:rFonts w:hint="default" w:ascii="Times New Roman" w:hAnsi="Times New Roman" w:eastAsia="仿宋_GB2312" w:cs="Times New Roman"/>
                <w:b/>
                <w:bCs/>
                <w:color w:val="auto"/>
                <w:sz w:val="21"/>
                <w:szCs w:val="21"/>
                <w:highlight w:val="none"/>
                <w:lang w:eastAsia="zh-CN"/>
              </w:rPr>
              <w:t>不得超过</w:t>
            </w:r>
            <w:r>
              <w:rPr>
                <w:rFonts w:hint="default" w:ascii="Times New Roman" w:hAnsi="Times New Roman" w:eastAsia="仿宋_GB2312" w:cs="Times New Roman"/>
                <w:b/>
                <w:bCs/>
                <w:color w:val="auto"/>
                <w:sz w:val="21"/>
                <w:szCs w:val="21"/>
                <w:highlight w:val="none"/>
                <w:lang w:val="en-US" w:eastAsia="zh-CN"/>
              </w:rPr>
              <w:t>各分标市/县/区的单年预算金额</w:t>
            </w:r>
            <w:r>
              <w:rPr>
                <w:rFonts w:hint="default" w:ascii="Times New Roman" w:hAnsi="Times New Roman" w:eastAsia="仿宋_GB2312" w:cs="Times New Roman"/>
                <w:b/>
                <w:bCs/>
                <w:color w:val="auto"/>
                <w:sz w:val="21"/>
                <w:szCs w:val="21"/>
                <w:highlight w:val="none"/>
                <w:lang w:eastAsia="zh-CN"/>
              </w:rPr>
              <w:t>（</w:t>
            </w:r>
            <w:r>
              <w:rPr>
                <w:rFonts w:hint="eastAsia" w:eastAsia="仿宋_GB2312" w:cs="Times New Roman"/>
                <w:b/>
                <w:bCs/>
                <w:color w:val="auto"/>
                <w:sz w:val="21"/>
                <w:szCs w:val="21"/>
                <w:highlight w:val="none"/>
                <w:lang w:val="en-US" w:eastAsia="zh-CN"/>
              </w:rPr>
              <w:t>待定</w:t>
            </w:r>
            <w:r>
              <w:rPr>
                <w:rFonts w:hint="default" w:ascii="Times New Roman" w:hAnsi="Times New Roman" w:eastAsia="仿宋_GB2312" w:cs="Times New Roman"/>
                <w:b/>
                <w:bCs/>
                <w:color w:val="auto"/>
                <w:sz w:val="21"/>
                <w:szCs w:val="21"/>
                <w:highlight w:val="none"/>
                <w:lang w:eastAsia="zh-CN"/>
              </w:rPr>
              <w:t>），否则作无效投标处理。</w:t>
            </w:r>
          </w:p>
          <w:p w14:paraId="5EC09E32">
            <w:pPr>
              <w:numPr>
                <w:ilvl w:val="0"/>
                <w:numId w:val="1"/>
              </w:numPr>
              <w:snapToGrid w:val="0"/>
              <w:spacing w:line="400" w:lineRule="exact"/>
              <w:ind w:left="0" w:leftChars="0" w:firstLine="420" w:firstLineChars="200"/>
              <w:jc w:val="left"/>
              <w:rPr>
                <w:rFonts w:hint="default" w:ascii="Times New Roman" w:hAnsi="Times New Roman" w:eastAsia="仿宋_GB2312" w:cs="Times New Roman"/>
                <w:color w:val="auto"/>
                <w:szCs w:val="21"/>
                <w:highlight w:val="none"/>
                <w:lang w:eastAsia="zh-CN"/>
              </w:rPr>
            </w:pPr>
            <w:r>
              <w:rPr>
                <w:rFonts w:hint="default" w:ascii="Times New Roman" w:hAnsi="Times New Roman" w:eastAsia="仿宋_GB2312" w:cs="Times New Roman"/>
                <w:color w:val="auto"/>
                <w:sz w:val="21"/>
                <w:szCs w:val="21"/>
                <w:highlight w:val="none"/>
                <w:lang w:eastAsia="zh-CN"/>
              </w:rPr>
              <w:t>在合同实施时，业主单位将不</w:t>
            </w:r>
            <w:r>
              <w:rPr>
                <w:rFonts w:hint="default" w:ascii="Times New Roman" w:hAnsi="Times New Roman" w:eastAsia="仿宋_GB2312" w:cs="Times New Roman"/>
                <w:color w:val="auto"/>
                <w:sz w:val="21"/>
                <w:szCs w:val="21"/>
                <w:highlight w:val="none"/>
                <w:lang w:val="en-US" w:eastAsia="zh-CN"/>
              </w:rPr>
              <w:t>再</w:t>
            </w:r>
            <w:r>
              <w:rPr>
                <w:rFonts w:hint="default" w:ascii="Times New Roman" w:hAnsi="Times New Roman" w:eastAsia="仿宋_GB2312" w:cs="Times New Roman"/>
                <w:color w:val="auto"/>
                <w:sz w:val="21"/>
                <w:szCs w:val="21"/>
                <w:highlight w:val="none"/>
                <w:lang w:eastAsia="zh-CN"/>
              </w:rPr>
              <w:t>支付</w:t>
            </w:r>
            <w:r>
              <w:rPr>
                <w:rFonts w:hint="default" w:ascii="Times New Roman" w:hAnsi="Times New Roman" w:eastAsia="仿宋_GB2312" w:cs="Times New Roman"/>
                <w:color w:val="auto"/>
                <w:sz w:val="21"/>
                <w:szCs w:val="21"/>
                <w:highlight w:val="none"/>
                <w:lang w:val="en-US" w:eastAsia="zh-CN"/>
              </w:rPr>
              <w:t>任何</w:t>
            </w:r>
            <w:r>
              <w:rPr>
                <w:rFonts w:hint="default" w:ascii="Times New Roman" w:hAnsi="Times New Roman" w:eastAsia="仿宋_GB2312" w:cs="Times New Roman"/>
                <w:color w:val="auto"/>
                <w:sz w:val="21"/>
                <w:szCs w:val="21"/>
                <w:highlight w:val="none"/>
                <w:lang w:eastAsia="zh-CN"/>
              </w:rPr>
              <w:t>项目费用并认为此项目的费用已包括在报价中。</w:t>
            </w:r>
          </w:p>
        </w:tc>
      </w:tr>
      <w:tr w14:paraId="587788F2">
        <w:tblPrEx>
          <w:tblCellMar>
            <w:top w:w="0" w:type="dxa"/>
            <w:left w:w="0" w:type="dxa"/>
            <w:bottom w:w="0" w:type="dxa"/>
            <w:right w:w="0" w:type="dxa"/>
          </w:tblCellMar>
        </w:tblPrEx>
        <w:trPr>
          <w:trHeight w:val="567" w:hRule="atLeast"/>
          <w:jc w:val="center"/>
        </w:trPr>
        <w:tc>
          <w:tcPr>
            <w:tcW w:w="1738"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2953D97">
            <w:pPr>
              <w:snapToGrid w:val="0"/>
              <w:spacing w:line="400" w:lineRule="exact"/>
              <w:jc w:val="center"/>
              <w:rPr>
                <w:rFonts w:hint="default" w:ascii="Times New Roman" w:hAnsi="Times New Roman" w:eastAsia="仿宋_GB2312" w:cs="Times New Roman"/>
                <w:color w:val="auto"/>
                <w:szCs w:val="21"/>
                <w:highlight w:val="none"/>
                <w:lang w:val="en-US" w:eastAsia="zh-CN"/>
              </w:rPr>
            </w:pPr>
            <w:r>
              <w:rPr>
                <w:rFonts w:hint="default" w:ascii="Times New Roman" w:hAnsi="Times New Roman" w:eastAsia="仿宋_GB2312" w:cs="Times New Roman"/>
                <w:color w:val="auto"/>
                <w:highlight w:val="none"/>
                <w:vertAlign w:val="baseline"/>
                <w:lang w:val="en-US" w:eastAsia="zh-CN"/>
              </w:rPr>
              <w:t>培训要求</w:t>
            </w:r>
          </w:p>
        </w:tc>
        <w:tc>
          <w:tcPr>
            <w:tcW w:w="7829"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B096608">
            <w:pPr>
              <w:numPr>
                <w:ilvl w:val="0"/>
                <w:numId w:val="2"/>
              </w:numPr>
              <w:snapToGrid w:val="0"/>
              <w:spacing w:line="400" w:lineRule="exact"/>
              <w:ind w:left="0" w:leftChars="0" w:firstLine="420" w:firstLineChars="200"/>
              <w:jc w:val="left"/>
              <w:rPr>
                <w:rFonts w:hint="default" w:ascii="Times New Roman" w:hAnsi="Times New Roman" w:eastAsia="仿宋_GB2312" w:cs="Times New Roman"/>
                <w:color w:val="auto"/>
                <w:szCs w:val="21"/>
                <w:highlight w:val="none"/>
                <w:lang w:eastAsia="zh-CN"/>
              </w:rPr>
            </w:pPr>
            <w:r>
              <w:rPr>
                <w:rFonts w:hint="default" w:ascii="Times New Roman" w:hAnsi="Times New Roman" w:eastAsia="仿宋_GB2312" w:cs="Times New Roman"/>
                <w:color w:val="auto"/>
                <w:szCs w:val="21"/>
                <w:highlight w:val="none"/>
                <w:lang w:eastAsia="zh-CN"/>
              </w:rPr>
              <w:t>中标人需协助各级水</w:t>
            </w:r>
            <w:r>
              <w:rPr>
                <w:rFonts w:hint="eastAsia" w:eastAsia="仿宋_GB2312" w:cs="Times New Roman"/>
                <w:color w:val="auto"/>
                <w:szCs w:val="21"/>
                <w:highlight w:val="none"/>
                <w:lang w:val="en-US" w:eastAsia="zh-CN"/>
              </w:rPr>
              <w:t>行政主管</w:t>
            </w:r>
            <w:r>
              <w:rPr>
                <w:rFonts w:hint="default" w:ascii="Times New Roman" w:hAnsi="Times New Roman" w:eastAsia="仿宋_GB2312" w:cs="Times New Roman"/>
                <w:color w:val="auto"/>
                <w:szCs w:val="21"/>
                <w:highlight w:val="none"/>
                <w:lang w:eastAsia="zh-CN"/>
              </w:rPr>
              <w:t>部门开展山洪灾害监测预警系统使用、演练和维护培训，使受训人员掌握相关技术要求，熟悉山洪灾害监测预警系统软硬件操作和系统的配置、故障初步诊断、维护管理等技术，确保系统正常运行。培训所有费用包含在项目中，由中标人负责。具体培训内容如下：</w:t>
            </w:r>
          </w:p>
          <w:p w14:paraId="1F963591">
            <w:pPr>
              <w:numPr>
                <w:ilvl w:val="0"/>
                <w:numId w:val="2"/>
              </w:numPr>
              <w:snapToGrid w:val="0"/>
              <w:spacing w:line="400" w:lineRule="exact"/>
              <w:ind w:left="0" w:leftChars="0" w:firstLine="420" w:firstLineChars="200"/>
              <w:jc w:val="left"/>
              <w:rPr>
                <w:rFonts w:hint="default" w:ascii="Times New Roman" w:hAnsi="Times New Roman" w:eastAsia="仿宋_GB2312" w:cs="Times New Roman"/>
                <w:color w:val="auto"/>
                <w:szCs w:val="21"/>
                <w:highlight w:val="none"/>
                <w:lang w:eastAsia="zh-CN"/>
              </w:rPr>
            </w:pPr>
            <w:r>
              <w:rPr>
                <w:rFonts w:hint="default" w:ascii="Times New Roman" w:hAnsi="Times New Roman" w:eastAsia="仿宋_GB2312" w:cs="Times New Roman"/>
                <w:color w:val="auto"/>
                <w:szCs w:val="21"/>
                <w:highlight w:val="none"/>
                <w:lang w:eastAsia="zh-CN"/>
              </w:rPr>
              <w:t>1．中标人需对使用人员和系统管理员进行有关软硬件安装、调试、维护、操作等方面的技术培训，直至能独立操作。</w:t>
            </w:r>
          </w:p>
          <w:p w14:paraId="492082DA">
            <w:pPr>
              <w:numPr>
                <w:ilvl w:val="0"/>
                <w:numId w:val="2"/>
              </w:numPr>
              <w:snapToGrid w:val="0"/>
              <w:spacing w:line="400" w:lineRule="exact"/>
              <w:ind w:left="0" w:leftChars="0" w:firstLine="420" w:firstLineChars="200"/>
              <w:jc w:val="left"/>
              <w:rPr>
                <w:rFonts w:hint="default" w:ascii="Times New Roman" w:hAnsi="Times New Roman" w:eastAsia="仿宋_GB2312" w:cs="Times New Roman"/>
                <w:color w:val="auto"/>
                <w:szCs w:val="21"/>
                <w:highlight w:val="none"/>
                <w:lang w:eastAsia="zh-CN"/>
              </w:rPr>
            </w:pPr>
            <w:r>
              <w:rPr>
                <w:rFonts w:hint="default" w:ascii="Times New Roman" w:hAnsi="Times New Roman" w:eastAsia="仿宋_GB2312" w:cs="Times New Roman"/>
                <w:color w:val="auto"/>
                <w:szCs w:val="21"/>
                <w:highlight w:val="none"/>
                <w:lang w:eastAsia="zh-CN"/>
              </w:rPr>
              <w:t>2．培训内容需按基本原理、安装操作、运行管理三个方面组织实施，培训方式需包括技术讲解、操作示范、操作实践、参观学习和其他必需的业务指导和技术咨询，确保培训人员对系统获得全面了解和掌握。</w:t>
            </w:r>
          </w:p>
          <w:p w14:paraId="36361A5B">
            <w:pPr>
              <w:numPr>
                <w:ilvl w:val="0"/>
                <w:numId w:val="2"/>
              </w:numPr>
              <w:snapToGrid w:val="0"/>
              <w:spacing w:line="400" w:lineRule="exact"/>
              <w:ind w:left="0" w:leftChars="0" w:firstLine="420" w:firstLineChars="200"/>
              <w:jc w:val="left"/>
              <w:rPr>
                <w:rFonts w:hint="default" w:ascii="Times New Roman" w:hAnsi="Times New Roman" w:eastAsia="仿宋_GB2312" w:cs="Times New Roman"/>
                <w:color w:val="auto"/>
                <w:szCs w:val="21"/>
                <w:highlight w:val="none"/>
                <w:lang w:eastAsia="zh-CN"/>
              </w:rPr>
            </w:pPr>
            <w:r>
              <w:rPr>
                <w:rFonts w:hint="default" w:ascii="Times New Roman" w:hAnsi="Times New Roman" w:eastAsia="仿宋_GB2312" w:cs="Times New Roman"/>
                <w:color w:val="auto"/>
                <w:szCs w:val="21"/>
                <w:highlight w:val="none"/>
                <w:lang w:eastAsia="zh-CN"/>
              </w:rPr>
              <w:t>中标人需在培训开始前10日以上提供详细的培训计划，经业主单位审核同意后进行。培训计划包括培训时间安排、人数、次数、全套培训教材（列出培训教材基本内容）、培训课程（包括课程介绍）、培训师资情况（包括教员简历）、培训组织方式等，业主单位有权对中标人提出的培训方案和培训计划进行选择和调整。每个市县培训不少于2人（含运维人员），培训时间不少于1个工作日。</w:t>
            </w:r>
          </w:p>
        </w:tc>
      </w:tr>
      <w:tr w14:paraId="71B29456">
        <w:tblPrEx>
          <w:tblCellMar>
            <w:top w:w="0" w:type="dxa"/>
            <w:left w:w="0" w:type="dxa"/>
            <w:bottom w:w="0" w:type="dxa"/>
            <w:right w:w="0" w:type="dxa"/>
          </w:tblCellMar>
        </w:tblPrEx>
        <w:trPr>
          <w:trHeight w:val="567" w:hRule="atLeast"/>
          <w:jc w:val="center"/>
        </w:trPr>
        <w:tc>
          <w:tcPr>
            <w:tcW w:w="1738"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6584BFD">
            <w:pPr>
              <w:snapToGrid w:val="0"/>
              <w:spacing w:line="400" w:lineRule="exact"/>
              <w:jc w:val="center"/>
              <w:rPr>
                <w:rFonts w:hint="default" w:ascii="Times New Roman" w:hAnsi="Times New Roman" w:eastAsia="仿宋_GB2312" w:cs="Times New Roman"/>
                <w:color w:val="auto"/>
                <w:highlight w:val="none"/>
                <w:vertAlign w:val="baseline"/>
                <w:lang w:val="en-US" w:eastAsia="zh-CN"/>
              </w:rPr>
            </w:pPr>
            <w:r>
              <w:rPr>
                <w:rFonts w:hint="default" w:ascii="Times New Roman" w:hAnsi="Times New Roman" w:eastAsia="仿宋_GB2312" w:cs="Times New Roman"/>
                <w:color w:val="auto"/>
                <w:highlight w:val="none"/>
                <w:vertAlign w:val="baseline"/>
                <w:lang w:val="en-US" w:eastAsia="zh-CN"/>
              </w:rPr>
              <w:t>服务支持要求</w:t>
            </w:r>
          </w:p>
        </w:tc>
        <w:tc>
          <w:tcPr>
            <w:tcW w:w="7829"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A84367E">
            <w:pPr>
              <w:keepNext w:val="0"/>
              <w:keepLines w:val="0"/>
              <w:pageBreakBefore w:val="0"/>
              <w:widowControl w:val="0"/>
              <w:numPr>
                <w:ilvl w:val="0"/>
                <w:numId w:val="3"/>
              </w:numPr>
              <w:kinsoku/>
              <w:wordWrap/>
              <w:overflowPunct/>
              <w:topLinePunct w:val="0"/>
              <w:autoSpaceDE/>
              <w:autoSpaceDN/>
              <w:bidi w:val="0"/>
              <w:adjustRightInd/>
              <w:snapToGrid w:val="0"/>
              <w:spacing w:line="400" w:lineRule="exact"/>
              <w:ind w:left="0" w:leftChars="0" w:firstLine="420" w:firstLineChars="200"/>
              <w:jc w:val="left"/>
              <w:textAlignment w:val="auto"/>
              <w:rPr>
                <w:rFonts w:hint="default" w:ascii="Times New Roman" w:hAnsi="Times New Roman" w:eastAsia="仿宋_GB2312" w:cs="Times New Roman"/>
                <w:color w:val="auto"/>
                <w:sz w:val="21"/>
                <w:szCs w:val="21"/>
                <w:highlight w:val="none"/>
                <w:lang w:eastAsia="zh-CN"/>
              </w:rPr>
            </w:pPr>
            <w:r>
              <w:rPr>
                <w:rFonts w:hint="default" w:ascii="Times New Roman" w:hAnsi="Times New Roman" w:eastAsia="仿宋_GB2312" w:cs="Times New Roman"/>
                <w:color w:val="auto"/>
                <w:sz w:val="21"/>
                <w:szCs w:val="21"/>
                <w:highlight w:val="none"/>
                <w:lang w:eastAsia="zh-CN"/>
              </w:rPr>
              <w:t>在运维服务期内中标人</w:t>
            </w:r>
            <w:r>
              <w:rPr>
                <w:rFonts w:hint="default" w:ascii="Times New Roman" w:hAnsi="Times New Roman" w:eastAsia="仿宋_GB2312" w:cs="Times New Roman"/>
                <w:b w:val="0"/>
                <w:bCs w:val="0"/>
                <w:color w:val="auto"/>
                <w:sz w:val="21"/>
                <w:szCs w:val="21"/>
                <w:highlight w:val="none"/>
                <w:lang w:eastAsia="zh-CN"/>
              </w:rPr>
              <w:t>应至少于每年汛期前、</w:t>
            </w:r>
            <w:r>
              <w:rPr>
                <w:rFonts w:hint="eastAsia" w:eastAsia="仿宋_GB2312" w:cs="Times New Roman"/>
                <w:b w:val="0"/>
                <w:bCs w:val="0"/>
                <w:color w:val="auto"/>
                <w:sz w:val="21"/>
                <w:szCs w:val="21"/>
                <w:highlight w:val="none"/>
                <w:lang w:val="en-US" w:eastAsia="zh-CN"/>
              </w:rPr>
              <w:t>主汛期（每年6月）前</w:t>
            </w:r>
            <w:r>
              <w:rPr>
                <w:rFonts w:hint="eastAsia" w:eastAsia="仿宋_GB2312" w:cs="Times New Roman"/>
                <w:b w:val="0"/>
                <w:bCs w:val="0"/>
                <w:color w:val="auto"/>
                <w:sz w:val="21"/>
                <w:szCs w:val="21"/>
                <w:highlight w:val="none"/>
                <w:lang w:eastAsia="zh-CN"/>
              </w:rPr>
              <w:t>、</w:t>
            </w:r>
            <w:r>
              <w:rPr>
                <w:rFonts w:hint="default" w:ascii="Times New Roman" w:hAnsi="Times New Roman" w:eastAsia="仿宋_GB2312" w:cs="Times New Roman"/>
                <w:b w:val="0"/>
                <w:bCs w:val="0"/>
                <w:color w:val="auto"/>
                <w:sz w:val="21"/>
                <w:szCs w:val="21"/>
                <w:highlight w:val="none"/>
                <w:lang w:eastAsia="zh-CN"/>
              </w:rPr>
              <w:t>汛期</w:t>
            </w:r>
            <w:r>
              <w:rPr>
                <w:rFonts w:hint="default" w:ascii="Times New Roman" w:hAnsi="Times New Roman" w:eastAsia="仿宋_GB2312" w:cs="Times New Roman"/>
                <w:b w:val="0"/>
                <w:bCs w:val="0"/>
                <w:color w:val="auto"/>
                <w:sz w:val="21"/>
                <w:szCs w:val="21"/>
                <w:highlight w:val="none"/>
                <w:lang w:val="en-US" w:eastAsia="zh-CN"/>
              </w:rPr>
              <w:t>后</w:t>
            </w:r>
            <w:r>
              <w:rPr>
                <w:rFonts w:hint="default" w:ascii="Times New Roman" w:hAnsi="Times New Roman" w:eastAsia="仿宋_GB2312" w:cs="Times New Roman"/>
                <w:b w:val="0"/>
                <w:bCs w:val="0"/>
                <w:color w:val="auto"/>
                <w:sz w:val="21"/>
                <w:szCs w:val="21"/>
                <w:highlight w:val="none"/>
                <w:lang w:eastAsia="zh-CN"/>
              </w:rPr>
              <w:t>针对运维设施设备各进行1次全面现场检查</w:t>
            </w:r>
            <w:r>
              <w:rPr>
                <w:rFonts w:hint="eastAsia" w:eastAsia="仿宋_GB2312" w:cs="Times New Roman"/>
                <w:b w:val="0"/>
                <w:bCs w:val="0"/>
                <w:color w:val="auto"/>
                <w:sz w:val="21"/>
                <w:szCs w:val="21"/>
                <w:highlight w:val="none"/>
                <w:lang w:eastAsia="zh-CN"/>
              </w:rPr>
              <w:t>，</w:t>
            </w:r>
            <w:r>
              <w:rPr>
                <w:rFonts w:hint="eastAsia" w:eastAsia="仿宋_GB2312" w:cs="Times New Roman"/>
                <w:b w:val="0"/>
                <w:bCs w:val="0"/>
                <w:color w:val="auto"/>
                <w:sz w:val="21"/>
                <w:szCs w:val="21"/>
                <w:highlight w:val="none"/>
                <w:lang w:val="en-US" w:eastAsia="zh-CN"/>
              </w:rPr>
              <w:t>共计3次，在巡检过程中需要重新核对/收集站点经纬度信息，并在统一数据接收平台系统中更新</w:t>
            </w:r>
            <w:r>
              <w:rPr>
                <w:rFonts w:hint="eastAsia" w:eastAsia="仿宋_GB2312" w:cs="Times New Roman"/>
                <w:b w:val="0"/>
                <w:bCs w:val="0"/>
                <w:color w:val="auto"/>
                <w:sz w:val="21"/>
                <w:szCs w:val="21"/>
                <w:highlight w:val="none"/>
                <w:lang w:eastAsia="zh-CN"/>
              </w:rPr>
              <w:t>。</w:t>
            </w:r>
            <w:r>
              <w:rPr>
                <w:rFonts w:hint="default" w:ascii="Times New Roman" w:hAnsi="Times New Roman" w:eastAsia="仿宋_GB2312" w:cs="Times New Roman"/>
                <w:color w:val="auto"/>
                <w:sz w:val="21"/>
                <w:szCs w:val="21"/>
                <w:highlight w:val="none"/>
                <w:lang w:val="en-US" w:eastAsia="zh-CN"/>
              </w:rPr>
              <w:t>汛期期间，如设备有故障，应及时进行排查恢复上线</w:t>
            </w:r>
            <w:r>
              <w:rPr>
                <w:rFonts w:hint="default" w:ascii="Times New Roman" w:hAnsi="Times New Roman" w:eastAsia="仿宋_GB2312" w:cs="Times New Roman"/>
                <w:color w:val="auto"/>
                <w:sz w:val="21"/>
                <w:szCs w:val="21"/>
                <w:highlight w:val="none"/>
                <w:lang w:eastAsia="zh-CN"/>
              </w:rPr>
              <w:t>。监视主要监测预警设备</w:t>
            </w:r>
            <w:r>
              <w:rPr>
                <w:rFonts w:hint="default" w:ascii="Times New Roman" w:hAnsi="Times New Roman" w:eastAsia="仿宋_GB2312" w:cs="Times New Roman"/>
                <w:color w:val="auto"/>
                <w:sz w:val="21"/>
                <w:szCs w:val="21"/>
                <w:highlight w:val="none"/>
                <w:lang w:val="en-US" w:eastAsia="zh-CN"/>
              </w:rPr>
              <w:t>以及相关硬件设施设备</w:t>
            </w:r>
            <w:r>
              <w:rPr>
                <w:rFonts w:hint="default" w:ascii="Times New Roman" w:hAnsi="Times New Roman" w:eastAsia="仿宋_GB2312" w:cs="Times New Roman"/>
                <w:color w:val="auto"/>
                <w:sz w:val="21"/>
                <w:szCs w:val="21"/>
                <w:highlight w:val="none"/>
                <w:lang w:eastAsia="zh-CN"/>
              </w:rPr>
              <w:t>运行状态，定期测试设备、系统功能是否正常。</w:t>
            </w:r>
          </w:p>
          <w:p w14:paraId="01A52383">
            <w:pPr>
              <w:keepNext w:val="0"/>
              <w:keepLines w:val="0"/>
              <w:pageBreakBefore w:val="0"/>
              <w:widowControl w:val="0"/>
              <w:numPr>
                <w:ilvl w:val="0"/>
                <w:numId w:val="3"/>
              </w:numPr>
              <w:kinsoku/>
              <w:wordWrap/>
              <w:overflowPunct/>
              <w:topLinePunct w:val="0"/>
              <w:autoSpaceDE/>
              <w:autoSpaceDN/>
              <w:bidi w:val="0"/>
              <w:adjustRightInd/>
              <w:snapToGrid w:val="0"/>
              <w:spacing w:line="400" w:lineRule="exact"/>
              <w:ind w:left="0" w:leftChars="0" w:firstLine="420" w:firstLineChars="200"/>
              <w:jc w:val="left"/>
              <w:textAlignment w:val="auto"/>
              <w:rPr>
                <w:rFonts w:hint="default" w:ascii="Times New Roman" w:hAnsi="Times New Roman" w:eastAsia="仿宋_GB2312" w:cs="Times New Roman"/>
                <w:color w:val="auto"/>
                <w:sz w:val="21"/>
                <w:szCs w:val="21"/>
                <w:highlight w:val="none"/>
                <w:lang w:eastAsia="zh-CN"/>
              </w:rPr>
            </w:pPr>
            <w:r>
              <w:rPr>
                <w:rFonts w:hint="default" w:ascii="Times New Roman" w:hAnsi="Times New Roman" w:eastAsia="仿宋_GB2312" w:cs="Times New Roman"/>
                <w:color w:val="auto"/>
                <w:sz w:val="21"/>
                <w:szCs w:val="21"/>
                <w:highlight w:val="none"/>
                <w:lang w:val="en-US" w:eastAsia="zh-CN"/>
              </w:rPr>
              <w:t>服务支持</w:t>
            </w:r>
            <w:r>
              <w:rPr>
                <w:rFonts w:hint="default" w:ascii="Times New Roman" w:hAnsi="Times New Roman" w:eastAsia="仿宋_GB2312" w:cs="Times New Roman"/>
                <w:color w:val="auto"/>
                <w:sz w:val="21"/>
                <w:szCs w:val="21"/>
                <w:highlight w:val="none"/>
                <w:lang w:eastAsia="zh-CN"/>
              </w:rPr>
              <w:t>费用包含在项目中，由中标人负责。</w:t>
            </w:r>
          </w:p>
        </w:tc>
      </w:tr>
      <w:tr w14:paraId="338035DD">
        <w:tblPrEx>
          <w:tblCellMar>
            <w:top w:w="0" w:type="dxa"/>
            <w:left w:w="0" w:type="dxa"/>
            <w:bottom w:w="0" w:type="dxa"/>
            <w:right w:w="0" w:type="dxa"/>
          </w:tblCellMar>
        </w:tblPrEx>
        <w:trPr>
          <w:trHeight w:val="567" w:hRule="atLeast"/>
          <w:jc w:val="center"/>
        </w:trPr>
        <w:tc>
          <w:tcPr>
            <w:tcW w:w="1738"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33D2D9A">
            <w:pPr>
              <w:snapToGrid w:val="0"/>
              <w:spacing w:line="400" w:lineRule="exact"/>
              <w:jc w:val="center"/>
              <w:rPr>
                <w:rFonts w:hint="default" w:ascii="Times New Roman" w:hAnsi="Times New Roman" w:eastAsia="仿宋_GB2312" w:cs="Times New Roman"/>
                <w:color w:val="auto"/>
                <w:highlight w:val="none"/>
                <w:vertAlign w:val="baseline"/>
                <w:lang w:val="en-US" w:eastAsia="zh-CN"/>
              </w:rPr>
            </w:pPr>
            <w:r>
              <w:rPr>
                <w:rFonts w:hint="default" w:ascii="Times New Roman" w:hAnsi="Times New Roman" w:eastAsia="仿宋_GB2312" w:cs="Times New Roman"/>
                <w:color w:val="auto"/>
                <w:highlight w:val="none"/>
                <w:vertAlign w:val="baseline"/>
                <w:lang w:val="en-US" w:eastAsia="zh-CN"/>
              </w:rPr>
              <w:t>售后服务要求</w:t>
            </w:r>
          </w:p>
        </w:tc>
        <w:tc>
          <w:tcPr>
            <w:tcW w:w="7829"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430DE1E">
            <w:pPr>
              <w:numPr>
                <w:ilvl w:val="0"/>
                <w:numId w:val="0"/>
              </w:numPr>
              <w:snapToGrid w:val="0"/>
              <w:spacing w:line="400" w:lineRule="exact"/>
              <w:ind w:left="0" w:leftChars="0" w:firstLine="420" w:firstLineChars="200"/>
              <w:jc w:val="left"/>
              <w:rPr>
                <w:rFonts w:hint="default" w:ascii="Times New Roman" w:hAnsi="Times New Roman" w:eastAsia="仿宋_GB2312" w:cs="Times New Roman"/>
                <w:color w:val="auto"/>
                <w:sz w:val="21"/>
                <w:szCs w:val="21"/>
                <w:highlight w:val="none"/>
                <w:lang w:eastAsia="zh-CN"/>
              </w:rPr>
            </w:pPr>
            <w:r>
              <w:rPr>
                <w:rFonts w:hint="default" w:ascii="Times New Roman" w:hAnsi="Times New Roman" w:eastAsia="仿宋_GB2312" w:cs="Times New Roman"/>
                <w:color w:val="auto"/>
                <w:sz w:val="21"/>
                <w:szCs w:val="21"/>
                <w:highlight w:val="none"/>
                <w:lang w:eastAsia="zh-CN"/>
              </w:rPr>
              <w:t>中标人须承诺在服务期结束后</w:t>
            </w:r>
            <w:r>
              <w:rPr>
                <w:rFonts w:hint="default" w:ascii="Times New Roman" w:hAnsi="Times New Roman" w:eastAsia="仿宋_GB2312" w:cs="Times New Roman"/>
                <w:color w:val="auto"/>
                <w:sz w:val="21"/>
                <w:szCs w:val="21"/>
                <w:highlight w:val="none"/>
                <w:lang w:val="en-US" w:eastAsia="zh-CN"/>
              </w:rPr>
              <w:t>4个月内无条件</w:t>
            </w:r>
            <w:r>
              <w:rPr>
                <w:rFonts w:hint="eastAsia" w:eastAsia="仿宋_GB2312" w:cs="Times New Roman"/>
                <w:color w:val="auto"/>
                <w:sz w:val="21"/>
                <w:szCs w:val="21"/>
                <w:highlight w:val="none"/>
                <w:lang w:val="en-US" w:eastAsia="zh-CN"/>
              </w:rPr>
              <w:t>协助</w:t>
            </w:r>
            <w:r>
              <w:rPr>
                <w:rFonts w:hint="default" w:ascii="Times New Roman" w:hAnsi="Times New Roman" w:eastAsia="仿宋_GB2312" w:cs="Times New Roman"/>
                <w:color w:val="auto"/>
                <w:sz w:val="21"/>
                <w:szCs w:val="21"/>
                <w:highlight w:val="none"/>
                <w:lang w:eastAsia="zh-CN"/>
              </w:rPr>
              <w:t>业主单位提供技术支持及相应的运维材料，以确保与后续运维单位顺利交接</w:t>
            </w:r>
            <w:r>
              <w:rPr>
                <w:rFonts w:hint="eastAsia" w:eastAsia="仿宋_GB2312" w:cs="Times New Roman"/>
                <w:color w:val="auto"/>
                <w:sz w:val="21"/>
                <w:szCs w:val="21"/>
                <w:highlight w:val="none"/>
                <w:lang w:eastAsia="zh-CN"/>
              </w:rPr>
              <w:t>，</w:t>
            </w:r>
            <w:r>
              <w:rPr>
                <w:rFonts w:hint="eastAsia" w:eastAsia="仿宋_GB2312" w:cs="Times New Roman"/>
                <w:color w:val="auto"/>
                <w:sz w:val="21"/>
                <w:szCs w:val="21"/>
                <w:highlight w:val="none"/>
                <w:lang w:val="en-US" w:eastAsia="zh-CN"/>
              </w:rPr>
              <w:t>交接双方应签署交接确认单（格式自拟），并报项目业主备案。</w:t>
            </w:r>
          </w:p>
        </w:tc>
      </w:tr>
      <w:tr w14:paraId="6C633E44">
        <w:tblPrEx>
          <w:tblCellMar>
            <w:top w:w="0" w:type="dxa"/>
            <w:left w:w="0" w:type="dxa"/>
            <w:bottom w:w="0" w:type="dxa"/>
            <w:right w:w="0" w:type="dxa"/>
          </w:tblCellMar>
        </w:tblPrEx>
        <w:trPr>
          <w:trHeight w:val="567" w:hRule="atLeast"/>
          <w:jc w:val="center"/>
        </w:trPr>
        <w:tc>
          <w:tcPr>
            <w:tcW w:w="1738"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D5B501A">
            <w:pPr>
              <w:keepNext w:val="0"/>
              <w:keepLines w:val="0"/>
              <w:pageBreakBefore w:val="0"/>
              <w:widowControl w:val="0"/>
              <w:kinsoku/>
              <w:wordWrap/>
              <w:overflowPunct/>
              <w:topLinePunct w:val="0"/>
              <w:autoSpaceDE/>
              <w:autoSpaceDN/>
              <w:bidi w:val="0"/>
              <w:adjustRightInd/>
              <w:snapToGrid w:val="0"/>
              <w:spacing w:line="400" w:lineRule="exact"/>
              <w:jc w:val="center"/>
              <w:textAlignment w:val="auto"/>
              <w:rPr>
                <w:rFonts w:hint="default" w:ascii="Times New Roman" w:hAnsi="Times New Roman" w:eastAsia="仿宋_GB2312" w:cs="Times New Roman"/>
                <w:color w:val="auto"/>
                <w:highlight w:val="none"/>
                <w:vertAlign w:val="baseline"/>
                <w:lang w:val="en-US" w:eastAsia="zh-CN"/>
              </w:rPr>
            </w:pPr>
            <w:r>
              <w:rPr>
                <w:rFonts w:hint="default" w:ascii="Times New Roman" w:hAnsi="Times New Roman" w:eastAsia="仿宋_GB2312" w:cs="Times New Roman"/>
                <w:color w:val="auto"/>
                <w:szCs w:val="21"/>
                <w:highlight w:val="none"/>
                <w:lang w:val="en-US" w:eastAsia="zh-CN"/>
              </w:rPr>
              <w:t>服务</w:t>
            </w:r>
            <w:r>
              <w:rPr>
                <w:rFonts w:hint="default" w:ascii="Times New Roman" w:hAnsi="Times New Roman" w:eastAsia="仿宋_GB2312" w:cs="Times New Roman"/>
                <w:color w:val="auto"/>
                <w:szCs w:val="21"/>
                <w:highlight w:val="none"/>
                <w:lang w:eastAsia="zh-CN"/>
              </w:rPr>
              <w:t>人员要求</w:t>
            </w:r>
          </w:p>
        </w:tc>
        <w:tc>
          <w:tcPr>
            <w:tcW w:w="7829"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54A1F80">
            <w:pPr>
              <w:numPr>
                <w:ilvl w:val="0"/>
                <w:numId w:val="0"/>
              </w:numPr>
              <w:snapToGrid w:val="0"/>
              <w:spacing w:line="400" w:lineRule="exact"/>
              <w:ind w:left="0" w:leftChars="0" w:firstLine="420" w:firstLineChars="200"/>
              <w:jc w:val="left"/>
              <w:rPr>
                <w:rFonts w:hint="default" w:ascii="Times New Roman" w:hAnsi="Times New Roman" w:eastAsia="仿宋_GB2312" w:cs="Times New Roman"/>
                <w:color w:val="auto"/>
                <w:sz w:val="21"/>
                <w:szCs w:val="21"/>
                <w:highlight w:val="none"/>
                <w:lang w:eastAsia="zh-CN"/>
              </w:rPr>
            </w:pPr>
            <w:r>
              <w:rPr>
                <w:rFonts w:hint="default" w:ascii="Times New Roman" w:hAnsi="Times New Roman" w:eastAsia="仿宋_GB2312" w:cs="Times New Roman"/>
                <w:color w:val="auto"/>
                <w:sz w:val="21"/>
                <w:szCs w:val="21"/>
                <w:highlight w:val="none"/>
                <w:lang w:eastAsia="zh-CN"/>
              </w:rPr>
              <w:t>1.为使项目按质、按量、按时、有序实施，项目经理需对本标项进行全过程服务和负责，合理安排项目组人员开展工作。</w:t>
            </w:r>
          </w:p>
          <w:p w14:paraId="3AE3E0E8">
            <w:pPr>
              <w:numPr>
                <w:ilvl w:val="0"/>
                <w:numId w:val="0"/>
              </w:numPr>
              <w:snapToGrid w:val="0"/>
              <w:spacing w:line="400" w:lineRule="exact"/>
              <w:ind w:left="0" w:leftChars="0" w:firstLine="420" w:firstLineChars="200"/>
              <w:jc w:val="left"/>
              <w:rPr>
                <w:rFonts w:hint="default" w:ascii="Times New Roman" w:hAnsi="Times New Roman" w:eastAsia="仿宋_GB2312" w:cs="Times New Roman"/>
                <w:color w:val="auto"/>
                <w:sz w:val="21"/>
                <w:szCs w:val="21"/>
                <w:highlight w:val="none"/>
                <w:lang w:eastAsia="zh-CN"/>
              </w:rPr>
            </w:pPr>
            <w:r>
              <w:rPr>
                <w:rFonts w:hint="default" w:ascii="Times New Roman" w:hAnsi="Times New Roman" w:eastAsia="仿宋_GB2312" w:cs="Times New Roman"/>
                <w:color w:val="auto"/>
                <w:sz w:val="21"/>
                <w:szCs w:val="21"/>
                <w:highlight w:val="none"/>
                <w:lang w:eastAsia="zh-CN"/>
              </w:rPr>
              <w:t>2.拟投入的项目经理、项目组人员不得随意更换，确实因无法预计的情况需要更换、调离的，必须取得业主单位书面同意。</w:t>
            </w:r>
          </w:p>
          <w:p w14:paraId="29BD2CDB">
            <w:pPr>
              <w:numPr>
                <w:ilvl w:val="0"/>
                <w:numId w:val="0"/>
              </w:numPr>
              <w:snapToGrid w:val="0"/>
              <w:spacing w:line="400" w:lineRule="exact"/>
              <w:ind w:left="0" w:leftChars="0" w:firstLine="420" w:firstLineChars="200"/>
              <w:jc w:val="left"/>
              <w:rPr>
                <w:rFonts w:hint="default" w:ascii="Times New Roman" w:hAnsi="Times New Roman" w:eastAsia="仿宋_GB2312" w:cs="Times New Roman"/>
                <w:color w:val="auto"/>
                <w:sz w:val="21"/>
                <w:szCs w:val="21"/>
                <w:highlight w:val="none"/>
                <w:lang w:eastAsia="zh-CN"/>
              </w:rPr>
            </w:pPr>
            <w:r>
              <w:rPr>
                <w:rFonts w:hint="default" w:ascii="Times New Roman" w:hAnsi="Times New Roman" w:eastAsia="仿宋_GB2312" w:cs="Times New Roman"/>
                <w:color w:val="auto"/>
                <w:sz w:val="21"/>
                <w:szCs w:val="21"/>
                <w:highlight w:val="none"/>
                <w:lang w:eastAsia="zh-CN"/>
              </w:rPr>
              <w:t>3.拟投入人员在现场巡检维护的安全保障及工伤保险由投标人自行负责。</w:t>
            </w:r>
          </w:p>
        </w:tc>
      </w:tr>
      <w:tr w14:paraId="6FC5A07D">
        <w:tblPrEx>
          <w:tblCellMar>
            <w:top w:w="0" w:type="dxa"/>
            <w:left w:w="0" w:type="dxa"/>
            <w:bottom w:w="0" w:type="dxa"/>
            <w:right w:w="0" w:type="dxa"/>
          </w:tblCellMar>
        </w:tblPrEx>
        <w:trPr>
          <w:trHeight w:val="567" w:hRule="atLeast"/>
          <w:jc w:val="center"/>
        </w:trPr>
        <w:tc>
          <w:tcPr>
            <w:tcW w:w="1738"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F6B8859">
            <w:pPr>
              <w:snapToGrid w:val="0"/>
              <w:spacing w:line="400" w:lineRule="exact"/>
              <w:jc w:val="center"/>
              <w:rPr>
                <w:rFonts w:hint="default" w:ascii="Times New Roman" w:hAnsi="Times New Roman" w:eastAsia="仿宋_GB2312" w:cs="Times New Roman"/>
                <w:color w:val="auto"/>
                <w:highlight w:val="none"/>
                <w:vertAlign w:val="baseline"/>
                <w:lang w:val="en-US" w:eastAsia="zh-CN"/>
              </w:rPr>
            </w:pPr>
            <w:r>
              <w:rPr>
                <w:rFonts w:hint="default" w:ascii="Times New Roman" w:hAnsi="Times New Roman" w:eastAsia="仿宋_GB2312" w:cs="Times New Roman"/>
                <w:color w:val="auto"/>
                <w:highlight w:val="none"/>
                <w:vertAlign w:val="baseline"/>
                <w:lang w:val="en-US" w:eastAsia="zh-CN"/>
              </w:rPr>
              <w:t>采购人的其他要求</w:t>
            </w:r>
          </w:p>
        </w:tc>
        <w:tc>
          <w:tcPr>
            <w:tcW w:w="7829"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58AFD48">
            <w:pPr>
              <w:numPr>
                <w:ilvl w:val="0"/>
                <w:numId w:val="0"/>
              </w:numPr>
              <w:snapToGrid w:val="0"/>
              <w:spacing w:line="400" w:lineRule="exact"/>
              <w:ind w:left="0" w:leftChars="0" w:firstLine="420" w:firstLineChars="200"/>
              <w:jc w:val="left"/>
              <w:rPr>
                <w:rFonts w:hint="default" w:ascii="Times New Roman" w:hAnsi="Times New Roman" w:eastAsia="仿宋_GB2312" w:cs="Times New Roman"/>
                <w:color w:val="auto"/>
                <w:szCs w:val="21"/>
                <w:highlight w:val="none"/>
                <w:lang w:eastAsia="zh-CN"/>
              </w:rPr>
            </w:pPr>
            <w:r>
              <w:rPr>
                <w:rFonts w:hint="default" w:ascii="Times New Roman" w:hAnsi="Times New Roman" w:eastAsia="仿宋_GB2312" w:cs="Times New Roman"/>
                <w:color w:val="auto"/>
                <w:szCs w:val="21"/>
                <w:highlight w:val="none"/>
                <w:lang w:eastAsia="zh-CN"/>
              </w:rPr>
              <w:t>1．本次采购的数量为计划的实施数量，在实施过程中业主单位有权在不调整单价的前提下增加实施数量和实施地点，原则上不可减少实施数量，如特殊情况的，需按程序报业主单位进行审批。</w:t>
            </w:r>
          </w:p>
          <w:p w14:paraId="4ACFBA8F">
            <w:pPr>
              <w:numPr>
                <w:ilvl w:val="0"/>
                <w:numId w:val="0"/>
              </w:numPr>
              <w:snapToGrid w:val="0"/>
              <w:spacing w:line="400" w:lineRule="exact"/>
              <w:ind w:left="0" w:leftChars="0" w:firstLine="420" w:firstLineChars="200"/>
              <w:jc w:val="left"/>
              <w:rPr>
                <w:rFonts w:hint="default" w:ascii="Times New Roman" w:hAnsi="Times New Roman" w:eastAsia="仿宋_GB2312" w:cs="Times New Roman"/>
                <w:color w:val="auto"/>
                <w:szCs w:val="21"/>
                <w:highlight w:val="none"/>
                <w:lang w:eastAsia="zh-CN"/>
              </w:rPr>
            </w:pPr>
            <w:r>
              <w:rPr>
                <w:rFonts w:hint="default" w:ascii="Times New Roman" w:hAnsi="Times New Roman" w:eastAsia="仿宋_GB2312" w:cs="Times New Roman"/>
                <w:color w:val="auto"/>
                <w:szCs w:val="21"/>
                <w:highlight w:val="none"/>
                <w:lang w:eastAsia="zh-CN"/>
              </w:rPr>
              <w:t>2．自治区水利厅将协助项目县对运维单位开展山洪灾害防御工作评价，中标人需承诺配合评价，接受对运维单位的评价结果和依据评价结果按合同规定进行处置。</w:t>
            </w:r>
          </w:p>
          <w:p w14:paraId="4BFBB59C">
            <w:pPr>
              <w:numPr>
                <w:ilvl w:val="0"/>
                <w:numId w:val="0"/>
              </w:numPr>
              <w:snapToGrid w:val="0"/>
              <w:spacing w:line="400" w:lineRule="exact"/>
              <w:ind w:left="0" w:leftChars="0" w:firstLine="420" w:firstLineChars="200"/>
              <w:jc w:val="left"/>
              <w:rPr>
                <w:rFonts w:hint="default" w:ascii="Times New Roman" w:hAnsi="Times New Roman" w:eastAsia="仿宋_GB2312" w:cs="Times New Roman"/>
                <w:color w:val="auto"/>
                <w:szCs w:val="21"/>
                <w:highlight w:val="none"/>
                <w:lang w:eastAsia="zh-CN"/>
              </w:rPr>
            </w:pPr>
            <w:r>
              <w:rPr>
                <w:rFonts w:hint="default" w:ascii="Times New Roman" w:hAnsi="Times New Roman" w:eastAsia="仿宋_GB2312" w:cs="Times New Roman"/>
                <w:color w:val="auto"/>
                <w:szCs w:val="21"/>
                <w:highlight w:val="none"/>
                <w:lang w:eastAsia="zh-CN"/>
              </w:rPr>
              <w:t>3．各分标的中标人在服务业主单位的同时，也需按照自治区水利厅的统一部署要求开展相关工作。</w:t>
            </w:r>
          </w:p>
          <w:p w14:paraId="0BAB3290">
            <w:pPr>
              <w:numPr>
                <w:ilvl w:val="0"/>
                <w:numId w:val="0"/>
              </w:numPr>
              <w:snapToGrid w:val="0"/>
              <w:spacing w:line="400" w:lineRule="exact"/>
              <w:ind w:left="0" w:leftChars="0" w:firstLine="420" w:firstLineChars="200"/>
              <w:jc w:val="left"/>
              <w:rPr>
                <w:rFonts w:hint="default" w:ascii="Times New Roman" w:hAnsi="Times New Roman" w:eastAsia="仿宋_GB2312" w:cs="Times New Roman"/>
                <w:color w:val="auto"/>
                <w:szCs w:val="21"/>
                <w:highlight w:val="none"/>
                <w:lang w:eastAsia="zh-CN"/>
              </w:rPr>
            </w:pPr>
            <w:r>
              <w:rPr>
                <w:rFonts w:hint="default" w:ascii="Times New Roman" w:hAnsi="Times New Roman" w:eastAsia="仿宋_GB2312" w:cs="Times New Roman"/>
                <w:color w:val="auto"/>
                <w:szCs w:val="21"/>
                <w:highlight w:val="none"/>
                <w:lang w:eastAsia="zh-CN"/>
              </w:rPr>
              <w:t>4．中标人如在运维过程中发现设备有硬件更新的必要，需书面征求业主单位的同意后再进行更新，中标人提供的设施设备不能为进口产品且中标人更换的设备必须等同于或优于测站维护核心产品参数要求（备品）（详见附件）。</w:t>
            </w:r>
          </w:p>
          <w:p w14:paraId="104557B8">
            <w:pPr>
              <w:numPr>
                <w:ilvl w:val="0"/>
                <w:numId w:val="0"/>
              </w:numPr>
              <w:snapToGrid w:val="0"/>
              <w:spacing w:line="400" w:lineRule="exact"/>
              <w:ind w:left="0" w:leftChars="0" w:firstLine="420" w:firstLineChars="200"/>
              <w:jc w:val="left"/>
              <w:rPr>
                <w:rFonts w:hint="default" w:ascii="Times New Roman" w:hAnsi="Times New Roman" w:eastAsia="仿宋_GB2312" w:cs="Times New Roman"/>
                <w:color w:val="auto"/>
                <w:szCs w:val="21"/>
                <w:highlight w:val="none"/>
                <w:lang w:eastAsia="zh-CN"/>
              </w:rPr>
            </w:pPr>
            <w:r>
              <w:rPr>
                <w:rFonts w:hint="default" w:ascii="Times New Roman" w:hAnsi="Times New Roman" w:eastAsia="仿宋_GB2312" w:cs="Times New Roman"/>
                <w:color w:val="auto"/>
                <w:szCs w:val="21"/>
                <w:highlight w:val="none"/>
                <w:lang w:eastAsia="zh-CN"/>
              </w:rPr>
              <w:t>5．</w:t>
            </w:r>
            <w:r>
              <w:rPr>
                <w:rFonts w:hint="eastAsia" w:eastAsia="仿宋_GB2312" w:cs="Times New Roman"/>
                <w:color w:val="auto"/>
                <w:szCs w:val="21"/>
                <w:highlight w:val="none"/>
                <w:lang w:val="en-US" w:eastAsia="zh-CN"/>
              </w:rPr>
              <w:t>采购人、</w:t>
            </w:r>
            <w:r>
              <w:rPr>
                <w:rFonts w:hint="default" w:ascii="Times New Roman" w:hAnsi="Times New Roman" w:eastAsia="仿宋_GB2312" w:cs="Times New Roman"/>
                <w:color w:val="auto"/>
                <w:szCs w:val="21"/>
                <w:highlight w:val="none"/>
                <w:lang w:eastAsia="zh-CN"/>
              </w:rPr>
              <w:t>业主单位不组织现场踏勘，投标人因自身原因未到现场实地踏勘的，签订合同时和履约过程中，投标人不得以不完全了解现场情况为由，提出任何形式的增加款项或索赔的要求。</w:t>
            </w:r>
          </w:p>
        </w:tc>
      </w:tr>
      <w:tr w14:paraId="5EA9032B">
        <w:tblPrEx>
          <w:tblCellMar>
            <w:top w:w="0" w:type="dxa"/>
            <w:left w:w="0" w:type="dxa"/>
            <w:bottom w:w="0" w:type="dxa"/>
            <w:right w:w="0" w:type="dxa"/>
          </w:tblCellMar>
        </w:tblPrEx>
        <w:trPr>
          <w:trHeight w:val="567" w:hRule="atLeast"/>
          <w:jc w:val="center"/>
        </w:trPr>
        <w:tc>
          <w:tcPr>
            <w:tcW w:w="1738"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5F0DD00">
            <w:pPr>
              <w:snapToGrid w:val="0"/>
              <w:spacing w:line="400" w:lineRule="exact"/>
              <w:jc w:val="center"/>
              <w:rPr>
                <w:rFonts w:hint="default" w:ascii="Times New Roman" w:hAnsi="Times New Roman" w:eastAsia="仿宋_GB2312" w:cs="Times New Roman"/>
                <w:color w:val="auto"/>
                <w:highlight w:val="none"/>
                <w:vertAlign w:val="baseline"/>
                <w:lang w:val="en-US" w:eastAsia="zh-CN"/>
              </w:rPr>
            </w:pPr>
            <w:r>
              <w:rPr>
                <w:rFonts w:hint="default" w:ascii="Times New Roman" w:hAnsi="Times New Roman" w:eastAsia="仿宋_GB2312" w:cs="Times New Roman"/>
                <w:color w:val="auto"/>
                <w:highlight w:val="none"/>
                <w:vertAlign w:val="baseline"/>
                <w:lang w:val="en-US" w:eastAsia="zh-CN"/>
              </w:rPr>
              <w:t>验收</w:t>
            </w:r>
          </w:p>
        </w:tc>
        <w:tc>
          <w:tcPr>
            <w:tcW w:w="7829"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0DE237C">
            <w:pPr>
              <w:numPr>
                <w:ilvl w:val="0"/>
                <w:numId w:val="0"/>
              </w:numPr>
              <w:snapToGrid w:val="0"/>
              <w:spacing w:line="400" w:lineRule="exact"/>
              <w:ind w:left="0" w:leftChars="0" w:firstLine="420" w:firstLineChars="200"/>
              <w:jc w:val="left"/>
              <w:rPr>
                <w:rFonts w:hint="default" w:ascii="Times New Roman" w:hAnsi="Times New Roman" w:eastAsia="仿宋_GB2312" w:cs="Times New Roman"/>
                <w:color w:val="auto"/>
                <w:szCs w:val="21"/>
                <w:highlight w:val="none"/>
                <w:lang w:val="en-US" w:eastAsia="zh-CN"/>
              </w:rPr>
            </w:pPr>
            <w:r>
              <w:rPr>
                <w:rFonts w:hint="default" w:ascii="Times New Roman" w:hAnsi="Times New Roman" w:eastAsia="仿宋_GB2312" w:cs="Times New Roman"/>
                <w:color w:val="auto"/>
                <w:szCs w:val="21"/>
                <w:highlight w:val="none"/>
                <w:lang w:val="en-US" w:eastAsia="zh-CN"/>
              </w:rPr>
              <w:t>由业主单位发起和组织，原则上按照《广西壮族自治区政府采购项目履约验收管理办法》的有关要求进行。</w:t>
            </w:r>
          </w:p>
        </w:tc>
      </w:tr>
      <w:tr w14:paraId="18794650">
        <w:tblPrEx>
          <w:tblCellMar>
            <w:top w:w="0" w:type="dxa"/>
            <w:left w:w="0" w:type="dxa"/>
            <w:bottom w:w="0" w:type="dxa"/>
            <w:right w:w="0" w:type="dxa"/>
          </w:tblCellMar>
        </w:tblPrEx>
        <w:trPr>
          <w:trHeight w:val="567" w:hRule="atLeast"/>
          <w:jc w:val="center"/>
        </w:trPr>
        <w:tc>
          <w:tcPr>
            <w:tcW w:w="1738"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DF49180">
            <w:pPr>
              <w:snapToGrid w:val="0"/>
              <w:spacing w:line="400" w:lineRule="exact"/>
              <w:jc w:val="center"/>
              <w:rPr>
                <w:rFonts w:hint="default" w:ascii="Times New Roman" w:hAnsi="Times New Roman" w:eastAsia="仿宋_GB2312" w:cs="Times New Roman"/>
                <w:color w:val="auto"/>
                <w:szCs w:val="21"/>
                <w:highlight w:val="none"/>
                <w:lang w:val="en-US" w:eastAsia="zh-CN"/>
              </w:rPr>
            </w:pPr>
            <w:r>
              <w:rPr>
                <w:rFonts w:hint="default" w:ascii="Times New Roman" w:hAnsi="Times New Roman" w:eastAsia="仿宋_GB2312" w:cs="Times New Roman"/>
                <w:color w:val="auto"/>
                <w:szCs w:val="21"/>
                <w:highlight w:val="none"/>
                <w:lang w:val="en-US" w:eastAsia="zh-CN"/>
              </w:rPr>
              <w:t>付款条件</w:t>
            </w:r>
          </w:p>
        </w:tc>
        <w:tc>
          <w:tcPr>
            <w:tcW w:w="7829"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758DB93">
            <w:pPr>
              <w:numPr>
                <w:ilvl w:val="0"/>
                <w:numId w:val="0"/>
              </w:numPr>
              <w:snapToGrid w:val="0"/>
              <w:spacing w:line="400" w:lineRule="exact"/>
              <w:ind w:left="0" w:leftChars="0" w:firstLine="420" w:firstLineChars="200"/>
              <w:jc w:val="left"/>
              <w:rPr>
                <w:rFonts w:hint="default" w:ascii="Times New Roman" w:hAnsi="Times New Roman" w:eastAsia="仿宋_GB2312" w:cs="Times New Roman"/>
                <w:color w:val="auto"/>
                <w:szCs w:val="21"/>
                <w:highlight w:val="none"/>
                <w:lang w:eastAsia="zh-CN"/>
              </w:rPr>
            </w:pPr>
            <w:r>
              <w:rPr>
                <w:rFonts w:hint="default" w:ascii="Times New Roman" w:hAnsi="Times New Roman" w:eastAsia="仿宋_GB2312" w:cs="Times New Roman"/>
                <w:color w:val="auto"/>
                <w:kern w:val="2"/>
                <w:sz w:val="21"/>
                <w:szCs w:val="21"/>
                <w:highlight w:val="none"/>
                <w:lang w:val="en-US" w:eastAsia="zh-CN" w:bidi="ar-SA"/>
              </w:rPr>
              <w:t>1．</w:t>
            </w:r>
            <w:r>
              <w:rPr>
                <w:rFonts w:hint="default" w:ascii="Times New Roman" w:hAnsi="Times New Roman" w:eastAsia="仿宋_GB2312" w:cs="Times New Roman"/>
                <w:b/>
                <w:bCs/>
                <w:color w:val="auto"/>
                <w:szCs w:val="21"/>
                <w:highlight w:val="none"/>
                <w:lang w:val="en-US" w:eastAsia="zh-CN"/>
              </w:rPr>
              <w:t>本项目合同为单价合同，</w:t>
            </w:r>
            <w:r>
              <w:rPr>
                <w:rFonts w:hint="default" w:ascii="Times New Roman" w:hAnsi="Times New Roman" w:eastAsia="仿宋_GB2312" w:cs="Times New Roman"/>
                <w:color w:val="auto"/>
                <w:szCs w:val="21"/>
                <w:highlight w:val="none"/>
                <w:lang w:val="en-US" w:eastAsia="zh-CN"/>
              </w:rPr>
              <w:t>业主单位</w:t>
            </w:r>
            <w:r>
              <w:rPr>
                <w:rFonts w:hint="default" w:ascii="Times New Roman" w:hAnsi="Times New Roman" w:eastAsia="仿宋_GB2312" w:cs="Times New Roman"/>
                <w:color w:val="auto"/>
                <w:szCs w:val="21"/>
                <w:highlight w:val="none"/>
              </w:rPr>
              <w:t>将根据实际</w:t>
            </w:r>
            <w:r>
              <w:rPr>
                <w:rFonts w:hint="default" w:ascii="Times New Roman" w:hAnsi="Times New Roman" w:eastAsia="仿宋_GB2312" w:cs="Times New Roman"/>
                <w:color w:val="auto"/>
                <w:szCs w:val="21"/>
                <w:highlight w:val="none"/>
                <w:lang w:val="en-US" w:eastAsia="zh-CN"/>
              </w:rPr>
              <w:t>运维设备</w:t>
            </w:r>
            <w:r>
              <w:rPr>
                <w:rFonts w:hint="default" w:ascii="Times New Roman" w:hAnsi="Times New Roman" w:eastAsia="仿宋_GB2312" w:cs="Times New Roman"/>
                <w:color w:val="auto"/>
                <w:szCs w:val="21"/>
                <w:highlight w:val="none"/>
              </w:rPr>
              <w:t>数量确定委托的运维内容</w:t>
            </w:r>
            <w:r>
              <w:rPr>
                <w:rFonts w:hint="default" w:ascii="Times New Roman" w:hAnsi="Times New Roman" w:eastAsia="仿宋_GB2312" w:cs="Times New Roman"/>
                <w:color w:val="auto"/>
                <w:szCs w:val="21"/>
                <w:highlight w:val="none"/>
                <w:lang w:val="en-US" w:eastAsia="zh-CN"/>
              </w:rPr>
              <w:t>进行结算</w:t>
            </w:r>
            <w:r>
              <w:rPr>
                <w:rFonts w:hint="default" w:ascii="Times New Roman" w:hAnsi="Times New Roman" w:eastAsia="仿宋_GB2312" w:cs="Times New Roman"/>
                <w:color w:val="auto"/>
                <w:szCs w:val="21"/>
                <w:highlight w:val="none"/>
              </w:rPr>
              <w:t>，结算</w:t>
            </w:r>
            <w:r>
              <w:rPr>
                <w:rFonts w:hint="default" w:ascii="Times New Roman" w:hAnsi="Times New Roman" w:eastAsia="仿宋_GB2312" w:cs="Times New Roman"/>
                <w:color w:val="auto"/>
                <w:szCs w:val="21"/>
                <w:highlight w:val="none"/>
                <w:lang w:val="en-US" w:eastAsia="zh-CN"/>
              </w:rPr>
              <w:t>金额=</w:t>
            </w:r>
            <w:r>
              <w:rPr>
                <w:rFonts w:hint="default" w:ascii="Times New Roman" w:hAnsi="Times New Roman" w:eastAsia="仿宋_GB2312" w:cs="Times New Roman"/>
                <w:color w:val="auto"/>
                <w:szCs w:val="21"/>
                <w:highlight w:val="none"/>
              </w:rPr>
              <w:t>实际承担的运维数量</w:t>
            </w:r>
            <w:r>
              <w:rPr>
                <w:rFonts w:hint="default" w:ascii="Times New Roman" w:hAnsi="Times New Roman" w:eastAsia="仿宋_GB2312" w:cs="Times New Roman"/>
                <w:color w:val="auto"/>
                <w:szCs w:val="21"/>
                <w:highlight w:val="none"/>
                <w:lang w:val="en-US" w:eastAsia="zh-CN"/>
              </w:rPr>
              <w:t>×对应的</w:t>
            </w:r>
            <w:r>
              <w:rPr>
                <w:rFonts w:hint="default" w:ascii="Times New Roman" w:hAnsi="Times New Roman" w:eastAsia="仿宋_GB2312" w:cs="Times New Roman"/>
                <w:color w:val="auto"/>
                <w:szCs w:val="21"/>
                <w:highlight w:val="none"/>
              </w:rPr>
              <w:t>中标单价</w:t>
            </w:r>
            <w:r>
              <w:rPr>
                <w:rFonts w:hint="default" w:ascii="Times New Roman" w:hAnsi="Times New Roman" w:eastAsia="仿宋_GB2312" w:cs="Times New Roman"/>
                <w:color w:val="auto"/>
                <w:szCs w:val="21"/>
                <w:highlight w:val="none"/>
                <w:lang w:eastAsia="zh-CN"/>
              </w:rPr>
              <w:t>。</w:t>
            </w:r>
          </w:p>
          <w:p w14:paraId="1A02EF76">
            <w:pPr>
              <w:numPr>
                <w:ilvl w:val="0"/>
                <w:numId w:val="0"/>
              </w:numPr>
              <w:snapToGrid w:val="0"/>
              <w:spacing w:line="400" w:lineRule="exact"/>
              <w:ind w:left="0" w:leftChars="0" w:firstLine="420" w:firstLineChars="200"/>
              <w:jc w:val="left"/>
              <w:rPr>
                <w:rFonts w:hint="default" w:ascii="Times New Roman" w:hAnsi="Times New Roman" w:eastAsia="仿宋_GB2312" w:cs="Times New Roman"/>
                <w:color w:val="auto"/>
                <w:szCs w:val="21"/>
                <w:highlight w:val="none"/>
                <w:lang w:eastAsia="zh-CN"/>
              </w:rPr>
            </w:pPr>
            <w:r>
              <w:rPr>
                <w:rFonts w:hint="default" w:ascii="Times New Roman" w:hAnsi="Times New Roman" w:eastAsia="仿宋_GB2312" w:cs="Times New Roman"/>
                <w:color w:val="auto"/>
                <w:kern w:val="2"/>
                <w:sz w:val="21"/>
                <w:szCs w:val="21"/>
                <w:highlight w:val="none"/>
                <w:lang w:val="en-US" w:eastAsia="zh-CN" w:bidi="ar-SA"/>
              </w:rPr>
              <w:t>2．</w:t>
            </w:r>
            <w:r>
              <w:rPr>
                <w:rFonts w:hint="default" w:ascii="Times New Roman" w:hAnsi="Times New Roman" w:eastAsia="仿宋_GB2312" w:cs="Times New Roman"/>
                <w:color w:val="auto"/>
                <w:szCs w:val="21"/>
                <w:highlight w:val="none"/>
                <w:lang w:val="en-US" w:eastAsia="zh-CN"/>
              </w:rPr>
              <w:t>付款条件：</w:t>
            </w:r>
          </w:p>
          <w:p w14:paraId="4F6FD359">
            <w:pPr>
              <w:keepNext w:val="0"/>
              <w:keepLines w:val="0"/>
              <w:pageBreakBefore w:val="0"/>
              <w:widowControl w:val="0"/>
              <w:numPr>
                <w:ilvl w:val="0"/>
                <w:numId w:val="0"/>
              </w:numPr>
              <w:kinsoku/>
              <w:wordWrap/>
              <w:overflowPunct/>
              <w:topLinePunct w:val="0"/>
              <w:autoSpaceDE/>
              <w:autoSpaceDN/>
              <w:bidi w:val="0"/>
              <w:adjustRightInd/>
              <w:snapToGrid w:val="0"/>
              <w:spacing w:line="400" w:lineRule="exact"/>
              <w:ind w:left="0" w:leftChars="0" w:firstLine="420" w:firstLineChars="200"/>
              <w:jc w:val="left"/>
              <w:textAlignment w:val="auto"/>
              <w:rPr>
                <w:rFonts w:hint="eastAsia" w:eastAsia="仿宋_GB2312" w:cs="Times New Roman"/>
                <w:color w:val="auto"/>
                <w:kern w:val="2"/>
                <w:sz w:val="21"/>
                <w:szCs w:val="21"/>
                <w:highlight w:val="none"/>
                <w:lang w:val="en-US" w:eastAsia="zh-CN" w:bidi="ar-SA"/>
              </w:rPr>
            </w:pPr>
            <w:r>
              <w:rPr>
                <w:rFonts w:hint="eastAsia" w:eastAsia="仿宋_GB2312" w:cs="Times New Roman"/>
                <w:color w:val="auto"/>
                <w:kern w:val="2"/>
                <w:sz w:val="21"/>
                <w:szCs w:val="21"/>
                <w:highlight w:val="none"/>
                <w:lang w:val="en-US" w:eastAsia="zh-CN" w:bidi="ar-SA"/>
              </w:rPr>
              <w:t>（1）中标人完成第一次巡检且经业主单位确认后，业主单位在10个工作日内向中标人支付2026年实际签订合同价款的50%（含更新必要的设施设备）；</w:t>
            </w:r>
          </w:p>
          <w:p w14:paraId="716DDC20">
            <w:pPr>
              <w:keepNext w:val="0"/>
              <w:keepLines w:val="0"/>
              <w:pageBreakBefore w:val="0"/>
              <w:widowControl w:val="0"/>
              <w:numPr>
                <w:ilvl w:val="0"/>
                <w:numId w:val="0"/>
              </w:numPr>
              <w:kinsoku/>
              <w:wordWrap/>
              <w:overflowPunct/>
              <w:topLinePunct w:val="0"/>
              <w:autoSpaceDE/>
              <w:autoSpaceDN/>
              <w:bidi w:val="0"/>
              <w:adjustRightInd/>
              <w:snapToGrid w:val="0"/>
              <w:spacing w:line="400" w:lineRule="exact"/>
              <w:ind w:left="0" w:leftChars="0" w:firstLine="420" w:firstLineChars="200"/>
              <w:jc w:val="left"/>
              <w:textAlignment w:val="auto"/>
              <w:rPr>
                <w:rFonts w:hint="eastAsia" w:eastAsia="仿宋_GB2312" w:cs="Times New Roman"/>
                <w:color w:val="auto"/>
                <w:kern w:val="2"/>
                <w:sz w:val="21"/>
                <w:szCs w:val="21"/>
                <w:highlight w:val="none"/>
                <w:lang w:val="en-US" w:eastAsia="zh-CN" w:bidi="ar-SA"/>
              </w:rPr>
            </w:pPr>
            <w:r>
              <w:rPr>
                <w:rFonts w:hint="eastAsia" w:eastAsia="仿宋_GB2312" w:cs="Times New Roman"/>
                <w:color w:val="auto"/>
                <w:kern w:val="2"/>
                <w:sz w:val="21"/>
                <w:szCs w:val="21"/>
                <w:highlight w:val="none"/>
                <w:lang w:val="en-US" w:eastAsia="zh-CN" w:bidi="ar-SA"/>
              </w:rPr>
              <w:t>（2）2026年汛期结束后运维工作经业主单位组织验收合格，业主单位在10个工作日内结清2026年度的合同余款并同时签订2027年年度合同；</w:t>
            </w:r>
          </w:p>
          <w:p w14:paraId="3D925FF6">
            <w:pPr>
              <w:keepNext w:val="0"/>
              <w:keepLines w:val="0"/>
              <w:pageBreakBefore w:val="0"/>
              <w:widowControl w:val="0"/>
              <w:numPr>
                <w:ilvl w:val="0"/>
                <w:numId w:val="0"/>
              </w:numPr>
              <w:kinsoku/>
              <w:wordWrap/>
              <w:overflowPunct/>
              <w:topLinePunct w:val="0"/>
              <w:autoSpaceDE/>
              <w:autoSpaceDN/>
              <w:bidi w:val="0"/>
              <w:adjustRightInd/>
              <w:snapToGrid w:val="0"/>
              <w:spacing w:line="400" w:lineRule="exact"/>
              <w:ind w:left="0" w:leftChars="0" w:firstLine="420" w:firstLineChars="200"/>
              <w:jc w:val="left"/>
              <w:textAlignment w:val="auto"/>
              <w:rPr>
                <w:rFonts w:hint="eastAsia" w:eastAsia="仿宋_GB2312" w:cs="Times New Roman"/>
                <w:color w:val="auto"/>
                <w:kern w:val="2"/>
                <w:sz w:val="21"/>
                <w:szCs w:val="21"/>
                <w:highlight w:val="none"/>
                <w:lang w:val="en-US" w:eastAsia="zh-CN" w:bidi="ar-SA"/>
              </w:rPr>
            </w:pPr>
            <w:r>
              <w:rPr>
                <w:rFonts w:hint="eastAsia" w:eastAsia="仿宋_GB2312" w:cs="Times New Roman"/>
                <w:color w:val="auto"/>
                <w:kern w:val="2"/>
                <w:sz w:val="21"/>
                <w:szCs w:val="21"/>
                <w:highlight w:val="none"/>
                <w:lang w:val="en-US" w:eastAsia="zh-CN" w:bidi="ar-SA"/>
              </w:rPr>
              <w:t>（3）中标人于2027年汛前完成本年度第一次巡检且经业主单位确认后，业主单位在10个工作日内向中标人支付2027年实际签订合同价款的50%（含更新必要的设施设备）</w:t>
            </w:r>
          </w:p>
          <w:p w14:paraId="627B9A61">
            <w:pPr>
              <w:keepNext w:val="0"/>
              <w:keepLines w:val="0"/>
              <w:pageBreakBefore w:val="0"/>
              <w:widowControl w:val="0"/>
              <w:numPr>
                <w:ilvl w:val="0"/>
                <w:numId w:val="0"/>
              </w:numPr>
              <w:kinsoku/>
              <w:wordWrap/>
              <w:overflowPunct/>
              <w:topLinePunct w:val="0"/>
              <w:autoSpaceDE/>
              <w:autoSpaceDN/>
              <w:bidi w:val="0"/>
              <w:adjustRightInd/>
              <w:snapToGrid w:val="0"/>
              <w:spacing w:line="400" w:lineRule="exact"/>
              <w:ind w:left="0" w:leftChars="0" w:firstLine="420" w:firstLineChars="200"/>
              <w:jc w:val="left"/>
              <w:textAlignment w:val="auto"/>
              <w:rPr>
                <w:rFonts w:hint="eastAsia" w:eastAsia="仿宋_GB2312" w:cs="Times New Roman"/>
                <w:color w:val="auto"/>
                <w:kern w:val="2"/>
                <w:sz w:val="21"/>
                <w:szCs w:val="21"/>
                <w:highlight w:val="none"/>
                <w:lang w:val="en-US" w:eastAsia="zh-CN" w:bidi="ar-SA"/>
              </w:rPr>
            </w:pPr>
            <w:r>
              <w:rPr>
                <w:rFonts w:hint="eastAsia" w:eastAsia="仿宋_GB2312" w:cs="Times New Roman"/>
                <w:color w:val="auto"/>
                <w:kern w:val="2"/>
                <w:sz w:val="21"/>
                <w:szCs w:val="21"/>
                <w:highlight w:val="none"/>
                <w:lang w:val="en-US" w:eastAsia="zh-CN" w:bidi="ar-SA"/>
              </w:rPr>
              <w:t>（4）2027年汛期结束后运维工作经业主单位组织验收合格，业主单位在10个工作日内结清2027年度的合同余款并同时签订2028年年度合同；</w:t>
            </w:r>
          </w:p>
          <w:p w14:paraId="619A56C9">
            <w:pPr>
              <w:keepNext w:val="0"/>
              <w:keepLines w:val="0"/>
              <w:pageBreakBefore w:val="0"/>
              <w:widowControl w:val="0"/>
              <w:numPr>
                <w:ilvl w:val="0"/>
                <w:numId w:val="0"/>
              </w:numPr>
              <w:kinsoku/>
              <w:wordWrap/>
              <w:overflowPunct/>
              <w:topLinePunct w:val="0"/>
              <w:autoSpaceDE/>
              <w:autoSpaceDN/>
              <w:bidi w:val="0"/>
              <w:adjustRightInd/>
              <w:snapToGrid w:val="0"/>
              <w:spacing w:line="400" w:lineRule="exact"/>
              <w:ind w:left="0" w:leftChars="0" w:firstLine="420" w:firstLineChars="200"/>
              <w:jc w:val="left"/>
              <w:textAlignment w:val="auto"/>
              <w:rPr>
                <w:rFonts w:hint="eastAsia" w:eastAsia="仿宋_GB2312" w:cs="Times New Roman"/>
                <w:color w:val="auto"/>
                <w:kern w:val="2"/>
                <w:sz w:val="21"/>
                <w:szCs w:val="21"/>
                <w:highlight w:val="none"/>
                <w:lang w:val="en-US" w:eastAsia="zh-CN" w:bidi="ar-SA"/>
              </w:rPr>
            </w:pPr>
            <w:r>
              <w:rPr>
                <w:rFonts w:hint="eastAsia" w:eastAsia="仿宋_GB2312" w:cs="Times New Roman"/>
                <w:color w:val="auto"/>
                <w:kern w:val="2"/>
                <w:sz w:val="21"/>
                <w:szCs w:val="21"/>
                <w:highlight w:val="none"/>
                <w:lang w:val="en-US" w:eastAsia="zh-CN" w:bidi="ar-SA"/>
              </w:rPr>
              <w:t>（5）中标人于2028年汛前完成本年度第一次巡检且经业主单位确认后，业主单位在10个工作日内向中标人支付2028年实际签订合同价款的50%（含更新必要的设施设备）；</w:t>
            </w:r>
          </w:p>
          <w:p w14:paraId="79201231">
            <w:pPr>
              <w:keepNext w:val="0"/>
              <w:keepLines w:val="0"/>
              <w:pageBreakBefore w:val="0"/>
              <w:widowControl w:val="0"/>
              <w:numPr>
                <w:ilvl w:val="0"/>
                <w:numId w:val="0"/>
              </w:numPr>
              <w:kinsoku/>
              <w:wordWrap/>
              <w:overflowPunct/>
              <w:topLinePunct w:val="0"/>
              <w:autoSpaceDE/>
              <w:autoSpaceDN/>
              <w:bidi w:val="0"/>
              <w:adjustRightInd/>
              <w:snapToGrid w:val="0"/>
              <w:spacing w:line="400" w:lineRule="exact"/>
              <w:ind w:left="0" w:leftChars="0" w:firstLine="420" w:firstLineChars="200"/>
              <w:jc w:val="left"/>
              <w:textAlignment w:val="auto"/>
              <w:rPr>
                <w:rFonts w:hint="default" w:ascii="Times New Roman" w:hAnsi="Times New Roman" w:eastAsia="仿宋_GB2312" w:cs="Times New Roman"/>
                <w:color w:val="auto"/>
                <w:highlight w:val="none"/>
                <w:lang w:val="en-US" w:eastAsia="zh-CN"/>
              </w:rPr>
            </w:pPr>
            <w:r>
              <w:rPr>
                <w:rFonts w:hint="eastAsia" w:eastAsia="仿宋_GB2312" w:cs="Times New Roman"/>
                <w:color w:val="auto"/>
                <w:kern w:val="2"/>
                <w:sz w:val="21"/>
                <w:szCs w:val="21"/>
                <w:highlight w:val="none"/>
                <w:lang w:val="en-US" w:eastAsia="zh-CN" w:bidi="ar-SA"/>
              </w:rPr>
              <w:t>（6）2028年12月，运维工作经业主单位组织验收合格，业主单位在10个工作日内付清所有合同尾款（无息）。履约保证金在运维合同服务期满后退还。</w:t>
            </w:r>
          </w:p>
        </w:tc>
      </w:tr>
      <w:tr w14:paraId="30CA298E">
        <w:tblPrEx>
          <w:tblCellMar>
            <w:top w:w="0" w:type="dxa"/>
            <w:left w:w="0" w:type="dxa"/>
            <w:bottom w:w="0" w:type="dxa"/>
            <w:right w:w="0" w:type="dxa"/>
          </w:tblCellMar>
        </w:tblPrEx>
        <w:trPr>
          <w:trHeight w:val="567" w:hRule="atLeast"/>
          <w:jc w:val="center"/>
        </w:trPr>
        <w:tc>
          <w:tcPr>
            <w:tcW w:w="1738"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F221392">
            <w:pPr>
              <w:snapToGrid w:val="0"/>
              <w:spacing w:line="400" w:lineRule="exact"/>
              <w:jc w:val="center"/>
              <w:rPr>
                <w:rFonts w:hint="default" w:ascii="Times New Roman" w:hAnsi="Times New Roman" w:eastAsia="仿宋_GB2312" w:cs="Times New Roman"/>
                <w:color w:val="auto"/>
                <w:highlight w:val="none"/>
                <w:vertAlign w:val="baseline"/>
                <w:lang w:val="en-US" w:eastAsia="zh-CN"/>
              </w:rPr>
            </w:pPr>
            <w:r>
              <w:rPr>
                <w:rFonts w:hint="default" w:ascii="Times New Roman" w:hAnsi="Times New Roman" w:eastAsia="仿宋_GB2312" w:cs="Times New Roman"/>
                <w:color w:val="auto"/>
                <w:highlight w:val="none"/>
                <w:vertAlign w:val="baseline"/>
                <w:lang w:val="en-US" w:eastAsia="zh-CN"/>
              </w:rPr>
              <w:t>其他商务要求</w:t>
            </w:r>
          </w:p>
        </w:tc>
        <w:tc>
          <w:tcPr>
            <w:tcW w:w="7829"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48D3D79">
            <w:pPr>
              <w:numPr>
                <w:ilvl w:val="0"/>
                <w:numId w:val="4"/>
              </w:numPr>
              <w:snapToGrid w:val="0"/>
              <w:spacing w:line="400" w:lineRule="exact"/>
              <w:ind w:left="0" w:leftChars="0" w:firstLine="420" w:firstLineChars="200"/>
              <w:jc w:val="left"/>
              <w:rPr>
                <w:rFonts w:hint="default" w:ascii="Times New Roman" w:hAnsi="Times New Roman" w:eastAsia="仿宋_GB2312" w:cs="Times New Roman"/>
                <w:color w:val="auto"/>
                <w:szCs w:val="21"/>
                <w:highlight w:val="none"/>
                <w:lang w:eastAsia="zh-CN"/>
              </w:rPr>
            </w:pPr>
            <w:r>
              <w:rPr>
                <w:rFonts w:hint="default" w:ascii="Times New Roman" w:hAnsi="Times New Roman" w:eastAsia="仿宋_GB2312" w:cs="Times New Roman"/>
                <w:color w:val="auto"/>
                <w:szCs w:val="21"/>
                <w:highlight w:val="none"/>
                <w:lang w:eastAsia="zh-CN"/>
              </w:rPr>
              <w:t>投标人需保证针对本项目的服务（或货物）所涉及的知识产权和所提供的相关技术资料是合法取得，不会因为业主单位的使用而被责令停止使用、追偿或要求赔偿损失，如出现此情况，一切经济和法律责任均由投标人承担。</w:t>
            </w:r>
          </w:p>
          <w:p w14:paraId="19655C99">
            <w:pPr>
              <w:numPr>
                <w:ilvl w:val="0"/>
                <w:numId w:val="4"/>
              </w:numPr>
              <w:snapToGrid w:val="0"/>
              <w:spacing w:line="400" w:lineRule="exact"/>
              <w:ind w:left="0" w:leftChars="0" w:firstLine="420" w:firstLineChars="200"/>
              <w:jc w:val="left"/>
              <w:rPr>
                <w:rFonts w:hint="default" w:ascii="Times New Roman" w:hAnsi="Times New Roman" w:eastAsia="仿宋_GB2312" w:cs="Times New Roman"/>
                <w:color w:val="auto"/>
                <w:szCs w:val="21"/>
                <w:highlight w:val="none"/>
                <w:lang w:eastAsia="zh-CN"/>
              </w:rPr>
            </w:pPr>
            <w:r>
              <w:rPr>
                <w:rFonts w:hint="default" w:ascii="Times New Roman" w:hAnsi="Times New Roman" w:eastAsia="仿宋_GB2312" w:cs="Times New Roman"/>
                <w:color w:val="auto"/>
                <w:szCs w:val="21"/>
                <w:highlight w:val="none"/>
                <w:lang w:eastAsia="zh-CN"/>
              </w:rPr>
              <w:t>知识产权归属：本次项目成果归业主单位所有，中标人不得擅自对外发表、出版。</w:t>
            </w:r>
          </w:p>
          <w:p w14:paraId="592E91B6">
            <w:pPr>
              <w:numPr>
                <w:ilvl w:val="0"/>
                <w:numId w:val="4"/>
              </w:numPr>
              <w:snapToGrid w:val="0"/>
              <w:spacing w:line="400" w:lineRule="exact"/>
              <w:ind w:left="0" w:leftChars="0" w:firstLine="420" w:firstLineChars="200"/>
              <w:jc w:val="left"/>
              <w:rPr>
                <w:rFonts w:hint="default" w:ascii="Times New Roman" w:hAnsi="Times New Roman" w:eastAsia="仿宋_GB2312" w:cs="Times New Roman"/>
                <w:color w:val="auto"/>
                <w:szCs w:val="21"/>
                <w:highlight w:val="none"/>
                <w:lang w:eastAsia="zh-CN"/>
              </w:rPr>
            </w:pPr>
            <w:r>
              <w:rPr>
                <w:rFonts w:hint="default" w:ascii="Times New Roman" w:hAnsi="Times New Roman" w:eastAsia="仿宋_GB2312" w:cs="Times New Roman"/>
                <w:color w:val="auto"/>
                <w:szCs w:val="21"/>
                <w:highlight w:val="none"/>
                <w:lang w:eastAsia="zh-CN"/>
              </w:rPr>
              <w:t>中标人有义务向业主单位解释所有成果内容。</w:t>
            </w:r>
          </w:p>
          <w:p w14:paraId="321FD0D2">
            <w:pPr>
              <w:numPr>
                <w:ilvl w:val="0"/>
                <w:numId w:val="4"/>
              </w:numPr>
              <w:snapToGrid w:val="0"/>
              <w:spacing w:line="400" w:lineRule="exact"/>
              <w:ind w:left="0" w:leftChars="0" w:firstLine="420" w:firstLineChars="200"/>
              <w:jc w:val="left"/>
              <w:rPr>
                <w:rFonts w:hint="default" w:ascii="Times New Roman" w:hAnsi="Times New Roman" w:eastAsia="仿宋_GB2312" w:cs="Times New Roman"/>
                <w:color w:val="auto"/>
                <w:szCs w:val="21"/>
                <w:highlight w:val="none"/>
                <w:lang w:eastAsia="zh-CN"/>
              </w:rPr>
            </w:pPr>
            <w:r>
              <w:rPr>
                <w:rFonts w:hint="default" w:ascii="Times New Roman" w:hAnsi="Times New Roman" w:eastAsia="仿宋_GB2312" w:cs="Times New Roman"/>
                <w:color w:val="auto"/>
                <w:szCs w:val="21"/>
                <w:highlight w:val="none"/>
                <w:lang w:eastAsia="zh-CN"/>
              </w:rPr>
              <w:t>保密要求：中标方工作人员对本项目中接触到的业主单位所有的知识产权、商业秘密、技术成果等信息负有保密义务。未经业主单位书面同意，不得向社会公众或第三方通过任何途径出示、泄露，不得许可使用，不得对上述信息进行复制、传播、销售；保证不向外泄漏任何相关数据，不向外泄漏任何保密的技术资料。如出现中标方工作人员泄密事件，中标人负有连带责任。</w:t>
            </w:r>
          </w:p>
        </w:tc>
      </w:tr>
    </w:tbl>
    <w:p w14:paraId="08D23778">
      <w:pPr>
        <w:pStyle w:val="9"/>
        <w:spacing w:line="360" w:lineRule="auto"/>
        <w:ind w:firstLine="468"/>
        <w:rPr>
          <w:rFonts w:hint="default" w:ascii="Times New Roman" w:hAnsi="Times New Roman" w:eastAsia="仿宋_GB2312" w:cs="Times New Roman"/>
          <w:color w:val="auto"/>
          <w:sz w:val="32"/>
          <w:szCs w:val="32"/>
          <w:highlight w:val="none"/>
          <w:lang w:val="en-US" w:eastAsia="zh-CN"/>
        </w:rPr>
        <w:sectPr>
          <w:footerReference r:id="rId3" w:type="default"/>
          <w:pgSz w:w="11906" w:h="16838"/>
          <w:pgMar w:top="1304" w:right="1587" w:bottom="1304" w:left="1587" w:header="850" w:footer="992" w:gutter="0"/>
          <w:pgBorders>
            <w:top w:val="none" w:sz="0" w:space="0"/>
            <w:left w:val="none" w:sz="0" w:space="0"/>
            <w:bottom w:val="none" w:sz="0" w:space="0"/>
            <w:right w:val="none" w:sz="0" w:space="0"/>
          </w:pgBorders>
          <w:pgNumType w:fmt="decimal"/>
          <w:cols w:space="0" w:num="1"/>
          <w:rtlGutter w:val="0"/>
          <w:docGrid w:type="lines" w:linePitch="316" w:charSpace="0"/>
        </w:sectPr>
      </w:pPr>
    </w:p>
    <w:p w14:paraId="658D0909">
      <w:pPr>
        <w:keepNext w:val="0"/>
        <w:keepLines w:val="0"/>
        <w:pageBreakBefore w:val="0"/>
        <w:widowControl w:val="0"/>
        <w:kinsoku/>
        <w:wordWrap/>
        <w:overflowPunct/>
        <w:topLinePunct w:val="0"/>
        <w:autoSpaceDE/>
        <w:autoSpaceDN/>
        <w:bidi w:val="0"/>
        <w:adjustRightInd/>
        <w:snapToGrid/>
        <w:textAlignment w:val="auto"/>
        <w:outlineLvl w:val="1"/>
        <w:rPr>
          <w:rFonts w:hint="default" w:ascii="Times New Roman" w:hAnsi="Times New Roman" w:eastAsia="仿宋_GB2312" w:cs="Times New Roman"/>
          <w:color w:val="auto"/>
          <w:sz w:val="28"/>
          <w:szCs w:val="28"/>
          <w:highlight w:val="none"/>
          <w:lang w:val="en-US" w:eastAsia="zh-CN"/>
        </w:rPr>
      </w:pPr>
      <w:r>
        <w:rPr>
          <w:rFonts w:hint="default" w:ascii="Times New Roman" w:hAnsi="Times New Roman" w:eastAsia="仿宋_GB2312" w:cs="Times New Roman"/>
          <w:color w:val="auto"/>
          <w:sz w:val="28"/>
          <w:szCs w:val="28"/>
          <w:highlight w:val="none"/>
          <w:lang w:val="en-US" w:eastAsia="zh-CN"/>
        </w:rPr>
        <w:t>附件：</w:t>
      </w:r>
    </w:p>
    <w:p w14:paraId="58EBA5B6">
      <w:pPr>
        <w:pStyle w:val="10"/>
        <w:spacing w:line="360" w:lineRule="auto"/>
        <w:jc w:val="center"/>
        <w:outlineLvl w:val="1"/>
        <w:rPr>
          <w:rFonts w:hint="default" w:ascii="Times New Roman" w:hAnsi="Times New Roman" w:eastAsia="仿宋_GB2312" w:cs="Times New Roman"/>
          <w:b/>
          <w:color w:val="auto"/>
          <w:sz w:val="30"/>
          <w:szCs w:val="30"/>
          <w:highlight w:val="none"/>
          <w:lang w:val="en-US" w:eastAsia="zh-CN"/>
        </w:rPr>
      </w:pPr>
      <w:bookmarkStart w:id="0" w:name="_Toc28644"/>
      <w:r>
        <w:rPr>
          <w:rFonts w:hint="default" w:ascii="Times New Roman" w:hAnsi="Times New Roman" w:eastAsia="仿宋_GB2312" w:cs="Times New Roman"/>
          <w:b/>
          <w:color w:val="auto"/>
          <w:sz w:val="30"/>
          <w:szCs w:val="30"/>
          <w:highlight w:val="none"/>
          <w:lang w:eastAsia="zh-CN"/>
        </w:rPr>
        <w:t>运维内容典型配置表</w:t>
      </w:r>
      <w:bookmarkEnd w:id="0"/>
    </w:p>
    <w:tbl>
      <w:tblPr>
        <w:tblStyle w:val="16"/>
        <w:tblW w:w="9435" w:type="dxa"/>
        <w:jc w:val="center"/>
        <w:tblLayout w:type="fixed"/>
        <w:tblCellMar>
          <w:top w:w="0" w:type="dxa"/>
          <w:left w:w="0" w:type="dxa"/>
          <w:bottom w:w="0" w:type="dxa"/>
          <w:right w:w="0" w:type="dxa"/>
        </w:tblCellMar>
      </w:tblPr>
      <w:tblGrid>
        <w:gridCol w:w="420"/>
        <w:gridCol w:w="994"/>
        <w:gridCol w:w="1287"/>
        <w:gridCol w:w="3528"/>
        <w:gridCol w:w="981"/>
        <w:gridCol w:w="2225"/>
      </w:tblGrid>
      <w:tr w14:paraId="20C76F58">
        <w:tblPrEx>
          <w:tblCellMar>
            <w:top w:w="0" w:type="dxa"/>
            <w:left w:w="0" w:type="dxa"/>
            <w:bottom w:w="0" w:type="dxa"/>
            <w:right w:w="0" w:type="dxa"/>
          </w:tblCellMar>
        </w:tblPrEx>
        <w:trPr>
          <w:trHeight w:val="0" w:hRule="atLeast"/>
          <w:tblHeader/>
          <w:jc w:val="center"/>
        </w:trPr>
        <w:tc>
          <w:tcPr>
            <w:tcW w:w="420" w:type="dxa"/>
            <w:tcBorders>
              <w:top w:val="single" w:color="000000" w:sz="4" w:space="0"/>
              <w:left w:val="single" w:color="000000" w:sz="4" w:space="0"/>
              <w:bottom w:val="single" w:color="000000" w:sz="4" w:space="0"/>
              <w:right w:val="single" w:color="000000" w:sz="4" w:space="0"/>
            </w:tcBorders>
            <w:shd w:val="clear" w:color="auto" w:fill="D7D7D7"/>
            <w:noWrap w:val="0"/>
            <w:tcMar>
              <w:top w:w="15" w:type="dxa"/>
              <w:left w:w="15" w:type="dxa"/>
              <w:right w:w="15" w:type="dxa"/>
            </w:tcMar>
            <w:vAlign w:val="center"/>
          </w:tcPr>
          <w:p w14:paraId="1A5A0544">
            <w:pPr>
              <w:widowControl/>
              <w:spacing w:line="240" w:lineRule="auto"/>
              <w:jc w:val="center"/>
              <w:textAlignment w:val="center"/>
              <w:rPr>
                <w:rFonts w:hint="default" w:ascii="Times New Roman" w:hAnsi="Times New Roman" w:eastAsia="仿宋_GB2312" w:cs="Times New Roman"/>
                <w:b/>
                <w:bCs/>
                <w:color w:val="auto"/>
                <w:sz w:val="21"/>
                <w:szCs w:val="21"/>
                <w:highlight w:val="none"/>
              </w:rPr>
            </w:pPr>
            <w:r>
              <w:rPr>
                <w:rFonts w:hint="default" w:ascii="Times New Roman" w:hAnsi="Times New Roman" w:eastAsia="仿宋_GB2312" w:cs="Times New Roman"/>
                <w:b/>
                <w:bCs/>
                <w:color w:val="auto"/>
                <w:kern w:val="0"/>
                <w:sz w:val="21"/>
                <w:szCs w:val="21"/>
                <w:highlight w:val="none"/>
                <w:lang w:bidi="ar"/>
              </w:rPr>
              <w:t>序号</w:t>
            </w:r>
          </w:p>
        </w:tc>
        <w:tc>
          <w:tcPr>
            <w:tcW w:w="2281" w:type="dxa"/>
            <w:gridSpan w:val="2"/>
            <w:tcBorders>
              <w:top w:val="single" w:color="000000" w:sz="4" w:space="0"/>
              <w:left w:val="single" w:color="000000" w:sz="4" w:space="0"/>
              <w:bottom w:val="single" w:color="000000" w:sz="4" w:space="0"/>
              <w:right w:val="single" w:color="000000" w:sz="4" w:space="0"/>
            </w:tcBorders>
            <w:shd w:val="clear" w:color="auto" w:fill="D7D7D7"/>
            <w:noWrap w:val="0"/>
            <w:tcMar>
              <w:top w:w="15" w:type="dxa"/>
              <w:left w:w="15" w:type="dxa"/>
              <w:right w:w="15" w:type="dxa"/>
            </w:tcMar>
            <w:vAlign w:val="center"/>
          </w:tcPr>
          <w:p w14:paraId="6DB5DB64">
            <w:pPr>
              <w:widowControl/>
              <w:spacing w:line="240" w:lineRule="auto"/>
              <w:jc w:val="center"/>
              <w:textAlignment w:val="center"/>
              <w:rPr>
                <w:rFonts w:hint="default" w:ascii="Times New Roman" w:hAnsi="Times New Roman" w:eastAsia="仿宋_GB2312" w:cs="Times New Roman"/>
                <w:b/>
                <w:bCs/>
                <w:color w:val="auto"/>
                <w:sz w:val="21"/>
                <w:szCs w:val="21"/>
                <w:highlight w:val="none"/>
              </w:rPr>
            </w:pPr>
            <w:r>
              <w:rPr>
                <w:rFonts w:hint="default" w:ascii="Times New Roman" w:hAnsi="Times New Roman" w:eastAsia="仿宋_GB2312" w:cs="Times New Roman"/>
                <w:b/>
                <w:bCs/>
                <w:color w:val="auto"/>
                <w:kern w:val="0"/>
                <w:sz w:val="21"/>
                <w:szCs w:val="21"/>
                <w:highlight w:val="none"/>
                <w:lang w:bidi="ar"/>
              </w:rPr>
              <w:t>运维内容</w:t>
            </w:r>
          </w:p>
        </w:tc>
        <w:tc>
          <w:tcPr>
            <w:tcW w:w="3528" w:type="dxa"/>
            <w:tcBorders>
              <w:top w:val="single" w:color="000000" w:sz="4" w:space="0"/>
              <w:left w:val="single" w:color="000000" w:sz="4" w:space="0"/>
              <w:bottom w:val="single" w:color="000000" w:sz="4" w:space="0"/>
              <w:right w:val="single" w:color="000000" w:sz="4" w:space="0"/>
            </w:tcBorders>
            <w:shd w:val="clear" w:color="auto" w:fill="D7D7D7"/>
            <w:noWrap w:val="0"/>
            <w:tcMar>
              <w:top w:w="15" w:type="dxa"/>
              <w:left w:w="15" w:type="dxa"/>
              <w:right w:w="15" w:type="dxa"/>
            </w:tcMar>
            <w:vAlign w:val="center"/>
          </w:tcPr>
          <w:p w14:paraId="1BAB1BA8">
            <w:pPr>
              <w:widowControl/>
              <w:spacing w:line="240" w:lineRule="auto"/>
              <w:jc w:val="center"/>
              <w:textAlignment w:val="center"/>
              <w:rPr>
                <w:rFonts w:hint="default" w:ascii="Times New Roman" w:hAnsi="Times New Roman" w:eastAsia="仿宋_GB2312" w:cs="Times New Roman"/>
                <w:b/>
                <w:bCs/>
                <w:color w:val="auto"/>
                <w:sz w:val="21"/>
                <w:szCs w:val="21"/>
                <w:highlight w:val="none"/>
              </w:rPr>
            </w:pPr>
            <w:r>
              <w:rPr>
                <w:rFonts w:hint="default" w:ascii="Times New Roman" w:hAnsi="Times New Roman" w:eastAsia="仿宋_GB2312" w:cs="Times New Roman"/>
                <w:b/>
                <w:bCs/>
                <w:color w:val="auto"/>
                <w:kern w:val="0"/>
                <w:sz w:val="21"/>
                <w:szCs w:val="21"/>
                <w:highlight w:val="none"/>
                <w:lang w:bidi="ar"/>
              </w:rPr>
              <w:t>组成清单</w:t>
            </w:r>
          </w:p>
        </w:tc>
        <w:tc>
          <w:tcPr>
            <w:tcW w:w="981" w:type="dxa"/>
            <w:tcBorders>
              <w:top w:val="single" w:color="000000" w:sz="4" w:space="0"/>
              <w:left w:val="single" w:color="000000" w:sz="4" w:space="0"/>
              <w:bottom w:val="single" w:color="000000" w:sz="4" w:space="0"/>
              <w:right w:val="single" w:color="000000" w:sz="4" w:space="0"/>
            </w:tcBorders>
            <w:shd w:val="clear" w:color="auto" w:fill="D7D7D7"/>
            <w:noWrap w:val="0"/>
            <w:tcMar>
              <w:top w:w="15" w:type="dxa"/>
              <w:left w:w="15" w:type="dxa"/>
              <w:right w:w="15" w:type="dxa"/>
            </w:tcMar>
            <w:vAlign w:val="center"/>
          </w:tcPr>
          <w:p w14:paraId="60CE46AE">
            <w:pPr>
              <w:widowControl/>
              <w:spacing w:line="240" w:lineRule="auto"/>
              <w:jc w:val="center"/>
              <w:textAlignment w:val="center"/>
              <w:rPr>
                <w:rFonts w:hint="default" w:ascii="Times New Roman" w:hAnsi="Times New Roman" w:eastAsia="仿宋_GB2312" w:cs="Times New Roman"/>
                <w:b/>
                <w:bCs/>
                <w:color w:val="auto"/>
                <w:sz w:val="21"/>
                <w:szCs w:val="21"/>
                <w:highlight w:val="none"/>
              </w:rPr>
            </w:pPr>
            <w:r>
              <w:rPr>
                <w:rFonts w:hint="default" w:ascii="Times New Roman" w:hAnsi="Times New Roman" w:eastAsia="仿宋_GB2312" w:cs="Times New Roman"/>
                <w:b/>
                <w:bCs/>
                <w:color w:val="auto"/>
                <w:kern w:val="0"/>
                <w:sz w:val="21"/>
                <w:szCs w:val="21"/>
                <w:highlight w:val="none"/>
                <w:lang w:bidi="ar"/>
              </w:rPr>
              <w:t>计量单位</w:t>
            </w:r>
          </w:p>
        </w:tc>
        <w:tc>
          <w:tcPr>
            <w:tcW w:w="2225" w:type="dxa"/>
            <w:tcBorders>
              <w:top w:val="single" w:color="000000" w:sz="4" w:space="0"/>
              <w:left w:val="single" w:color="000000" w:sz="4" w:space="0"/>
              <w:bottom w:val="single" w:color="000000" w:sz="4" w:space="0"/>
              <w:right w:val="single" w:color="000000" w:sz="4" w:space="0"/>
            </w:tcBorders>
            <w:shd w:val="clear" w:color="auto" w:fill="D7D7D7"/>
            <w:noWrap w:val="0"/>
            <w:tcMar>
              <w:top w:w="15" w:type="dxa"/>
              <w:left w:w="15" w:type="dxa"/>
              <w:right w:w="15" w:type="dxa"/>
            </w:tcMar>
            <w:vAlign w:val="center"/>
          </w:tcPr>
          <w:p w14:paraId="29E457BC">
            <w:pPr>
              <w:widowControl/>
              <w:spacing w:line="240" w:lineRule="auto"/>
              <w:jc w:val="center"/>
              <w:textAlignment w:val="center"/>
              <w:rPr>
                <w:rFonts w:hint="default" w:ascii="Times New Roman" w:hAnsi="Times New Roman" w:eastAsia="仿宋_GB2312" w:cs="Times New Roman"/>
                <w:b/>
                <w:bCs/>
                <w:color w:val="auto"/>
                <w:sz w:val="21"/>
                <w:szCs w:val="21"/>
                <w:highlight w:val="none"/>
                <w:lang w:eastAsia="zh-CN"/>
              </w:rPr>
            </w:pPr>
            <w:r>
              <w:rPr>
                <w:rFonts w:hint="default" w:ascii="Times New Roman" w:hAnsi="Times New Roman" w:eastAsia="仿宋_GB2312" w:cs="Times New Roman"/>
                <w:b/>
                <w:bCs/>
                <w:color w:val="auto"/>
                <w:kern w:val="0"/>
                <w:sz w:val="21"/>
                <w:szCs w:val="21"/>
                <w:highlight w:val="none"/>
                <w:lang w:bidi="ar"/>
              </w:rPr>
              <w:t>招标</w:t>
            </w:r>
            <w:r>
              <w:rPr>
                <w:rFonts w:hint="default" w:ascii="Times New Roman" w:hAnsi="Times New Roman" w:eastAsia="仿宋_GB2312" w:cs="Times New Roman"/>
                <w:b/>
                <w:bCs/>
                <w:color w:val="auto"/>
                <w:kern w:val="0"/>
                <w:sz w:val="21"/>
                <w:szCs w:val="21"/>
                <w:highlight w:val="none"/>
                <w:lang w:eastAsia="zh-CN" w:bidi="ar"/>
              </w:rPr>
              <w:t>预算单价</w:t>
            </w:r>
          </w:p>
        </w:tc>
      </w:tr>
      <w:tr w14:paraId="68729D8E">
        <w:tblPrEx>
          <w:tblCellMar>
            <w:top w:w="0" w:type="dxa"/>
            <w:left w:w="0" w:type="dxa"/>
            <w:bottom w:w="0" w:type="dxa"/>
            <w:right w:w="0" w:type="dxa"/>
          </w:tblCellMar>
        </w:tblPrEx>
        <w:trPr>
          <w:trHeight w:val="0" w:hRule="atLeast"/>
          <w:jc w:val="center"/>
        </w:trPr>
        <w:tc>
          <w:tcPr>
            <w:tcW w:w="420" w:type="dxa"/>
            <w:vMerge w:val="restar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6D8D039">
            <w:pPr>
              <w:widowControl/>
              <w:spacing w:line="240" w:lineRule="auto"/>
              <w:jc w:val="center"/>
              <w:textAlignment w:val="center"/>
              <w:rPr>
                <w:rFonts w:hint="default" w:ascii="Times New Roman" w:hAnsi="Times New Roman" w:eastAsia="仿宋_GB2312" w:cs="Times New Roman"/>
                <w:color w:val="auto"/>
                <w:sz w:val="21"/>
                <w:szCs w:val="21"/>
                <w:highlight w:val="none"/>
              </w:rPr>
            </w:pPr>
            <w:r>
              <w:rPr>
                <w:rFonts w:hint="default" w:ascii="Times New Roman" w:hAnsi="Times New Roman" w:eastAsia="仿宋_GB2312" w:cs="Times New Roman"/>
                <w:color w:val="auto"/>
                <w:kern w:val="0"/>
                <w:sz w:val="21"/>
                <w:szCs w:val="21"/>
                <w:highlight w:val="none"/>
                <w:lang w:bidi="ar"/>
              </w:rPr>
              <w:t>1</w:t>
            </w:r>
          </w:p>
        </w:tc>
        <w:tc>
          <w:tcPr>
            <w:tcW w:w="994" w:type="dxa"/>
            <w:vMerge w:val="restar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05204DE">
            <w:pPr>
              <w:widowControl/>
              <w:spacing w:line="240" w:lineRule="auto"/>
              <w:jc w:val="center"/>
              <w:textAlignment w:val="center"/>
              <w:rPr>
                <w:rFonts w:hint="default" w:ascii="Times New Roman" w:hAnsi="Times New Roman" w:eastAsia="仿宋_GB2312" w:cs="Times New Roman"/>
                <w:color w:val="auto"/>
                <w:sz w:val="21"/>
                <w:szCs w:val="21"/>
                <w:highlight w:val="none"/>
              </w:rPr>
            </w:pPr>
            <w:r>
              <w:rPr>
                <w:rFonts w:hint="default" w:ascii="Times New Roman" w:hAnsi="Times New Roman" w:eastAsia="仿宋_GB2312" w:cs="Times New Roman"/>
                <w:color w:val="auto"/>
                <w:kern w:val="0"/>
                <w:sz w:val="21"/>
                <w:szCs w:val="21"/>
                <w:highlight w:val="none"/>
                <w:lang w:bidi="ar"/>
              </w:rPr>
              <w:t>自动监测站</w:t>
            </w:r>
          </w:p>
        </w:tc>
        <w:tc>
          <w:tcPr>
            <w:tcW w:w="1287" w:type="dxa"/>
            <w:vMerge w:val="restar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A83973E">
            <w:pPr>
              <w:widowControl/>
              <w:spacing w:line="240" w:lineRule="auto"/>
              <w:jc w:val="center"/>
              <w:textAlignment w:val="center"/>
              <w:rPr>
                <w:rFonts w:hint="default" w:ascii="Times New Roman" w:hAnsi="Times New Roman" w:eastAsia="仿宋_GB2312" w:cs="Times New Roman"/>
                <w:color w:val="auto"/>
                <w:sz w:val="21"/>
                <w:szCs w:val="21"/>
                <w:highlight w:val="none"/>
              </w:rPr>
            </w:pPr>
            <w:r>
              <w:rPr>
                <w:rFonts w:hint="default" w:ascii="Times New Roman" w:hAnsi="Times New Roman" w:eastAsia="仿宋_GB2312" w:cs="Times New Roman"/>
                <w:color w:val="auto"/>
                <w:kern w:val="0"/>
                <w:sz w:val="21"/>
                <w:szCs w:val="21"/>
                <w:highlight w:val="none"/>
                <w:lang w:bidi="ar"/>
              </w:rPr>
              <w:t>自动雨量（水位</w:t>
            </w:r>
            <w:r>
              <w:rPr>
                <w:rFonts w:hint="eastAsia" w:eastAsia="仿宋_GB2312" w:cs="Times New Roman"/>
                <w:color w:val="auto"/>
                <w:kern w:val="0"/>
                <w:sz w:val="21"/>
                <w:szCs w:val="21"/>
                <w:highlight w:val="none"/>
                <w:lang w:val="en-US" w:eastAsia="zh-CN" w:bidi="ar"/>
              </w:rPr>
              <w:t>/图像</w:t>
            </w:r>
            <w:r>
              <w:rPr>
                <w:rFonts w:hint="default" w:ascii="Times New Roman" w:hAnsi="Times New Roman" w:eastAsia="仿宋_GB2312" w:cs="Times New Roman"/>
                <w:color w:val="auto"/>
                <w:kern w:val="0"/>
                <w:sz w:val="21"/>
                <w:szCs w:val="21"/>
                <w:highlight w:val="none"/>
                <w:lang w:bidi="ar"/>
              </w:rPr>
              <w:t>）站</w:t>
            </w:r>
          </w:p>
        </w:tc>
        <w:tc>
          <w:tcPr>
            <w:tcW w:w="3528"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C60F504">
            <w:pPr>
              <w:widowControl/>
              <w:spacing w:line="240" w:lineRule="auto"/>
              <w:ind w:left="0" w:leftChars="0" w:firstLine="218" w:firstLineChars="104"/>
              <w:jc w:val="left"/>
              <w:textAlignment w:val="center"/>
              <w:rPr>
                <w:rFonts w:hint="default" w:ascii="Times New Roman" w:hAnsi="Times New Roman" w:eastAsia="仿宋_GB2312" w:cs="Times New Roman"/>
                <w:color w:val="auto"/>
                <w:sz w:val="21"/>
                <w:szCs w:val="21"/>
                <w:highlight w:val="none"/>
              </w:rPr>
            </w:pPr>
            <w:r>
              <w:rPr>
                <w:rFonts w:hint="default" w:ascii="Times New Roman" w:hAnsi="Times New Roman" w:eastAsia="仿宋_GB2312" w:cs="Times New Roman"/>
                <w:color w:val="auto"/>
                <w:kern w:val="0"/>
                <w:sz w:val="21"/>
                <w:szCs w:val="21"/>
                <w:highlight w:val="none"/>
                <w:lang w:bidi="ar"/>
              </w:rPr>
              <w:t>1个遥测终端机（RTU、通讯模块、机箱等）</w:t>
            </w:r>
          </w:p>
        </w:tc>
        <w:tc>
          <w:tcPr>
            <w:tcW w:w="981"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57263D4">
            <w:pPr>
              <w:widowControl/>
              <w:spacing w:line="240" w:lineRule="auto"/>
              <w:jc w:val="center"/>
              <w:textAlignment w:val="center"/>
              <w:rPr>
                <w:rFonts w:hint="default" w:ascii="Times New Roman" w:hAnsi="Times New Roman" w:eastAsia="仿宋_GB2312" w:cs="Times New Roman"/>
                <w:color w:val="auto"/>
                <w:sz w:val="21"/>
                <w:szCs w:val="21"/>
                <w:highlight w:val="none"/>
              </w:rPr>
            </w:pPr>
            <w:r>
              <w:rPr>
                <w:rFonts w:hint="default" w:ascii="Times New Roman" w:hAnsi="Times New Roman" w:eastAsia="仿宋_GB2312" w:cs="Times New Roman"/>
                <w:color w:val="auto"/>
                <w:kern w:val="0"/>
                <w:sz w:val="21"/>
                <w:szCs w:val="21"/>
                <w:highlight w:val="none"/>
                <w:lang w:bidi="ar"/>
              </w:rPr>
              <w:t>套</w:t>
            </w:r>
          </w:p>
        </w:tc>
        <w:tc>
          <w:tcPr>
            <w:tcW w:w="2225" w:type="dxa"/>
            <w:vMerge w:val="restart"/>
            <w:tcBorders>
              <w:top w:val="single" w:color="000000" w:sz="4" w:space="0"/>
              <w:left w:val="single" w:color="000000" w:sz="4" w:space="0"/>
              <w:right w:val="single" w:color="000000" w:sz="4" w:space="0"/>
            </w:tcBorders>
            <w:noWrap w:val="0"/>
            <w:tcMar>
              <w:top w:w="15" w:type="dxa"/>
              <w:left w:w="15" w:type="dxa"/>
              <w:right w:w="15" w:type="dxa"/>
            </w:tcMar>
            <w:vAlign w:val="center"/>
          </w:tcPr>
          <w:p w14:paraId="1E5D7D5A">
            <w:pPr>
              <w:widowControl/>
              <w:spacing w:line="240" w:lineRule="auto"/>
              <w:jc w:val="center"/>
              <w:textAlignment w:val="center"/>
              <w:rPr>
                <w:rFonts w:hint="eastAsia" w:ascii="Times New Roman" w:hAnsi="Times New Roman" w:eastAsia="仿宋_GB2312" w:cs="Times New Roman"/>
                <w:b/>
                <w:bCs/>
                <w:color w:val="auto"/>
                <w:sz w:val="21"/>
                <w:szCs w:val="21"/>
                <w:highlight w:val="none"/>
                <w:lang w:val="en-US" w:eastAsia="zh-CN"/>
              </w:rPr>
            </w:pPr>
            <w:r>
              <w:rPr>
                <w:rFonts w:hint="eastAsia" w:eastAsia="仿宋_GB2312" w:cs="Times New Roman"/>
                <w:b w:val="0"/>
                <w:bCs w:val="0"/>
                <w:color w:val="auto"/>
                <w:sz w:val="21"/>
                <w:szCs w:val="21"/>
                <w:highlight w:val="none"/>
                <w:lang w:val="en-US" w:eastAsia="zh-CN"/>
              </w:rPr>
              <w:t>待定</w:t>
            </w:r>
          </w:p>
        </w:tc>
      </w:tr>
      <w:tr w14:paraId="247CBD71">
        <w:tblPrEx>
          <w:tblCellMar>
            <w:top w:w="0" w:type="dxa"/>
            <w:left w:w="0" w:type="dxa"/>
            <w:bottom w:w="0" w:type="dxa"/>
            <w:right w:w="0" w:type="dxa"/>
          </w:tblCellMar>
        </w:tblPrEx>
        <w:trPr>
          <w:trHeight w:val="0" w:hRule="atLeast"/>
          <w:jc w:val="center"/>
        </w:trPr>
        <w:tc>
          <w:tcPr>
            <w:tcW w:w="420"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2AC2EDB">
            <w:pPr>
              <w:spacing w:line="240" w:lineRule="auto"/>
              <w:jc w:val="center"/>
              <w:rPr>
                <w:rFonts w:hint="default" w:ascii="Times New Roman" w:hAnsi="Times New Roman" w:eastAsia="仿宋_GB2312" w:cs="Times New Roman"/>
                <w:color w:val="auto"/>
                <w:sz w:val="21"/>
                <w:szCs w:val="21"/>
                <w:highlight w:val="none"/>
              </w:rPr>
            </w:pPr>
          </w:p>
        </w:tc>
        <w:tc>
          <w:tcPr>
            <w:tcW w:w="994"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C4BB794">
            <w:pPr>
              <w:spacing w:line="240" w:lineRule="auto"/>
              <w:jc w:val="center"/>
              <w:rPr>
                <w:rFonts w:hint="default" w:ascii="Times New Roman" w:hAnsi="Times New Roman" w:eastAsia="仿宋_GB2312" w:cs="Times New Roman"/>
                <w:color w:val="auto"/>
                <w:sz w:val="21"/>
                <w:szCs w:val="21"/>
                <w:highlight w:val="none"/>
              </w:rPr>
            </w:pPr>
          </w:p>
        </w:tc>
        <w:tc>
          <w:tcPr>
            <w:tcW w:w="1287"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E62DFE6">
            <w:pPr>
              <w:spacing w:line="240" w:lineRule="auto"/>
              <w:jc w:val="center"/>
              <w:rPr>
                <w:rFonts w:hint="default" w:ascii="Times New Roman" w:hAnsi="Times New Roman" w:eastAsia="仿宋_GB2312" w:cs="Times New Roman"/>
                <w:color w:val="auto"/>
                <w:sz w:val="21"/>
                <w:szCs w:val="21"/>
                <w:highlight w:val="none"/>
              </w:rPr>
            </w:pPr>
          </w:p>
        </w:tc>
        <w:tc>
          <w:tcPr>
            <w:tcW w:w="3528"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3E78D44">
            <w:pPr>
              <w:widowControl/>
              <w:spacing w:line="240" w:lineRule="auto"/>
              <w:ind w:left="0" w:leftChars="0" w:firstLine="218" w:firstLineChars="104"/>
              <w:jc w:val="left"/>
              <w:textAlignment w:val="center"/>
              <w:rPr>
                <w:rFonts w:hint="default" w:ascii="Times New Roman" w:hAnsi="Times New Roman" w:eastAsia="仿宋_GB2312" w:cs="Times New Roman"/>
                <w:color w:val="auto"/>
                <w:sz w:val="21"/>
                <w:szCs w:val="21"/>
                <w:highlight w:val="none"/>
              </w:rPr>
            </w:pPr>
            <w:r>
              <w:rPr>
                <w:rFonts w:hint="default" w:ascii="Times New Roman" w:hAnsi="Times New Roman" w:eastAsia="仿宋_GB2312" w:cs="Times New Roman"/>
                <w:color w:val="auto"/>
                <w:kern w:val="0"/>
                <w:sz w:val="21"/>
                <w:szCs w:val="21"/>
                <w:highlight w:val="none"/>
                <w:lang w:bidi="ar"/>
              </w:rPr>
              <w:t>1个雨量计（水位计）</w:t>
            </w:r>
          </w:p>
        </w:tc>
        <w:tc>
          <w:tcPr>
            <w:tcW w:w="981"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F0828CA">
            <w:pPr>
              <w:widowControl/>
              <w:spacing w:line="240" w:lineRule="auto"/>
              <w:jc w:val="center"/>
              <w:textAlignment w:val="center"/>
              <w:rPr>
                <w:rFonts w:hint="default" w:ascii="Times New Roman" w:hAnsi="Times New Roman" w:eastAsia="仿宋_GB2312" w:cs="Times New Roman"/>
                <w:color w:val="auto"/>
                <w:sz w:val="21"/>
                <w:szCs w:val="21"/>
                <w:highlight w:val="none"/>
              </w:rPr>
            </w:pPr>
            <w:r>
              <w:rPr>
                <w:rFonts w:hint="default" w:ascii="Times New Roman" w:hAnsi="Times New Roman" w:eastAsia="仿宋_GB2312" w:cs="Times New Roman"/>
                <w:color w:val="auto"/>
                <w:kern w:val="0"/>
                <w:sz w:val="21"/>
                <w:szCs w:val="21"/>
                <w:highlight w:val="none"/>
                <w:lang w:bidi="ar"/>
              </w:rPr>
              <w:t>个</w:t>
            </w:r>
          </w:p>
        </w:tc>
        <w:tc>
          <w:tcPr>
            <w:tcW w:w="2225" w:type="dxa"/>
            <w:vMerge w:val="continue"/>
            <w:tcBorders>
              <w:left w:val="single" w:color="000000" w:sz="4" w:space="0"/>
              <w:right w:val="single" w:color="000000" w:sz="4" w:space="0"/>
            </w:tcBorders>
            <w:noWrap w:val="0"/>
            <w:tcMar>
              <w:top w:w="15" w:type="dxa"/>
              <w:left w:w="15" w:type="dxa"/>
              <w:right w:w="15" w:type="dxa"/>
            </w:tcMar>
            <w:vAlign w:val="center"/>
          </w:tcPr>
          <w:p w14:paraId="228DACB3">
            <w:pPr>
              <w:spacing w:line="240" w:lineRule="auto"/>
              <w:jc w:val="center"/>
              <w:rPr>
                <w:rFonts w:hint="default" w:ascii="Times New Roman" w:hAnsi="Times New Roman" w:eastAsia="仿宋_GB2312" w:cs="Times New Roman"/>
                <w:b/>
                <w:bCs/>
                <w:color w:val="auto"/>
                <w:sz w:val="21"/>
                <w:szCs w:val="21"/>
                <w:highlight w:val="none"/>
              </w:rPr>
            </w:pPr>
          </w:p>
        </w:tc>
      </w:tr>
      <w:tr w14:paraId="0BACA220">
        <w:tblPrEx>
          <w:tblCellMar>
            <w:top w:w="0" w:type="dxa"/>
            <w:left w:w="0" w:type="dxa"/>
            <w:bottom w:w="0" w:type="dxa"/>
            <w:right w:w="0" w:type="dxa"/>
          </w:tblCellMar>
        </w:tblPrEx>
        <w:trPr>
          <w:trHeight w:val="0" w:hRule="atLeast"/>
          <w:jc w:val="center"/>
        </w:trPr>
        <w:tc>
          <w:tcPr>
            <w:tcW w:w="420"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8DB2E15">
            <w:pPr>
              <w:spacing w:line="240" w:lineRule="auto"/>
              <w:jc w:val="center"/>
              <w:rPr>
                <w:rFonts w:hint="default" w:ascii="Times New Roman" w:hAnsi="Times New Roman" w:eastAsia="仿宋_GB2312" w:cs="Times New Roman"/>
                <w:color w:val="auto"/>
                <w:sz w:val="21"/>
                <w:szCs w:val="21"/>
                <w:highlight w:val="none"/>
              </w:rPr>
            </w:pPr>
          </w:p>
        </w:tc>
        <w:tc>
          <w:tcPr>
            <w:tcW w:w="994"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C372491">
            <w:pPr>
              <w:spacing w:line="240" w:lineRule="auto"/>
              <w:jc w:val="center"/>
              <w:rPr>
                <w:rFonts w:hint="default" w:ascii="Times New Roman" w:hAnsi="Times New Roman" w:eastAsia="仿宋_GB2312" w:cs="Times New Roman"/>
                <w:color w:val="auto"/>
                <w:sz w:val="21"/>
                <w:szCs w:val="21"/>
                <w:highlight w:val="none"/>
              </w:rPr>
            </w:pPr>
          </w:p>
        </w:tc>
        <w:tc>
          <w:tcPr>
            <w:tcW w:w="1287"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1C3D544">
            <w:pPr>
              <w:spacing w:line="240" w:lineRule="auto"/>
              <w:jc w:val="center"/>
              <w:rPr>
                <w:rFonts w:hint="default" w:ascii="Times New Roman" w:hAnsi="Times New Roman" w:eastAsia="仿宋_GB2312" w:cs="Times New Roman"/>
                <w:color w:val="auto"/>
                <w:sz w:val="21"/>
                <w:szCs w:val="21"/>
                <w:highlight w:val="none"/>
              </w:rPr>
            </w:pPr>
          </w:p>
        </w:tc>
        <w:tc>
          <w:tcPr>
            <w:tcW w:w="3528"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7057BC6">
            <w:pPr>
              <w:widowControl/>
              <w:spacing w:line="240" w:lineRule="auto"/>
              <w:ind w:left="0" w:leftChars="0" w:firstLine="218" w:firstLineChars="104"/>
              <w:jc w:val="left"/>
              <w:textAlignment w:val="center"/>
              <w:rPr>
                <w:rFonts w:hint="default" w:ascii="Times New Roman" w:hAnsi="Times New Roman" w:eastAsia="仿宋_GB2312" w:cs="Times New Roman"/>
                <w:color w:val="auto"/>
                <w:sz w:val="21"/>
                <w:szCs w:val="21"/>
                <w:highlight w:val="none"/>
              </w:rPr>
            </w:pPr>
            <w:r>
              <w:rPr>
                <w:rFonts w:hint="default" w:ascii="Times New Roman" w:hAnsi="Times New Roman" w:eastAsia="仿宋_GB2312" w:cs="Times New Roman"/>
                <w:color w:val="auto"/>
                <w:kern w:val="0"/>
                <w:sz w:val="21"/>
                <w:szCs w:val="21"/>
                <w:highlight w:val="none"/>
                <w:lang w:bidi="ar"/>
              </w:rPr>
              <w:t>1</w:t>
            </w:r>
            <w:r>
              <w:rPr>
                <w:rStyle w:val="19"/>
                <w:rFonts w:hint="default" w:ascii="Times New Roman" w:hAnsi="Times New Roman" w:eastAsia="仿宋_GB2312" w:cs="Times New Roman"/>
                <w:color w:val="auto"/>
                <w:sz w:val="21"/>
                <w:szCs w:val="21"/>
                <w:highlight w:val="none"/>
                <w:lang w:bidi="ar"/>
              </w:rPr>
              <w:t>个太阳能电池板</w:t>
            </w:r>
          </w:p>
        </w:tc>
        <w:tc>
          <w:tcPr>
            <w:tcW w:w="981"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3FF03CD">
            <w:pPr>
              <w:widowControl/>
              <w:spacing w:line="240" w:lineRule="auto"/>
              <w:jc w:val="center"/>
              <w:textAlignment w:val="center"/>
              <w:rPr>
                <w:rFonts w:hint="default" w:ascii="Times New Roman" w:hAnsi="Times New Roman" w:eastAsia="仿宋_GB2312" w:cs="Times New Roman"/>
                <w:color w:val="auto"/>
                <w:sz w:val="21"/>
                <w:szCs w:val="21"/>
                <w:highlight w:val="none"/>
              </w:rPr>
            </w:pPr>
            <w:r>
              <w:rPr>
                <w:rFonts w:hint="default" w:ascii="Times New Roman" w:hAnsi="Times New Roman" w:eastAsia="仿宋_GB2312" w:cs="Times New Roman"/>
                <w:color w:val="auto"/>
                <w:kern w:val="0"/>
                <w:sz w:val="21"/>
                <w:szCs w:val="21"/>
                <w:highlight w:val="none"/>
                <w:lang w:bidi="ar"/>
              </w:rPr>
              <w:t>个</w:t>
            </w:r>
          </w:p>
        </w:tc>
        <w:tc>
          <w:tcPr>
            <w:tcW w:w="2225" w:type="dxa"/>
            <w:vMerge w:val="continue"/>
            <w:tcBorders>
              <w:left w:val="single" w:color="000000" w:sz="4" w:space="0"/>
              <w:right w:val="single" w:color="000000" w:sz="4" w:space="0"/>
            </w:tcBorders>
            <w:noWrap w:val="0"/>
            <w:tcMar>
              <w:top w:w="15" w:type="dxa"/>
              <w:left w:w="15" w:type="dxa"/>
              <w:right w:w="15" w:type="dxa"/>
            </w:tcMar>
            <w:vAlign w:val="center"/>
          </w:tcPr>
          <w:p w14:paraId="380067A7">
            <w:pPr>
              <w:spacing w:line="240" w:lineRule="auto"/>
              <w:jc w:val="center"/>
              <w:rPr>
                <w:rFonts w:hint="default" w:ascii="Times New Roman" w:hAnsi="Times New Roman" w:eastAsia="仿宋_GB2312" w:cs="Times New Roman"/>
                <w:b/>
                <w:bCs/>
                <w:color w:val="auto"/>
                <w:sz w:val="21"/>
                <w:szCs w:val="21"/>
                <w:highlight w:val="none"/>
              </w:rPr>
            </w:pPr>
          </w:p>
        </w:tc>
      </w:tr>
      <w:tr w14:paraId="03601D5F">
        <w:tblPrEx>
          <w:tblCellMar>
            <w:top w:w="0" w:type="dxa"/>
            <w:left w:w="0" w:type="dxa"/>
            <w:bottom w:w="0" w:type="dxa"/>
            <w:right w:w="0" w:type="dxa"/>
          </w:tblCellMar>
        </w:tblPrEx>
        <w:trPr>
          <w:trHeight w:val="0" w:hRule="atLeast"/>
          <w:jc w:val="center"/>
        </w:trPr>
        <w:tc>
          <w:tcPr>
            <w:tcW w:w="420"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4C2E4B9">
            <w:pPr>
              <w:spacing w:line="240" w:lineRule="auto"/>
              <w:jc w:val="center"/>
              <w:rPr>
                <w:rFonts w:hint="default" w:ascii="Times New Roman" w:hAnsi="Times New Roman" w:eastAsia="仿宋_GB2312" w:cs="Times New Roman"/>
                <w:color w:val="auto"/>
                <w:sz w:val="21"/>
                <w:szCs w:val="21"/>
                <w:highlight w:val="none"/>
              </w:rPr>
            </w:pPr>
          </w:p>
        </w:tc>
        <w:tc>
          <w:tcPr>
            <w:tcW w:w="994"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89B9D3D">
            <w:pPr>
              <w:spacing w:line="240" w:lineRule="auto"/>
              <w:jc w:val="center"/>
              <w:rPr>
                <w:rFonts w:hint="default" w:ascii="Times New Roman" w:hAnsi="Times New Roman" w:eastAsia="仿宋_GB2312" w:cs="Times New Roman"/>
                <w:color w:val="auto"/>
                <w:sz w:val="21"/>
                <w:szCs w:val="21"/>
                <w:highlight w:val="none"/>
              </w:rPr>
            </w:pPr>
          </w:p>
        </w:tc>
        <w:tc>
          <w:tcPr>
            <w:tcW w:w="1287"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A706D6A">
            <w:pPr>
              <w:spacing w:line="240" w:lineRule="auto"/>
              <w:jc w:val="center"/>
              <w:rPr>
                <w:rFonts w:hint="default" w:ascii="Times New Roman" w:hAnsi="Times New Roman" w:eastAsia="仿宋_GB2312" w:cs="Times New Roman"/>
                <w:color w:val="auto"/>
                <w:sz w:val="21"/>
                <w:szCs w:val="21"/>
                <w:highlight w:val="none"/>
              </w:rPr>
            </w:pPr>
          </w:p>
        </w:tc>
        <w:tc>
          <w:tcPr>
            <w:tcW w:w="3528"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E2A04AF">
            <w:pPr>
              <w:widowControl/>
              <w:spacing w:line="240" w:lineRule="auto"/>
              <w:ind w:left="0" w:leftChars="0" w:firstLine="218" w:firstLineChars="104"/>
              <w:jc w:val="left"/>
              <w:textAlignment w:val="center"/>
              <w:rPr>
                <w:rFonts w:hint="default" w:ascii="Times New Roman" w:hAnsi="Times New Roman" w:eastAsia="仿宋_GB2312" w:cs="Times New Roman"/>
                <w:color w:val="auto"/>
                <w:sz w:val="21"/>
                <w:szCs w:val="21"/>
                <w:highlight w:val="none"/>
              </w:rPr>
            </w:pPr>
            <w:r>
              <w:rPr>
                <w:rFonts w:hint="default" w:ascii="Times New Roman" w:hAnsi="Times New Roman" w:eastAsia="仿宋_GB2312" w:cs="Times New Roman"/>
                <w:color w:val="auto"/>
                <w:kern w:val="0"/>
                <w:sz w:val="21"/>
                <w:szCs w:val="21"/>
                <w:highlight w:val="none"/>
                <w:lang w:bidi="ar"/>
              </w:rPr>
              <w:t>1</w:t>
            </w:r>
            <w:r>
              <w:rPr>
                <w:rStyle w:val="19"/>
                <w:rFonts w:hint="default" w:ascii="Times New Roman" w:hAnsi="Times New Roman" w:eastAsia="仿宋_GB2312" w:cs="Times New Roman"/>
                <w:color w:val="auto"/>
                <w:sz w:val="21"/>
                <w:szCs w:val="21"/>
                <w:highlight w:val="none"/>
                <w:lang w:bidi="ar"/>
              </w:rPr>
              <w:t>个太阳能充电控制器</w:t>
            </w:r>
          </w:p>
        </w:tc>
        <w:tc>
          <w:tcPr>
            <w:tcW w:w="981"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A41CDD4">
            <w:pPr>
              <w:widowControl/>
              <w:spacing w:line="240" w:lineRule="auto"/>
              <w:jc w:val="center"/>
              <w:textAlignment w:val="center"/>
              <w:rPr>
                <w:rFonts w:hint="default" w:ascii="Times New Roman" w:hAnsi="Times New Roman" w:eastAsia="仿宋_GB2312" w:cs="Times New Roman"/>
                <w:color w:val="auto"/>
                <w:sz w:val="21"/>
                <w:szCs w:val="21"/>
                <w:highlight w:val="none"/>
              </w:rPr>
            </w:pPr>
            <w:r>
              <w:rPr>
                <w:rFonts w:hint="default" w:ascii="Times New Roman" w:hAnsi="Times New Roman" w:eastAsia="仿宋_GB2312" w:cs="Times New Roman"/>
                <w:color w:val="auto"/>
                <w:kern w:val="0"/>
                <w:sz w:val="21"/>
                <w:szCs w:val="21"/>
                <w:highlight w:val="none"/>
                <w:lang w:bidi="ar"/>
              </w:rPr>
              <w:t>个</w:t>
            </w:r>
          </w:p>
        </w:tc>
        <w:tc>
          <w:tcPr>
            <w:tcW w:w="2225" w:type="dxa"/>
            <w:vMerge w:val="continue"/>
            <w:tcBorders>
              <w:left w:val="single" w:color="000000" w:sz="4" w:space="0"/>
              <w:right w:val="single" w:color="000000" w:sz="4" w:space="0"/>
            </w:tcBorders>
            <w:noWrap w:val="0"/>
            <w:tcMar>
              <w:top w:w="15" w:type="dxa"/>
              <w:left w:w="15" w:type="dxa"/>
              <w:right w:w="15" w:type="dxa"/>
            </w:tcMar>
            <w:vAlign w:val="center"/>
          </w:tcPr>
          <w:p w14:paraId="2E8B0A85">
            <w:pPr>
              <w:spacing w:line="240" w:lineRule="auto"/>
              <w:jc w:val="center"/>
              <w:rPr>
                <w:rFonts w:hint="default" w:ascii="Times New Roman" w:hAnsi="Times New Roman" w:eastAsia="仿宋_GB2312" w:cs="Times New Roman"/>
                <w:b/>
                <w:bCs/>
                <w:color w:val="auto"/>
                <w:sz w:val="21"/>
                <w:szCs w:val="21"/>
                <w:highlight w:val="none"/>
              </w:rPr>
            </w:pPr>
          </w:p>
        </w:tc>
      </w:tr>
      <w:tr w14:paraId="1CF7DBBF">
        <w:tblPrEx>
          <w:tblCellMar>
            <w:top w:w="0" w:type="dxa"/>
            <w:left w:w="0" w:type="dxa"/>
            <w:bottom w:w="0" w:type="dxa"/>
            <w:right w:w="0" w:type="dxa"/>
          </w:tblCellMar>
        </w:tblPrEx>
        <w:trPr>
          <w:trHeight w:val="0" w:hRule="atLeast"/>
          <w:jc w:val="center"/>
        </w:trPr>
        <w:tc>
          <w:tcPr>
            <w:tcW w:w="420"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7943B73">
            <w:pPr>
              <w:spacing w:line="240" w:lineRule="auto"/>
              <w:jc w:val="center"/>
              <w:rPr>
                <w:rFonts w:hint="default" w:ascii="Times New Roman" w:hAnsi="Times New Roman" w:eastAsia="仿宋_GB2312" w:cs="Times New Roman"/>
                <w:color w:val="auto"/>
                <w:sz w:val="21"/>
                <w:szCs w:val="21"/>
                <w:highlight w:val="none"/>
              </w:rPr>
            </w:pPr>
          </w:p>
        </w:tc>
        <w:tc>
          <w:tcPr>
            <w:tcW w:w="994"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0FA7F28">
            <w:pPr>
              <w:spacing w:line="240" w:lineRule="auto"/>
              <w:jc w:val="center"/>
              <w:rPr>
                <w:rFonts w:hint="default" w:ascii="Times New Roman" w:hAnsi="Times New Roman" w:eastAsia="仿宋_GB2312" w:cs="Times New Roman"/>
                <w:color w:val="auto"/>
                <w:sz w:val="21"/>
                <w:szCs w:val="21"/>
                <w:highlight w:val="none"/>
              </w:rPr>
            </w:pPr>
          </w:p>
        </w:tc>
        <w:tc>
          <w:tcPr>
            <w:tcW w:w="1287"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06577B4">
            <w:pPr>
              <w:spacing w:line="240" w:lineRule="auto"/>
              <w:jc w:val="center"/>
              <w:rPr>
                <w:rFonts w:hint="default" w:ascii="Times New Roman" w:hAnsi="Times New Roman" w:eastAsia="仿宋_GB2312" w:cs="Times New Roman"/>
                <w:color w:val="auto"/>
                <w:sz w:val="21"/>
                <w:szCs w:val="21"/>
                <w:highlight w:val="none"/>
              </w:rPr>
            </w:pPr>
          </w:p>
        </w:tc>
        <w:tc>
          <w:tcPr>
            <w:tcW w:w="3528"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01D50F0">
            <w:pPr>
              <w:widowControl/>
              <w:spacing w:line="240" w:lineRule="auto"/>
              <w:ind w:left="0" w:leftChars="0" w:firstLine="218" w:firstLineChars="104"/>
              <w:jc w:val="left"/>
              <w:textAlignment w:val="center"/>
              <w:rPr>
                <w:rFonts w:hint="default" w:ascii="Times New Roman" w:hAnsi="Times New Roman" w:eastAsia="仿宋_GB2312" w:cs="Times New Roman"/>
                <w:color w:val="auto"/>
                <w:sz w:val="21"/>
                <w:szCs w:val="21"/>
                <w:highlight w:val="none"/>
              </w:rPr>
            </w:pPr>
            <w:r>
              <w:rPr>
                <w:rFonts w:hint="default" w:ascii="Times New Roman" w:hAnsi="Times New Roman" w:eastAsia="仿宋_GB2312" w:cs="Times New Roman"/>
                <w:color w:val="auto"/>
                <w:kern w:val="0"/>
                <w:sz w:val="21"/>
                <w:szCs w:val="21"/>
                <w:highlight w:val="none"/>
                <w:lang w:bidi="ar"/>
              </w:rPr>
              <w:t>1</w:t>
            </w:r>
            <w:r>
              <w:rPr>
                <w:rStyle w:val="19"/>
                <w:rFonts w:hint="default" w:ascii="Times New Roman" w:hAnsi="Times New Roman" w:eastAsia="仿宋_GB2312" w:cs="Times New Roman"/>
                <w:color w:val="auto"/>
                <w:sz w:val="21"/>
                <w:szCs w:val="21"/>
                <w:highlight w:val="none"/>
                <w:lang w:bidi="ar"/>
              </w:rPr>
              <w:t>个蓄电池</w:t>
            </w:r>
          </w:p>
        </w:tc>
        <w:tc>
          <w:tcPr>
            <w:tcW w:w="981"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014090F">
            <w:pPr>
              <w:widowControl/>
              <w:spacing w:line="240" w:lineRule="auto"/>
              <w:jc w:val="center"/>
              <w:textAlignment w:val="center"/>
              <w:rPr>
                <w:rFonts w:hint="default" w:ascii="Times New Roman" w:hAnsi="Times New Roman" w:eastAsia="仿宋_GB2312" w:cs="Times New Roman"/>
                <w:color w:val="auto"/>
                <w:sz w:val="21"/>
                <w:szCs w:val="21"/>
                <w:highlight w:val="none"/>
              </w:rPr>
            </w:pPr>
            <w:r>
              <w:rPr>
                <w:rFonts w:hint="default" w:ascii="Times New Roman" w:hAnsi="Times New Roman" w:eastAsia="仿宋_GB2312" w:cs="Times New Roman"/>
                <w:color w:val="auto"/>
                <w:kern w:val="0"/>
                <w:sz w:val="21"/>
                <w:szCs w:val="21"/>
                <w:highlight w:val="none"/>
                <w:lang w:bidi="ar"/>
              </w:rPr>
              <w:t>个</w:t>
            </w:r>
          </w:p>
        </w:tc>
        <w:tc>
          <w:tcPr>
            <w:tcW w:w="2225" w:type="dxa"/>
            <w:vMerge w:val="continue"/>
            <w:tcBorders>
              <w:left w:val="single" w:color="000000" w:sz="4" w:space="0"/>
              <w:right w:val="single" w:color="000000" w:sz="4" w:space="0"/>
            </w:tcBorders>
            <w:noWrap w:val="0"/>
            <w:tcMar>
              <w:top w:w="15" w:type="dxa"/>
              <w:left w:w="15" w:type="dxa"/>
              <w:right w:w="15" w:type="dxa"/>
            </w:tcMar>
            <w:vAlign w:val="center"/>
          </w:tcPr>
          <w:p w14:paraId="47B6E9C2">
            <w:pPr>
              <w:spacing w:line="240" w:lineRule="auto"/>
              <w:jc w:val="center"/>
              <w:rPr>
                <w:rFonts w:hint="default" w:ascii="Times New Roman" w:hAnsi="Times New Roman" w:eastAsia="仿宋_GB2312" w:cs="Times New Roman"/>
                <w:b/>
                <w:bCs/>
                <w:color w:val="auto"/>
                <w:sz w:val="21"/>
                <w:szCs w:val="21"/>
                <w:highlight w:val="none"/>
              </w:rPr>
            </w:pPr>
          </w:p>
        </w:tc>
      </w:tr>
      <w:tr w14:paraId="4FCC6597">
        <w:tblPrEx>
          <w:tblCellMar>
            <w:top w:w="0" w:type="dxa"/>
            <w:left w:w="0" w:type="dxa"/>
            <w:bottom w:w="0" w:type="dxa"/>
            <w:right w:w="0" w:type="dxa"/>
          </w:tblCellMar>
        </w:tblPrEx>
        <w:trPr>
          <w:trHeight w:val="0" w:hRule="atLeast"/>
          <w:jc w:val="center"/>
        </w:trPr>
        <w:tc>
          <w:tcPr>
            <w:tcW w:w="420"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A964A4E">
            <w:pPr>
              <w:spacing w:line="240" w:lineRule="auto"/>
              <w:jc w:val="center"/>
              <w:rPr>
                <w:rFonts w:hint="default" w:ascii="Times New Roman" w:hAnsi="Times New Roman" w:eastAsia="仿宋_GB2312" w:cs="Times New Roman"/>
                <w:color w:val="auto"/>
                <w:sz w:val="21"/>
                <w:szCs w:val="21"/>
                <w:highlight w:val="none"/>
              </w:rPr>
            </w:pPr>
          </w:p>
        </w:tc>
        <w:tc>
          <w:tcPr>
            <w:tcW w:w="994"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4A9E544">
            <w:pPr>
              <w:spacing w:line="240" w:lineRule="auto"/>
              <w:jc w:val="center"/>
              <w:rPr>
                <w:rFonts w:hint="default" w:ascii="Times New Roman" w:hAnsi="Times New Roman" w:eastAsia="仿宋_GB2312" w:cs="Times New Roman"/>
                <w:color w:val="auto"/>
                <w:sz w:val="21"/>
                <w:szCs w:val="21"/>
                <w:highlight w:val="none"/>
              </w:rPr>
            </w:pPr>
          </w:p>
        </w:tc>
        <w:tc>
          <w:tcPr>
            <w:tcW w:w="1287"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375DDA5">
            <w:pPr>
              <w:spacing w:line="240" w:lineRule="auto"/>
              <w:jc w:val="center"/>
              <w:rPr>
                <w:rFonts w:hint="default" w:ascii="Times New Roman" w:hAnsi="Times New Roman" w:eastAsia="仿宋_GB2312" w:cs="Times New Roman"/>
                <w:color w:val="auto"/>
                <w:sz w:val="21"/>
                <w:szCs w:val="21"/>
                <w:highlight w:val="none"/>
              </w:rPr>
            </w:pPr>
          </w:p>
        </w:tc>
        <w:tc>
          <w:tcPr>
            <w:tcW w:w="3528"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E59FB94">
            <w:pPr>
              <w:widowControl/>
              <w:spacing w:line="240" w:lineRule="auto"/>
              <w:ind w:left="0" w:leftChars="0" w:firstLine="218" w:firstLineChars="104"/>
              <w:jc w:val="left"/>
              <w:textAlignment w:val="center"/>
              <w:rPr>
                <w:rFonts w:hint="default" w:ascii="Times New Roman" w:hAnsi="Times New Roman" w:eastAsia="仿宋_GB2312" w:cs="Times New Roman"/>
                <w:color w:val="auto"/>
                <w:sz w:val="21"/>
                <w:szCs w:val="21"/>
                <w:highlight w:val="none"/>
              </w:rPr>
            </w:pPr>
            <w:r>
              <w:rPr>
                <w:rFonts w:hint="default" w:ascii="Times New Roman" w:hAnsi="Times New Roman" w:eastAsia="仿宋_GB2312" w:cs="Times New Roman"/>
                <w:color w:val="auto"/>
                <w:kern w:val="0"/>
                <w:sz w:val="21"/>
                <w:szCs w:val="21"/>
                <w:highlight w:val="none"/>
                <w:lang w:bidi="ar"/>
              </w:rPr>
              <w:t>1</w:t>
            </w:r>
            <w:r>
              <w:rPr>
                <w:rStyle w:val="19"/>
                <w:rFonts w:hint="default" w:ascii="Times New Roman" w:hAnsi="Times New Roman" w:eastAsia="仿宋_GB2312" w:cs="Times New Roman"/>
                <w:color w:val="auto"/>
                <w:sz w:val="21"/>
                <w:szCs w:val="21"/>
                <w:highlight w:val="none"/>
                <w:lang w:bidi="ar"/>
              </w:rPr>
              <w:t>套立杆设施及基座</w:t>
            </w:r>
          </w:p>
        </w:tc>
        <w:tc>
          <w:tcPr>
            <w:tcW w:w="981"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CB06594">
            <w:pPr>
              <w:widowControl/>
              <w:spacing w:line="240" w:lineRule="auto"/>
              <w:jc w:val="center"/>
              <w:textAlignment w:val="center"/>
              <w:rPr>
                <w:rFonts w:hint="default" w:ascii="Times New Roman" w:hAnsi="Times New Roman" w:eastAsia="仿宋_GB2312" w:cs="Times New Roman"/>
                <w:color w:val="auto"/>
                <w:sz w:val="21"/>
                <w:szCs w:val="21"/>
                <w:highlight w:val="none"/>
              </w:rPr>
            </w:pPr>
            <w:r>
              <w:rPr>
                <w:rFonts w:hint="default" w:ascii="Times New Roman" w:hAnsi="Times New Roman" w:eastAsia="仿宋_GB2312" w:cs="Times New Roman"/>
                <w:color w:val="auto"/>
                <w:kern w:val="0"/>
                <w:sz w:val="21"/>
                <w:szCs w:val="21"/>
                <w:highlight w:val="none"/>
                <w:lang w:bidi="ar"/>
              </w:rPr>
              <w:t>套</w:t>
            </w:r>
          </w:p>
        </w:tc>
        <w:tc>
          <w:tcPr>
            <w:tcW w:w="2225" w:type="dxa"/>
            <w:vMerge w:val="continue"/>
            <w:tcBorders>
              <w:left w:val="single" w:color="000000" w:sz="4" w:space="0"/>
              <w:right w:val="single" w:color="000000" w:sz="4" w:space="0"/>
            </w:tcBorders>
            <w:noWrap w:val="0"/>
            <w:tcMar>
              <w:top w:w="15" w:type="dxa"/>
              <w:left w:w="15" w:type="dxa"/>
              <w:right w:w="15" w:type="dxa"/>
            </w:tcMar>
            <w:vAlign w:val="center"/>
          </w:tcPr>
          <w:p w14:paraId="4659C61A">
            <w:pPr>
              <w:spacing w:line="240" w:lineRule="auto"/>
              <w:jc w:val="center"/>
              <w:rPr>
                <w:rFonts w:hint="default" w:ascii="Times New Roman" w:hAnsi="Times New Roman" w:eastAsia="仿宋_GB2312" w:cs="Times New Roman"/>
                <w:b/>
                <w:bCs/>
                <w:color w:val="auto"/>
                <w:sz w:val="21"/>
                <w:szCs w:val="21"/>
                <w:highlight w:val="none"/>
              </w:rPr>
            </w:pPr>
          </w:p>
        </w:tc>
      </w:tr>
      <w:tr w14:paraId="3119E0E8">
        <w:tblPrEx>
          <w:tblCellMar>
            <w:top w:w="0" w:type="dxa"/>
            <w:left w:w="0" w:type="dxa"/>
            <w:bottom w:w="0" w:type="dxa"/>
            <w:right w:w="0" w:type="dxa"/>
          </w:tblCellMar>
        </w:tblPrEx>
        <w:trPr>
          <w:trHeight w:val="0" w:hRule="atLeast"/>
          <w:jc w:val="center"/>
        </w:trPr>
        <w:tc>
          <w:tcPr>
            <w:tcW w:w="420"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FD38604">
            <w:pPr>
              <w:spacing w:line="240" w:lineRule="auto"/>
              <w:jc w:val="center"/>
              <w:rPr>
                <w:rFonts w:hint="default" w:ascii="Times New Roman" w:hAnsi="Times New Roman" w:eastAsia="仿宋_GB2312" w:cs="Times New Roman"/>
                <w:color w:val="auto"/>
                <w:sz w:val="21"/>
                <w:szCs w:val="21"/>
                <w:highlight w:val="none"/>
              </w:rPr>
            </w:pPr>
          </w:p>
        </w:tc>
        <w:tc>
          <w:tcPr>
            <w:tcW w:w="994"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9D903D7">
            <w:pPr>
              <w:spacing w:line="240" w:lineRule="auto"/>
              <w:jc w:val="center"/>
              <w:rPr>
                <w:rFonts w:hint="default" w:ascii="Times New Roman" w:hAnsi="Times New Roman" w:eastAsia="仿宋_GB2312" w:cs="Times New Roman"/>
                <w:color w:val="auto"/>
                <w:sz w:val="21"/>
                <w:szCs w:val="21"/>
                <w:highlight w:val="none"/>
              </w:rPr>
            </w:pPr>
          </w:p>
        </w:tc>
        <w:tc>
          <w:tcPr>
            <w:tcW w:w="1287"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1C4B5E9">
            <w:pPr>
              <w:spacing w:line="240" w:lineRule="auto"/>
              <w:jc w:val="center"/>
              <w:rPr>
                <w:rFonts w:hint="default" w:ascii="Times New Roman" w:hAnsi="Times New Roman" w:eastAsia="仿宋_GB2312" w:cs="Times New Roman"/>
                <w:color w:val="auto"/>
                <w:sz w:val="21"/>
                <w:szCs w:val="21"/>
                <w:highlight w:val="none"/>
              </w:rPr>
            </w:pPr>
          </w:p>
        </w:tc>
        <w:tc>
          <w:tcPr>
            <w:tcW w:w="3528"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E1596E3">
            <w:pPr>
              <w:widowControl/>
              <w:spacing w:line="240" w:lineRule="auto"/>
              <w:ind w:left="0" w:leftChars="0" w:firstLine="218" w:firstLineChars="104"/>
              <w:jc w:val="left"/>
              <w:textAlignment w:val="center"/>
              <w:rPr>
                <w:rFonts w:hint="default" w:ascii="Times New Roman" w:hAnsi="Times New Roman" w:eastAsia="仿宋_GB2312" w:cs="Times New Roman"/>
                <w:color w:val="auto"/>
                <w:sz w:val="21"/>
                <w:szCs w:val="21"/>
                <w:highlight w:val="none"/>
              </w:rPr>
            </w:pPr>
            <w:r>
              <w:rPr>
                <w:rFonts w:hint="default" w:ascii="Times New Roman" w:hAnsi="Times New Roman" w:eastAsia="仿宋_GB2312" w:cs="Times New Roman"/>
                <w:color w:val="auto"/>
                <w:kern w:val="0"/>
                <w:sz w:val="21"/>
                <w:szCs w:val="21"/>
                <w:highlight w:val="none"/>
                <w:lang w:bidi="ar"/>
              </w:rPr>
              <w:t>1</w:t>
            </w:r>
            <w:r>
              <w:rPr>
                <w:rStyle w:val="19"/>
                <w:rFonts w:hint="default" w:ascii="Times New Roman" w:hAnsi="Times New Roman" w:eastAsia="仿宋_GB2312" w:cs="Times New Roman"/>
                <w:color w:val="auto"/>
                <w:sz w:val="21"/>
                <w:szCs w:val="21"/>
                <w:highlight w:val="none"/>
                <w:lang w:bidi="ar"/>
              </w:rPr>
              <w:t>个安装及辅材</w:t>
            </w:r>
          </w:p>
        </w:tc>
        <w:tc>
          <w:tcPr>
            <w:tcW w:w="981"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EC47A41">
            <w:pPr>
              <w:widowControl/>
              <w:spacing w:line="240" w:lineRule="auto"/>
              <w:jc w:val="center"/>
              <w:textAlignment w:val="center"/>
              <w:rPr>
                <w:rFonts w:hint="default" w:ascii="Times New Roman" w:hAnsi="Times New Roman" w:eastAsia="仿宋_GB2312" w:cs="Times New Roman"/>
                <w:color w:val="auto"/>
                <w:sz w:val="21"/>
                <w:szCs w:val="21"/>
                <w:highlight w:val="none"/>
              </w:rPr>
            </w:pPr>
            <w:r>
              <w:rPr>
                <w:rFonts w:hint="default" w:ascii="Times New Roman" w:hAnsi="Times New Roman" w:eastAsia="仿宋_GB2312" w:cs="Times New Roman"/>
                <w:color w:val="auto"/>
                <w:kern w:val="0"/>
                <w:sz w:val="21"/>
                <w:szCs w:val="21"/>
                <w:highlight w:val="none"/>
                <w:lang w:bidi="ar"/>
              </w:rPr>
              <w:t>个</w:t>
            </w:r>
          </w:p>
        </w:tc>
        <w:tc>
          <w:tcPr>
            <w:tcW w:w="2225" w:type="dxa"/>
            <w:vMerge w:val="continue"/>
            <w:tcBorders>
              <w:left w:val="single" w:color="000000" w:sz="4" w:space="0"/>
              <w:right w:val="single" w:color="000000" w:sz="4" w:space="0"/>
            </w:tcBorders>
            <w:noWrap w:val="0"/>
            <w:tcMar>
              <w:top w:w="15" w:type="dxa"/>
              <w:left w:w="15" w:type="dxa"/>
              <w:right w:w="15" w:type="dxa"/>
            </w:tcMar>
            <w:vAlign w:val="center"/>
          </w:tcPr>
          <w:p w14:paraId="66C85FB5">
            <w:pPr>
              <w:spacing w:line="240" w:lineRule="auto"/>
              <w:jc w:val="center"/>
              <w:rPr>
                <w:rFonts w:hint="default" w:ascii="Times New Roman" w:hAnsi="Times New Roman" w:eastAsia="仿宋_GB2312" w:cs="Times New Roman"/>
                <w:b/>
                <w:bCs/>
                <w:color w:val="auto"/>
                <w:sz w:val="21"/>
                <w:szCs w:val="21"/>
                <w:highlight w:val="none"/>
              </w:rPr>
            </w:pPr>
          </w:p>
        </w:tc>
      </w:tr>
      <w:tr w14:paraId="3964F4BA">
        <w:tblPrEx>
          <w:tblCellMar>
            <w:top w:w="0" w:type="dxa"/>
            <w:left w:w="0" w:type="dxa"/>
            <w:bottom w:w="0" w:type="dxa"/>
            <w:right w:w="0" w:type="dxa"/>
          </w:tblCellMar>
        </w:tblPrEx>
        <w:trPr>
          <w:trHeight w:val="0" w:hRule="atLeast"/>
          <w:jc w:val="center"/>
        </w:trPr>
        <w:tc>
          <w:tcPr>
            <w:tcW w:w="420"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0E5A754">
            <w:pPr>
              <w:spacing w:line="240" w:lineRule="auto"/>
              <w:jc w:val="center"/>
              <w:rPr>
                <w:rFonts w:hint="default" w:ascii="Times New Roman" w:hAnsi="Times New Roman" w:eastAsia="仿宋_GB2312" w:cs="Times New Roman"/>
                <w:color w:val="auto"/>
                <w:sz w:val="21"/>
                <w:szCs w:val="21"/>
                <w:highlight w:val="none"/>
              </w:rPr>
            </w:pPr>
          </w:p>
        </w:tc>
        <w:tc>
          <w:tcPr>
            <w:tcW w:w="994"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41EAD06">
            <w:pPr>
              <w:spacing w:line="240" w:lineRule="auto"/>
              <w:jc w:val="center"/>
              <w:rPr>
                <w:rFonts w:hint="default" w:ascii="Times New Roman" w:hAnsi="Times New Roman" w:eastAsia="仿宋_GB2312" w:cs="Times New Roman"/>
                <w:color w:val="auto"/>
                <w:sz w:val="21"/>
                <w:szCs w:val="21"/>
                <w:highlight w:val="none"/>
              </w:rPr>
            </w:pPr>
          </w:p>
        </w:tc>
        <w:tc>
          <w:tcPr>
            <w:tcW w:w="1287"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4272DC8">
            <w:pPr>
              <w:spacing w:line="240" w:lineRule="auto"/>
              <w:jc w:val="center"/>
              <w:rPr>
                <w:rFonts w:hint="default" w:ascii="Times New Roman" w:hAnsi="Times New Roman" w:eastAsia="仿宋_GB2312" w:cs="Times New Roman"/>
                <w:color w:val="auto"/>
                <w:sz w:val="21"/>
                <w:szCs w:val="21"/>
                <w:highlight w:val="none"/>
              </w:rPr>
            </w:pPr>
          </w:p>
        </w:tc>
        <w:tc>
          <w:tcPr>
            <w:tcW w:w="3528" w:type="dxa"/>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14:paraId="52D8022C">
            <w:pPr>
              <w:widowControl/>
              <w:spacing w:line="240" w:lineRule="auto"/>
              <w:ind w:firstLine="218" w:firstLineChars="104"/>
              <w:jc w:val="left"/>
              <w:textAlignment w:val="center"/>
              <w:rPr>
                <w:rFonts w:hint="default" w:ascii="Times New Roman" w:hAnsi="Times New Roman" w:eastAsia="仿宋_GB2312" w:cs="Times New Roman"/>
                <w:color w:val="auto"/>
                <w:kern w:val="0"/>
                <w:sz w:val="21"/>
                <w:szCs w:val="21"/>
                <w:highlight w:val="none"/>
                <w:lang w:val="en-US" w:eastAsia="zh-CN" w:bidi="ar"/>
              </w:rPr>
            </w:pPr>
            <w:r>
              <w:rPr>
                <w:rFonts w:hint="default" w:ascii="Times New Roman" w:hAnsi="Times New Roman" w:eastAsia="仿宋_GB2312" w:cs="Times New Roman"/>
                <w:color w:val="auto"/>
                <w:kern w:val="0"/>
                <w:szCs w:val="21"/>
                <w:highlight w:val="none"/>
                <w:lang w:bidi="ar"/>
              </w:rPr>
              <w:t>1项通讯费</w:t>
            </w:r>
          </w:p>
        </w:tc>
        <w:tc>
          <w:tcPr>
            <w:tcW w:w="981" w:type="dxa"/>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14:paraId="270E189C">
            <w:pPr>
              <w:widowControl/>
              <w:spacing w:line="240" w:lineRule="auto"/>
              <w:jc w:val="center"/>
              <w:textAlignment w:val="center"/>
              <w:rPr>
                <w:rFonts w:hint="default" w:ascii="Times New Roman" w:hAnsi="Times New Roman" w:eastAsia="仿宋_GB2312" w:cs="Times New Roman"/>
                <w:color w:val="auto"/>
                <w:kern w:val="0"/>
                <w:sz w:val="21"/>
                <w:szCs w:val="21"/>
                <w:highlight w:val="none"/>
                <w:lang w:val="en-US" w:eastAsia="zh-CN" w:bidi="ar"/>
              </w:rPr>
            </w:pPr>
            <w:r>
              <w:rPr>
                <w:rFonts w:hint="default" w:ascii="Times New Roman" w:hAnsi="Times New Roman" w:eastAsia="仿宋_GB2312" w:cs="Times New Roman"/>
                <w:color w:val="auto"/>
                <w:kern w:val="0"/>
                <w:szCs w:val="21"/>
                <w:highlight w:val="none"/>
                <w:lang w:bidi="ar"/>
              </w:rPr>
              <w:t>项</w:t>
            </w:r>
          </w:p>
        </w:tc>
        <w:tc>
          <w:tcPr>
            <w:tcW w:w="2225" w:type="dxa"/>
            <w:vMerge w:val="continue"/>
            <w:tcBorders>
              <w:left w:val="single" w:color="000000" w:sz="4" w:space="0"/>
              <w:right w:val="single" w:color="000000" w:sz="4" w:space="0"/>
            </w:tcBorders>
            <w:noWrap w:val="0"/>
            <w:tcMar>
              <w:top w:w="15" w:type="dxa"/>
              <w:left w:w="15" w:type="dxa"/>
              <w:right w:w="15" w:type="dxa"/>
            </w:tcMar>
            <w:vAlign w:val="center"/>
          </w:tcPr>
          <w:p w14:paraId="35FDCA7B">
            <w:pPr>
              <w:spacing w:line="240" w:lineRule="auto"/>
              <w:jc w:val="center"/>
              <w:rPr>
                <w:rFonts w:hint="default" w:ascii="Times New Roman" w:hAnsi="Times New Roman" w:eastAsia="仿宋_GB2312" w:cs="Times New Roman"/>
                <w:b/>
                <w:bCs/>
                <w:color w:val="auto"/>
                <w:sz w:val="21"/>
                <w:szCs w:val="21"/>
                <w:highlight w:val="none"/>
              </w:rPr>
            </w:pPr>
          </w:p>
        </w:tc>
      </w:tr>
      <w:tr w14:paraId="77A09388">
        <w:tblPrEx>
          <w:tblCellMar>
            <w:top w:w="0" w:type="dxa"/>
            <w:left w:w="0" w:type="dxa"/>
            <w:bottom w:w="0" w:type="dxa"/>
            <w:right w:w="0" w:type="dxa"/>
          </w:tblCellMar>
        </w:tblPrEx>
        <w:trPr>
          <w:trHeight w:val="0" w:hRule="atLeast"/>
          <w:jc w:val="center"/>
        </w:trPr>
        <w:tc>
          <w:tcPr>
            <w:tcW w:w="420"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176AE7A">
            <w:pPr>
              <w:spacing w:line="240" w:lineRule="auto"/>
              <w:jc w:val="center"/>
              <w:rPr>
                <w:rFonts w:hint="default" w:ascii="Times New Roman" w:hAnsi="Times New Roman" w:eastAsia="仿宋_GB2312" w:cs="Times New Roman"/>
                <w:color w:val="auto"/>
                <w:sz w:val="21"/>
                <w:szCs w:val="21"/>
                <w:highlight w:val="none"/>
              </w:rPr>
            </w:pPr>
          </w:p>
        </w:tc>
        <w:tc>
          <w:tcPr>
            <w:tcW w:w="994"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431B4D7">
            <w:pPr>
              <w:spacing w:line="240" w:lineRule="auto"/>
              <w:jc w:val="center"/>
              <w:rPr>
                <w:rFonts w:hint="default" w:ascii="Times New Roman" w:hAnsi="Times New Roman" w:eastAsia="仿宋_GB2312" w:cs="Times New Roman"/>
                <w:color w:val="auto"/>
                <w:sz w:val="21"/>
                <w:szCs w:val="21"/>
                <w:highlight w:val="none"/>
              </w:rPr>
            </w:pPr>
          </w:p>
        </w:tc>
        <w:tc>
          <w:tcPr>
            <w:tcW w:w="1287"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943E07C">
            <w:pPr>
              <w:spacing w:line="240" w:lineRule="auto"/>
              <w:jc w:val="center"/>
              <w:rPr>
                <w:rFonts w:hint="default" w:ascii="Times New Roman" w:hAnsi="Times New Roman" w:eastAsia="仿宋_GB2312" w:cs="Times New Roman"/>
                <w:color w:val="auto"/>
                <w:sz w:val="21"/>
                <w:szCs w:val="21"/>
                <w:highlight w:val="none"/>
              </w:rPr>
            </w:pPr>
          </w:p>
        </w:tc>
        <w:tc>
          <w:tcPr>
            <w:tcW w:w="3528"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59F7232">
            <w:pPr>
              <w:widowControl/>
              <w:spacing w:line="240" w:lineRule="auto"/>
              <w:ind w:firstLine="218" w:firstLineChars="104"/>
              <w:jc w:val="left"/>
              <w:textAlignment w:val="center"/>
              <w:rPr>
                <w:rFonts w:hint="default" w:ascii="Times New Roman" w:hAnsi="Times New Roman" w:eastAsia="仿宋_GB2312" w:cs="Times New Roman"/>
                <w:color w:val="auto"/>
                <w:kern w:val="0"/>
                <w:sz w:val="21"/>
                <w:szCs w:val="21"/>
                <w:highlight w:val="none"/>
                <w:lang w:val="en-US" w:eastAsia="zh-CN" w:bidi="ar"/>
              </w:rPr>
            </w:pPr>
            <w:r>
              <w:rPr>
                <w:rFonts w:hint="default" w:ascii="Times New Roman" w:hAnsi="Times New Roman" w:eastAsia="仿宋_GB2312" w:cs="Times New Roman"/>
                <w:color w:val="auto"/>
                <w:kern w:val="0"/>
                <w:sz w:val="21"/>
                <w:szCs w:val="21"/>
                <w:highlight w:val="none"/>
                <w:lang w:val="en-US" w:eastAsia="zh-CN" w:bidi="ar"/>
              </w:rPr>
              <w:t>1个摄像头</w:t>
            </w:r>
          </w:p>
        </w:tc>
        <w:tc>
          <w:tcPr>
            <w:tcW w:w="981"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630D3C6">
            <w:pPr>
              <w:widowControl/>
              <w:spacing w:line="240" w:lineRule="auto"/>
              <w:jc w:val="center"/>
              <w:textAlignment w:val="center"/>
              <w:rPr>
                <w:rFonts w:hint="default" w:ascii="Times New Roman" w:hAnsi="Times New Roman" w:eastAsia="仿宋_GB2312" w:cs="Times New Roman"/>
                <w:color w:val="auto"/>
                <w:kern w:val="0"/>
                <w:sz w:val="21"/>
                <w:szCs w:val="21"/>
                <w:highlight w:val="none"/>
                <w:lang w:val="en-US" w:eastAsia="zh-CN" w:bidi="ar"/>
              </w:rPr>
            </w:pPr>
            <w:r>
              <w:rPr>
                <w:rFonts w:hint="default" w:ascii="Times New Roman" w:hAnsi="Times New Roman" w:eastAsia="仿宋_GB2312" w:cs="Times New Roman"/>
                <w:color w:val="auto"/>
                <w:kern w:val="0"/>
                <w:sz w:val="21"/>
                <w:szCs w:val="21"/>
                <w:highlight w:val="none"/>
                <w:lang w:val="en-US" w:eastAsia="zh-CN" w:bidi="ar"/>
              </w:rPr>
              <w:t>个</w:t>
            </w:r>
          </w:p>
        </w:tc>
        <w:tc>
          <w:tcPr>
            <w:tcW w:w="2225" w:type="dxa"/>
            <w:vMerge w:val="continue"/>
            <w:tcBorders>
              <w:left w:val="single" w:color="000000" w:sz="4" w:space="0"/>
              <w:bottom w:val="single" w:color="000000" w:sz="4" w:space="0"/>
              <w:right w:val="single" w:color="000000" w:sz="4" w:space="0"/>
            </w:tcBorders>
            <w:noWrap w:val="0"/>
            <w:tcMar>
              <w:top w:w="15" w:type="dxa"/>
              <w:left w:w="15" w:type="dxa"/>
              <w:right w:w="15" w:type="dxa"/>
            </w:tcMar>
            <w:vAlign w:val="center"/>
          </w:tcPr>
          <w:p w14:paraId="0299642A">
            <w:pPr>
              <w:spacing w:line="240" w:lineRule="auto"/>
              <w:jc w:val="center"/>
              <w:rPr>
                <w:rFonts w:hint="default" w:ascii="Times New Roman" w:hAnsi="Times New Roman" w:eastAsia="仿宋_GB2312" w:cs="Times New Roman"/>
                <w:b/>
                <w:bCs/>
                <w:color w:val="auto"/>
                <w:sz w:val="21"/>
                <w:szCs w:val="21"/>
                <w:highlight w:val="none"/>
              </w:rPr>
            </w:pPr>
          </w:p>
        </w:tc>
      </w:tr>
      <w:tr w14:paraId="3965B226">
        <w:tblPrEx>
          <w:tblCellMar>
            <w:top w:w="0" w:type="dxa"/>
            <w:left w:w="0" w:type="dxa"/>
            <w:bottom w:w="0" w:type="dxa"/>
            <w:right w:w="0" w:type="dxa"/>
          </w:tblCellMar>
        </w:tblPrEx>
        <w:trPr>
          <w:trHeight w:val="0" w:hRule="atLeast"/>
          <w:jc w:val="center"/>
        </w:trPr>
        <w:tc>
          <w:tcPr>
            <w:tcW w:w="420" w:type="dxa"/>
            <w:vMerge w:val="restar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3D82D2D">
            <w:pPr>
              <w:spacing w:line="240" w:lineRule="auto"/>
              <w:jc w:val="center"/>
              <w:rPr>
                <w:rFonts w:hint="default" w:ascii="Times New Roman" w:hAnsi="Times New Roman" w:eastAsia="仿宋_GB2312" w:cs="Times New Roman"/>
                <w:color w:val="auto"/>
                <w:sz w:val="21"/>
                <w:szCs w:val="21"/>
                <w:highlight w:val="none"/>
                <w:lang w:val="en-US" w:eastAsia="zh-CN"/>
              </w:rPr>
            </w:pPr>
            <w:r>
              <w:rPr>
                <w:rFonts w:hint="default" w:ascii="Times New Roman" w:hAnsi="Times New Roman" w:eastAsia="仿宋_GB2312" w:cs="Times New Roman"/>
                <w:color w:val="auto"/>
                <w:sz w:val="21"/>
                <w:szCs w:val="21"/>
                <w:highlight w:val="none"/>
                <w:lang w:val="en-US" w:eastAsia="zh-CN"/>
              </w:rPr>
              <w:t>2</w:t>
            </w:r>
          </w:p>
        </w:tc>
        <w:tc>
          <w:tcPr>
            <w:tcW w:w="994" w:type="dxa"/>
            <w:vMerge w:val="restar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6D2E839">
            <w:pPr>
              <w:spacing w:line="240" w:lineRule="auto"/>
              <w:jc w:val="center"/>
              <w:rPr>
                <w:rFonts w:hint="default" w:ascii="Times New Roman" w:hAnsi="Times New Roman" w:eastAsia="仿宋_GB2312" w:cs="Times New Roman"/>
                <w:color w:val="auto"/>
                <w:sz w:val="21"/>
                <w:szCs w:val="21"/>
                <w:highlight w:val="none"/>
              </w:rPr>
            </w:pPr>
            <w:r>
              <w:rPr>
                <w:rFonts w:hint="default" w:ascii="Times New Roman" w:hAnsi="Times New Roman" w:eastAsia="仿宋_GB2312" w:cs="Times New Roman"/>
                <w:color w:val="auto"/>
                <w:kern w:val="0"/>
                <w:sz w:val="21"/>
                <w:szCs w:val="21"/>
                <w:highlight w:val="none"/>
                <w:lang w:bidi="ar"/>
              </w:rPr>
              <w:t>预警设施设备</w:t>
            </w:r>
          </w:p>
        </w:tc>
        <w:tc>
          <w:tcPr>
            <w:tcW w:w="1287" w:type="dxa"/>
            <w:vMerge w:val="restar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ABF283B">
            <w:pPr>
              <w:spacing w:line="240" w:lineRule="auto"/>
              <w:jc w:val="center"/>
              <w:rPr>
                <w:rFonts w:hint="default" w:ascii="Times New Roman" w:hAnsi="Times New Roman" w:eastAsia="仿宋_GB2312" w:cs="Times New Roman"/>
                <w:color w:val="auto"/>
                <w:sz w:val="21"/>
                <w:szCs w:val="21"/>
                <w:highlight w:val="none"/>
              </w:rPr>
            </w:pPr>
            <w:r>
              <w:rPr>
                <w:rFonts w:hint="default" w:ascii="Times New Roman" w:hAnsi="Times New Roman" w:eastAsia="仿宋_GB2312" w:cs="Times New Roman"/>
                <w:color w:val="auto"/>
                <w:kern w:val="0"/>
                <w:sz w:val="21"/>
                <w:szCs w:val="21"/>
                <w:highlight w:val="none"/>
                <w:lang w:bidi="ar"/>
              </w:rPr>
              <w:t>无线预警广播</w:t>
            </w:r>
          </w:p>
        </w:tc>
        <w:tc>
          <w:tcPr>
            <w:tcW w:w="3528" w:type="dxa"/>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14:paraId="4B924474">
            <w:pPr>
              <w:widowControl/>
              <w:spacing w:line="240" w:lineRule="auto"/>
              <w:ind w:left="0" w:leftChars="0" w:firstLine="218" w:firstLineChars="104"/>
              <w:jc w:val="left"/>
              <w:textAlignment w:val="center"/>
              <w:rPr>
                <w:rFonts w:hint="default" w:ascii="Times New Roman" w:hAnsi="Times New Roman" w:eastAsia="仿宋_GB2312" w:cs="Times New Roman"/>
                <w:color w:val="auto"/>
                <w:kern w:val="2"/>
                <w:sz w:val="21"/>
                <w:szCs w:val="21"/>
                <w:highlight w:val="none"/>
                <w:lang w:val="en-US" w:eastAsia="zh-CN" w:bidi="ar-SA"/>
              </w:rPr>
            </w:pPr>
            <w:r>
              <w:rPr>
                <w:rFonts w:hint="default" w:ascii="Times New Roman" w:hAnsi="Times New Roman" w:eastAsia="仿宋_GB2312" w:cs="Times New Roman"/>
                <w:color w:val="auto"/>
                <w:kern w:val="0"/>
                <w:sz w:val="21"/>
                <w:szCs w:val="21"/>
                <w:highlight w:val="none"/>
                <w:lang w:bidi="ar"/>
              </w:rPr>
              <w:t>1</w:t>
            </w:r>
            <w:r>
              <w:rPr>
                <w:rStyle w:val="19"/>
                <w:rFonts w:hint="default" w:ascii="Times New Roman" w:hAnsi="Times New Roman" w:eastAsia="仿宋_GB2312" w:cs="Times New Roman"/>
                <w:color w:val="auto"/>
                <w:sz w:val="21"/>
                <w:szCs w:val="21"/>
                <w:highlight w:val="none"/>
                <w:lang w:bidi="ar"/>
              </w:rPr>
              <w:t>套主机（含通讯模块、机箱）</w:t>
            </w:r>
          </w:p>
        </w:tc>
        <w:tc>
          <w:tcPr>
            <w:tcW w:w="981" w:type="dxa"/>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14:paraId="20B0F826">
            <w:pPr>
              <w:widowControl/>
              <w:spacing w:line="240" w:lineRule="auto"/>
              <w:jc w:val="center"/>
              <w:textAlignment w:val="center"/>
              <w:rPr>
                <w:rFonts w:hint="default" w:ascii="Times New Roman" w:hAnsi="Times New Roman" w:eastAsia="仿宋_GB2312" w:cs="Times New Roman"/>
                <w:color w:val="auto"/>
                <w:kern w:val="2"/>
                <w:sz w:val="21"/>
                <w:szCs w:val="21"/>
                <w:highlight w:val="none"/>
                <w:lang w:val="en-US" w:eastAsia="zh-CN" w:bidi="ar-SA"/>
              </w:rPr>
            </w:pPr>
            <w:r>
              <w:rPr>
                <w:rFonts w:hint="default" w:ascii="Times New Roman" w:hAnsi="Times New Roman" w:eastAsia="仿宋_GB2312" w:cs="Times New Roman"/>
                <w:color w:val="auto"/>
                <w:kern w:val="0"/>
                <w:sz w:val="21"/>
                <w:szCs w:val="21"/>
                <w:highlight w:val="none"/>
                <w:lang w:bidi="ar"/>
              </w:rPr>
              <w:t>套</w:t>
            </w:r>
          </w:p>
        </w:tc>
        <w:tc>
          <w:tcPr>
            <w:tcW w:w="2225" w:type="dxa"/>
            <w:vMerge w:val="restar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2D30E9E">
            <w:pPr>
              <w:spacing w:line="240" w:lineRule="auto"/>
              <w:jc w:val="center"/>
              <w:rPr>
                <w:rFonts w:hint="default" w:ascii="Times New Roman" w:hAnsi="Times New Roman" w:eastAsia="仿宋_GB2312" w:cs="Times New Roman"/>
                <w:b/>
                <w:bCs/>
                <w:color w:val="auto"/>
                <w:sz w:val="21"/>
                <w:szCs w:val="21"/>
                <w:highlight w:val="none"/>
              </w:rPr>
            </w:pPr>
            <w:r>
              <w:rPr>
                <w:rFonts w:hint="eastAsia" w:eastAsia="仿宋_GB2312" w:cs="Times New Roman"/>
                <w:b w:val="0"/>
                <w:bCs w:val="0"/>
                <w:color w:val="auto"/>
                <w:sz w:val="21"/>
                <w:szCs w:val="21"/>
                <w:highlight w:val="none"/>
                <w:lang w:val="en-US" w:eastAsia="zh-CN"/>
              </w:rPr>
              <w:t>待定</w:t>
            </w:r>
          </w:p>
        </w:tc>
      </w:tr>
      <w:tr w14:paraId="224E8B16">
        <w:tblPrEx>
          <w:tblCellMar>
            <w:top w:w="0" w:type="dxa"/>
            <w:left w:w="0" w:type="dxa"/>
            <w:bottom w:w="0" w:type="dxa"/>
            <w:right w:w="0" w:type="dxa"/>
          </w:tblCellMar>
        </w:tblPrEx>
        <w:trPr>
          <w:trHeight w:val="0" w:hRule="atLeast"/>
          <w:jc w:val="center"/>
        </w:trPr>
        <w:tc>
          <w:tcPr>
            <w:tcW w:w="420"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7F3132F">
            <w:pPr>
              <w:spacing w:line="240" w:lineRule="auto"/>
              <w:jc w:val="center"/>
              <w:rPr>
                <w:rFonts w:hint="default" w:ascii="Times New Roman" w:hAnsi="Times New Roman" w:eastAsia="仿宋_GB2312" w:cs="Times New Roman"/>
                <w:color w:val="auto"/>
                <w:sz w:val="21"/>
                <w:szCs w:val="21"/>
                <w:highlight w:val="none"/>
              </w:rPr>
            </w:pPr>
          </w:p>
        </w:tc>
        <w:tc>
          <w:tcPr>
            <w:tcW w:w="994"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42492D8">
            <w:pPr>
              <w:spacing w:line="240" w:lineRule="auto"/>
              <w:jc w:val="center"/>
              <w:rPr>
                <w:rFonts w:hint="default" w:ascii="Times New Roman" w:hAnsi="Times New Roman" w:eastAsia="仿宋_GB2312" w:cs="Times New Roman"/>
                <w:color w:val="auto"/>
                <w:sz w:val="21"/>
                <w:szCs w:val="21"/>
                <w:highlight w:val="none"/>
              </w:rPr>
            </w:pPr>
          </w:p>
        </w:tc>
        <w:tc>
          <w:tcPr>
            <w:tcW w:w="1287"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D66614B">
            <w:pPr>
              <w:spacing w:line="240" w:lineRule="auto"/>
              <w:jc w:val="center"/>
              <w:rPr>
                <w:rFonts w:hint="default" w:ascii="Times New Roman" w:hAnsi="Times New Roman" w:eastAsia="仿宋_GB2312" w:cs="Times New Roman"/>
                <w:color w:val="auto"/>
                <w:sz w:val="21"/>
                <w:szCs w:val="21"/>
                <w:highlight w:val="none"/>
              </w:rPr>
            </w:pPr>
          </w:p>
        </w:tc>
        <w:tc>
          <w:tcPr>
            <w:tcW w:w="3528" w:type="dxa"/>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14:paraId="4D487A80">
            <w:pPr>
              <w:widowControl/>
              <w:spacing w:line="240" w:lineRule="auto"/>
              <w:ind w:left="0" w:leftChars="0" w:firstLine="218" w:firstLineChars="104"/>
              <w:jc w:val="left"/>
              <w:textAlignment w:val="center"/>
              <w:rPr>
                <w:rFonts w:hint="default" w:ascii="Times New Roman" w:hAnsi="Times New Roman" w:eastAsia="仿宋_GB2312" w:cs="Times New Roman"/>
                <w:b w:val="0"/>
                <w:bCs w:val="0"/>
                <w:color w:val="auto"/>
                <w:kern w:val="2"/>
                <w:sz w:val="21"/>
                <w:szCs w:val="21"/>
                <w:highlight w:val="none"/>
                <w:lang w:val="en-US" w:eastAsia="zh-CN" w:bidi="ar-SA"/>
              </w:rPr>
            </w:pPr>
            <w:r>
              <w:rPr>
                <w:rFonts w:hint="default" w:ascii="Times New Roman" w:hAnsi="Times New Roman" w:eastAsia="仿宋_GB2312" w:cs="Times New Roman"/>
                <w:b w:val="0"/>
                <w:bCs w:val="0"/>
                <w:color w:val="auto"/>
                <w:kern w:val="0"/>
                <w:sz w:val="21"/>
                <w:szCs w:val="21"/>
                <w:highlight w:val="none"/>
                <w:lang w:bidi="ar"/>
              </w:rPr>
              <w:t>4</w:t>
            </w:r>
            <w:r>
              <w:rPr>
                <w:rStyle w:val="19"/>
                <w:rFonts w:hint="default" w:ascii="Times New Roman" w:hAnsi="Times New Roman" w:eastAsia="仿宋_GB2312" w:cs="Times New Roman"/>
                <w:b w:val="0"/>
                <w:bCs w:val="0"/>
                <w:color w:val="auto"/>
                <w:sz w:val="21"/>
                <w:szCs w:val="21"/>
                <w:highlight w:val="none"/>
                <w:lang w:bidi="ar"/>
              </w:rPr>
              <w:t>个喇叭（</w:t>
            </w:r>
            <w:r>
              <w:rPr>
                <w:rStyle w:val="20"/>
                <w:rFonts w:hint="default" w:ascii="Times New Roman" w:hAnsi="Times New Roman" w:eastAsia="仿宋_GB2312" w:cs="Times New Roman"/>
                <w:b w:val="0"/>
                <w:bCs w:val="0"/>
                <w:color w:val="auto"/>
                <w:sz w:val="21"/>
                <w:szCs w:val="21"/>
                <w:highlight w:val="none"/>
                <w:lang w:bidi="ar"/>
              </w:rPr>
              <w:t>25W</w:t>
            </w:r>
            <w:r>
              <w:rPr>
                <w:rStyle w:val="19"/>
                <w:rFonts w:hint="default" w:ascii="Times New Roman" w:hAnsi="Times New Roman" w:eastAsia="仿宋_GB2312" w:cs="Times New Roman"/>
                <w:b w:val="0"/>
                <w:bCs w:val="0"/>
                <w:color w:val="auto"/>
                <w:sz w:val="21"/>
                <w:szCs w:val="21"/>
                <w:highlight w:val="none"/>
                <w:lang w:bidi="ar"/>
              </w:rPr>
              <w:t>）</w:t>
            </w:r>
          </w:p>
        </w:tc>
        <w:tc>
          <w:tcPr>
            <w:tcW w:w="981" w:type="dxa"/>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14:paraId="5E106879">
            <w:pPr>
              <w:widowControl/>
              <w:spacing w:line="240" w:lineRule="auto"/>
              <w:jc w:val="center"/>
              <w:textAlignment w:val="center"/>
              <w:rPr>
                <w:rFonts w:hint="default" w:ascii="Times New Roman" w:hAnsi="Times New Roman" w:eastAsia="仿宋_GB2312" w:cs="Times New Roman"/>
                <w:color w:val="auto"/>
                <w:kern w:val="2"/>
                <w:sz w:val="21"/>
                <w:szCs w:val="21"/>
                <w:highlight w:val="none"/>
                <w:lang w:val="en-US" w:eastAsia="zh-CN" w:bidi="ar-SA"/>
              </w:rPr>
            </w:pPr>
            <w:r>
              <w:rPr>
                <w:rFonts w:hint="default" w:ascii="Times New Roman" w:hAnsi="Times New Roman" w:eastAsia="仿宋_GB2312" w:cs="Times New Roman"/>
                <w:color w:val="auto"/>
                <w:kern w:val="0"/>
                <w:sz w:val="21"/>
                <w:szCs w:val="21"/>
                <w:highlight w:val="none"/>
                <w:lang w:bidi="ar"/>
              </w:rPr>
              <w:t>个</w:t>
            </w:r>
          </w:p>
        </w:tc>
        <w:tc>
          <w:tcPr>
            <w:tcW w:w="2225"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A940DDF">
            <w:pPr>
              <w:spacing w:line="240" w:lineRule="auto"/>
              <w:jc w:val="center"/>
              <w:rPr>
                <w:rFonts w:hint="default" w:ascii="Times New Roman" w:hAnsi="Times New Roman" w:eastAsia="仿宋_GB2312" w:cs="Times New Roman"/>
                <w:b/>
                <w:bCs/>
                <w:color w:val="auto"/>
                <w:sz w:val="21"/>
                <w:szCs w:val="21"/>
                <w:highlight w:val="none"/>
              </w:rPr>
            </w:pPr>
          </w:p>
        </w:tc>
      </w:tr>
      <w:tr w14:paraId="6E16083E">
        <w:tblPrEx>
          <w:tblCellMar>
            <w:top w:w="0" w:type="dxa"/>
            <w:left w:w="0" w:type="dxa"/>
            <w:bottom w:w="0" w:type="dxa"/>
            <w:right w:w="0" w:type="dxa"/>
          </w:tblCellMar>
        </w:tblPrEx>
        <w:trPr>
          <w:trHeight w:val="0" w:hRule="atLeast"/>
          <w:jc w:val="center"/>
        </w:trPr>
        <w:tc>
          <w:tcPr>
            <w:tcW w:w="420"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5AECA1E">
            <w:pPr>
              <w:spacing w:line="240" w:lineRule="auto"/>
              <w:jc w:val="center"/>
              <w:rPr>
                <w:rFonts w:hint="default" w:ascii="Times New Roman" w:hAnsi="Times New Roman" w:eastAsia="仿宋_GB2312" w:cs="Times New Roman"/>
                <w:color w:val="auto"/>
                <w:sz w:val="21"/>
                <w:szCs w:val="21"/>
                <w:highlight w:val="none"/>
              </w:rPr>
            </w:pPr>
          </w:p>
        </w:tc>
        <w:tc>
          <w:tcPr>
            <w:tcW w:w="994"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5394C7F">
            <w:pPr>
              <w:spacing w:line="240" w:lineRule="auto"/>
              <w:jc w:val="center"/>
              <w:rPr>
                <w:rFonts w:hint="default" w:ascii="Times New Roman" w:hAnsi="Times New Roman" w:eastAsia="仿宋_GB2312" w:cs="Times New Roman"/>
                <w:color w:val="auto"/>
                <w:sz w:val="21"/>
                <w:szCs w:val="21"/>
                <w:highlight w:val="none"/>
              </w:rPr>
            </w:pPr>
          </w:p>
        </w:tc>
        <w:tc>
          <w:tcPr>
            <w:tcW w:w="1287"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90265D0">
            <w:pPr>
              <w:spacing w:line="240" w:lineRule="auto"/>
              <w:jc w:val="center"/>
              <w:rPr>
                <w:rFonts w:hint="default" w:ascii="Times New Roman" w:hAnsi="Times New Roman" w:eastAsia="仿宋_GB2312" w:cs="Times New Roman"/>
                <w:color w:val="auto"/>
                <w:sz w:val="21"/>
                <w:szCs w:val="21"/>
                <w:highlight w:val="none"/>
              </w:rPr>
            </w:pPr>
          </w:p>
        </w:tc>
        <w:tc>
          <w:tcPr>
            <w:tcW w:w="3528" w:type="dxa"/>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14:paraId="27A0DC5E">
            <w:pPr>
              <w:widowControl/>
              <w:spacing w:line="240" w:lineRule="auto"/>
              <w:ind w:left="0" w:leftChars="0" w:firstLine="218" w:firstLineChars="104"/>
              <w:jc w:val="left"/>
              <w:textAlignment w:val="center"/>
              <w:rPr>
                <w:rFonts w:hint="default" w:ascii="Times New Roman" w:hAnsi="Times New Roman" w:eastAsia="仿宋_GB2312" w:cs="Times New Roman"/>
                <w:b w:val="0"/>
                <w:bCs w:val="0"/>
                <w:color w:val="auto"/>
                <w:kern w:val="2"/>
                <w:sz w:val="21"/>
                <w:szCs w:val="21"/>
                <w:highlight w:val="none"/>
                <w:lang w:val="en-US" w:eastAsia="zh-CN" w:bidi="ar-SA"/>
              </w:rPr>
            </w:pPr>
            <w:r>
              <w:rPr>
                <w:rFonts w:hint="default" w:ascii="Times New Roman" w:hAnsi="Times New Roman" w:eastAsia="仿宋_GB2312" w:cs="Times New Roman"/>
                <w:b w:val="0"/>
                <w:bCs w:val="0"/>
                <w:color w:val="auto"/>
                <w:kern w:val="0"/>
                <w:sz w:val="21"/>
                <w:szCs w:val="21"/>
                <w:highlight w:val="none"/>
                <w:lang w:bidi="ar"/>
              </w:rPr>
              <w:t>1</w:t>
            </w:r>
            <w:r>
              <w:rPr>
                <w:rStyle w:val="19"/>
                <w:rFonts w:hint="default" w:ascii="Times New Roman" w:hAnsi="Times New Roman" w:eastAsia="仿宋_GB2312" w:cs="Times New Roman"/>
                <w:b w:val="0"/>
                <w:bCs w:val="0"/>
                <w:color w:val="auto"/>
                <w:sz w:val="21"/>
                <w:szCs w:val="21"/>
                <w:highlight w:val="none"/>
                <w:lang w:bidi="ar"/>
              </w:rPr>
              <w:t>项通讯费</w:t>
            </w:r>
          </w:p>
        </w:tc>
        <w:tc>
          <w:tcPr>
            <w:tcW w:w="981" w:type="dxa"/>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14:paraId="786255C1">
            <w:pPr>
              <w:widowControl/>
              <w:spacing w:line="240" w:lineRule="auto"/>
              <w:jc w:val="center"/>
              <w:textAlignment w:val="center"/>
              <w:rPr>
                <w:rFonts w:hint="default" w:ascii="Times New Roman" w:hAnsi="Times New Roman" w:eastAsia="仿宋_GB2312" w:cs="Times New Roman"/>
                <w:color w:val="auto"/>
                <w:kern w:val="2"/>
                <w:sz w:val="21"/>
                <w:szCs w:val="21"/>
                <w:highlight w:val="none"/>
                <w:lang w:val="en-US" w:eastAsia="zh-CN" w:bidi="ar-SA"/>
              </w:rPr>
            </w:pPr>
            <w:r>
              <w:rPr>
                <w:rFonts w:hint="default" w:ascii="Times New Roman" w:hAnsi="Times New Roman" w:eastAsia="仿宋_GB2312" w:cs="Times New Roman"/>
                <w:color w:val="auto"/>
                <w:kern w:val="0"/>
                <w:sz w:val="21"/>
                <w:szCs w:val="21"/>
                <w:highlight w:val="none"/>
                <w:lang w:bidi="ar"/>
              </w:rPr>
              <w:t>个</w:t>
            </w:r>
          </w:p>
        </w:tc>
        <w:tc>
          <w:tcPr>
            <w:tcW w:w="2225"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B971A2F">
            <w:pPr>
              <w:spacing w:line="240" w:lineRule="auto"/>
              <w:jc w:val="center"/>
              <w:rPr>
                <w:rFonts w:hint="default" w:ascii="Times New Roman" w:hAnsi="Times New Roman" w:eastAsia="仿宋_GB2312" w:cs="Times New Roman"/>
                <w:b/>
                <w:bCs/>
                <w:color w:val="auto"/>
                <w:sz w:val="21"/>
                <w:szCs w:val="21"/>
                <w:highlight w:val="none"/>
              </w:rPr>
            </w:pPr>
          </w:p>
        </w:tc>
      </w:tr>
      <w:tr w14:paraId="3FD69256">
        <w:tblPrEx>
          <w:tblCellMar>
            <w:top w:w="0" w:type="dxa"/>
            <w:left w:w="0" w:type="dxa"/>
            <w:bottom w:w="0" w:type="dxa"/>
            <w:right w:w="0" w:type="dxa"/>
          </w:tblCellMar>
        </w:tblPrEx>
        <w:trPr>
          <w:trHeight w:val="0" w:hRule="atLeast"/>
          <w:jc w:val="center"/>
        </w:trPr>
        <w:tc>
          <w:tcPr>
            <w:tcW w:w="420"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305BEA0">
            <w:pPr>
              <w:spacing w:line="240" w:lineRule="auto"/>
              <w:jc w:val="center"/>
              <w:rPr>
                <w:rFonts w:hint="default" w:ascii="Times New Roman" w:hAnsi="Times New Roman" w:eastAsia="仿宋_GB2312" w:cs="Times New Roman"/>
                <w:color w:val="auto"/>
                <w:sz w:val="21"/>
                <w:szCs w:val="21"/>
                <w:highlight w:val="none"/>
              </w:rPr>
            </w:pPr>
          </w:p>
        </w:tc>
        <w:tc>
          <w:tcPr>
            <w:tcW w:w="994"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F354C02">
            <w:pPr>
              <w:spacing w:line="240" w:lineRule="auto"/>
              <w:jc w:val="center"/>
              <w:rPr>
                <w:rFonts w:hint="default" w:ascii="Times New Roman" w:hAnsi="Times New Roman" w:eastAsia="仿宋_GB2312" w:cs="Times New Roman"/>
                <w:color w:val="auto"/>
                <w:sz w:val="21"/>
                <w:szCs w:val="21"/>
                <w:highlight w:val="none"/>
              </w:rPr>
            </w:pPr>
          </w:p>
        </w:tc>
        <w:tc>
          <w:tcPr>
            <w:tcW w:w="1287"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E3E87E6">
            <w:pPr>
              <w:spacing w:line="240" w:lineRule="auto"/>
              <w:jc w:val="center"/>
              <w:rPr>
                <w:rFonts w:hint="default" w:ascii="Times New Roman" w:hAnsi="Times New Roman" w:eastAsia="仿宋_GB2312" w:cs="Times New Roman"/>
                <w:color w:val="auto"/>
                <w:sz w:val="21"/>
                <w:szCs w:val="21"/>
                <w:highlight w:val="none"/>
              </w:rPr>
            </w:pPr>
          </w:p>
        </w:tc>
        <w:tc>
          <w:tcPr>
            <w:tcW w:w="3528" w:type="dxa"/>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14:paraId="2E555320">
            <w:pPr>
              <w:widowControl/>
              <w:spacing w:line="240" w:lineRule="auto"/>
              <w:ind w:left="0" w:leftChars="0" w:firstLine="218" w:firstLineChars="104"/>
              <w:jc w:val="left"/>
              <w:textAlignment w:val="center"/>
              <w:rPr>
                <w:rFonts w:hint="default" w:ascii="Times New Roman" w:hAnsi="Times New Roman" w:eastAsia="仿宋_GB2312" w:cs="Times New Roman"/>
                <w:color w:val="auto"/>
                <w:kern w:val="2"/>
                <w:sz w:val="21"/>
                <w:szCs w:val="21"/>
                <w:highlight w:val="none"/>
                <w:lang w:val="en-US" w:eastAsia="zh-CN" w:bidi="ar-SA"/>
              </w:rPr>
            </w:pPr>
            <w:r>
              <w:rPr>
                <w:rFonts w:hint="default" w:ascii="Times New Roman" w:hAnsi="Times New Roman" w:eastAsia="仿宋_GB2312" w:cs="Times New Roman"/>
                <w:color w:val="auto"/>
                <w:kern w:val="0"/>
                <w:sz w:val="21"/>
                <w:szCs w:val="21"/>
                <w:highlight w:val="none"/>
                <w:lang w:bidi="ar"/>
              </w:rPr>
              <w:t>1</w:t>
            </w:r>
            <w:r>
              <w:rPr>
                <w:rStyle w:val="19"/>
                <w:rFonts w:hint="default" w:ascii="Times New Roman" w:hAnsi="Times New Roman" w:eastAsia="仿宋_GB2312" w:cs="Times New Roman"/>
                <w:color w:val="auto"/>
                <w:sz w:val="21"/>
                <w:szCs w:val="21"/>
                <w:highlight w:val="none"/>
                <w:lang w:bidi="ar"/>
              </w:rPr>
              <w:t>套立杆设施及基座</w:t>
            </w:r>
          </w:p>
        </w:tc>
        <w:tc>
          <w:tcPr>
            <w:tcW w:w="981" w:type="dxa"/>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14:paraId="736D84D2">
            <w:pPr>
              <w:widowControl/>
              <w:spacing w:line="240" w:lineRule="auto"/>
              <w:jc w:val="center"/>
              <w:textAlignment w:val="center"/>
              <w:rPr>
                <w:rFonts w:hint="default" w:ascii="Times New Roman" w:hAnsi="Times New Roman" w:eastAsia="仿宋_GB2312" w:cs="Times New Roman"/>
                <w:color w:val="auto"/>
                <w:kern w:val="2"/>
                <w:sz w:val="21"/>
                <w:szCs w:val="21"/>
                <w:highlight w:val="none"/>
                <w:lang w:val="en-US" w:eastAsia="zh-CN" w:bidi="ar-SA"/>
              </w:rPr>
            </w:pPr>
            <w:r>
              <w:rPr>
                <w:rFonts w:hint="default" w:ascii="Times New Roman" w:hAnsi="Times New Roman" w:eastAsia="仿宋_GB2312" w:cs="Times New Roman"/>
                <w:color w:val="auto"/>
                <w:kern w:val="0"/>
                <w:sz w:val="21"/>
                <w:szCs w:val="21"/>
                <w:highlight w:val="none"/>
                <w:lang w:bidi="ar"/>
              </w:rPr>
              <w:t>套</w:t>
            </w:r>
          </w:p>
        </w:tc>
        <w:tc>
          <w:tcPr>
            <w:tcW w:w="2225"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91AD7F7">
            <w:pPr>
              <w:spacing w:line="240" w:lineRule="auto"/>
              <w:jc w:val="center"/>
              <w:rPr>
                <w:rFonts w:hint="default" w:ascii="Times New Roman" w:hAnsi="Times New Roman" w:eastAsia="仿宋_GB2312" w:cs="Times New Roman"/>
                <w:b/>
                <w:bCs/>
                <w:color w:val="auto"/>
                <w:sz w:val="21"/>
                <w:szCs w:val="21"/>
                <w:highlight w:val="none"/>
              </w:rPr>
            </w:pPr>
          </w:p>
        </w:tc>
      </w:tr>
      <w:tr w14:paraId="4001FC14">
        <w:tblPrEx>
          <w:tblCellMar>
            <w:top w:w="0" w:type="dxa"/>
            <w:left w:w="0" w:type="dxa"/>
            <w:bottom w:w="0" w:type="dxa"/>
            <w:right w:w="0" w:type="dxa"/>
          </w:tblCellMar>
        </w:tblPrEx>
        <w:trPr>
          <w:trHeight w:val="0" w:hRule="atLeast"/>
          <w:jc w:val="center"/>
        </w:trPr>
        <w:tc>
          <w:tcPr>
            <w:tcW w:w="420"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FC209AA">
            <w:pPr>
              <w:spacing w:line="240" w:lineRule="auto"/>
              <w:jc w:val="center"/>
              <w:rPr>
                <w:rFonts w:hint="default" w:ascii="Times New Roman" w:hAnsi="Times New Roman" w:eastAsia="仿宋_GB2312" w:cs="Times New Roman"/>
                <w:color w:val="auto"/>
                <w:sz w:val="21"/>
                <w:szCs w:val="21"/>
                <w:highlight w:val="none"/>
              </w:rPr>
            </w:pPr>
          </w:p>
        </w:tc>
        <w:tc>
          <w:tcPr>
            <w:tcW w:w="994"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0AD6425">
            <w:pPr>
              <w:spacing w:line="240" w:lineRule="auto"/>
              <w:jc w:val="center"/>
              <w:rPr>
                <w:rFonts w:hint="default" w:ascii="Times New Roman" w:hAnsi="Times New Roman" w:eastAsia="仿宋_GB2312" w:cs="Times New Roman"/>
                <w:color w:val="auto"/>
                <w:sz w:val="21"/>
                <w:szCs w:val="21"/>
                <w:highlight w:val="none"/>
              </w:rPr>
            </w:pPr>
          </w:p>
        </w:tc>
        <w:tc>
          <w:tcPr>
            <w:tcW w:w="1287"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2EF220B">
            <w:pPr>
              <w:spacing w:line="240" w:lineRule="auto"/>
              <w:jc w:val="center"/>
              <w:rPr>
                <w:rFonts w:hint="default" w:ascii="Times New Roman" w:hAnsi="Times New Roman" w:eastAsia="仿宋_GB2312" w:cs="Times New Roman"/>
                <w:color w:val="auto"/>
                <w:sz w:val="21"/>
                <w:szCs w:val="21"/>
                <w:highlight w:val="none"/>
              </w:rPr>
            </w:pPr>
          </w:p>
        </w:tc>
        <w:tc>
          <w:tcPr>
            <w:tcW w:w="3528" w:type="dxa"/>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14:paraId="0E987A09">
            <w:pPr>
              <w:widowControl/>
              <w:spacing w:line="240" w:lineRule="auto"/>
              <w:ind w:left="0" w:leftChars="0" w:firstLine="218" w:firstLineChars="104"/>
              <w:jc w:val="left"/>
              <w:textAlignment w:val="center"/>
              <w:rPr>
                <w:rFonts w:hint="default" w:ascii="Times New Roman" w:hAnsi="Times New Roman" w:eastAsia="仿宋_GB2312" w:cs="Times New Roman"/>
                <w:color w:val="auto"/>
                <w:kern w:val="2"/>
                <w:sz w:val="21"/>
                <w:szCs w:val="21"/>
                <w:highlight w:val="none"/>
                <w:lang w:val="en-US" w:eastAsia="zh-CN" w:bidi="ar-SA"/>
              </w:rPr>
            </w:pPr>
            <w:r>
              <w:rPr>
                <w:rFonts w:hint="default" w:ascii="Times New Roman" w:hAnsi="Times New Roman" w:eastAsia="仿宋_GB2312" w:cs="Times New Roman"/>
                <w:color w:val="auto"/>
                <w:kern w:val="0"/>
                <w:sz w:val="21"/>
                <w:szCs w:val="21"/>
                <w:highlight w:val="none"/>
                <w:lang w:bidi="ar"/>
              </w:rPr>
              <w:t>1</w:t>
            </w:r>
            <w:r>
              <w:rPr>
                <w:rStyle w:val="19"/>
                <w:rFonts w:hint="default" w:ascii="Times New Roman" w:hAnsi="Times New Roman" w:eastAsia="仿宋_GB2312" w:cs="Times New Roman"/>
                <w:color w:val="auto"/>
                <w:sz w:val="21"/>
                <w:szCs w:val="21"/>
                <w:highlight w:val="none"/>
                <w:lang w:bidi="ar"/>
              </w:rPr>
              <w:t>个安装及辅材</w:t>
            </w:r>
          </w:p>
        </w:tc>
        <w:tc>
          <w:tcPr>
            <w:tcW w:w="981" w:type="dxa"/>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14:paraId="2F33EB7F">
            <w:pPr>
              <w:widowControl/>
              <w:spacing w:line="240" w:lineRule="auto"/>
              <w:jc w:val="center"/>
              <w:textAlignment w:val="center"/>
              <w:rPr>
                <w:rFonts w:hint="default" w:ascii="Times New Roman" w:hAnsi="Times New Roman" w:eastAsia="仿宋_GB2312" w:cs="Times New Roman"/>
                <w:color w:val="auto"/>
                <w:kern w:val="2"/>
                <w:sz w:val="21"/>
                <w:szCs w:val="21"/>
                <w:highlight w:val="none"/>
                <w:lang w:val="en-US" w:eastAsia="zh-CN" w:bidi="ar-SA"/>
              </w:rPr>
            </w:pPr>
            <w:r>
              <w:rPr>
                <w:rFonts w:hint="default" w:ascii="Times New Roman" w:hAnsi="Times New Roman" w:eastAsia="仿宋_GB2312" w:cs="Times New Roman"/>
                <w:color w:val="auto"/>
                <w:kern w:val="0"/>
                <w:sz w:val="21"/>
                <w:szCs w:val="21"/>
                <w:highlight w:val="none"/>
                <w:lang w:bidi="ar"/>
              </w:rPr>
              <w:t>个</w:t>
            </w:r>
          </w:p>
        </w:tc>
        <w:tc>
          <w:tcPr>
            <w:tcW w:w="2225"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FB3034A">
            <w:pPr>
              <w:spacing w:line="240" w:lineRule="auto"/>
              <w:jc w:val="center"/>
              <w:rPr>
                <w:rFonts w:hint="default" w:ascii="Times New Roman" w:hAnsi="Times New Roman" w:eastAsia="仿宋_GB2312" w:cs="Times New Roman"/>
                <w:b/>
                <w:bCs/>
                <w:color w:val="auto"/>
                <w:sz w:val="21"/>
                <w:szCs w:val="21"/>
                <w:highlight w:val="none"/>
              </w:rPr>
            </w:pPr>
          </w:p>
        </w:tc>
      </w:tr>
      <w:tr w14:paraId="4EB25BB8">
        <w:tblPrEx>
          <w:tblCellMar>
            <w:top w:w="0" w:type="dxa"/>
            <w:left w:w="0" w:type="dxa"/>
            <w:bottom w:w="0" w:type="dxa"/>
            <w:right w:w="0" w:type="dxa"/>
          </w:tblCellMar>
        </w:tblPrEx>
        <w:trPr>
          <w:trHeight w:val="0" w:hRule="atLeast"/>
          <w:jc w:val="center"/>
        </w:trPr>
        <w:tc>
          <w:tcPr>
            <w:tcW w:w="420" w:type="dxa"/>
            <w:vMerge w:val="restar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7DFB133">
            <w:pPr>
              <w:spacing w:line="240" w:lineRule="auto"/>
              <w:jc w:val="center"/>
              <w:rPr>
                <w:rFonts w:hint="default" w:ascii="Times New Roman" w:hAnsi="Times New Roman" w:eastAsia="仿宋_GB2312" w:cs="Times New Roman"/>
                <w:color w:val="auto"/>
                <w:sz w:val="21"/>
                <w:szCs w:val="21"/>
                <w:highlight w:val="none"/>
                <w:lang w:val="en-US" w:eastAsia="zh-CN"/>
              </w:rPr>
            </w:pPr>
            <w:r>
              <w:rPr>
                <w:rFonts w:hint="default" w:ascii="Times New Roman" w:hAnsi="Times New Roman" w:eastAsia="仿宋_GB2312" w:cs="Times New Roman"/>
                <w:color w:val="auto"/>
                <w:sz w:val="21"/>
                <w:szCs w:val="21"/>
                <w:highlight w:val="none"/>
                <w:lang w:val="en-US" w:eastAsia="zh-CN"/>
              </w:rPr>
              <w:t>3</w:t>
            </w:r>
          </w:p>
        </w:tc>
        <w:tc>
          <w:tcPr>
            <w:tcW w:w="994" w:type="dxa"/>
            <w:vMerge w:val="restar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6D00828">
            <w:pPr>
              <w:spacing w:line="240" w:lineRule="auto"/>
              <w:jc w:val="center"/>
              <w:rPr>
                <w:rFonts w:hint="default" w:ascii="Times New Roman" w:hAnsi="Times New Roman" w:eastAsia="仿宋_GB2312" w:cs="Times New Roman"/>
                <w:color w:val="auto"/>
                <w:sz w:val="21"/>
                <w:szCs w:val="21"/>
                <w:highlight w:val="none"/>
              </w:rPr>
            </w:pPr>
            <w:r>
              <w:rPr>
                <w:rFonts w:hint="default" w:ascii="Times New Roman" w:hAnsi="Times New Roman" w:eastAsia="仿宋_GB2312" w:cs="Times New Roman"/>
                <w:color w:val="auto"/>
                <w:kern w:val="0"/>
                <w:sz w:val="21"/>
                <w:szCs w:val="21"/>
                <w:highlight w:val="none"/>
                <w:lang w:val="en-US" w:eastAsia="zh-CN" w:bidi="ar"/>
              </w:rPr>
              <w:t>基础设施设备服务</w:t>
            </w:r>
          </w:p>
        </w:tc>
        <w:tc>
          <w:tcPr>
            <w:tcW w:w="1287" w:type="dxa"/>
            <w:vMerge w:val="restar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B18112A">
            <w:pPr>
              <w:spacing w:line="240" w:lineRule="auto"/>
              <w:jc w:val="center"/>
              <w:rPr>
                <w:rFonts w:hint="default" w:ascii="Times New Roman" w:hAnsi="Times New Roman" w:eastAsia="仿宋_GB2312" w:cs="Times New Roman"/>
                <w:color w:val="auto"/>
                <w:sz w:val="21"/>
                <w:szCs w:val="21"/>
                <w:highlight w:val="none"/>
                <w:lang w:val="en-US" w:eastAsia="zh-CN"/>
              </w:rPr>
            </w:pPr>
            <w:r>
              <w:rPr>
                <w:rFonts w:hint="default" w:ascii="Times New Roman" w:hAnsi="Times New Roman" w:eastAsia="仿宋_GB2312" w:cs="Times New Roman"/>
                <w:color w:val="auto"/>
                <w:sz w:val="21"/>
                <w:szCs w:val="21"/>
                <w:highlight w:val="none"/>
                <w:lang w:val="en-US" w:eastAsia="zh-CN"/>
              </w:rPr>
              <w:t>网络安全</w:t>
            </w:r>
          </w:p>
        </w:tc>
        <w:tc>
          <w:tcPr>
            <w:tcW w:w="3528" w:type="dxa"/>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14:paraId="53FEB4F2">
            <w:pPr>
              <w:widowControl/>
              <w:spacing w:line="240" w:lineRule="auto"/>
              <w:ind w:left="0" w:leftChars="0" w:firstLine="218" w:firstLineChars="104"/>
              <w:jc w:val="left"/>
              <w:textAlignment w:val="center"/>
              <w:rPr>
                <w:rFonts w:hint="default" w:ascii="Times New Roman" w:hAnsi="Times New Roman" w:eastAsia="仿宋_GB2312" w:cs="Times New Roman"/>
                <w:color w:val="auto"/>
                <w:kern w:val="2"/>
                <w:sz w:val="21"/>
                <w:szCs w:val="21"/>
                <w:highlight w:val="none"/>
                <w:lang w:val="en-US" w:eastAsia="zh-CN" w:bidi="ar-SA"/>
              </w:rPr>
            </w:pPr>
            <w:r>
              <w:rPr>
                <w:rFonts w:hint="default" w:ascii="Times New Roman" w:hAnsi="Times New Roman" w:eastAsia="仿宋_GB2312" w:cs="Times New Roman"/>
                <w:color w:val="auto"/>
                <w:kern w:val="0"/>
                <w:sz w:val="21"/>
                <w:szCs w:val="21"/>
                <w:highlight w:val="none"/>
                <w:lang w:val="en-US" w:eastAsia="zh-CN" w:bidi="ar"/>
              </w:rPr>
              <w:t>市</w:t>
            </w:r>
            <w:r>
              <w:rPr>
                <w:rFonts w:hint="default" w:ascii="Times New Roman" w:hAnsi="Times New Roman" w:eastAsia="仿宋_GB2312" w:cs="Times New Roman"/>
                <w:color w:val="auto"/>
                <w:kern w:val="0"/>
                <w:sz w:val="21"/>
                <w:szCs w:val="21"/>
                <w:highlight w:val="none"/>
                <w:lang w:bidi="ar"/>
              </w:rPr>
              <w:t>网络安全防护</w:t>
            </w:r>
          </w:p>
        </w:tc>
        <w:tc>
          <w:tcPr>
            <w:tcW w:w="981" w:type="dxa"/>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14:paraId="2E052193">
            <w:pPr>
              <w:widowControl/>
              <w:spacing w:line="240" w:lineRule="auto"/>
              <w:jc w:val="center"/>
              <w:textAlignment w:val="center"/>
              <w:rPr>
                <w:rFonts w:hint="default" w:ascii="Times New Roman" w:hAnsi="Times New Roman" w:eastAsia="仿宋_GB2312" w:cs="Times New Roman"/>
                <w:color w:val="auto"/>
                <w:kern w:val="2"/>
                <w:sz w:val="21"/>
                <w:szCs w:val="21"/>
                <w:highlight w:val="none"/>
                <w:lang w:val="en-US" w:eastAsia="zh-CN" w:bidi="ar-SA"/>
              </w:rPr>
            </w:pPr>
            <w:r>
              <w:rPr>
                <w:rFonts w:hint="default" w:ascii="Times New Roman" w:hAnsi="Times New Roman" w:eastAsia="仿宋_GB2312" w:cs="Times New Roman"/>
                <w:color w:val="auto"/>
                <w:kern w:val="0"/>
                <w:sz w:val="21"/>
                <w:szCs w:val="21"/>
                <w:highlight w:val="none"/>
                <w:lang w:val="en-US" w:eastAsia="zh-CN" w:bidi="ar"/>
              </w:rPr>
              <w:t>项</w:t>
            </w:r>
          </w:p>
        </w:tc>
        <w:tc>
          <w:tcPr>
            <w:tcW w:w="2225" w:type="dxa"/>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14:paraId="24ADC773">
            <w:pPr>
              <w:widowControl/>
              <w:spacing w:line="240" w:lineRule="auto"/>
              <w:jc w:val="center"/>
              <w:textAlignment w:val="center"/>
              <w:rPr>
                <w:rFonts w:hint="default" w:ascii="Times New Roman" w:hAnsi="Times New Roman" w:eastAsia="仿宋_GB2312" w:cs="Times New Roman"/>
                <w:b/>
                <w:bCs/>
                <w:color w:val="auto"/>
                <w:kern w:val="2"/>
                <w:sz w:val="21"/>
                <w:szCs w:val="21"/>
                <w:highlight w:val="none"/>
                <w:lang w:val="en-US" w:eastAsia="zh-CN" w:bidi="ar-SA"/>
              </w:rPr>
            </w:pPr>
            <w:r>
              <w:rPr>
                <w:rFonts w:hint="eastAsia" w:eastAsia="仿宋_GB2312" w:cs="Times New Roman"/>
                <w:b w:val="0"/>
                <w:bCs w:val="0"/>
                <w:color w:val="auto"/>
                <w:sz w:val="21"/>
                <w:szCs w:val="21"/>
                <w:highlight w:val="none"/>
                <w:lang w:val="en-US" w:eastAsia="zh-CN"/>
              </w:rPr>
              <w:t>待定</w:t>
            </w:r>
          </w:p>
        </w:tc>
      </w:tr>
      <w:tr w14:paraId="31609A1E">
        <w:tblPrEx>
          <w:tblCellMar>
            <w:top w:w="0" w:type="dxa"/>
            <w:left w:w="0" w:type="dxa"/>
            <w:bottom w:w="0" w:type="dxa"/>
            <w:right w:w="0" w:type="dxa"/>
          </w:tblCellMar>
        </w:tblPrEx>
        <w:trPr>
          <w:trHeight w:val="0" w:hRule="atLeast"/>
          <w:jc w:val="center"/>
        </w:trPr>
        <w:tc>
          <w:tcPr>
            <w:tcW w:w="420"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7E97D17">
            <w:pPr>
              <w:spacing w:line="240" w:lineRule="auto"/>
              <w:jc w:val="center"/>
              <w:rPr>
                <w:rFonts w:hint="default" w:ascii="Times New Roman" w:hAnsi="Times New Roman" w:eastAsia="仿宋_GB2312" w:cs="Times New Roman"/>
                <w:color w:val="auto"/>
                <w:sz w:val="21"/>
                <w:szCs w:val="21"/>
                <w:highlight w:val="none"/>
              </w:rPr>
            </w:pPr>
          </w:p>
        </w:tc>
        <w:tc>
          <w:tcPr>
            <w:tcW w:w="994"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0DE1271">
            <w:pPr>
              <w:spacing w:line="240" w:lineRule="auto"/>
              <w:jc w:val="center"/>
              <w:rPr>
                <w:rFonts w:hint="default" w:ascii="Times New Roman" w:hAnsi="Times New Roman" w:eastAsia="仿宋_GB2312" w:cs="Times New Roman"/>
                <w:color w:val="auto"/>
                <w:sz w:val="21"/>
                <w:szCs w:val="21"/>
                <w:highlight w:val="none"/>
              </w:rPr>
            </w:pPr>
          </w:p>
        </w:tc>
        <w:tc>
          <w:tcPr>
            <w:tcW w:w="1287"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0EC4E61">
            <w:pPr>
              <w:spacing w:line="240" w:lineRule="auto"/>
              <w:jc w:val="center"/>
              <w:rPr>
                <w:rFonts w:hint="default" w:ascii="Times New Roman" w:hAnsi="Times New Roman" w:eastAsia="仿宋_GB2312" w:cs="Times New Roman"/>
                <w:color w:val="auto"/>
                <w:sz w:val="21"/>
                <w:szCs w:val="21"/>
                <w:highlight w:val="none"/>
              </w:rPr>
            </w:pPr>
          </w:p>
        </w:tc>
        <w:tc>
          <w:tcPr>
            <w:tcW w:w="3528" w:type="dxa"/>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14:paraId="030D7D32">
            <w:pPr>
              <w:widowControl/>
              <w:spacing w:line="240" w:lineRule="auto"/>
              <w:ind w:left="0" w:leftChars="0" w:firstLine="218" w:firstLineChars="104"/>
              <w:jc w:val="left"/>
              <w:textAlignment w:val="center"/>
              <w:rPr>
                <w:rFonts w:hint="default" w:ascii="Times New Roman" w:hAnsi="Times New Roman" w:eastAsia="仿宋_GB2312" w:cs="Times New Roman"/>
                <w:color w:val="auto"/>
                <w:kern w:val="2"/>
                <w:sz w:val="21"/>
                <w:szCs w:val="21"/>
                <w:highlight w:val="none"/>
                <w:lang w:val="en-US" w:eastAsia="zh-CN" w:bidi="ar-SA"/>
              </w:rPr>
            </w:pPr>
            <w:r>
              <w:rPr>
                <w:rFonts w:hint="default" w:ascii="Times New Roman" w:hAnsi="Times New Roman" w:eastAsia="仿宋_GB2312" w:cs="Times New Roman"/>
                <w:color w:val="auto"/>
                <w:kern w:val="0"/>
                <w:sz w:val="21"/>
                <w:szCs w:val="21"/>
                <w:highlight w:val="none"/>
                <w:lang w:bidi="ar"/>
              </w:rPr>
              <w:t>县级网络安全防护</w:t>
            </w:r>
          </w:p>
        </w:tc>
        <w:tc>
          <w:tcPr>
            <w:tcW w:w="981" w:type="dxa"/>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14:paraId="2DF52269">
            <w:pPr>
              <w:widowControl/>
              <w:spacing w:line="240" w:lineRule="auto"/>
              <w:jc w:val="center"/>
              <w:textAlignment w:val="center"/>
              <w:rPr>
                <w:rFonts w:hint="default" w:ascii="Times New Roman" w:hAnsi="Times New Roman" w:eastAsia="仿宋_GB2312" w:cs="Times New Roman"/>
                <w:color w:val="auto"/>
                <w:kern w:val="2"/>
                <w:sz w:val="21"/>
                <w:szCs w:val="21"/>
                <w:highlight w:val="none"/>
                <w:lang w:val="en-US" w:eastAsia="zh-CN" w:bidi="ar-SA"/>
              </w:rPr>
            </w:pPr>
            <w:r>
              <w:rPr>
                <w:rFonts w:hint="default" w:ascii="Times New Roman" w:hAnsi="Times New Roman" w:eastAsia="仿宋_GB2312" w:cs="Times New Roman"/>
                <w:color w:val="auto"/>
                <w:kern w:val="0"/>
                <w:sz w:val="21"/>
                <w:szCs w:val="21"/>
                <w:highlight w:val="none"/>
                <w:lang w:val="en-US" w:eastAsia="zh-CN" w:bidi="ar"/>
              </w:rPr>
              <w:t>项</w:t>
            </w:r>
          </w:p>
        </w:tc>
        <w:tc>
          <w:tcPr>
            <w:tcW w:w="2225" w:type="dxa"/>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14:paraId="184A3569">
            <w:pPr>
              <w:spacing w:line="240" w:lineRule="auto"/>
              <w:jc w:val="center"/>
              <w:rPr>
                <w:rFonts w:hint="default" w:ascii="Times New Roman" w:hAnsi="Times New Roman" w:eastAsia="仿宋_GB2312" w:cs="Times New Roman"/>
                <w:b/>
                <w:bCs/>
                <w:color w:val="auto"/>
                <w:kern w:val="2"/>
                <w:sz w:val="21"/>
                <w:szCs w:val="21"/>
                <w:highlight w:val="none"/>
                <w:lang w:val="en-US" w:eastAsia="zh-CN" w:bidi="ar-SA"/>
              </w:rPr>
            </w:pPr>
            <w:r>
              <w:rPr>
                <w:rFonts w:hint="eastAsia" w:eastAsia="仿宋_GB2312" w:cs="Times New Roman"/>
                <w:b w:val="0"/>
                <w:bCs w:val="0"/>
                <w:color w:val="auto"/>
                <w:sz w:val="21"/>
                <w:szCs w:val="21"/>
                <w:highlight w:val="none"/>
                <w:lang w:val="en-US" w:eastAsia="zh-CN"/>
              </w:rPr>
              <w:t>待定</w:t>
            </w:r>
          </w:p>
        </w:tc>
      </w:tr>
      <w:tr w14:paraId="4794BDCB">
        <w:tblPrEx>
          <w:tblCellMar>
            <w:top w:w="0" w:type="dxa"/>
            <w:left w:w="0" w:type="dxa"/>
            <w:bottom w:w="0" w:type="dxa"/>
            <w:right w:w="0" w:type="dxa"/>
          </w:tblCellMar>
        </w:tblPrEx>
        <w:trPr>
          <w:trHeight w:val="0" w:hRule="atLeast"/>
          <w:jc w:val="center"/>
        </w:trPr>
        <w:tc>
          <w:tcPr>
            <w:tcW w:w="420"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1704AA8">
            <w:pPr>
              <w:spacing w:line="240" w:lineRule="auto"/>
              <w:jc w:val="center"/>
              <w:rPr>
                <w:rFonts w:hint="default" w:ascii="Times New Roman" w:hAnsi="Times New Roman" w:eastAsia="仿宋_GB2312" w:cs="Times New Roman"/>
                <w:color w:val="auto"/>
                <w:sz w:val="21"/>
                <w:szCs w:val="21"/>
                <w:highlight w:val="none"/>
              </w:rPr>
            </w:pPr>
          </w:p>
        </w:tc>
        <w:tc>
          <w:tcPr>
            <w:tcW w:w="994"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950AFBC">
            <w:pPr>
              <w:spacing w:line="240" w:lineRule="auto"/>
              <w:jc w:val="center"/>
              <w:rPr>
                <w:rFonts w:hint="default" w:ascii="Times New Roman" w:hAnsi="Times New Roman" w:eastAsia="仿宋_GB2312" w:cs="Times New Roman"/>
                <w:color w:val="auto"/>
                <w:sz w:val="21"/>
                <w:szCs w:val="21"/>
                <w:highlight w:val="none"/>
              </w:rPr>
            </w:pPr>
          </w:p>
        </w:tc>
        <w:tc>
          <w:tcPr>
            <w:tcW w:w="1287" w:type="dxa"/>
            <w:vMerge w:val="restar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0611DCD">
            <w:pPr>
              <w:widowControl/>
              <w:spacing w:line="240" w:lineRule="auto"/>
              <w:jc w:val="center"/>
              <w:textAlignment w:val="center"/>
              <w:rPr>
                <w:rFonts w:hint="default" w:ascii="Times New Roman" w:hAnsi="Times New Roman" w:eastAsia="仿宋_GB2312" w:cs="Times New Roman"/>
                <w:color w:val="auto"/>
                <w:sz w:val="21"/>
                <w:szCs w:val="21"/>
                <w:highlight w:val="none"/>
              </w:rPr>
            </w:pPr>
            <w:r>
              <w:rPr>
                <w:rFonts w:hint="default" w:ascii="Times New Roman" w:hAnsi="Times New Roman" w:eastAsia="仿宋_GB2312" w:cs="Times New Roman"/>
                <w:color w:val="auto"/>
                <w:kern w:val="0"/>
                <w:sz w:val="21"/>
                <w:szCs w:val="21"/>
                <w:highlight w:val="none"/>
                <w:lang w:bidi="ar"/>
              </w:rPr>
              <w:t>市级硬件</w:t>
            </w:r>
            <w:r>
              <w:rPr>
                <w:rFonts w:hint="default" w:ascii="Times New Roman" w:hAnsi="Times New Roman" w:eastAsia="仿宋_GB2312" w:cs="Times New Roman"/>
                <w:color w:val="auto"/>
                <w:kern w:val="0"/>
                <w:sz w:val="21"/>
                <w:szCs w:val="21"/>
                <w:highlight w:val="none"/>
                <w:lang w:val="en-US" w:eastAsia="zh-CN" w:bidi="ar"/>
              </w:rPr>
              <w:t>运行</w:t>
            </w:r>
            <w:r>
              <w:rPr>
                <w:rFonts w:hint="default" w:ascii="Times New Roman" w:hAnsi="Times New Roman" w:eastAsia="仿宋_GB2312" w:cs="Times New Roman"/>
                <w:color w:val="auto"/>
                <w:kern w:val="0"/>
                <w:sz w:val="21"/>
                <w:szCs w:val="21"/>
                <w:highlight w:val="none"/>
                <w:lang w:bidi="ar"/>
              </w:rPr>
              <w:t>维护</w:t>
            </w:r>
          </w:p>
        </w:tc>
        <w:tc>
          <w:tcPr>
            <w:tcW w:w="3528" w:type="dxa"/>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14:paraId="297011AC">
            <w:pPr>
              <w:widowControl/>
              <w:spacing w:line="240" w:lineRule="auto"/>
              <w:ind w:left="0" w:leftChars="0" w:firstLine="218" w:firstLineChars="104"/>
              <w:jc w:val="left"/>
              <w:textAlignment w:val="center"/>
              <w:rPr>
                <w:rFonts w:hint="default" w:ascii="Times New Roman" w:hAnsi="Times New Roman" w:eastAsia="仿宋_GB2312" w:cs="Times New Roman"/>
                <w:color w:val="auto"/>
                <w:kern w:val="2"/>
                <w:sz w:val="21"/>
                <w:szCs w:val="21"/>
                <w:highlight w:val="none"/>
                <w:lang w:val="en-US" w:eastAsia="zh-CN" w:bidi="ar-SA"/>
              </w:rPr>
            </w:pPr>
            <w:r>
              <w:rPr>
                <w:rFonts w:hint="default" w:ascii="Times New Roman" w:hAnsi="Times New Roman" w:eastAsia="仿宋_GB2312" w:cs="Times New Roman"/>
                <w:color w:val="auto"/>
                <w:kern w:val="0"/>
                <w:sz w:val="21"/>
                <w:szCs w:val="21"/>
                <w:highlight w:val="none"/>
                <w:lang w:bidi="ar"/>
              </w:rPr>
              <w:t>网络设备</w:t>
            </w:r>
          </w:p>
        </w:tc>
        <w:tc>
          <w:tcPr>
            <w:tcW w:w="981" w:type="dxa"/>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14:paraId="2FF0BB45">
            <w:pPr>
              <w:widowControl/>
              <w:spacing w:line="240" w:lineRule="auto"/>
              <w:jc w:val="center"/>
              <w:textAlignment w:val="center"/>
              <w:rPr>
                <w:rFonts w:hint="default" w:ascii="Times New Roman" w:hAnsi="Times New Roman" w:eastAsia="仿宋_GB2312" w:cs="Times New Roman"/>
                <w:color w:val="auto"/>
                <w:kern w:val="2"/>
                <w:sz w:val="21"/>
                <w:szCs w:val="21"/>
                <w:highlight w:val="none"/>
                <w:lang w:val="en-US" w:eastAsia="zh-CN" w:bidi="ar-SA"/>
              </w:rPr>
            </w:pPr>
            <w:r>
              <w:rPr>
                <w:rFonts w:hint="default" w:ascii="Times New Roman" w:hAnsi="Times New Roman" w:eastAsia="仿宋_GB2312" w:cs="Times New Roman"/>
                <w:color w:val="auto"/>
                <w:kern w:val="0"/>
                <w:sz w:val="21"/>
                <w:szCs w:val="21"/>
                <w:highlight w:val="none"/>
                <w:lang w:bidi="ar"/>
              </w:rPr>
              <w:t>项</w:t>
            </w:r>
          </w:p>
        </w:tc>
        <w:tc>
          <w:tcPr>
            <w:tcW w:w="2225" w:type="dxa"/>
            <w:vMerge w:val="restar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C23CE75">
            <w:pPr>
              <w:widowControl/>
              <w:spacing w:line="240" w:lineRule="auto"/>
              <w:jc w:val="center"/>
              <w:textAlignment w:val="center"/>
              <w:rPr>
                <w:rFonts w:hint="default" w:ascii="Times New Roman" w:hAnsi="Times New Roman" w:eastAsia="仿宋_GB2312" w:cs="Times New Roman"/>
                <w:b/>
                <w:bCs/>
                <w:color w:val="auto"/>
                <w:sz w:val="21"/>
                <w:szCs w:val="21"/>
                <w:highlight w:val="none"/>
              </w:rPr>
            </w:pPr>
            <w:r>
              <w:rPr>
                <w:rFonts w:hint="eastAsia" w:eastAsia="仿宋_GB2312" w:cs="Times New Roman"/>
                <w:b w:val="0"/>
                <w:bCs w:val="0"/>
                <w:color w:val="auto"/>
                <w:sz w:val="21"/>
                <w:szCs w:val="21"/>
                <w:highlight w:val="none"/>
                <w:lang w:val="en-US" w:eastAsia="zh-CN"/>
              </w:rPr>
              <w:t>待定</w:t>
            </w:r>
          </w:p>
        </w:tc>
      </w:tr>
      <w:tr w14:paraId="53D1EBD4">
        <w:tblPrEx>
          <w:tblCellMar>
            <w:top w:w="0" w:type="dxa"/>
            <w:left w:w="0" w:type="dxa"/>
            <w:bottom w:w="0" w:type="dxa"/>
            <w:right w:w="0" w:type="dxa"/>
          </w:tblCellMar>
        </w:tblPrEx>
        <w:trPr>
          <w:trHeight w:val="361" w:hRule="atLeast"/>
          <w:jc w:val="center"/>
        </w:trPr>
        <w:tc>
          <w:tcPr>
            <w:tcW w:w="420"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6AE201A">
            <w:pPr>
              <w:spacing w:line="240" w:lineRule="auto"/>
              <w:jc w:val="center"/>
              <w:rPr>
                <w:rFonts w:hint="default" w:ascii="Times New Roman" w:hAnsi="Times New Roman" w:eastAsia="仿宋_GB2312" w:cs="Times New Roman"/>
                <w:color w:val="auto"/>
                <w:sz w:val="21"/>
                <w:szCs w:val="21"/>
                <w:highlight w:val="none"/>
              </w:rPr>
            </w:pPr>
          </w:p>
        </w:tc>
        <w:tc>
          <w:tcPr>
            <w:tcW w:w="994"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B729F03">
            <w:pPr>
              <w:spacing w:line="240" w:lineRule="auto"/>
              <w:jc w:val="center"/>
              <w:rPr>
                <w:rFonts w:hint="default" w:ascii="Times New Roman" w:hAnsi="Times New Roman" w:eastAsia="仿宋_GB2312" w:cs="Times New Roman"/>
                <w:color w:val="auto"/>
                <w:sz w:val="21"/>
                <w:szCs w:val="21"/>
                <w:highlight w:val="none"/>
              </w:rPr>
            </w:pPr>
          </w:p>
        </w:tc>
        <w:tc>
          <w:tcPr>
            <w:tcW w:w="1287"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ED05702">
            <w:pPr>
              <w:widowControl/>
              <w:spacing w:line="240" w:lineRule="auto"/>
              <w:jc w:val="center"/>
              <w:textAlignment w:val="center"/>
              <w:rPr>
                <w:rFonts w:hint="default" w:ascii="Times New Roman" w:hAnsi="Times New Roman" w:eastAsia="仿宋_GB2312" w:cs="Times New Roman"/>
                <w:color w:val="auto"/>
                <w:sz w:val="21"/>
                <w:szCs w:val="21"/>
                <w:highlight w:val="none"/>
              </w:rPr>
            </w:pPr>
          </w:p>
        </w:tc>
        <w:tc>
          <w:tcPr>
            <w:tcW w:w="3528" w:type="dxa"/>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14:paraId="43BBA4E3">
            <w:pPr>
              <w:widowControl/>
              <w:spacing w:line="240" w:lineRule="auto"/>
              <w:ind w:left="0" w:leftChars="0" w:firstLine="218" w:firstLineChars="104"/>
              <w:jc w:val="left"/>
              <w:textAlignment w:val="center"/>
              <w:rPr>
                <w:rFonts w:hint="default" w:ascii="Times New Roman" w:hAnsi="Times New Roman" w:eastAsia="仿宋_GB2312" w:cs="Times New Roman"/>
                <w:color w:val="auto"/>
                <w:kern w:val="2"/>
                <w:sz w:val="21"/>
                <w:szCs w:val="21"/>
                <w:highlight w:val="none"/>
                <w:lang w:val="en-US" w:eastAsia="zh-CN" w:bidi="ar-SA"/>
              </w:rPr>
            </w:pPr>
            <w:r>
              <w:rPr>
                <w:rFonts w:hint="default" w:ascii="Times New Roman" w:hAnsi="Times New Roman" w:eastAsia="仿宋_GB2312" w:cs="Times New Roman"/>
                <w:color w:val="auto"/>
                <w:kern w:val="0"/>
                <w:sz w:val="21"/>
                <w:szCs w:val="21"/>
                <w:highlight w:val="none"/>
                <w:lang w:bidi="ar"/>
              </w:rPr>
              <w:t>服务器及附属设备</w:t>
            </w:r>
          </w:p>
        </w:tc>
        <w:tc>
          <w:tcPr>
            <w:tcW w:w="981" w:type="dxa"/>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14:paraId="1F18E8A2">
            <w:pPr>
              <w:widowControl/>
              <w:spacing w:line="240" w:lineRule="auto"/>
              <w:jc w:val="center"/>
              <w:textAlignment w:val="center"/>
              <w:rPr>
                <w:rFonts w:hint="default" w:ascii="Times New Roman" w:hAnsi="Times New Roman" w:eastAsia="仿宋_GB2312" w:cs="Times New Roman"/>
                <w:color w:val="auto"/>
                <w:kern w:val="2"/>
                <w:sz w:val="21"/>
                <w:szCs w:val="21"/>
                <w:highlight w:val="none"/>
                <w:lang w:val="en-US" w:eastAsia="zh-CN" w:bidi="ar-SA"/>
              </w:rPr>
            </w:pPr>
            <w:r>
              <w:rPr>
                <w:rFonts w:hint="default" w:ascii="Times New Roman" w:hAnsi="Times New Roman" w:eastAsia="仿宋_GB2312" w:cs="Times New Roman"/>
                <w:color w:val="auto"/>
                <w:kern w:val="0"/>
                <w:sz w:val="21"/>
                <w:szCs w:val="21"/>
                <w:highlight w:val="none"/>
                <w:lang w:bidi="ar"/>
              </w:rPr>
              <w:t>项</w:t>
            </w:r>
          </w:p>
        </w:tc>
        <w:tc>
          <w:tcPr>
            <w:tcW w:w="2225"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6038544">
            <w:pPr>
              <w:widowControl/>
              <w:spacing w:line="240" w:lineRule="auto"/>
              <w:jc w:val="center"/>
              <w:textAlignment w:val="center"/>
              <w:rPr>
                <w:rFonts w:hint="default" w:ascii="Times New Roman" w:hAnsi="Times New Roman" w:eastAsia="仿宋_GB2312" w:cs="Times New Roman"/>
                <w:b/>
                <w:bCs/>
                <w:color w:val="auto"/>
                <w:sz w:val="21"/>
                <w:szCs w:val="21"/>
                <w:highlight w:val="none"/>
              </w:rPr>
            </w:pPr>
          </w:p>
        </w:tc>
      </w:tr>
      <w:tr w14:paraId="4B8062C2">
        <w:tblPrEx>
          <w:tblCellMar>
            <w:top w:w="0" w:type="dxa"/>
            <w:left w:w="0" w:type="dxa"/>
            <w:bottom w:w="0" w:type="dxa"/>
            <w:right w:w="0" w:type="dxa"/>
          </w:tblCellMar>
        </w:tblPrEx>
        <w:trPr>
          <w:trHeight w:val="0" w:hRule="atLeast"/>
          <w:jc w:val="center"/>
        </w:trPr>
        <w:tc>
          <w:tcPr>
            <w:tcW w:w="420"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BBFC72C">
            <w:pPr>
              <w:spacing w:line="240" w:lineRule="auto"/>
              <w:jc w:val="center"/>
              <w:rPr>
                <w:rFonts w:hint="default" w:ascii="Times New Roman" w:hAnsi="Times New Roman" w:eastAsia="仿宋_GB2312" w:cs="Times New Roman"/>
                <w:color w:val="auto"/>
                <w:sz w:val="21"/>
                <w:szCs w:val="21"/>
                <w:highlight w:val="none"/>
              </w:rPr>
            </w:pPr>
          </w:p>
        </w:tc>
        <w:tc>
          <w:tcPr>
            <w:tcW w:w="994"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6CE255A">
            <w:pPr>
              <w:spacing w:line="240" w:lineRule="auto"/>
              <w:jc w:val="center"/>
              <w:rPr>
                <w:rFonts w:hint="default" w:ascii="Times New Roman" w:hAnsi="Times New Roman" w:eastAsia="仿宋_GB2312" w:cs="Times New Roman"/>
                <w:color w:val="auto"/>
                <w:sz w:val="21"/>
                <w:szCs w:val="21"/>
                <w:highlight w:val="none"/>
              </w:rPr>
            </w:pPr>
          </w:p>
        </w:tc>
        <w:tc>
          <w:tcPr>
            <w:tcW w:w="1287"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5832EA9">
            <w:pPr>
              <w:spacing w:line="240" w:lineRule="auto"/>
              <w:jc w:val="center"/>
              <w:rPr>
                <w:rFonts w:hint="default" w:ascii="Times New Roman" w:hAnsi="Times New Roman" w:eastAsia="仿宋_GB2312" w:cs="Times New Roman"/>
                <w:color w:val="auto"/>
                <w:sz w:val="21"/>
                <w:szCs w:val="21"/>
                <w:highlight w:val="none"/>
              </w:rPr>
            </w:pPr>
          </w:p>
        </w:tc>
        <w:tc>
          <w:tcPr>
            <w:tcW w:w="3528" w:type="dxa"/>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14:paraId="24B261FA">
            <w:pPr>
              <w:widowControl/>
              <w:spacing w:line="240" w:lineRule="auto"/>
              <w:ind w:left="0" w:leftChars="0" w:firstLine="218" w:firstLineChars="104"/>
              <w:jc w:val="left"/>
              <w:textAlignment w:val="center"/>
              <w:rPr>
                <w:rFonts w:hint="default" w:ascii="Times New Roman" w:hAnsi="Times New Roman" w:eastAsia="仿宋_GB2312" w:cs="Times New Roman"/>
                <w:color w:val="auto"/>
                <w:kern w:val="2"/>
                <w:sz w:val="21"/>
                <w:szCs w:val="21"/>
                <w:highlight w:val="none"/>
                <w:lang w:val="en-US" w:eastAsia="zh-CN" w:bidi="ar-SA"/>
              </w:rPr>
            </w:pPr>
            <w:r>
              <w:rPr>
                <w:rFonts w:hint="default" w:ascii="Times New Roman" w:hAnsi="Times New Roman" w:eastAsia="仿宋_GB2312" w:cs="Times New Roman"/>
                <w:color w:val="auto"/>
                <w:kern w:val="0"/>
                <w:sz w:val="21"/>
                <w:szCs w:val="21"/>
                <w:highlight w:val="none"/>
                <w:lang w:bidi="ar"/>
              </w:rPr>
              <w:t>视频会商系统</w:t>
            </w:r>
          </w:p>
        </w:tc>
        <w:tc>
          <w:tcPr>
            <w:tcW w:w="981" w:type="dxa"/>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14:paraId="111FCB10">
            <w:pPr>
              <w:widowControl/>
              <w:spacing w:line="240" w:lineRule="auto"/>
              <w:jc w:val="center"/>
              <w:textAlignment w:val="center"/>
              <w:rPr>
                <w:rFonts w:hint="default" w:ascii="Times New Roman" w:hAnsi="Times New Roman" w:eastAsia="仿宋_GB2312" w:cs="Times New Roman"/>
                <w:color w:val="auto"/>
                <w:kern w:val="2"/>
                <w:sz w:val="21"/>
                <w:szCs w:val="21"/>
                <w:highlight w:val="none"/>
                <w:lang w:val="en-US" w:eastAsia="zh-CN" w:bidi="ar-SA"/>
              </w:rPr>
            </w:pPr>
            <w:r>
              <w:rPr>
                <w:rFonts w:hint="default" w:ascii="Times New Roman" w:hAnsi="Times New Roman" w:eastAsia="仿宋_GB2312" w:cs="Times New Roman"/>
                <w:color w:val="auto"/>
                <w:kern w:val="0"/>
                <w:sz w:val="21"/>
                <w:szCs w:val="21"/>
                <w:highlight w:val="none"/>
                <w:lang w:bidi="ar"/>
              </w:rPr>
              <w:t>项</w:t>
            </w:r>
          </w:p>
        </w:tc>
        <w:tc>
          <w:tcPr>
            <w:tcW w:w="2225"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6DED521">
            <w:pPr>
              <w:spacing w:line="240" w:lineRule="auto"/>
              <w:jc w:val="center"/>
              <w:rPr>
                <w:rFonts w:hint="default" w:ascii="Times New Roman" w:hAnsi="Times New Roman" w:eastAsia="仿宋_GB2312" w:cs="Times New Roman"/>
                <w:b/>
                <w:bCs/>
                <w:color w:val="auto"/>
                <w:sz w:val="21"/>
                <w:szCs w:val="21"/>
                <w:highlight w:val="none"/>
              </w:rPr>
            </w:pPr>
          </w:p>
        </w:tc>
      </w:tr>
      <w:tr w14:paraId="6AF557F7">
        <w:tblPrEx>
          <w:tblCellMar>
            <w:top w:w="0" w:type="dxa"/>
            <w:left w:w="0" w:type="dxa"/>
            <w:bottom w:w="0" w:type="dxa"/>
            <w:right w:w="0" w:type="dxa"/>
          </w:tblCellMar>
        </w:tblPrEx>
        <w:trPr>
          <w:trHeight w:val="0" w:hRule="atLeast"/>
          <w:jc w:val="center"/>
        </w:trPr>
        <w:tc>
          <w:tcPr>
            <w:tcW w:w="420"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150889D">
            <w:pPr>
              <w:spacing w:line="240" w:lineRule="auto"/>
              <w:jc w:val="center"/>
              <w:rPr>
                <w:rFonts w:hint="default" w:ascii="Times New Roman" w:hAnsi="Times New Roman" w:eastAsia="仿宋_GB2312" w:cs="Times New Roman"/>
                <w:color w:val="auto"/>
                <w:sz w:val="21"/>
                <w:szCs w:val="21"/>
                <w:highlight w:val="none"/>
              </w:rPr>
            </w:pPr>
          </w:p>
        </w:tc>
        <w:tc>
          <w:tcPr>
            <w:tcW w:w="994"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B8D17BE">
            <w:pPr>
              <w:spacing w:line="240" w:lineRule="auto"/>
              <w:jc w:val="center"/>
              <w:rPr>
                <w:rFonts w:hint="default" w:ascii="Times New Roman" w:hAnsi="Times New Roman" w:eastAsia="仿宋_GB2312" w:cs="Times New Roman"/>
                <w:color w:val="auto"/>
                <w:sz w:val="21"/>
                <w:szCs w:val="21"/>
                <w:highlight w:val="none"/>
              </w:rPr>
            </w:pPr>
          </w:p>
        </w:tc>
        <w:tc>
          <w:tcPr>
            <w:tcW w:w="1287"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2C8AA2A">
            <w:pPr>
              <w:spacing w:line="240" w:lineRule="auto"/>
              <w:jc w:val="center"/>
              <w:rPr>
                <w:rFonts w:hint="default" w:ascii="Times New Roman" w:hAnsi="Times New Roman" w:eastAsia="仿宋_GB2312" w:cs="Times New Roman"/>
                <w:color w:val="auto"/>
                <w:sz w:val="21"/>
                <w:szCs w:val="21"/>
                <w:highlight w:val="none"/>
              </w:rPr>
            </w:pPr>
          </w:p>
        </w:tc>
        <w:tc>
          <w:tcPr>
            <w:tcW w:w="3528" w:type="dxa"/>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14:paraId="536E0B2D">
            <w:pPr>
              <w:widowControl/>
              <w:spacing w:line="240" w:lineRule="auto"/>
              <w:ind w:left="0" w:leftChars="0" w:firstLine="218" w:firstLineChars="104"/>
              <w:jc w:val="left"/>
              <w:textAlignment w:val="center"/>
              <w:rPr>
                <w:rFonts w:hint="default" w:ascii="Times New Roman" w:hAnsi="Times New Roman" w:eastAsia="仿宋_GB2312" w:cs="Times New Roman"/>
                <w:color w:val="auto"/>
                <w:kern w:val="0"/>
                <w:sz w:val="21"/>
                <w:szCs w:val="21"/>
                <w:highlight w:val="none"/>
                <w:lang w:val="en-US" w:eastAsia="zh-CN" w:bidi="ar"/>
              </w:rPr>
            </w:pPr>
            <w:r>
              <w:rPr>
                <w:rFonts w:hint="default" w:ascii="Times New Roman" w:hAnsi="Times New Roman" w:eastAsia="仿宋_GB2312" w:cs="Times New Roman"/>
                <w:color w:val="auto"/>
                <w:kern w:val="0"/>
                <w:sz w:val="21"/>
                <w:szCs w:val="21"/>
                <w:highlight w:val="none"/>
                <w:lang w:bidi="ar"/>
              </w:rPr>
              <w:t>基础环境</w:t>
            </w:r>
          </w:p>
        </w:tc>
        <w:tc>
          <w:tcPr>
            <w:tcW w:w="981" w:type="dxa"/>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14:paraId="1A95CBD3">
            <w:pPr>
              <w:widowControl/>
              <w:spacing w:line="240" w:lineRule="auto"/>
              <w:jc w:val="center"/>
              <w:textAlignment w:val="center"/>
              <w:rPr>
                <w:rFonts w:hint="default" w:ascii="Times New Roman" w:hAnsi="Times New Roman" w:eastAsia="仿宋_GB2312" w:cs="Times New Roman"/>
                <w:color w:val="auto"/>
                <w:kern w:val="0"/>
                <w:sz w:val="21"/>
                <w:szCs w:val="21"/>
                <w:highlight w:val="none"/>
                <w:lang w:val="en-US" w:eastAsia="zh-CN" w:bidi="ar"/>
              </w:rPr>
            </w:pPr>
            <w:r>
              <w:rPr>
                <w:rFonts w:hint="default" w:ascii="Times New Roman" w:hAnsi="Times New Roman" w:eastAsia="仿宋_GB2312" w:cs="Times New Roman"/>
                <w:color w:val="auto"/>
                <w:kern w:val="0"/>
                <w:sz w:val="21"/>
                <w:szCs w:val="21"/>
                <w:highlight w:val="none"/>
                <w:lang w:bidi="ar"/>
              </w:rPr>
              <w:t>项</w:t>
            </w:r>
          </w:p>
        </w:tc>
        <w:tc>
          <w:tcPr>
            <w:tcW w:w="2225"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BF67957">
            <w:pPr>
              <w:spacing w:line="240" w:lineRule="auto"/>
              <w:jc w:val="center"/>
              <w:rPr>
                <w:rFonts w:hint="default" w:ascii="Times New Roman" w:hAnsi="Times New Roman" w:eastAsia="仿宋_GB2312" w:cs="Times New Roman"/>
                <w:b/>
                <w:bCs/>
                <w:color w:val="auto"/>
                <w:sz w:val="21"/>
                <w:szCs w:val="21"/>
                <w:highlight w:val="none"/>
              </w:rPr>
            </w:pPr>
          </w:p>
        </w:tc>
      </w:tr>
      <w:tr w14:paraId="19AA1213">
        <w:tblPrEx>
          <w:tblCellMar>
            <w:top w:w="0" w:type="dxa"/>
            <w:left w:w="0" w:type="dxa"/>
            <w:bottom w:w="0" w:type="dxa"/>
            <w:right w:w="0" w:type="dxa"/>
          </w:tblCellMar>
        </w:tblPrEx>
        <w:trPr>
          <w:trHeight w:val="0" w:hRule="atLeast"/>
          <w:jc w:val="center"/>
        </w:trPr>
        <w:tc>
          <w:tcPr>
            <w:tcW w:w="420"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8D10F98">
            <w:pPr>
              <w:spacing w:line="240" w:lineRule="auto"/>
              <w:jc w:val="center"/>
              <w:rPr>
                <w:rFonts w:hint="default" w:ascii="Times New Roman" w:hAnsi="Times New Roman" w:eastAsia="仿宋_GB2312" w:cs="Times New Roman"/>
                <w:color w:val="auto"/>
                <w:sz w:val="21"/>
                <w:szCs w:val="21"/>
                <w:highlight w:val="none"/>
              </w:rPr>
            </w:pPr>
          </w:p>
        </w:tc>
        <w:tc>
          <w:tcPr>
            <w:tcW w:w="994"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1FD8A73">
            <w:pPr>
              <w:spacing w:line="240" w:lineRule="auto"/>
              <w:jc w:val="center"/>
              <w:rPr>
                <w:rFonts w:hint="default" w:ascii="Times New Roman" w:hAnsi="Times New Roman" w:eastAsia="仿宋_GB2312" w:cs="Times New Roman"/>
                <w:color w:val="auto"/>
                <w:sz w:val="21"/>
                <w:szCs w:val="21"/>
                <w:highlight w:val="none"/>
              </w:rPr>
            </w:pPr>
          </w:p>
        </w:tc>
        <w:tc>
          <w:tcPr>
            <w:tcW w:w="1287"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25B95DD">
            <w:pPr>
              <w:spacing w:line="240" w:lineRule="auto"/>
              <w:jc w:val="center"/>
              <w:rPr>
                <w:rFonts w:hint="default" w:ascii="Times New Roman" w:hAnsi="Times New Roman" w:eastAsia="仿宋_GB2312" w:cs="Times New Roman"/>
                <w:color w:val="auto"/>
                <w:sz w:val="21"/>
                <w:szCs w:val="21"/>
                <w:highlight w:val="none"/>
              </w:rPr>
            </w:pPr>
          </w:p>
        </w:tc>
        <w:tc>
          <w:tcPr>
            <w:tcW w:w="3528" w:type="dxa"/>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14:paraId="716E3F5E">
            <w:pPr>
              <w:widowControl/>
              <w:spacing w:line="240" w:lineRule="auto"/>
              <w:ind w:left="0" w:leftChars="0" w:firstLine="218" w:firstLineChars="104"/>
              <w:jc w:val="left"/>
              <w:textAlignment w:val="center"/>
              <w:rPr>
                <w:rFonts w:hint="default" w:ascii="Times New Roman" w:hAnsi="Times New Roman" w:eastAsia="仿宋_GB2312" w:cs="Times New Roman"/>
                <w:color w:val="auto"/>
                <w:kern w:val="2"/>
                <w:sz w:val="21"/>
                <w:szCs w:val="21"/>
                <w:highlight w:val="none"/>
                <w:lang w:val="en-US" w:eastAsia="zh-CN" w:bidi="ar-SA"/>
              </w:rPr>
            </w:pPr>
            <w:r>
              <w:rPr>
                <w:rFonts w:hint="default" w:ascii="Times New Roman" w:hAnsi="Times New Roman" w:eastAsia="仿宋_GB2312" w:cs="Times New Roman"/>
                <w:color w:val="auto"/>
                <w:kern w:val="0"/>
                <w:sz w:val="21"/>
                <w:szCs w:val="21"/>
                <w:highlight w:val="none"/>
                <w:lang w:bidi="ar"/>
              </w:rPr>
              <w:t>资产梳理</w:t>
            </w:r>
          </w:p>
        </w:tc>
        <w:tc>
          <w:tcPr>
            <w:tcW w:w="981" w:type="dxa"/>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14:paraId="214CFA6C">
            <w:pPr>
              <w:widowControl/>
              <w:spacing w:line="240" w:lineRule="auto"/>
              <w:jc w:val="center"/>
              <w:textAlignment w:val="center"/>
              <w:rPr>
                <w:rFonts w:hint="default" w:ascii="Times New Roman" w:hAnsi="Times New Roman" w:eastAsia="仿宋_GB2312" w:cs="Times New Roman"/>
                <w:color w:val="auto"/>
                <w:kern w:val="2"/>
                <w:sz w:val="21"/>
                <w:szCs w:val="21"/>
                <w:highlight w:val="none"/>
                <w:lang w:val="en-US" w:eastAsia="zh-CN" w:bidi="ar-SA"/>
              </w:rPr>
            </w:pPr>
            <w:r>
              <w:rPr>
                <w:rFonts w:hint="default" w:ascii="Times New Roman" w:hAnsi="Times New Roman" w:eastAsia="仿宋_GB2312" w:cs="Times New Roman"/>
                <w:color w:val="auto"/>
                <w:kern w:val="0"/>
                <w:sz w:val="21"/>
                <w:szCs w:val="21"/>
                <w:highlight w:val="none"/>
                <w:lang w:bidi="ar"/>
              </w:rPr>
              <w:t>项</w:t>
            </w:r>
          </w:p>
        </w:tc>
        <w:tc>
          <w:tcPr>
            <w:tcW w:w="2225"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9412239">
            <w:pPr>
              <w:spacing w:line="240" w:lineRule="auto"/>
              <w:jc w:val="center"/>
              <w:rPr>
                <w:rFonts w:hint="default" w:ascii="Times New Roman" w:hAnsi="Times New Roman" w:eastAsia="仿宋_GB2312" w:cs="Times New Roman"/>
                <w:b/>
                <w:bCs/>
                <w:color w:val="auto"/>
                <w:sz w:val="21"/>
                <w:szCs w:val="21"/>
                <w:highlight w:val="none"/>
              </w:rPr>
            </w:pPr>
          </w:p>
        </w:tc>
      </w:tr>
      <w:tr w14:paraId="72251F55">
        <w:tblPrEx>
          <w:tblCellMar>
            <w:top w:w="0" w:type="dxa"/>
            <w:left w:w="0" w:type="dxa"/>
            <w:bottom w:w="0" w:type="dxa"/>
            <w:right w:w="0" w:type="dxa"/>
          </w:tblCellMar>
        </w:tblPrEx>
        <w:trPr>
          <w:trHeight w:val="0" w:hRule="atLeast"/>
          <w:jc w:val="center"/>
        </w:trPr>
        <w:tc>
          <w:tcPr>
            <w:tcW w:w="420"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01E830C">
            <w:pPr>
              <w:spacing w:line="240" w:lineRule="auto"/>
              <w:jc w:val="center"/>
              <w:rPr>
                <w:rFonts w:hint="default" w:ascii="Times New Roman" w:hAnsi="Times New Roman" w:eastAsia="仿宋_GB2312" w:cs="Times New Roman"/>
                <w:color w:val="auto"/>
                <w:sz w:val="21"/>
                <w:szCs w:val="21"/>
                <w:highlight w:val="none"/>
              </w:rPr>
            </w:pPr>
          </w:p>
        </w:tc>
        <w:tc>
          <w:tcPr>
            <w:tcW w:w="994"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AF901ED">
            <w:pPr>
              <w:spacing w:line="240" w:lineRule="auto"/>
              <w:jc w:val="center"/>
              <w:rPr>
                <w:rFonts w:hint="default" w:ascii="Times New Roman" w:hAnsi="Times New Roman" w:eastAsia="仿宋_GB2312" w:cs="Times New Roman"/>
                <w:color w:val="auto"/>
                <w:sz w:val="21"/>
                <w:szCs w:val="21"/>
                <w:highlight w:val="none"/>
              </w:rPr>
            </w:pPr>
          </w:p>
        </w:tc>
        <w:tc>
          <w:tcPr>
            <w:tcW w:w="1287" w:type="dxa"/>
            <w:vMerge w:val="restar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9F30EBD">
            <w:pPr>
              <w:widowControl/>
              <w:spacing w:line="240" w:lineRule="auto"/>
              <w:jc w:val="center"/>
              <w:textAlignment w:val="center"/>
              <w:rPr>
                <w:rFonts w:hint="default" w:ascii="Times New Roman" w:hAnsi="Times New Roman" w:eastAsia="仿宋_GB2312" w:cs="Times New Roman"/>
                <w:color w:val="auto"/>
                <w:sz w:val="21"/>
                <w:szCs w:val="21"/>
                <w:highlight w:val="none"/>
              </w:rPr>
            </w:pPr>
            <w:r>
              <w:rPr>
                <w:rFonts w:hint="default" w:ascii="Times New Roman" w:hAnsi="Times New Roman" w:eastAsia="仿宋_GB2312" w:cs="Times New Roman"/>
                <w:color w:val="auto"/>
                <w:kern w:val="0"/>
                <w:sz w:val="21"/>
                <w:szCs w:val="21"/>
                <w:highlight w:val="none"/>
                <w:lang w:val="en-US" w:eastAsia="zh-CN" w:bidi="ar"/>
              </w:rPr>
              <w:t>县</w:t>
            </w:r>
            <w:r>
              <w:rPr>
                <w:rFonts w:hint="default" w:ascii="Times New Roman" w:hAnsi="Times New Roman" w:eastAsia="仿宋_GB2312" w:cs="Times New Roman"/>
                <w:color w:val="auto"/>
                <w:kern w:val="0"/>
                <w:sz w:val="21"/>
                <w:szCs w:val="21"/>
                <w:highlight w:val="none"/>
                <w:lang w:bidi="ar"/>
              </w:rPr>
              <w:t>级硬件</w:t>
            </w:r>
            <w:r>
              <w:rPr>
                <w:rFonts w:hint="default" w:ascii="Times New Roman" w:hAnsi="Times New Roman" w:eastAsia="仿宋_GB2312" w:cs="Times New Roman"/>
                <w:color w:val="auto"/>
                <w:kern w:val="0"/>
                <w:sz w:val="21"/>
                <w:szCs w:val="21"/>
                <w:highlight w:val="none"/>
                <w:lang w:val="en-US" w:eastAsia="zh-CN" w:bidi="ar"/>
              </w:rPr>
              <w:t>运行</w:t>
            </w:r>
            <w:r>
              <w:rPr>
                <w:rFonts w:hint="default" w:ascii="Times New Roman" w:hAnsi="Times New Roman" w:eastAsia="仿宋_GB2312" w:cs="Times New Roman"/>
                <w:color w:val="auto"/>
                <w:kern w:val="0"/>
                <w:sz w:val="21"/>
                <w:szCs w:val="21"/>
                <w:highlight w:val="none"/>
                <w:lang w:bidi="ar"/>
              </w:rPr>
              <w:t>维护</w:t>
            </w:r>
          </w:p>
        </w:tc>
        <w:tc>
          <w:tcPr>
            <w:tcW w:w="3528"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C298FF1">
            <w:pPr>
              <w:widowControl/>
              <w:spacing w:line="240" w:lineRule="auto"/>
              <w:ind w:left="0" w:leftChars="0" w:firstLine="218" w:firstLineChars="104"/>
              <w:jc w:val="left"/>
              <w:textAlignment w:val="center"/>
              <w:rPr>
                <w:rFonts w:hint="default" w:ascii="Times New Roman" w:hAnsi="Times New Roman" w:eastAsia="仿宋_GB2312" w:cs="Times New Roman"/>
                <w:color w:val="auto"/>
                <w:sz w:val="21"/>
                <w:szCs w:val="21"/>
                <w:highlight w:val="none"/>
              </w:rPr>
            </w:pPr>
            <w:r>
              <w:rPr>
                <w:rFonts w:hint="default" w:ascii="Times New Roman" w:hAnsi="Times New Roman" w:eastAsia="仿宋_GB2312" w:cs="Times New Roman"/>
                <w:color w:val="auto"/>
                <w:kern w:val="0"/>
                <w:sz w:val="21"/>
                <w:szCs w:val="21"/>
                <w:highlight w:val="none"/>
                <w:lang w:bidi="ar"/>
              </w:rPr>
              <w:t>网络设备</w:t>
            </w:r>
          </w:p>
        </w:tc>
        <w:tc>
          <w:tcPr>
            <w:tcW w:w="981"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D8981CC">
            <w:pPr>
              <w:widowControl/>
              <w:spacing w:line="240" w:lineRule="auto"/>
              <w:jc w:val="center"/>
              <w:textAlignment w:val="center"/>
              <w:rPr>
                <w:rFonts w:hint="default" w:ascii="Times New Roman" w:hAnsi="Times New Roman" w:eastAsia="仿宋_GB2312" w:cs="Times New Roman"/>
                <w:color w:val="auto"/>
                <w:sz w:val="21"/>
                <w:szCs w:val="21"/>
                <w:highlight w:val="none"/>
              </w:rPr>
            </w:pPr>
            <w:r>
              <w:rPr>
                <w:rFonts w:hint="default" w:ascii="Times New Roman" w:hAnsi="Times New Roman" w:eastAsia="仿宋_GB2312" w:cs="Times New Roman"/>
                <w:color w:val="auto"/>
                <w:kern w:val="0"/>
                <w:sz w:val="21"/>
                <w:szCs w:val="21"/>
                <w:highlight w:val="none"/>
                <w:lang w:bidi="ar"/>
              </w:rPr>
              <w:t>项</w:t>
            </w:r>
          </w:p>
        </w:tc>
        <w:tc>
          <w:tcPr>
            <w:tcW w:w="2225" w:type="dxa"/>
            <w:vMerge w:val="restar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A155C9E">
            <w:pPr>
              <w:widowControl/>
              <w:spacing w:line="240" w:lineRule="auto"/>
              <w:jc w:val="center"/>
              <w:textAlignment w:val="center"/>
              <w:rPr>
                <w:rFonts w:hint="default" w:ascii="Times New Roman" w:hAnsi="Times New Roman" w:eastAsia="仿宋_GB2312" w:cs="Times New Roman"/>
                <w:b/>
                <w:bCs/>
                <w:color w:val="auto"/>
                <w:sz w:val="21"/>
                <w:szCs w:val="21"/>
                <w:highlight w:val="none"/>
                <w:lang w:eastAsia="zh-CN"/>
              </w:rPr>
            </w:pPr>
            <w:r>
              <w:rPr>
                <w:rFonts w:hint="eastAsia" w:eastAsia="仿宋_GB2312" w:cs="Times New Roman"/>
                <w:b w:val="0"/>
                <w:bCs w:val="0"/>
                <w:color w:val="auto"/>
                <w:sz w:val="21"/>
                <w:szCs w:val="21"/>
                <w:highlight w:val="none"/>
                <w:lang w:val="en-US" w:eastAsia="zh-CN"/>
              </w:rPr>
              <w:t>待定</w:t>
            </w:r>
          </w:p>
        </w:tc>
      </w:tr>
      <w:tr w14:paraId="77A42FB9">
        <w:tblPrEx>
          <w:tblCellMar>
            <w:top w:w="0" w:type="dxa"/>
            <w:left w:w="0" w:type="dxa"/>
            <w:bottom w:w="0" w:type="dxa"/>
            <w:right w:w="0" w:type="dxa"/>
          </w:tblCellMar>
        </w:tblPrEx>
        <w:trPr>
          <w:trHeight w:val="0" w:hRule="atLeast"/>
          <w:jc w:val="center"/>
        </w:trPr>
        <w:tc>
          <w:tcPr>
            <w:tcW w:w="420"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9C86FC0">
            <w:pPr>
              <w:spacing w:line="240" w:lineRule="auto"/>
              <w:jc w:val="center"/>
              <w:rPr>
                <w:rFonts w:hint="default" w:ascii="Times New Roman" w:hAnsi="Times New Roman" w:eastAsia="仿宋_GB2312" w:cs="Times New Roman"/>
                <w:color w:val="auto"/>
                <w:sz w:val="21"/>
                <w:szCs w:val="21"/>
                <w:highlight w:val="none"/>
              </w:rPr>
            </w:pPr>
          </w:p>
        </w:tc>
        <w:tc>
          <w:tcPr>
            <w:tcW w:w="994"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22B62C1">
            <w:pPr>
              <w:spacing w:line="240" w:lineRule="auto"/>
              <w:jc w:val="center"/>
              <w:rPr>
                <w:rFonts w:hint="default" w:ascii="Times New Roman" w:hAnsi="Times New Roman" w:eastAsia="仿宋_GB2312" w:cs="Times New Roman"/>
                <w:color w:val="auto"/>
                <w:sz w:val="21"/>
                <w:szCs w:val="21"/>
                <w:highlight w:val="none"/>
              </w:rPr>
            </w:pPr>
          </w:p>
        </w:tc>
        <w:tc>
          <w:tcPr>
            <w:tcW w:w="1287"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93CB20C">
            <w:pPr>
              <w:spacing w:line="240" w:lineRule="auto"/>
              <w:jc w:val="center"/>
              <w:rPr>
                <w:rFonts w:hint="default" w:ascii="Times New Roman" w:hAnsi="Times New Roman" w:eastAsia="仿宋_GB2312" w:cs="Times New Roman"/>
                <w:color w:val="auto"/>
                <w:sz w:val="21"/>
                <w:szCs w:val="21"/>
                <w:highlight w:val="none"/>
              </w:rPr>
            </w:pPr>
          </w:p>
        </w:tc>
        <w:tc>
          <w:tcPr>
            <w:tcW w:w="3528"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96F19EB">
            <w:pPr>
              <w:widowControl/>
              <w:spacing w:line="240" w:lineRule="auto"/>
              <w:ind w:left="0" w:leftChars="0" w:firstLine="218" w:firstLineChars="104"/>
              <w:jc w:val="left"/>
              <w:textAlignment w:val="center"/>
              <w:rPr>
                <w:rFonts w:hint="default" w:ascii="Times New Roman" w:hAnsi="Times New Roman" w:eastAsia="仿宋_GB2312" w:cs="Times New Roman"/>
                <w:color w:val="auto"/>
                <w:sz w:val="21"/>
                <w:szCs w:val="21"/>
                <w:highlight w:val="none"/>
              </w:rPr>
            </w:pPr>
            <w:r>
              <w:rPr>
                <w:rFonts w:hint="default" w:ascii="Times New Roman" w:hAnsi="Times New Roman" w:eastAsia="仿宋_GB2312" w:cs="Times New Roman"/>
                <w:color w:val="auto"/>
                <w:kern w:val="0"/>
                <w:sz w:val="21"/>
                <w:szCs w:val="21"/>
                <w:highlight w:val="none"/>
                <w:lang w:bidi="ar"/>
              </w:rPr>
              <w:t>服务器及附属设备</w:t>
            </w:r>
          </w:p>
        </w:tc>
        <w:tc>
          <w:tcPr>
            <w:tcW w:w="981"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40BC441">
            <w:pPr>
              <w:widowControl/>
              <w:spacing w:line="240" w:lineRule="auto"/>
              <w:jc w:val="center"/>
              <w:textAlignment w:val="center"/>
              <w:rPr>
                <w:rFonts w:hint="default" w:ascii="Times New Roman" w:hAnsi="Times New Roman" w:eastAsia="仿宋_GB2312" w:cs="Times New Roman"/>
                <w:color w:val="auto"/>
                <w:sz w:val="21"/>
                <w:szCs w:val="21"/>
                <w:highlight w:val="none"/>
              </w:rPr>
            </w:pPr>
            <w:r>
              <w:rPr>
                <w:rFonts w:hint="default" w:ascii="Times New Roman" w:hAnsi="Times New Roman" w:eastAsia="仿宋_GB2312" w:cs="Times New Roman"/>
                <w:color w:val="auto"/>
                <w:kern w:val="0"/>
                <w:sz w:val="21"/>
                <w:szCs w:val="21"/>
                <w:highlight w:val="none"/>
                <w:lang w:bidi="ar"/>
              </w:rPr>
              <w:t>项</w:t>
            </w:r>
          </w:p>
        </w:tc>
        <w:tc>
          <w:tcPr>
            <w:tcW w:w="2225"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9CA8628">
            <w:pPr>
              <w:spacing w:line="240" w:lineRule="auto"/>
              <w:jc w:val="center"/>
              <w:rPr>
                <w:rFonts w:hint="default" w:ascii="Times New Roman" w:hAnsi="Times New Roman" w:eastAsia="仿宋_GB2312" w:cs="Times New Roman"/>
                <w:b/>
                <w:bCs/>
                <w:color w:val="auto"/>
                <w:sz w:val="21"/>
                <w:szCs w:val="21"/>
                <w:highlight w:val="none"/>
              </w:rPr>
            </w:pPr>
          </w:p>
        </w:tc>
      </w:tr>
      <w:tr w14:paraId="68E75729">
        <w:tblPrEx>
          <w:tblCellMar>
            <w:top w:w="0" w:type="dxa"/>
            <w:left w:w="0" w:type="dxa"/>
            <w:bottom w:w="0" w:type="dxa"/>
            <w:right w:w="0" w:type="dxa"/>
          </w:tblCellMar>
        </w:tblPrEx>
        <w:trPr>
          <w:trHeight w:val="0" w:hRule="atLeast"/>
          <w:jc w:val="center"/>
        </w:trPr>
        <w:tc>
          <w:tcPr>
            <w:tcW w:w="420"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3A7840A">
            <w:pPr>
              <w:spacing w:line="240" w:lineRule="auto"/>
              <w:jc w:val="center"/>
              <w:rPr>
                <w:rFonts w:hint="default" w:ascii="Times New Roman" w:hAnsi="Times New Roman" w:eastAsia="仿宋_GB2312" w:cs="Times New Roman"/>
                <w:color w:val="auto"/>
                <w:sz w:val="21"/>
                <w:szCs w:val="21"/>
                <w:highlight w:val="none"/>
              </w:rPr>
            </w:pPr>
          </w:p>
        </w:tc>
        <w:tc>
          <w:tcPr>
            <w:tcW w:w="994"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CF304B4">
            <w:pPr>
              <w:spacing w:line="240" w:lineRule="auto"/>
              <w:jc w:val="center"/>
              <w:rPr>
                <w:rFonts w:hint="default" w:ascii="Times New Roman" w:hAnsi="Times New Roman" w:eastAsia="仿宋_GB2312" w:cs="Times New Roman"/>
                <w:color w:val="auto"/>
                <w:sz w:val="21"/>
                <w:szCs w:val="21"/>
                <w:highlight w:val="none"/>
              </w:rPr>
            </w:pPr>
          </w:p>
        </w:tc>
        <w:tc>
          <w:tcPr>
            <w:tcW w:w="1287"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F11A396">
            <w:pPr>
              <w:spacing w:line="240" w:lineRule="auto"/>
              <w:jc w:val="center"/>
              <w:rPr>
                <w:rFonts w:hint="default" w:ascii="Times New Roman" w:hAnsi="Times New Roman" w:eastAsia="仿宋_GB2312" w:cs="Times New Roman"/>
                <w:color w:val="auto"/>
                <w:sz w:val="21"/>
                <w:szCs w:val="21"/>
                <w:highlight w:val="none"/>
              </w:rPr>
            </w:pPr>
          </w:p>
        </w:tc>
        <w:tc>
          <w:tcPr>
            <w:tcW w:w="3528"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A4E55B6">
            <w:pPr>
              <w:widowControl/>
              <w:spacing w:line="240" w:lineRule="auto"/>
              <w:ind w:left="0" w:leftChars="0" w:firstLine="218" w:firstLineChars="104"/>
              <w:jc w:val="left"/>
              <w:textAlignment w:val="center"/>
              <w:rPr>
                <w:rFonts w:hint="default" w:ascii="Times New Roman" w:hAnsi="Times New Roman" w:eastAsia="仿宋_GB2312" w:cs="Times New Roman"/>
                <w:color w:val="auto"/>
                <w:sz w:val="21"/>
                <w:szCs w:val="21"/>
                <w:highlight w:val="none"/>
              </w:rPr>
            </w:pPr>
            <w:r>
              <w:rPr>
                <w:rFonts w:hint="default" w:ascii="Times New Roman" w:hAnsi="Times New Roman" w:eastAsia="仿宋_GB2312" w:cs="Times New Roman"/>
                <w:color w:val="auto"/>
                <w:kern w:val="0"/>
                <w:sz w:val="21"/>
                <w:szCs w:val="21"/>
                <w:highlight w:val="none"/>
                <w:lang w:bidi="ar"/>
              </w:rPr>
              <w:t>视频会商系统</w:t>
            </w:r>
          </w:p>
        </w:tc>
        <w:tc>
          <w:tcPr>
            <w:tcW w:w="981"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9720E30">
            <w:pPr>
              <w:widowControl/>
              <w:spacing w:line="240" w:lineRule="auto"/>
              <w:jc w:val="center"/>
              <w:textAlignment w:val="center"/>
              <w:rPr>
                <w:rFonts w:hint="default" w:ascii="Times New Roman" w:hAnsi="Times New Roman" w:eastAsia="仿宋_GB2312" w:cs="Times New Roman"/>
                <w:color w:val="auto"/>
                <w:sz w:val="21"/>
                <w:szCs w:val="21"/>
                <w:highlight w:val="none"/>
              </w:rPr>
            </w:pPr>
            <w:r>
              <w:rPr>
                <w:rFonts w:hint="default" w:ascii="Times New Roman" w:hAnsi="Times New Roman" w:eastAsia="仿宋_GB2312" w:cs="Times New Roman"/>
                <w:color w:val="auto"/>
                <w:kern w:val="0"/>
                <w:sz w:val="21"/>
                <w:szCs w:val="21"/>
                <w:highlight w:val="none"/>
                <w:lang w:bidi="ar"/>
              </w:rPr>
              <w:t>项</w:t>
            </w:r>
          </w:p>
        </w:tc>
        <w:tc>
          <w:tcPr>
            <w:tcW w:w="2225"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864CEBD">
            <w:pPr>
              <w:spacing w:line="240" w:lineRule="auto"/>
              <w:jc w:val="center"/>
              <w:rPr>
                <w:rFonts w:hint="default" w:ascii="Times New Roman" w:hAnsi="Times New Roman" w:eastAsia="仿宋_GB2312" w:cs="Times New Roman"/>
                <w:b/>
                <w:bCs/>
                <w:color w:val="auto"/>
                <w:sz w:val="21"/>
                <w:szCs w:val="21"/>
                <w:highlight w:val="none"/>
              </w:rPr>
            </w:pPr>
          </w:p>
        </w:tc>
      </w:tr>
      <w:tr w14:paraId="6EE4112B">
        <w:tblPrEx>
          <w:tblCellMar>
            <w:top w:w="0" w:type="dxa"/>
            <w:left w:w="0" w:type="dxa"/>
            <w:bottom w:w="0" w:type="dxa"/>
            <w:right w:w="0" w:type="dxa"/>
          </w:tblCellMar>
        </w:tblPrEx>
        <w:trPr>
          <w:trHeight w:val="0" w:hRule="atLeast"/>
          <w:jc w:val="center"/>
        </w:trPr>
        <w:tc>
          <w:tcPr>
            <w:tcW w:w="420"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010DAB1">
            <w:pPr>
              <w:spacing w:line="240" w:lineRule="auto"/>
              <w:jc w:val="center"/>
              <w:rPr>
                <w:rFonts w:hint="default" w:ascii="Times New Roman" w:hAnsi="Times New Roman" w:eastAsia="仿宋_GB2312" w:cs="Times New Roman"/>
                <w:color w:val="auto"/>
                <w:sz w:val="21"/>
                <w:szCs w:val="21"/>
                <w:highlight w:val="none"/>
              </w:rPr>
            </w:pPr>
          </w:p>
        </w:tc>
        <w:tc>
          <w:tcPr>
            <w:tcW w:w="994"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067EF04">
            <w:pPr>
              <w:spacing w:line="240" w:lineRule="auto"/>
              <w:jc w:val="center"/>
              <w:rPr>
                <w:rFonts w:hint="default" w:ascii="Times New Roman" w:hAnsi="Times New Roman" w:eastAsia="仿宋_GB2312" w:cs="Times New Roman"/>
                <w:color w:val="auto"/>
                <w:sz w:val="21"/>
                <w:szCs w:val="21"/>
                <w:highlight w:val="none"/>
              </w:rPr>
            </w:pPr>
          </w:p>
        </w:tc>
        <w:tc>
          <w:tcPr>
            <w:tcW w:w="1287"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0F90280">
            <w:pPr>
              <w:spacing w:line="240" w:lineRule="auto"/>
              <w:jc w:val="center"/>
              <w:rPr>
                <w:rFonts w:hint="default" w:ascii="Times New Roman" w:hAnsi="Times New Roman" w:eastAsia="仿宋_GB2312" w:cs="Times New Roman"/>
                <w:color w:val="auto"/>
                <w:sz w:val="21"/>
                <w:szCs w:val="21"/>
                <w:highlight w:val="none"/>
              </w:rPr>
            </w:pPr>
          </w:p>
        </w:tc>
        <w:tc>
          <w:tcPr>
            <w:tcW w:w="3528"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73947D7">
            <w:pPr>
              <w:widowControl/>
              <w:spacing w:line="240" w:lineRule="auto"/>
              <w:ind w:left="0" w:leftChars="0" w:firstLine="218" w:firstLineChars="104"/>
              <w:jc w:val="left"/>
              <w:textAlignment w:val="center"/>
              <w:rPr>
                <w:rFonts w:hint="default" w:ascii="Times New Roman" w:hAnsi="Times New Roman" w:eastAsia="仿宋_GB2312" w:cs="Times New Roman"/>
                <w:color w:val="auto"/>
                <w:kern w:val="0"/>
                <w:sz w:val="21"/>
                <w:szCs w:val="21"/>
                <w:highlight w:val="none"/>
                <w:lang w:bidi="ar"/>
              </w:rPr>
            </w:pPr>
            <w:r>
              <w:rPr>
                <w:rFonts w:hint="default" w:ascii="Times New Roman" w:hAnsi="Times New Roman" w:eastAsia="仿宋_GB2312" w:cs="Times New Roman"/>
                <w:color w:val="auto"/>
                <w:kern w:val="0"/>
                <w:sz w:val="21"/>
                <w:szCs w:val="21"/>
                <w:highlight w:val="none"/>
                <w:lang w:bidi="ar"/>
              </w:rPr>
              <w:t>基础环境</w:t>
            </w:r>
          </w:p>
        </w:tc>
        <w:tc>
          <w:tcPr>
            <w:tcW w:w="981"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598A0DF">
            <w:pPr>
              <w:widowControl/>
              <w:spacing w:line="240" w:lineRule="auto"/>
              <w:jc w:val="center"/>
              <w:textAlignment w:val="center"/>
              <w:rPr>
                <w:rFonts w:hint="default" w:ascii="Times New Roman" w:hAnsi="Times New Roman" w:eastAsia="仿宋_GB2312" w:cs="Times New Roman"/>
                <w:color w:val="auto"/>
                <w:kern w:val="0"/>
                <w:sz w:val="21"/>
                <w:szCs w:val="21"/>
                <w:highlight w:val="none"/>
                <w:lang w:bidi="ar"/>
              </w:rPr>
            </w:pPr>
            <w:r>
              <w:rPr>
                <w:rFonts w:hint="default" w:ascii="Times New Roman" w:hAnsi="Times New Roman" w:eastAsia="仿宋_GB2312" w:cs="Times New Roman"/>
                <w:color w:val="auto"/>
                <w:kern w:val="0"/>
                <w:sz w:val="21"/>
                <w:szCs w:val="21"/>
                <w:highlight w:val="none"/>
                <w:lang w:bidi="ar"/>
              </w:rPr>
              <w:t>项</w:t>
            </w:r>
          </w:p>
        </w:tc>
        <w:tc>
          <w:tcPr>
            <w:tcW w:w="2225"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85F6000">
            <w:pPr>
              <w:spacing w:line="240" w:lineRule="auto"/>
              <w:jc w:val="center"/>
              <w:rPr>
                <w:rFonts w:hint="default" w:ascii="Times New Roman" w:hAnsi="Times New Roman" w:eastAsia="仿宋_GB2312" w:cs="Times New Roman"/>
                <w:b/>
                <w:bCs/>
                <w:color w:val="auto"/>
                <w:sz w:val="21"/>
                <w:szCs w:val="21"/>
                <w:highlight w:val="none"/>
              </w:rPr>
            </w:pPr>
          </w:p>
        </w:tc>
      </w:tr>
      <w:tr w14:paraId="628A1A00">
        <w:tblPrEx>
          <w:tblCellMar>
            <w:top w:w="0" w:type="dxa"/>
            <w:left w:w="0" w:type="dxa"/>
            <w:bottom w:w="0" w:type="dxa"/>
            <w:right w:w="0" w:type="dxa"/>
          </w:tblCellMar>
        </w:tblPrEx>
        <w:trPr>
          <w:trHeight w:val="0" w:hRule="atLeast"/>
          <w:jc w:val="center"/>
        </w:trPr>
        <w:tc>
          <w:tcPr>
            <w:tcW w:w="420"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1D9A1AB">
            <w:pPr>
              <w:spacing w:line="240" w:lineRule="auto"/>
              <w:jc w:val="center"/>
              <w:rPr>
                <w:rFonts w:hint="default" w:ascii="Times New Roman" w:hAnsi="Times New Roman" w:eastAsia="仿宋_GB2312" w:cs="Times New Roman"/>
                <w:color w:val="auto"/>
                <w:sz w:val="21"/>
                <w:szCs w:val="21"/>
                <w:highlight w:val="none"/>
              </w:rPr>
            </w:pPr>
          </w:p>
        </w:tc>
        <w:tc>
          <w:tcPr>
            <w:tcW w:w="994"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85D5487">
            <w:pPr>
              <w:spacing w:line="240" w:lineRule="auto"/>
              <w:jc w:val="center"/>
              <w:rPr>
                <w:rFonts w:hint="default" w:ascii="Times New Roman" w:hAnsi="Times New Roman" w:eastAsia="仿宋_GB2312" w:cs="Times New Roman"/>
                <w:color w:val="auto"/>
                <w:sz w:val="21"/>
                <w:szCs w:val="21"/>
                <w:highlight w:val="none"/>
              </w:rPr>
            </w:pPr>
          </w:p>
        </w:tc>
        <w:tc>
          <w:tcPr>
            <w:tcW w:w="1287"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A948FCC">
            <w:pPr>
              <w:spacing w:line="240" w:lineRule="auto"/>
              <w:jc w:val="center"/>
              <w:rPr>
                <w:rFonts w:hint="default" w:ascii="Times New Roman" w:hAnsi="Times New Roman" w:eastAsia="仿宋_GB2312" w:cs="Times New Roman"/>
                <w:color w:val="auto"/>
                <w:sz w:val="21"/>
                <w:szCs w:val="21"/>
                <w:highlight w:val="none"/>
              </w:rPr>
            </w:pPr>
          </w:p>
        </w:tc>
        <w:tc>
          <w:tcPr>
            <w:tcW w:w="3528"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4D86D11">
            <w:pPr>
              <w:widowControl/>
              <w:spacing w:line="240" w:lineRule="auto"/>
              <w:ind w:left="0" w:leftChars="0" w:firstLine="218" w:firstLineChars="104"/>
              <w:jc w:val="left"/>
              <w:textAlignment w:val="center"/>
              <w:rPr>
                <w:rFonts w:hint="default" w:ascii="Times New Roman" w:hAnsi="Times New Roman" w:eastAsia="仿宋_GB2312" w:cs="Times New Roman"/>
                <w:color w:val="auto"/>
                <w:sz w:val="21"/>
                <w:szCs w:val="21"/>
                <w:highlight w:val="none"/>
              </w:rPr>
            </w:pPr>
            <w:r>
              <w:rPr>
                <w:rFonts w:hint="default" w:ascii="Times New Roman" w:hAnsi="Times New Roman" w:eastAsia="仿宋_GB2312" w:cs="Times New Roman"/>
                <w:color w:val="auto"/>
                <w:kern w:val="0"/>
                <w:sz w:val="21"/>
                <w:szCs w:val="21"/>
                <w:highlight w:val="none"/>
                <w:lang w:bidi="ar"/>
              </w:rPr>
              <w:t>资产梳理</w:t>
            </w:r>
          </w:p>
        </w:tc>
        <w:tc>
          <w:tcPr>
            <w:tcW w:w="981"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AC40F1B">
            <w:pPr>
              <w:widowControl/>
              <w:spacing w:line="240" w:lineRule="auto"/>
              <w:jc w:val="center"/>
              <w:textAlignment w:val="center"/>
              <w:rPr>
                <w:rFonts w:hint="default" w:ascii="Times New Roman" w:hAnsi="Times New Roman" w:eastAsia="仿宋_GB2312" w:cs="Times New Roman"/>
                <w:color w:val="auto"/>
                <w:sz w:val="21"/>
                <w:szCs w:val="21"/>
                <w:highlight w:val="none"/>
              </w:rPr>
            </w:pPr>
            <w:r>
              <w:rPr>
                <w:rFonts w:hint="default" w:ascii="Times New Roman" w:hAnsi="Times New Roman" w:eastAsia="仿宋_GB2312" w:cs="Times New Roman"/>
                <w:color w:val="auto"/>
                <w:kern w:val="0"/>
                <w:sz w:val="21"/>
                <w:szCs w:val="21"/>
                <w:highlight w:val="none"/>
                <w:lang w:bidi="ar"/>
              </w:rPr>
              <w:t>项</w:t>
            </w:r>
          </w:p>
        </w:tc>
        <w:tc>
          <w:tcPr>
            <w:tcW w:w="2225"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60E5925">
            <w:pPr>
              <w:spacing w:line="240" w:lineRule="auto"/>
              <w:jc w:val="center"/>
              <w:rPr>
                <w:rFonts w:hint="default" w:ascii="Times New Roman" w:hAnsi="Times New Roman" w:eastAsia="仿宋_GB2312" w:cs="Times New Roman"/>
                <w:b/>
                <w:bCs/>
                <w:color w:val="auto"/>
                <w:sz w:val="21"/>
                <w:szCs w:val="21"/>
                <w:highlight w:val="none"/>
              </w:rPr>
            </w:pPr>
          </w:p>
        </w:tc>
      </w:tr>
      <w:tr w14:paraId="13B055B3">
        <w:tblPrEx>
          <w:tblCellMar>
            <w:top w:w="0" w:type="dxa"/>
            <w:left w:w="0" w:type="dxa"/>
            <w:bottom w:w="0" w:type="dxa"/>
            <w:right w:w="0" w:type="dxa"/>
          </w:tblCellMar>
        </w:tblPrEx>
        <w:trPr>
          <w:trHeight w:val="0" w:hRule="atLeast"/>
          <w:jc w:val="center"/>
        </w:trPr>
        <w:tc>
          <w:tcPr>
            <w:tcW w:w="420"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2205C3C">
            <w:pPr>
              <w:spacing w:line="240" w:lineRule="auto"/>
              <w:jc w:val="center"/>
              <w:rPr>
                <w:rFonts w:hint="default" w:ascii="Times New Roman" w:hAnsi="Times New Roman" w:eastAsia="仿宋_GB2312" w:cs="Times New Roman"/>
                <w:color w:val="auto"/>
                <w:sz w:val="21"/>
                <w:szCs w:val="21"/>
                <w:highlight w:val="none"/>
              </w:rPr>
            </w:pPr>
          </w:p>
        </w:tc>
        <w:tc>
          <w:tcPr>
            <w:tcW w:w="994"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3CCC42C">
            <w:pPr>
              <w:spacing w:line="240" w:lineRule="auto"/>
              <w:jc w:val="center"/>
              <w:rPr>
                <w:rFonts w:hint="default" w:ascii="Times New Roman" w:hAnsi="Times New Roman" w:eastAsia="仿宋_GB2312" w:cs="Times New Roman"/>
                <w:color w:val="auto"/>
                <w:sz w:val="21"/>
                <w:szCs w:val="21"/>
                <w:highlight w:val="none"/>
              </w:rPr>
            </w:pPr>
          </w:p>
        </w:tc>
        <w:tc>
          <w:tcPr>
            <w:tcW w:w="1287"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10DD93E">
            <w:pPr>
              <w:spacing w:line="240" w:lineRule="auto"/>
              <w:jc w:val="center"/>
              <w:rPr>
                <w:rFonts w:hint="default" w:ascii="Times New Roman" w:hAnsi="Times New Roman" w:eastAsia="仿宋_GB2312" w:cs="Times New Roman"/>
                <w:color w:val="auto"/>
                <w:sz w:val="21"/>
                <w:szCs w:val="21"/>
                <w:highlight w:val="none"/>
                <w:lang w:val="en-US" w:eastAsia="zh-CN"/>
              </w:rPr>
            </w:pPr>
            <w:r>
              <w:rPr>
                <w:rFonts w:hint="default" w:ascii="Times New Roman" w:hAnsi="Times New Roman" w:eastAsia="仿宋_GB2312" w:cs="Times New Roman"/>
                <w:color w:val="auto"/>
                <w:sz w:val="21"/>
                <w:szCs w:val="21"/>
                <w:highlight w:val="none"/>
                <w:lang w:val="en-US" w:eastAsia="zh-CN"/>
              </w:rPr>
              <w:t>专线</w:t>
            </w:r>
          </w:p>
        </w:tc>
        <w:tc>
          <w:tcPr>
            <w:tcW w:w="3528"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540B35A">
            <w:pPr>
              <w:widowControl/>
              <w:spacing w:line="240" w:lineRule="auto"/>
              <w:ind w:left="0" w:leftChars="0" w:firstLine="218" w:firstLineChars="104"/>
              <w:jc w:val="left"/>
              <w:textAlignment w:val="center"/>
              <w:rPr>
                <w:rFonts w:hint="default" w:ascii="Times New Roman" w:hAnsi="Times New Roman" w:eastAsia="仿宋_GB2312" w:cs="Times New Roman"/>
                <w:color w:val="auto"/>
                <w:kern w:val="0"/>
                <w:sz w:val="21"/>
                <w:szCs w:val="21"/>
                <w:highlight w:val="none"/>
                <w:lang w:val="en-US" w:eastAsia="zh-CN" w:bidi="ar"/>
              </w:rPr>
            </w:pPr>
            <w:r>
              <w:rPr>
                <w:rFonts w:hint="default" w:ascii="Times New Roman" w:hAnsi="Times New Roman" w:eastAsia="仿宋_GB2312" w:cs="Times New Roman"/>
                <w:color w:val="auto"/>
                <w:kern w:val="0"/>
                <w:sz w:val="21"/>
                <w:szCs w:val="21"/>
                <w:highlight w:val="none"/>
                <w:lang w:val="en-US" w:eastAsia="zh-CN" w:bidi="ar"/>
              </w:rPr>
              <w:t>县级水利专网和视频会商专线线路</w:t>
            </w:r>
          </w:p>
        </w:tc>
        <w:tc>
          <w:tcPr>
            <w:tcW w:w="981"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C1C0DAE">
            <w:pPr>
              <w:widowControl/>
              <w:spacing w:line="240" w:lineRule="auto"/>
              <w:jc w:val="center"/>
              <w:textAlignment w:val="center"/>
              <w:rPr>
                <w:rFonts w:hint="default" w:ascii="Times New Roman" w:hAnsi="Times New Roman" w:eastAsia="仿宋_GB2312" w:cs="Times New Roman"/>
                <w:color w:val="auto"/>
                <w:kern w:val="0"/>
                <w:sz w:val="21"/>
                <w:szCs w:val="21"/>
                <w:highlight w:val="none"/>
                <w:lang w:val="en-US" w:eastAsia="zh-CN" w:bidi="ar"/>
              </w:rPr>
            </w:pPr>
            <w:r>
              <w:rPr>
                <w:rFonts w:hint="default" w:ascii="Times New Roman" w:hAnsi="Times New Roman" w:eastAsia="仿宋_GB2312" w:cs="Times New Roman"/>
                <w:color w:val="auto"/>
                <w:kern w:val="0"/>
                <w:sz w:val="21"/>
                <w:szCs w:val="21"/>
                <w:highlight w:val="none"/>
                <w:lang w:val="en-US" w:eastAsia="zh-CN" w:bidi="ar"/>
              </w:rPr>
              <w:t>条</w:t>
            </w:r>
          </w:p>
        </w:tc>
        <w:tc>
          <w:tcPr>
            <w:tcW w:w="222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6CFC2F9">
            <w:pPr>
              <w:spacing w:line="240" w:lineRule="auto"/>
              <w:jc w:val="center"/>
              <w:rPr>
                <w:rFonts w:hint="default" w:ascii="Times New Roman" w:hAnsi="Times New Roman" w:eastAsia="仿宋_GB2312" w:cs="Times New Roman"/>
                <w:b/>
                <w:bCs/>
                <w:color w:val="auto"/>
                <w:sz w:val="21"/>
                <w:szCs w:val="21"/>
                <w:highlight w:val="none"/>
              </w:rPr>
            </w:pPr>
            <w:r>
              <w:rPr>
                <w:rFonts w:hint="eastAsia" w:eastAsia="仿宋_GB2312" w:cs="Times New Roman"/>
                <w:b w:val="0"/>
                <w:bCs w:val="0"/>
                <w:color w:val="auto"/>
                <w:sz w:val="21"/>
                <w:szCs w:val="21"/>
                <w:highlight w:val="none"/>
                <w:lang w:val="en-US" w:eastAsia="zh-CN"/>
              </w:rPr>
              <w:t>待定</w:t>
            </w:r>
          </w:p>
        </w:tc>
      </w:tr>
    </w:tbl>
    <w:p w14:paraId="2441A5D2">
      <w:pPr>
        <w:bidi w:val="0"/>
        <w:rPr>
          <w:rFonts w:hint="default"/>
          <w:lang w:val="en-US" w:eastAsia="zh-CN"/>
        </w:rPr>
      </w:pPr>
    </w:p>
    <w:p w14:paraId="4ED3DEC9">
      <w:pPr>
        <w:bidi w:val="0"/>
        <w:rPr>
          <w:rFonts w:hint="default"/>
          <w:lang w:val="en-US" w:eastAsia="zh-CN"/>
        </w:rPr>
        <w:sectPr>
          <w:pgSz w:w="11906" w:h="16838"/>
          <w:pgMar w:top="1304" w:right="1587" w:bottom="1304" w:left="1587" w:header="850" w:footer="992" w:gutter="0"/>
          <w:pgBorders>
            <w:top w:val="none" w:sz="0" w:space="0"/>
            <w:left w:val="none" w:sz="0" w:space="0"/>
            <w:bottom w:val="none" w:sz="0" w:space="0"/>
            <w:right w:val="none" w:sz="0" w:space="0"/>
          </w:pgBorders>
          <w:cols w:space="0" w:num="1"/>
          <w:rtlGutter w:val="0"/>
          <w:docGrid w:type="lines" w:linePitch="316" w:charSpace="0"/>
        </w:sectPr>
      </w:pPr>
    </w:p>
    <w:p w14:paraId="7878D796">
      <w:pPr>
        <w:pStyle w:val="10"/>
        <w:spacing w:line="360" w:lineRule="auto"/>
        <w:jc w:val="center"/>
        <w:outlineLvl w:val="1"/>
        <w:rPr>
          <w:rFonts w:hint="default" w:ascii="Times New Roman" w:hAnsi="Times New Roman" w:eastAsia="仿宋_GB2312" w:cs="Times New Roman"/>
          <w:b/>
          <w:color w:val="auto"/>
          <w:sz w:val="30"/>
          <w:szCs w:val="30"/>
          <w:highlight w:val="none"/>
          <w:lang w:eastAsia="zh-CN"/>
        </w:rPr>
      </w:pPr>
      <w:r>
        <w:rPr>
          <w:rFonts w:hint="default" w:ascii="Times New Roman" w:hAnsi="Times New Roman" w:eastAsia="仿宋_GB2312" w:cs="Times New Roman"/>
          <w:b/>
          <w:color w:val="auto"/>
          <w:sz w:val="30"/>
          <w:szCs w:val="30"/>
          <w:highlight w:val="none"/>
          <w:lang w:val="en-US" w:eastAsia="zh-CN"/>
        </w:rPr>
        <w:t>测站维护</w:t>
      </w:r>
      <w:r>
        <w:rPr>
          <w:rFonts w:hint="default" w:ascii="Times New Roman" w:hAnsi="Times New Roman" w:eastAsia="仿宋_GB2312" w:cs="Times New Roman"/>
          <w:b/>
          <w:color w:val="auto"/>
          <w:sz w:val="30"/>
          <w:szCs w:val="30"/>
          <w:highlight w:val="none"/>
          <w:lang w:eastAsia="zh-CN"/>
        </w:rPr>
        <w:t>核心产品参数要求（</w:t>
      </w:r>
      <w:r>
        <w:rPr>
          <w:rFonts w:hint="default" w:ascii="Times New Roman" w:hAnsi="Times New Roman" w:eastAsia="仿宋_GB2312" w:cs="Times New Roman"/>
          <w:b/>
          <w:color w:val="auto"/>
          <w:sz w:val="30"/>
          <w:szCs w:val="30"/>
          <w:highlight w:val="none"/>
          <w:lang w:val="en-US" w:eastAsia="zh-CN"/>
        </w:rPr>
        <w:t>备品</w:t>
      </w:r>
      <w:r>
        <w:rPr>
          <w:rFonts w:hint="default" w:ascii="Times New Roman" w:hAnsi="Times New Roman" w:eastAsia="仿宋_GB2312" w:cs="Times New Roman"/>
          <w:b/>
          <w:color w:val="auto"/>
          <w:sz w:val="30"/>
          <w:szCs w:val="30"/>
          <w:highlight w:val="none"/>
          <w:lang w:eastAsia="zh-CN"/>
        </w:rPr>
        <w:t>）</w:t>
      </w:r>
    </w:p>
    <w:tbl>
      <w:tblPr>
        <w:tblStyle w:val="16"/>
        <w:tblW w:w="912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70"/>
        <w:gridCol w:w="1025"/>
        <w:gridCol w:w="1434"/>
        <w:gridCol w:w="6000"/>
      </w:tblGrid>
      <w:tr w14:paraId="2DBD26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9" w:hRule="atLeast"/>
          <w:tblHeader/>
        </w:trPr>
        <w:tc>
          <w:tcPr>
            <w:tcW w:w="670" w:type="dxa"/>
            <w:shd w:val="clear" w:color="auto" w:fill="D7D7D7"/>
            <w:noWrap w:val="0"/>
            <w:vAlign w:val="center"/>
          </w:tcPr>
          <w:p w14:paraId="3255BB75">
            <w:pPr>
              <w:keepNext w:val="0"/>
              <w:keepLines w:val="0"/>
              <w:pageBreakBefore w:val="0"/>
              <w:widowControl w:val="0"/>
              <w:kinsoku/>
              <w:wordWrap/>
              <w:overflowPunct/>
              <w:topLinePunct w:val="0"/>
              <w:autoSpaceDE/>
              <w:autoSpaceDN/>
              <w:bidi w:val="0"/>
              <w:adjustRightInd w:val="0"/>
              <w:snapToGrid w:val="0"/>
              <w:spacing w:line="360" w:lineRule="auto"/>
              <w:jc w:val="center"/>
              <w:textAlignment w:val="auto"/>
              <w:rPr>
                <w:rFonts w:hint="default" w:ascii="Times New Roman" w:hAnsi="Times New Roman" w:eastAsia="仿宋_GB2312" w:cs="Times New Roman"/>
                <w:b/>
                <w:bCs/>
                <w:color w:val="auto"/>
                <w:sz w:val="21"/>
                <w:szCs w:val="21"/>
                <w:highlight w:val="none"/>
              </w:rPr>
            </w:pPr>
            <w:r>
              <w:rPr>
                <w:rFonts w:hint="default" w:ascii="Times New Roman" w:hAnsi="Times New Roman" w:eastAsia="仿宋_GB2312" w:cs="Times New Roman"/>
                <w:b/>
                <w:bCs/>
                <w:color w:val="auto"/>
                <w:sz w:val="21"/>
                <w:szCs w:val="21"/>
                <w:highlight w:val="none"/>
              </w:rPr>
              <w:t>序号</w:t>
            </w:r>
          </w:p>
        </w:tc>
        <w:tc>
          <w:tcPr>
            <w:tcW w:w="2459" w:type="dxa"/>
            <w:gridSpan w:val="2"/>
            <w:shd w:val="clear" w:color="auto" w:fill="D7D7D7"/>
            <w:noWrap w:val="0"/>
            <w:vAlign w:val="center"/>
          </w:tcPr>
          <w:p w14:paraId="4BCAA99D">
            <w:pPr>
              <w:keepNext w:val="0"/>
              <w:keepLines w:val="0"/>
              <w:pageBreakBefore w:val="0"/>
              <w:widowControl w:val="0"/>
              <w:kinsoku/>
              <w:wordWrap/>
              <w:overflowPunct/>
              <w:topLinePunct w:val="0"/>
              <w:autoSpaceDE/>
              <w:autoSpaceDN/>
              <w:bidi w:val="0"/>
              <w:adjustRightInd w:val="0"/>
              <w:snapToGrid w:val="0"/>
              <w:spacing w:line="360" w:lineRule="auto"/>
              <w:jc w:val="center"/>
              <w:textAlignment w:val="auto"/>
              <w:rPr>
                <w:rFonts w:hint="default" w:ascii="Times New Roman" w:hAnsi="Times New Roman" w:eastAsia="仿宋_GB2312" w:cs="Times New Roman"/>
                <w:b/>
                <w:bCs/>
                <w:color w:val="auto"/>
                <w:sz w:val="21"/>
                <w:szCs w:val="21"/>
                <w:highlight w:val="none"/>
              </w:rPr>
            </w:pPr>
            <w:r>
              <w:rPr>
                <w:rFonts w:hint="default" w:ascii="Times New Roman" w:hAnsi="Times New Roman" w:eastAsia="仿宋_GB2312" w:cs="Times New Roman"/>
                <w:b/>
                <w:bCs/>
                <w:color w:val="auto"/>
                <w:sz w:val="21"/>
                <w:szCs w:val="21"/>
                <w:highlight w:val="none"/>
              </w:rPr>
              <w:t>核心产品</w:t>
            </w:r>
          </w:p>
        </w:tc>
        <w:tc>
          <w:tcPr>
            <w:tcW w:w="6000" w:type="dxa"/>
            <w:shd w:val="clear" w:color="auto" w:fill="D7D7D7"/>
            <w:noWrap w:val="0"/>
            <w:vAlign w:val="center"/>
          </w:tcPr>
          <w:p w14:paraId="260EBA5B">
            <w:pPr>
              <w:keepNext w:val="0"/>
              <w:keepLines w:val="0"/>
              <w:pageBreakBefore w:val="0"/>
              <w:widowControl w:val="0"/>
              <w:kinsoku/>
              <w:wordWrap/>
              <w:overflowPunct/>
              <w:topLinePunct w:val="0"/>
              <w:autoSpaceDE/>
              <w:autoSpaceDN/>
              <w:bidi w:val="0"/>
              <w:adjustRightInd w:val="0"/>
              <w:snapToGrid w:val="0"/>
              <w:spacing w:line="360" w:lineRule="auto"/>
              <w:jc w:val="center"/>
              <w:textAlignment w:val="auto"/>
              <w:rPr>
                <w:rFonts w:hint="default" w:ascii="Times New Roman" w:hAnsi="Times New Roman" w:eastAsia="仿宋_GB2312" w:cs="Times New Roman"/>
                <w:b/>
                <w:bCs/>
                <w:color w:val="auto"/>
                <w:sz w:val="21"/>
                <w:szCs w:val="21"/>
                <w:highlight w:val="none"/>
              </w:rPr>
            </w:pPr>
            <w:r>
              <w:rPr>
                <w:rFonts w:hint="default" w:ascii="Times New Roman" w:hAnsi="Times New Roman" w:eastAsia="仿宋_GB2312" w:cs="Times New Roman"/>
                <w:b/>
                <w:bCs/>
                <w:color w:val="auto"/>
                <w:sz w:val="21"/>
                <w:szCs w:val="21"/>
                <w:highlight w:val="none"/>
              </w:rPr>
              <w:t>主要功能和技术参数</w:t>
            </w:r>
          </w:p>
        </w:tc>
      </w:tr>
      <w:tr w14:paraId="30F4C5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248" w:hRule="atLeast"/>
        </w:trPr>
        <w:tc>
          <w:tcPr>
            <w:tcW w:w="670" w:type="dxa"/>
            <w:vMerge w:val="restart"/>
            <w:noWrap w:val="0"/>
            <w:vAlign w:val="center"/>
          </w:tcPr>
          <w:p w14:paraId="23B338C2">
            <w:pPr>
              <w:adjustRightInd w:val="0"/>
              <w:snapToGrid w:val="0"/>
              <w:spacing w:line="360" w:lineRule="auto"/>
              <w:jc w:val="center"/>
              <w:rPr>
                <w:rFonts w:hint="default" w:ascii="Times New Roman" w:hAnsi="Times New Roman" w:eastAsia="仿宋_GB2312" w:cs="Times New Roman"/>
                <w:color w:val="auto"/>
                <w:sz w:val="21"/>
                <w:szCs w:val="21"/>
                <w:highlight w:val="none"/>
                <w:lang w:val="en-US" w:eastAsia="zh-CN"/>
              </w:rPr>
            </w:pPr>
            <w:r>
              <w:rPr>
                <w:rFonts w:hint="default" w:ascii="Times New Roman" w:hAnsi="Times New Roman" w:eastAsia="仿宋_GB2312" w:cs="Times New Roman"/>
                <w:color w:val="auto"/>
                <w:sz w:val="21"/>
                <w:szCs w:val="21"/>
                <w:highlight w:val="none"/>
                <w:lang w:val="en-US" w:eastAsia="zh-CN"/>
              </w:rPr>
              <w:t>1</w:t>
            </w:r>
          </w:p>
        </w:tc>
        <w:tc>
          <w:tcPr>
            <w:tcW w:w="1025" w:type="dxa"/>
            <w:vMerge w:val="restart"/>
            <w:noWrap w:val="0"/>
            <w:vAlign w:val="center"/>
          </w:tcPr>
          <w:p w14:paraId="38A863D0">
            <w:pPr>
              <w:adjustRightInd w:val="0"/>
              <w:snapToGrid w:val="0"/>
              <w:spacing w:line="360" w:lineRule="auto"/>
              <w:jc w:val="center"/>
              <w:rPr>
                <w:rFonts w:hint="default" w:ascii="Times New Roman" w:hAnsi="Times New Roman" w:eastAsia="仿宋_GB2312" w:cs="Times New Roman"/>
                <w:color w:val="auto"/>
                <w:sz w:val="21"/>
                <w:szCs w:val="21"/>
                <w:highlight w:val="none"/>
                <w:lang w:val="en-US" w:eastAsia="zh-CN"/>
              </w:rPr>
            </w:pPr>
            <w:r>
              <w:rPr>
                <w:rFonts w:hint="default" w:ascii="Times New Roman" w:hAnsi="Times New Roman" w:eastAsia="仿宋_GB2312" w:cs="Times New Roman"/>
                <w:color w:val="auto"/>
                <w:sz w:val="21"/>
                <w:szCs w:val="21"/>
                <w:highlight w:val="none"/>
                <w:lang w:val="en-US" w:eastAsia="zh-CN"/>
              </w:rPr>
              <w:t>自动雨量（水位）监测站</w:t>
            </w:r>
          </w:p>
        </w:tc>
        <w:tc>
          <w:tcPr>
            <w:tcW w:w="1434" w:type="dxa"/>
            <w:noWrap w:val="0"/>
            <w:vAlign w:val="center"/>
          </w:tcPr>
          <w:p w14:paraId="38D6E9D2">
            <w:pPr>
              <w:adjustRightInd w:val="0"/>
              <w:snapToGrid w:val="0"/>
              <w:spacing w:line="360" w:lineRule="auto"/>
              <w:jc w:val="center"/>
              <w:rPr>
                <w:rFonts w:hint="default" w:ascii="Times New Roman" w:hAnsi="Times New Roman" w:eastAsia="仿宋_GB2312" w:cs="Times New Roman"/>
                <w:color w:val="auto"/>
                <w:sz w:val="21"/>
                <w:szCs w:val="21"/>
                <w:highlight w:val="none"/>
              </w:rPr>
            </w:pPr>
            <w:r>
              <w:rPr>
                <w:rFonts w:hint="default" w:ascii="Times New Roman" w:hAnsi="Times New Roman" w:eastAsia="仿宋_GB2312" w:cs="Times New Roman"/>
                <w:color w:val="auto"/>
                <w:sz w:val="21"/>
                <w:szCs w:val="21"/>
                <w:highlight w:val="none"/>
              </w:rPr>
              <w:t>遥测终端机（RTU）</w:t>
            </w:r>
          </w:p>
        </w:tc>
        <w:tc>
          <w:tcPr>
            <w:tcW w:w="6000" w:type="dxa"/>
            <w:noWrap w:val="0"/>
            <w:vAlign w:val="top"/>
          </w:tcPr>
          <w:p w14:paraId="0931337D">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leftChars="0"/>
              <w:textAlignment w:val="auto"/>
              <w:rPr>
                <w:rFonts w:hint="default" w:ascii="Times New Roman" w:hAnsi="Times New Roman" w:eastAsia="仿宋_GB2312" w:cs="Times New Roman"/>
                <w:color w:val="auto"/>
                <w:sz w:val="21"/>
                <w:szCs w:val="21"/>
                <w:highlight w:val="none"/>
              </w:rPr>
            </w:pPr>
            <w:r>
              <w:rPr>
                <w:rFonts w:hint="default" w:ascii="Times New Roman" w:hAnsi="Times New Roman" w:eastAsia="仿宋_GB2312" w:cs="Times New Roman"/>
                <w:color w:val="auto"/>
                <w:sz w:val="21"/>
                <w:szCs w:val="21"/>
                <w:highlight w:val="none"/>
              </w:rPr>
              <w:t>（1）输入输出接口：具有连接雨量计传感器，支持RS-232C、RS-485等接口协议。终端机可具备数据固态存储功能，宜能存储12个月(5min采集时间间隔)以上的数据，并可现场或远程进行数据读取，配置相应的存储空间。当存储数据存满存储介质时，新采集的数据自动覆盖最早数据；</w:t>
            </w:r>
          </w:p>
          <w:p w14:paraId="38B5AE78">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leftChars="0"/>
              <w:textAlignment w:val="auto"/>
              <w:rPr>
                <w:rFonts w:hint="default" w:ascii="Times New Roman" w:hAnsi="Times New Roman" w:eastAsia="仿宋_GB2312" w:cs="Times New Roman"/>
                <w:color w:val="auto"/>
                <w:sz w:val="21"/>
                <w:szCs w:val="21"/>
                <w:highlight w:val="none"/>
              </w:rPr>
            </w:pPr>
            <w:r>
              <w:rPr>
                <w:rFonts w:hint="default" w:ascii="Times New Roman" w:hAnsi="Times New Roman" w:eastAsia="仿宋_GB2312" w:cs="Times New Roman"/>
                <w:color w:val="auto"/>
                <w:sz w:val="21"/>
                <w:szCs w:val="21"/>
                <w:highlight w:val="none"/>
              </w:rPr>
              <w:t>（2）采用太阳能+电池供电方式，具有太阳能充放电管理功能；在无日照情况下，能正常工作30天以上；</w:t>
            </w:r>
          </w:p>
          <w:p w14:paraId="3F38EAEF">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leftChars="0"/>
              <w:textAlignment w:val="auto"/>
              <w:rPr>
                <w:rFonts w:hint="default" w:ascii="Times New Roman" w:hAnsi="Times New Roman" w:eastAsia="仿宋_GB2312" w:cs="Times New Roman"/>
                <w:color w:val="auto"/>
                <w:sz w:val="21"/>
                <w:szCs w:val="21"/>
                <w:highlight w:val="none"/>
              </w:rPr>
            </w:pPr>
            <w:r>
              <w:rPr>
                <w:rFonts w:hint="default" w:ascii="Times New Roman" w:hAnsi="Times New Roman" w:eastAsia="仿宋_GB2312" w:cs="Times New Roman"/>
                <w:color w:val="auto"/>
                <w:sz w:val="21"/>
                <w:szCs w:val="21"/>
                <w:highlight w:val="none"/>
              </w:rPr>
              <w:t>（3）具备4G公网通信</w:t>
            </w:r>
            <w:r>
              <w:rPr>
                <w:rFonts w:hint="default" w:ascii="Times New Roman" w:hAnsi="Times New Roman" w:eastAsia="仿宋_GB2312" w:cs="Times New Roman"/>
                <w:color w:val="auto"/>
                <w:sz w:val="21"/>
                <w:szCs w:val="21"/>
                <w:highlight w:val="none"/>
                <w:lang w:eastAsia="zh-CN"/>
              </w:rPr>
              <w:t>，</w:t>
            </w:r>
            <w:r>
              <w:rPr>
                <w:rFonts w:hint="default" w:ascii="Times New Roman" w:hAnsi="Times New Roman" w:eastAsia="仿宋_GB2312" w:cs="Times New Roman"/>
                <w:color w:val="auto"/>
                <w:sz w:val="21"/>
                <w:szCs w:val="21"/>
                <w:highlight w:val="none"/>
              </w:rPr>
              <w:t>支持备用卫星通信；</w:t>
            </w:r>
          </w:p>
          <w:p w14:paraId="16408865">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leftChars="0"/>
              <w:textAlignment w:val="auto"/>
              <w:rPr>
                <w:rFonts w:hint="default" w:ascii="Times New Roman" w:hAnsi="Times New Roman" w:eastAsia="仿宋_GB2312" w:cs="Times New Roman"/>
                <w:color w:val="auto"/>
                <w:sz w:val="21"/>
                <w:szCs w:val="21"/>
                <w:highlight w:val="none"/>
              </w:rPr>
            </w:pPr>
            <w:r>
              <w:rPr>
                <w:rFonts w:hint="default" w:ascii="Times New Roman" w:hAnsi="Times New Roman" w:eastAsia="仿宋_GB2312" w:cs="Times New Roman"/>
                <w:color w:val="auto"/>
                <w:sz w:val="21"/>
                <w:szCs w:val="21"/>
                <w:highlight w:val="none"/>
              </w:rPr>
              <w:t>（4）支持自报式、查询—应答式、兼容式三种工作模式，三种工作模式可混合组网；</w:t>
            </w:r>
          </w:p>
          <w:p w14:paraId="5FEED64C">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leftChars="0"/>
              <w:textAlignment w:val="auto"/>
              <w:rPr>
                <w:rFonts w:hint="default" w:ascii="Times New Roman" w:hAnsi="Times New Roman" w:eastAsia="仿宋_GB2312" w:cs="Times New Roman"/>
                <w:color w:val="auto"/>
                <w:sz w:val="21"/>
                <w:szCs w:val="21"/>
                <w:highlight w:val="none"/>
              </w:rPr>
            </w:pPr>
            <w:r>
              <w:rPr>
                <w:rFonts w:hint="default" w:ascii="Times New Roman" w:hAnsi="Times New Roman" w:eastAsia="仿宋_GB2312" w:cs="Times New Roman"/>
                <w:color w:val="auto"/>
                <w:sz w:val="21"/>
                <w:szCs w:val="21"/>
                <w:highlight w:val="none"/>
              </w:rPr>
              <w:t>（5）平均无故障工作时间（MTBF）：≥25000小时；</w:t>
            </w:r>
          </w:p>
          <w:p w14:paraId="7689E517">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leftChars="0"/>
              <w:textAlignment w:val="auto"/>
              <w:rPr>
                <w:rFonts w:hint="default" w:ascii="Times New Roman" w:hAnsi="Times New Roman" w:eastAsia="仿宋_GB2312" w:cs="Times New Roman"/>
                <w:color w:val="auto"/>
                <w:sz w:val="21"/>
                <w:szCs w:val="21"/>
                <w:highlight w:val="none"/>
              </w:rPr>
            </w:pPr>
            <w:r>
              <w:rPr>
                <w:rFonts w:hint="default" w:ascii="Times New Roman" w:hAnsi="Times New Roman" w:eastAsia="仿宋_GB2312" w:cs="Times New Roman"/>
                <w:color w:val="auto"/>
                <w:sz w:val="21"/>
                <w:szCs w:val="21"/>
                <w:highlight w:val="none"/>
              </w:rPr>
              <w:t>（6）实时时钟：内置实时时钟；</w:t>
            </w:r>
          </w:p>
          <w:p w14:paraId="264A16E1">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leftChars="0"/>
              <w:textAlignment w:val="auto"/>
              <w:rPr>
                <w:rFonts w:hint="default" w:ascii="Times New Roman" w:hAnsi="Times New Roman" w:eastAsia="仿宋_GB2312" w:cs="Times New Roman"/>
                <w:color w:val="auto"/>
                <w:sz w:val="21"/>
                <w:szCs w:val="21"/>
                <w:highlight w:val="none"/>
              </w:rPr>
            </w:pPr>
            <w:r>
              <w:rPr>
                <w:rFonts w:hint="default" w:ascii="Times New Roman" w:hAnsi="Times New Roman" w:eastAsia="仿宋_GB2312" w:cs="Times New Roman"/>
                <w:color w:val="auto"/>
                <w:sz w:val="21"/>
                <w:szCs w:val="21"/>
                <w:highlight w:val="none"/>
              </w:rPr>
              <w:t>（7）具有远程程序升级功能，方便测站的管理和维护；</w:t>
            </w:r>
          </w:p>
          <w:p w14:paraId="50728DFE">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leftChars="0"/>
              <w:textAlignment w:val="auto"/>
              <w:rPr>
                <w:rFonts w:hint="default" w:ascii="Times New Roman" w:hAnsi="Times New Roman" w:eastAsia="仿宋_GB2312" w:cs="Times New Roman"/>
                <w:color w:val="auto"/>
                <w:sz w:val="21"/>
                <w:szCs w:val="21"/>
                <w:highlight w:val="none"/>
              </w:rPr>
            </w:pPr>
            <w:r>
              <w:rPr>
                <w:rFonts w:hint="default" w:ascii="Times New Roman" w:hAnsi="Times New Roman" w:eastAsia="仿宋_GB2312" w:cs="Times New Roman"/>
                <w:color w:val="auto"/>
                <w:sz w:val="21"/>
                <w:szCs w:val="21"/>
                <w:highlight w:val="none"/>
              </w:rPr>
              <w:t>（8）具有定时自检上报、死机自动复位、站址设定、掉电数据保护、实时时钟校准和设备测试等功能；</w:t>
            </w:r>
          </w:p>
          <w:p w14:paraId="57A1648D">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leftChars="0"/>
              <w:textAlignment w:val="auto"/>
              <w:rPr>
                <w:rFonts w:hint="default" w:ascii="Times New Roman" w:hAnsi="Times New Roman" w:eastAsia="仿宋_GB2312" w:cs="Times New Roman"/>
                <w:color w:val="auto"/>
                <w:sz w:val="21"/>
                <w:szCs w:val="21"/>
                <w:highlight w:val="none"/>
              </w:rPr>
            </w:pPr>
            <w:r>
              <w:rPr>
                <w:rFonts w:hint="default" w:ascii="Times New Roman" w:hAnsi="Times New Roman" w:eastAsia="仿宋_GB2312" w:cs="Times New Roman"/>
                <w:color w:val="auto"/>
                <w:sz w:val="21"/>
                <w:szCs w:val="21"/>
                <w:highlight w:val="none"/>
              </w:rPr>
              <w:t>（9）具备加密采集功能、阈值触发功能，可通电自启；</w:t>
            </w:r>
          </w:p>
          <w:p w14:paraId="07758E50">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leftChars="0"/>
              <w:textAlignment w:val="auto"/>
              <w:rPr>
                <w:rFonts w:hint="default" w:ascii="Times New Roman" w:hAnsi="Times New Roman" w:eastAsia="仿宋_GB2312" w:cs="Times New Roman"/>
                <w:color w:val="auto"/>
                <w:sz w:val="21"/>
                <w:szCs w:val="21"/>
                <w:highlight w:val="none"/>
              </w:rPr>
            </w:pPr>
            <w:r>
              <w:rPr>
                <w:rFonts w:hint="default" w:ascii="Times New Roman" w:hAnsi="Times New Roman" w:eastAsia="仿宋_GB2312" w:cs="Times New Roman"/>
                <w:color w:val="auto"/>
                <w:sz w:val="21"/>
                <w:szCs w:val="21"/>
                <w:highlight w:val="none"/>
              </w:rPr>
              <w:t>（10）产品应符合《水文监测数据通信规约》（SL651-2014）和《水文自动测报系统设备遥测终端机》（SL180-2015）中的各项要求；</w:t>
            </w:r>
          </w:p>
          <w:p w14:paraId="769F8E65">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leftChars="0"/>
              <w:textAlignment w:val="auto"/>
              <w:rPr>
                <w:rFonts w:hint="default" w:ascii="Times New Roman" w:hAnsi="Times New Roman" w:eastAsia="仿宋_GB2312" w:cs="Times New Roman"/>
                <w:color w:val="auto"/>
                <w:sz w:val="21"/>
                <w:szCs w:val="21"/>
                <w:highlight w:val="none"/>
              </w:rPr>
            </w:pPr>
            <w:r>
              <w:rPr>
                <w:rFonts w:hint="default" w:ascii="Times New Roman" w:hAnsi="Times New Roman" w:eastAsia="仿宋_GB2312" w:cs="Times New Roman"/>
                <w:color w:val="auto"/>
                <w:sz w:val="21"/>
                <w:szCs w:val="21"/>
                <w:highlight w:val="none"/>
              </w:rPr>
              <w:t>（11）支持远程/就地设置、RTU各项参数；产品支持通过其键盘、液晶显示屏或电脑实现就地参数设置，并具有远程设置功能，包括数据传输方式、数据报送频次、IP地址等；</w:t>
            </w:r>
          </w:p>
          <w:p w14:paraId="1A5F5B9B">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leftChars="0"/>
              <w:textAlignment w:val="auto"/>
              <w:rPr>
                <w:rFonts w:hint="default" w:ascii="Times New Roman" w:hAnsi="Times New Roman" w:eastAsia="仿宋_GB2312" w:cs="Times New Roman"/>
                <w:color w:val="auto"/>
                <w:sz w:val="21"/>
                <w:szCs w:val="21"/>
                <w:highlight w:val="none"/>
              </w:rPr>
            </w:pPr>
            <w:r>
              <w:rPr>
                <w:rFonts w:hint="default" w:ascii="Times New Roman" w:hAnsi="Times New Roman" w:eastAsia="仿宋_GB2312" w:cs="Times New Roman"/>
                <w:color w:val="auto"/>
                <w:sz w:val="21"/>
                <w:szCs w:val="21"/>
                <w:highlight w:val="none"/>
              </w:rPr>
              <w:t>（12）工作环境温度：-30～60℃。</w:t>
            </w:r>
          </w:p>
          <w:p w14:paraId="5E7241BB">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leftChars="0"/>
              <w:textAlignment w:val="auto"/>
              <w:rPr>
                <w:rFonts w:hint="default" w:ascii="Times New Roman" w:hAnsi="Times New Roman" w:eastAsia="仿宋_GB2312" w:cs="Times New Roman"/>
                <w:color w:val="auto"/>
                <w:sz w:val="21"/>
                <w:szCs w:val="21"/>
                <w:highlight w:val="none"/>
              </w:rPr>
            </w:pPr>
            <w:r>
              <w:rPr>
                <w:rFonts w:hint="default" w:ascii="Times New Roman" w:hAnsi="Times New Roman" w:eastAsia="仿宋_GB2312" w:cs="Times New Roman"/>
                <w:color w:val="auto"/>
                <w:sz w:val="21"/>
                <w:szCs w:val="21"/>
                <w:highlight w:val="none"/>
              </w:rPr>
              <w:t>通讯模块</w:t>
            </w:r>
          </w:p>
          <w:p w14:paraId="5BFC87D6">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leftChars="0"/>
              <w:textAlignment w:val="auto"/>
              <w:rPr>
                <w:rFonts w:hint="default" w:ascii="Times New Roman" w:hAnsi="Times New Roman" w:eastAsia="仿宋_GB2312" w:cs="Times New Roman"/>
                <w:color w:val="auto"/>
                <w:sz w:val="21"/>
                <w:szCs w:val="21"/>
                <w:highlight w:val="none"/>
              </w:rPr>
            </w:pPr>
            <w:r>
              <w:rPr>
                <w:rFonts w:hint="default" w:ascii="Times New Roman" w:hAnsi="Times New Roman" w:eastAsia="仿宋_GB2312" w:cs="Times New Roman"/>
                <w:color w:val="auto"/>
                <w:sz w:val="21"/>
                <w:szCs w:val="21"/>
                <w:highlight w:val="none"/>
              </w:rPr>
              <w:t>（1）支持双频GPRS/4G全网通即单卡槽支持中国电信、中国移动以及中国联通</w:t>
            </w:r>
            <w:r>
              <w:rPr>
                <w:rFonts w:hint="default" w:ascii="Times New Roman" w:hAnsi="Times New Roman" w:eastAsia="仿宋_GB2312" w:cs="Times New Roman"/>
                <w:color w:val="auto"/>
                <w:sz w:val="21"/>
                <w:szCs w:val="21"/>
                <w:highlight w:val="none"/>
                <w:lang w:eastAsia="zh-CN"/>
              </w:rPr>
              <w:t>、</w:t>
            </w:r>
            <w:r>
              <w:rPr>
                <w:rFonts w:hint="eastAsia" w:eastAsia="仿宋_GB2312" w:cs="Times New Roman"/>
                <w:color w:val="auto"/>
                <w:sz w:val="21"/>
                <w:szCs w:val="21"/>
                <w:highlight w:val="none"/>
                <w:lang w:val="en-US" w:eastAsia="zh-CN"/>
              </w:rPr>
              <w:t>中国</w:t>
            </w:r>
            <w:r>
              <w:rPr>
                <w:rFonts w:hint="default" w:ascii="Times New Roman" w:hAnsi="Times New Roman" w:eastAsia="仿宋_GB2312" w:cs="Times New Roman"/>
                <w:color w:val="auto"/>
                <w:sz w:val="21"/>
                <w:szCs w:val="21"/>
                <w:highlight w:val="none"/>
                <w:lang w:val="en-US" w:eastAsia="zh-CN"/>
              </w:rPr>
              <w:t>广电</w:t>
            </w:r>
            <w:r>
              <w:rPr>
                <w:rFonts w:hint="default" w:ascii="Times New Roman" w:hAnsi="Times New Roman" w:eastAsia="仿宋_GB2312" w:cs="Times New Roman"/>
                <w:color w:val="auto"/>
                <w:sz w:val="21"/>
                <w:szCs w:val="21"/>
                <w:highlight w:val="none"/>
              </w:rPr>
              <w:t>等通信运营商；</w:t>
            </w:r>
          </w:p>
          <w:p w14:paraId="7CEE18A9">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leftChars="0"/>
              <w:textAlignment w:val="auto"/>
              <w:rPr>
                <w:rFonts w:hint="default" w:ascii="Times New Roman" w:hAnsi="Times New Roman" w:eastAsia="仿宋_GB2312" w:cs="Times New Roman"/>
                <w:color w:val="auto"/>
                <w:sz w:val="21"/>
                <w:szCs w:val="21"/>
                <w:highlight w:val="none"/>
              </w:rPr>
            </w:pPr>
            <w:r>
              <w:rPr>
                <w:rFonts w:hint="default" w:ascii="Times New Roman" w:hAnsi="Times New Roman" w:eastAsia="仿宋_GB2312" w:cs="Times New Roman"/>
                <w:color w:val="auto"/>
                <w:sz w:val="21"/>
                <w:szCs w:val="21"/>
                <w:highlight w:val="none"/>
              </w:rPr>
              <w:t>（2）协议：支持心跳数据包，支持域名解析DNS，支持简单透传方式。</w:t>
            </w:r>
          </w:p>
          <w:p w14:paraId="563081A3">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leftChars="0"/>
              <w:textAlignment w:val="auto"/>
              <w:rPr>
                <w:rFonts w:hint="default" w:ascii="Times New Roman" w:hAnsi="Times New Roman" w:eastAsia="仿宋_GB2312" w:cs="Times New Roman"/>
                <w:color w:val="auto"/>
                <w:sz w:val="21"/>
                <w:szCs w:val="21"/>
                <w:highlight w:val="none"/>
              </w:rPr>
            </w:pPr>
            <w:r>
              <w:rPr>
                <w:rFonts w:hint="default" w:ascii="Times New Roman" w:hAnsi="Times New Roman" w:eastAsia="仿宋_GB2312" w:cs="Times New Roman"/>
                <w:color w:val="auto"/>
                <w:sz w:val="21"/>
                <w:szCs w:val="21"/>
                <w:highlight w:val="none"/>
              </w:rPr>
              <w:t>（3）产品传输数据有效、稳定，具有数据终端嵌入式软件；</w:t>
            </w:r>
          </w:p>
        </w:tc>
      </w:tr>
      <w:tr w14:paraId="63244C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71" w:hRule="atLeast"/>
        </w:trPr>
        <w:tc>
          <w:tcPr>
            <w:tcW w:w="670" w:type="dxa"/>
            <w:vMerge w:val="continue"/>
            <w:noWrap w:val="0"/>
            <w:vAlign w:val="center"/>
          </w:tcPr>
          <w:p w14:paraId="2817323C">
            <w:pPr>
              <w:adjustRightInd w:val="0"/>
              <w:snapToGrid w:val="0"/>
              <w:spacing w:line="360" w:lineRule="auto"/>
              <w:jc w:val="center"/>
              <w:rPr>
                <w:rFonts w:hint="default" w:ascii="Times New Roman" w:hAnsi="Times New Roman" w:eastAsia="仿宋_GB2312" w:cs="Times New Roman"/>
                <w:color w:val="auto"/>
                <w:sz w:val="21"/>
                <w:szCs w:val="21"/>
                <w:highlight w:val="none"/>
              </w:rPr>
            </w:pPr>
          </w:p>
        </w:tc>
        <w:tc>
          <w:tcPr>
            <w:tcW w:w="1025" w:type="dxa"/>
            <w:vMerge w:val="continue"/>
            <w:noWrap w:val="0"/>
            <w:vAlign w:val="center"/>
          </w:tcPr>
          <w:p w14:paraId="4E49ECFB">
            <w:pPr>
              <w:adjustRightInd w:val="0"/>
              <w:snapToGrid w:val="0"/>
              <w:spacing w:line="360" w:lineRule="auto"/>
              <w:jc w:val="center"/>
              <w:rPr>
                <w:rFonts w:hint="default" w:ascii="Times New Roman" w:hAnsi="Times New Roman" w:eastAsia="仿宋_GB2312" w:cs="Times New Roman"/>
                <w:color w:val="auto"/>
                <w:sz w:val="21"/>
                <w:szCs w:val="21"/>
                <w:highlight w:val="none"/>
              </w:rPr>
            </w:pPr>
          </w:p>
        </w:tc>
        <w:tc>
          <w:tcPr>
            <w:tcW w:w="1434" w:type="dxa"/>
            <w:noWrap w:val="0"/>
            <w:vAlign w:val="center"/>
          </w:tcPr>
          <w:p w14:paraId="765C7472">
            <w:pPr>
              <w:adjustRightInd w:val="0"/>
              <w:snapToGrid w:val="0"/>
              <w:spacing w:line="360" w:lineRule="auto"/>
              <w:jc w:val="center"/>
              <w:rPr>
                <w:rFonts w:hint="default" w:ascii="Times New Roman" w:hAnsi="Times New Roman" w:eastAsia="仿宋_GB2312" w:cs="Times New Roman"/>
                <w:color w:val="auto"/>
                <w:sz w:val="21"/>
                <w:szCs w:val="21"/>
                <w:highlight w:val="none"/>
              </w:rPr>
            </w:pPr>
            <w:r>
              <w:rPr>
                <w:rFonts w:hint="default" w:ascii="Times New Roman" w:hAnsi="Times New Roman" w:eastAsia="仿宋_GB2312" w:cs="Times New Roman"/>
                <w:color w:val="auto"/>
                <w:sz w:val="21"/>
                <w:szCs w:val="21"/>
                <w:highlight w:val="none"/>
              </w:rPr>
              <w:t>雨量计</w:t>
            </w:r>
          </w:p>
        </w:tc>
        <w:tc>
          <w:tcPr>
            <w:tcW w:w="6000" w:type="dxa"/>
            <w:noWrap w:val="0"/>
            <w:vAlign w:val="top"/>
          </w:tcPr>
          <w:p w14:paraId="7943CC21">
            <w:pPr>
              <w:numPr>
                <w:ilvl w:val="0"/>
                <w:numId w:val="0"/>
              </w:numPr>
              <w:adjustRightInd w:val="0"/>
              <w:snapToGrid w:val="0"/>
              <w:spacing w:line="360" w:lineRule="auto"/>
              <w:rPr>
                <w:rFonts w:hint="default" w:ascii="Times New Roman" w:hAnsi="Times New Roman" w:eastAsia="仿宋_GB2312" w:cs="Times New Roman"/>
                <w:color w:val="auto"/>
                <w:sz w:val="21"/>
                <w:szCs w:val="21"/>
                <w:highlight w:val="none"/>
              </w:rPr>
            </w:pPr>
            <w:r>
              <w:rPr>
                <w:rFonts w:hint="default" w:ascii="Times New Roman" w:hAnsi="Times New Roman" w:eastAsia="仿宋_GB2312" w:cs="Times New Roman"/>
                <w:color w:val="auto"/>
                <w:sz w:val="21"/>
                <w:szCs w:val="21"/>
                <w:highlight w:val="none"/>
              </w:rPr>
              <w:t>（1）承雨口：采用哑光面，内径为200+0.6mm，外刃口角度40°～45°，承雨口口缘呈刃口状，内壁光滑，不应有砂眼、毛刺、碰伤、镀层脱皮、渗漏等缺陷，进入承雨口的降雨不应溅出承雨口外，器口深度不小于100mm；</w:t>
            </w:r>
          </w:p>
          <w:p w14:paraId="33804714">
            <w:pPr>
              <w:numPr>
                <w:ilvl w:val="0"/>
                <w:numId w:val="0"/>
              </w:numPr>
              <w:adjustRightInd w:val="0"/>
              <w:snapToGrid w:val="0"/>
              <w:spacing w:line="360" w:lineRule="auto"/>
              <w:rPr>
                <w:rFonts w:hint="default" w:ascii="Times New Roman" w:hAnsi="Times New Roman" w:eastAsia="仿宋_GB2312" w:cs="Times New Roman"/>
                <w:color w:val="auto"/>
                <w:sz w:val="21"/>
                <w:szCs w:val="21"/>
                <w:highlight w:val="none"/>
              </w:rPr>
            </w:pPr>
            <w:r>
              <w:rPr>
                <w:rFonts w:hint="default" w:ascii="Times New Roman" w:hAnsi="Times New Roman" w:eastAsia="仿宋_GB2312" w:cs="Times New Roman"/>
                <w:color w:val="auto"/>
                <w:sz w:val="21"/>
                <w:szCs w:val="21"/>
                <w:highlight w:val="none"/>
              </w:rPr>
              <w:t>（2）承雨口滤网：材质采用不锈钢，滤网孔径Φ1.5～3.0mm；</w:t>
            </w:r>
          </w:p>
          <w:p w14:paraId="66089AE5">
            <w:pPr>
              <w:numPr>
                <w:ilvl w:val="0"/>
                <w:numId w:val="0"/>
              </w:numPr>
              <w:adjustRightInd w:val="0"/>
              <w:snapToGrid w:val="0"/>
              <w:spacing w:line="360" w:lineRule="auto"/>
              <w:rPr>
                <w:rFonts w:hint="default" w:ascii="Times New Roman" w:hAnsi="Times New Roman" w:eastAsia="仿宋_GB2312" w:cs="Times New Roman"/>
                <w:color w:val="auto"/>
                <w:sz w:val="21"/>
                <w:szCs w:val="21"/>
                <w:highlight w:val="none"/>
              </w:rPr>
            </w:pPr>
            <w:r>
              <w:rPr>
                <w:rFonts w:hint="default" w:ascii="Times New Roman" w:hAnsi="Times New Roman" w:eastAsia="仿宋_GB2312" w:cs="Times New Roman"/>
                <w:color w:val="auto"/>
                <w:sz w:val="21"/>
                <w:szCs w:val="21"/>
                <w:highlight w:val="none"/>
              </w:rPr>
              <w:t>（3）外筒：外筒用不锈钢制成，防锈能力强，采用厚度应在0.6mm以上不锈钢材料；</w:t>
            </w:r>
          </w:p>
          <w:p w14:paraId="64ADC183">
            <w:pPr>
              <w:numPr>
                <w:ilvl w:val="0"/>
                <w:numId w:val="0"/>
              </w:numPr>
              <w:adjustRightInd w:val="0"/>
              <w:snapToGrid w:val="0"/>
              <w:spacing w:line="360" w:lineRule="auto"/>
              <w:rPr>
                <w:rFonts w:hint="default" w:ascii="Times New Roman" w:hAnsi="Times New Roman" w:eastAsia="仿宋_GB2312" w:cs="Times New Roman"/>
                <w:color w:val="auto"/>
                <w:sz w:val="21"/>
                <w:szCs w:val="21"/>
                <w:highlight w:val="none"/>
              </w:rPr>
            </w:pPr>
            <w:r>
              <w:rPr>
                <w:rFonts w:hint="default" w:ascii="Times New Roman" w:hAnsi="Times New Roman" w:eastAsia="仿宋_GB2312" w:cs="Times New Roman"/>
                <w:color w:val="auto"/>
                <w:sz w:val="21"/>
                <w:szCs w:val="21"/>
                <w:highlight w:val="none"/>
              </w:rPr>
              <w:t>（4）传感器翻斗：分辨力</w:t>
            </w:r>
            <w:r>
              <w:rPr>
                <w:rFonts w:hint="default" w:ascii="Times New Roman" w:hAnsi="Times New Roman" w:eastAsia="仿宋_GB2312" w:cs="Times New Roman"/>
                <w:color w:val="auto"/>
                <w:sz w:val="21"/>
                <w:szCs w:val="21"/>
                <w:highlight w:val="none"/>
                <w:lang w:val="en-US" w:eastAsia="zh-CN"/>
              </w:rPr>
              <w:t>等于优于</w:t>
            </w:r>
            <w:r>
              <w:rPr>
                <w:rFonts w:hint="default" w:ascii="Times New Roman" w:hAnsi="Times New Roman" w:eastAsia="仿宋_GB2312" w:cs="Times New Roman"/>
                <w:color w:val="auto"/>
                <w:sz w:val="21"/>
                <w:szCs w:val="21"/>
                <w:highlight w:val="none"/>
              </w:rPr>
              <w:t>0.5mm，采用不锈钢或优质工程塑料材料；</w:t>
            </w:r>
          </w:p>
          <w:p w14:paraId="1134E7C1">
            <w:pPr>
              <w:numPr>
                <w:ilvl w:val="0"/>
                <w:numId w:val="0"/>
              </w:numPr>
              <w:adjustRightInd w:val="0"/>
              <w:snapToGrid w:val="0"/>
              <w:spacing w:line="360" w:lineRule="auto"/>
              <w:rPr>
                <w:rFonts w:hint="default" w:ascii="Times New Roman" w:hAnsi="Times New Roman" w:eastAsia="仿宋_GB2312" w:cs="Times New Roman"/>
                <w:color w:val="auto"/>
                <w:sz w:val="21"/>
                <w:szCs w:val="21"/>
                <w:highlight w:val="none"/>
              </w:rPr>
            </w:pPr>
            <w:r>
              <w:rPr>
                <w:rFonts w:hint="default" w:ascii="Times New Roman" w:hAnsi="Times New Roman" w:eastAsia="仿宋_GB2312" w:cs="Times New Roman"/>
                <w:color w:val="auto"/>
                <w:sz w:val="21"/>
                <w:szCs w:val="21"/>
                <w:highlight w:val="none"/>
              </w:rPr>
              <w:t>（5）承雨器底座：应采用防腐防锈金属材料；</w:t>
            </w:r>
          </w:p>
          <w:p w14:paraId="79FF83A9">
            <w:pPr>
              <w:numPr>
                <w:ilvl w:val="0"/>
                <w:numId w:val="0"/>
              </w:numPr>
              <w:adjustRightInd w:val="0"/>
              <w:snapToGrid w:val="0"/>
              <w:spacing w:line="360" w:lineRule="auto"/>
              <w:rPr>
                <w:rFonts w:hint="default" w:ascii="Times New Roman" w:hAnsi="Times New Roman" w:eastAsia="仿宋_GB2312" w:cs="Times New Roman"/>
                <w:color w:val="auto"/>
                <w:sz w:val="21"/>
                <w:szCs w:val="21"/>
                <w:highlight w:val="none"/>
              </w:rPr>
            </w:pPr>
            <w:r>
              <w:rPr>
                <w:rFonts w:hint="default" w:ascii="Times New Roman" w:hAnsi="Times New Roman" w:eastAsia="仿宋_GB2312" w:cs="Times New Roman"/>
                <w:color w:val="auto"/>
                <w:sz w:val="21"/>
                <w:szCs w:val="21"/>
                <w:highlight w:val="none"/>
              </w:rPr>
              <w:t>（6）翻斗感量调节机构：主体部分采用</w:t>
            </w:r>
            <w:r>
              <w:rPr>
                <w:rFonts w:hint="default" w:ascii="Times New Roman" w:hAnsi="Times New Roman" w:eastAsia="仿宋_GB2312" w:cs="Times New Roman"/>
                <w:color w:val="auto"/>
                <w:sz w:val="21"/>
                <w:szCs w:val="21"/>
                <w:highlight w:val="none"/>
                <w:lang w:val="en-US" w:eastAsia="zh-CN"/>
              </w:rPr>
              <w:t>304</w:t>
            </w:r>
            <w:r>
              <w:rPr>
                <w:rFonts w:hint="default" w:ascii="Times New Roman" w:hAnsi="Times New Roman" w:eastAsia="仿宋_GB2312" w:cs="Times New Roman"/>
                <w:color w:val="auto"/>
                <w:sz w:val="21"/>
                <w:szCs w:val="21"/>
                <w:highlight w:val="none"/>
              </w:rPr>
              <w:t>不锈钢，与翻斗接触的部分可采用耐老化的优质工程塑料。机构应具有锁定装置，并在锁定后作涂色或其它标志；</w:t>
            </w:r>
          </w:p>
          <w:p w14:paraId="11C89AA6">
            <w:pPr>
              <w:numPr>
                <w:ilvl w:val="0"/>
                <w:numId w:val="0"/>
              </w:numPr>
              <w:adjustRightInd w:val="0"/>
              <w:snapToGrid w:val="0"/>
              <w:spacing w:line="360" w:lineRule="auto"/>
              <w:rPr>
                <w:rFonts w:hint="default" w:ascii="Times New Roman" w:hAnsi="Times New Roman" w:eastAsia="仿宋_GB2312" w:cs="Times New Roman"/>
                <w:color w:val="auto"/>
                <w:sz w:val="21"/>
                <w:szCs w:val="21"/>
                <w:highlight w:val="none"/>
              </w:rPr>
            </w:pPr>
            <w:r>
              <w:rPr>
                <w:rFonts w:hint="default" w:ascii="Times New Roman" w:hAnsi="Times New Roman" w:eastAsia="仿宋_GB2312" w:cs="Times New Roman"/>
                <w:color w:val="auto"/>
                <w:sz w:val="21"/>
                <w:szCs w:val="21"/>
                <w:highlight w:val="none"/>
              </w:rPr>
              <w:t>（7）测量精度：≤±4%；</w:t>
            </w:r>
          </w:p>
          <w:p w14:paraId="43A85F52">
            <w:pPr>
              <w:numPr>
                <w:ilvl w:val="0"/>
                <w:numId w:val="0"/>
              </w:numPr>
              <w:adjustRightInd w:val="0"/>
              <w:snapToGrid w:val="0"/>
              <w:spacing w:line="360" w:lineRule="auto"/>
              <w:rPr>
                <w:rFonts w:hint="default" w:ascii="Times New Roman" w:hAnsi="Times New Roman" w:eastAsia="仿宋_GB2312" w:cs="Times New Roman"/>
                <w:color w:val="auto"/>
                <w:sz w:val="21"/>
                <w:szCs w:val="21"/>
                <w:highlight w:val="none"/>
              </w:rPr>
            </w:pPr>
            <w:r>
              <w:rPr>
                <w:rFonts w:hint="default" w:ascii="Times New Roman" w:hAnsi="Times New Roman" w:eastAsia="仿宋_GB2312" w:cs="Times New Roman"/>
                <w:color w:val="auto"/>
                <w:sz w:val="21"/>
                <w:szCs w:val="21"/>
                <w:highlight w:val="none"/>
              </w:rPr>
              <w:t>（8）降雨强度：0mm/min～4mm/min，允许通过最大雨强为8mm/min；</w:t>
            </w:r>
          </w:p>
          <w:p w14:paraId="3FD79130">
            <w:pPr>
              <w:numPr>
                <w:ilvl w:val="0"/>
                <w:numId w:val="0"/>
              </w:numPr>
              <w:adjustRightInd w:val="0"/>
              <w:snapToGrid w:val="0"/>
              <w:spacing w:line="360" w:lineRule="auto"/>
              <w:rPr>
                <w:rFonts w:hint="default" w:ascii="Times New Roman" w:hAnsi="Times New Roman" w:eastAsia="仿宋_GB2312" w:cs="Times New Roman"/>
                <w:color w:val="auto"/>
                <w:sz w:val="21"/>
                <w:szCs w:val="21"/>
                <w:highlight w:val="none"/>
              </w:rPr>
            </w:pPr>
            <w:r>
              <w:rPr>
                <w:rFonts w:hint="default" w:ascii="Times New Roman" w:hAnsi="Times New Roman" w:eastAsia="仿宋_GB2312" w:cs="Times New Roman"/>
                <w:color w:val="auto"/>
                <w:sz w:val="21"/>
                <w:szCs w:val="21"/>
                <w:highlight w:val="none"/>
              </w:rPr>
              <w:t>（9）工作环境：气温：0℃～55℃；湿度：不大于95%RH(40℃凝露）；</w:t>
            </w:r>
          </w:p>
          <w:p w14:paraId="5C520789">
            <w:pPr>
              <w:numPr>
                <w:ilvl w:val="0"/>
                <w:numId w:val="0"/>
              </w:numPr>
              <w:adjustRightInd w:val="0"/>
              <w:snapToGrid w:val="0"/>
              <w:spacing w:line="360" w:lineRule="auto"/>
              <w:rPr>
                <w:rFonts w:hint="default" w:ascii="Times New Roman" w:hAnsi="Times New Roman" w:eastAsia="仿宋_GB2312" w:cs="Times New Roman"/>
                <w:color w:val="auto"/>
                <w:sz w:val="21"/>
                <w:szCs w:val="21"/>
                <w:highlight w:val="none"/>
              </w:rPr>
            </w:pPr>
            <w:r>
              <w:rPr>
                <w:rFonts w:hint="default" w:ascii="Times New Roman" w:hAnsi="Times New Roman" w:eastAsia="仿宋_GB2312" w:cs="Times New Roman"/>
                <w:color w:val="auto"/>
                <w:sz w:val="21"/>
                <w:szCs w:val="21"/>
                <w:highlight w:val="none"/>
              </w:rPr>
              <w:t>（10）使用寿命：满足正常维护条件下，使用时间不少于10年；</w:t>
            </w:r>
          </w:p>
          <w:p w14:paraId="74B173E5">
            <w:pPr>
              <w:numPr>
                <w:ilvl w:val="0"/>
                <w:numId w:val="0"/>
              </w:numPr>
              <w:adjustRightInd w:val="0"/>
              <w:snapToGrid w:val="0"/>
              <w:spacing w:line="360" w:lineRule="auto"/>
              <w:rPr>
                <w:rFonts w:hint="default" w:ascii="Times New Roman" w:hAnsi="Times New Roman" w:eastAsia="仿宋_GB2312" w:cs="Times New Roman"/>
                <w:color w:val="auto"/>
                <w:sz w:val="21"/>
                <w:szCs w:val="21"/>
                <w:highlight w:val="none"/>
              </w:rPr>
            </w:pPr>
            <w:r>
              <w:rPr>
                <w:rFonts w:hint="default" w:ascii="Times New Roman" w:hAnsi="Times New Roman" w:eastAsia="仿宋_GB2312" w:cs="Times New Roman"/>
                <w:color w:val="auto"/>
                <w:sz w:val="21"/>
                <w:szCs w:val="21"/>
                <w:highlight w:val="none"/>
              </w:rPr>
              <w:t>（11）符合《降水量观测仪器 第2部分:翻斗式雨量传感器》（GB/T 21978.2-2014）的相关要求。</w:t>
            </w:r>
          </w:p>
        </w:tc>
      </w:tr>
      <w:tr w14:paraId="441356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87" w:hRule="atLeast"/>
        </w:trPr>
        <w:tc>
          <w:tcPr>
            <w:tcW w:w="670" w:type="dxa"/>
            <w:vMerge w:val="continue"/>
            <w:noWrap w:val="0"/>
            <w:vAlign w:val="center"/>
          </w:tcPr>
          <w:p w14:paraId="191FBD52">
            <w:pPr>
              <w:adjustRightInd w:val="0"/>
              <w:snapToGrid w:val="0"/>
              <w:spacing w:line="360" w:lineRule="auto"/>
              <w:jc w:val="center"/>
              <w:rPr>
                <w:rFonts w:hint="default" w:ascii="Times New Roman" w:hAnsi="Times New Roman" w:eastAsia="仿宋_GB2312" w:cs="Times New Roman"/>
                <w:color w:val="auto"/>
                <w:sz w:val="21"/>
                <w:szCs w:val="21"/>
                <w:highlight w:val="none"/>
                <w:lang w:val="en-US" w:eastAsia="zh-CN"/>
              </w:rPr>
            </w:pPr>
          </w:p>
        </w:tc>
        <w:tc>
          <w:tcPr>
            <w:tcW w:w="1025" w:type="dxa"/>
            <w:vMerge w:val="continue"/>
            <w:noWrap w:val="0"/>
            <w:vAlign w:val="center"/>
          </w:tcPr>
          <w:p w14:paraId="60DF8E5C">
            <w:pPr>
              <w:keepNext w:val="0"/>
              <w:keepLines w:val="0"/>
              <w:pageBreakBefore w:val="0"/>
              <w:widowControl w:val="0"/>
              <w:kinsoku/>
              <w:wordWrap/>
              <w:overflowPunct/>
              <w:topLinePunct w:val="0"/>
              <w:autoSpaceDE/>
              <w:autoSpaceDN/>
              <w:bidi w:val="0"/>
              <w:adjustRightInd w:val="0"/>
              <w:snapToGrid w:val="0"/>
              <w:spacing w:line="360" w:lineRule="auto"/>
              <w:jc w:val="center"/>
              <w:textAlignment w:val="auto"/>
              <w:rPr>
                <w:rFonts w:hint="default" w:ascii="Times New Roman" w:hAnsi="Times New Roman" w:eastAsia="仿宋_GB2312" w:cs="Times New Roman"/>
                <w:color w:val="auto"/>
                <w:sz w:val="21"/>
                <w:szCs w:val="21"/>
                <w:highlight w:val="none"/>
              </w:rPr>
            </w:pPr>
          </w:p>
        </w:tc>
        <w:tc>
          <w:tcPr>
            <w:tcW w:w="1434" w:type="dxa"/>
            <w:noWrap w:val="0"/>
            <w:vAlign w:val="center"/>
          </w:tcPr>
          <w:p w14:paraId="37E2B50A">
            <w:pPr>
              <w:keepNext w:val="0"/>
              <w:keepLines w:val="0"/>
              <w:pageBreakBefore w:val="0"/>
              <w:widowControl w:val="0"/>
              <w:kinsoku/>
              <w:wordWrap/>
              <w:overflowPunct/>
              <w:topLinePunct w:val="0"/>
              <w:autoSpaceDE/>
              <w:autoSpaceDN/>
              <w:bidi w:val="0"/>
              <w:adjustRightInd w:val="0"/>
              <w:snapToGrid w:val="0"/>
              <w:spacing w:line="360" w:lineRule="auto"/>
              <w:jc w:val="center"/>
              <w:textAlignment w:val="auto"/>
              <w:rPr>
                <w:rFonts w:hint="default" w:ascii="Times New Roman" w:hAnsi="Times New Roman" w:eastAsia="仿宋_GB2312" w:cs="Times New Roman"/>
                <w:color w:val="auto"/>
                <w:sz w:val="21"/>
                <w:szCs w:val="21"/>
                <w:highlight w:val="none"/>
              </w:rPr>
            </w:pPr>
            <w:r>
              <w:rPr>
                <w:rFonts w:hint="default" w:ascii="Times New Roman" w:hAnsi="Times New Roman" w:eastAsia="仿宋_GB2312" w:cs="Times New Roman"/>
                <w:color w:val="auto"/>
                <w:sz w:val="21"/>
                <w:szCs w:val="21"/>
                <w:highlight w:val="none"/>
              </w:rPr>
              <w:t>水位计</w:t>
            </w:r>
          </w:p>
        </w:tc>
        <w:tc>
          <w:tcPr>
            <w:tcW w:w="6000" w:type="dxa"/>
            <w:noWrap w:val="0"/>
            <w:vAlign w:val="top"/>
          </w:tcPr>
          <w:p w14:paraId="35F267B9">
            <w:pPr>
              <w:numPr>
                <w:ilvl w:val="0"/>
                <w:numId w:val="0"/>
              </w:numPr>
              <w:adjustRightInd w:val="0"/>
              <w:snapToGrid w:val="0"/>
              <w:spacing w:line="360" w:lineRule="auto"/>
              <w:rPr>
                <w:rFonts w:hint="default" w:ascii="Times New Roman" w:hAnsi="Times New Roman" w:eastAsia="仿宋_GB2312" w:cs="Times New Roman"/>
                <w:color w:val="auto"/>
                <w:sz w:val="21"/>
                <w:szCs w:val="21"/>
                <w:highlight w:val="none"/>
              </w:rPr>
            </w:pPr>
            <w:r>
              <w:rPr>
                <w:rFonts w:hint="default" w:ascii="Times New Roman" w:hAnsi="Times New Roman" w:eastAsia="仿宋_GB2312" w:cs="Times New Roman"/>
                <w:color w:val="auto"/>
                <w:sz w:val="21"/>
                <w:szCs w:val="21"/>
                <w:highlight w:val="none"/>
              </w:rPr>
              <w:t>1.水位计</w:t>
            </w:r>
          </w:p>
          <w:p w14:paraId="417DC07C">
            <w:pPr>
              <w:numPr>
                <w:ilvl w:val="0"/>
                <w:numId w:val="0"/>
              </w:numPr>
              <w:adjustRightInd w:val="0"/>
              <w:snapToGrid w:val="0"/>
              <w:spacing w:line="360" w:lineRule="auto"/>
              <w:rPr>
                <w:rFonts w:hint="default" w:ascii="Times New Roman" w:hAnsi="Times New Roman" w:eastAsia="仿宋_GB2312" w:cs="Times New Roman"/>
                <w:color w:val="auto"/>
                <w:sz w:val="21"/>
                <w:szCs w:val="21"/>
                <w:highlight w:val="none"/>
              </w:rPr>
            </w:pPr>
            <w:r>
              <w:rPr>
                <w:rFonts w:hint="default" w:ascii="Times New Roman" w:hAnsi="Times New Roman" w:eastAsia="仿宋_GB2312" w:cs="Times New Roman"/>
                <w:color w:val="auto"/>
                <w:sz w:val="21"/>
                <w:szCs w:val="21"/>
                <w:highlight w:val="none"/>
              </w:rPr>
              <w:t>1.1压力式水位计</w:t>
            </w:r>
          </w:p>
          <w:p w14:paraId="6905ABDD">
            <w:pPr>
              <w:numPr>
                <w:ilvl w:val="0"/>
                <w:numId w:val="0"/>
              </w:numPr>
              <w:adjustRightInd w:val="0"/>
              <w:snapToGrid w:val="0"/>
              <w:spacing w:line="360" w:lineRule="auto"/>
              <w:rPr>
                <w:rFonts w:hint="default" w:ascii="Times New Roman" w:hAnsi="Times New Roman" w:eastAsia="仿宋_GB2312" w:cs="Times New Roman"/>
                <w:color w:val="auto"/>
                <w:sz w:val="21"/>
                <w:szCs w:val="21"/>
                <w:highlight w:val="none"/>
              </w:rPr>
            </w:pPr>
            <w:r>
              <w:rPr>
                <w:rFonts w:hint="default" w:ascii="Times New Roman" w:hAnsi="Times New Roman" w:eastAsia="仿宋_GB2312" w:cs="Times New Roman"/>
                <w:color w:val="auto"/>
                <w:sz w:val="21"/>
                <w:szCs w:val="21"/>
                <w:highlight w:val="none"/>
              </w:rPr>
              <w:t>（1）水位量程：0～30m；</w:t>
            </w:r>
          </w:p>
          <w:p w14:paraId="61E153F7">
            <w:pPr>
              <w:numPr>
                <w:ilvl w:val="0"/>
                <w:numId w:val="0"/>
              </w:numPr>
              <w:adjustRightInd w:val="0"/>
              <w:snapToGrid w:val="0"/>
              <w:spacing w:line="360" w:lineRule="auto"/>
              <w:rPr>
                <w:rFonts w:hint="default" w:ascii="Times New Roman" w:hAnsi="Times New Roman" w:eastAsia="仿宋_GB2312" w:cs="Times New Roman"/>
                <w:color w:val="auto"/>
                <w:sz w:val="21"/>
                <w:szCs w:val="21"/>
                <w:highlight w:val="none"/>
              </w:rPr>
            </w:pPr>
            <w:r>
              <w:rPr>
                <w:rFonts w:hint="default" w:ascii="Times New Roman" w:hAnsi="Times New Roman" w:eastAsia="仿宋_GB2312" w:cs="Times New Roman"/>
                <w:color w:val="auto"/>
                <w:sz w:val="21"/>
                <w:szCs w:val="21"/>
                <w:highlight w:val="none"/>
              </w:rPr>
              <w:t>（2）水位分辨率：1mm；</w:t>
            </w:r>
          </w:p>
          <w:p w14:paraId="2A1EDF31">
            <w:pPr>
              <w:numPr>
                <w:ilvl w:val="0"/>
                <w:numId w:val="0"/>
              </w:numPr>
              <w:adjustRightInd w:val="0"/>
              <w:snapToGrid w:val="0"/>
              <w:spacing w:line="360" w:lineRule="auto"/>
              <w:rPr>
                <w:rFonts w:hint="default" w:ascii="Times New Roman" w:hAnsi="Times New Roman" w:eastAsia="仿宋_GB2312" w:cs="Times New Roman"/>
                <w:color w:val="auto"/>
                <w:sz w:val="21"/>
                <w:szCs w:val="21"/>
                <w:highlight w:val="none"/>
              </w:rPr>
            </w:pPr>
            <w:r>
              <w:rPr>
                <w:rFonts w:hint="default" w:ascii="Times New Roman" w:hAnsi="Times New Roman" w:eastAsia="仿宋_GB2312" w:cs="Times New Roman"/>
                <w:color w:val="auto"/>
                <w:sz w:val="21"/>
                <w:szCs w:val="21"/>
                <w:highlight w:val="none"/>
              </w:rPr>
              <w:t>（3）水位精度：0.05%F.S；</w:t>
            </w:r>
          </w:p>
          <w:p w14:paraId="097E6946">
            <w:pPr>
              <w:numPr>
                <w:ilvl w:val="0"/>
                <w:numId w:val="0"/>
              </w:numPr>
              <w:adjustRightInd w:val="0"/>
              <w:snapToGrid w:val="0"/>
              <w:spacing w:line="360" w:lineRule="auto"/>
              <w:rPr>
                <w:rFonts w:hint="default" w:ascii="Times New Roman" w:hAnsi="Times New Roman" w:eastAsia="仿宋_GB2312" w:cs="Times New Roman"/>
                <w:color w:val="auto"/>
                <w:sz w:val="21"/>
                <w:szCs w:val="21"/>
                <w:highlight w:val="none"/>
              </w:rPr>
            </w:pPr>
            <w:r>
              <w:rPr>
                <w:rFonts w:hint="default" w:ascii="Times New Roman" w:hAnsi="Times New Roman" w:eastAsia="仿宋_GB2312" w:cs="Times New Roman"/>
                <w:color w:val="auto"/>
                <w:sz w:val="21"/>
                <w:szCs w:val="21"/>
                <w:highlight w:val="none"/>
              </w:rPr>
              <w:t>（4）供电电压：7.2V±15%；</w:t>
            </w:r>
          </w:p>
          <w:p w14:paraId="7CCB72AF">
            <w:pPr>
              <w:numPr>
                <w:ilvl w:val="0"/>
                <w:numId w:val="0"/>
              </w:numPr>
              <w:adjustRightInd w:val="0"/>
              <w:snapToGrid w:val="0"/>
              <w:spacing w:line="360" w:lineRule="auto"/>
              <w:rPr>
                <w:rFonts w:hint="default" w:ascii="Times New Roman" w:hAnsi="Times New Roman" w:eastAsia="仿宋_GB2312" w:cs="Times New Roman"/>
                <w:color w:val="auto"/>
                <w:sz w:val="21"/>
                <w:szCs w:val="21"/>
                <w:highlight w:val="none"/>
              </w:rPr>
            </w:pPr>
            <w:r>
              <w:rPr>
                <w:rFonts w:hint="default" w:ascii="Times New Roman" w:hAnsi="Times New Roman" w:eastAsia="仿宋_GB2312" w:cs="Times New Roman"/>
                <w:color w:val="auto"/>
                <w:sz w:val="21"/>
                <w:szCs w:val="21"/>
                <w:highlight w:val="none"/>
              </w:rPr>
              <w:t>（5）工作温度：-25℃～55℃；</w:t>
            </w:r>
          </w:p>
          <w:p w14:paraId="2E0C81B6">
            <w:pPr>
              <w:numPr>
                <w:ilvl w:val="0"/>
                <w:numId w:val="0"/>
              </w:numPr>
              <w:adjustRightInd w:val="0"/>
              <w:snapToGrid w:val="0"/>
              <w:spacing w:line="360" w:lineRule="auto"/>
              <w:rPr>
                <w:rFonts w:hint="default" w:ascii="Times New Roman" w:hAnsi="Times New Roman" w:eastAsia="仿宋_GB2312" w:cs="Times New Roman"/>
                <w:color w:val="auto"/>
                <w:sz w:val="21"/>
                <w:szCs w:val="21"/>
                <w:highlight w:val="none"/>
              </w:rPr>
            </w:pPr>
            <w:r>
              <w:rPr>
                <w:rFonts w:hint="default" w:ascii="Times New Roman" w:hAnsi="Times New Roman" w:eastAsia="仿宋_GB2312" w:cs="Times New Roman"/>
                <w:color w:val="auto"/>
                <w:sz w:val="21"/>
                <w:szCs w:val="21"/>
                <w:highlight w:val="none"/>
              </w:rPr>
              <w:t>（6）防护等级：水下部分：IP68，地面部分：IP55。</w:t>
            </w:r>
          </w:p>
          <w:p w14:paraId="07330308">
            <w:pPr>
              <w:numPr>
                <w:ilvl w:val="0"/>
                <w:numId w:val="0"/>
              </w:numPr>
              <w:adjustRightInd w:val="0"/>
              <w:snapToGrid w:val="0"/>
              <w:spacing w:line="360" w:lineRule="auto"/>
              <w:rPr>
                <w:rFonts w:hint="default" w:ascii="Times New Roman" w:hAnsi="Times New Roman" w:eastAsia="仿宋_GB2312" w:cs="Times New Roman"/>
                <w:color w:val="auto"/>
                <w:sz w:val="21"/>
                <w:szCs w:val="21"/>
                <w:highlight w:val="none"/>
              </w:rPr>
            </w:pPr>
            <w:r>
              <w:rPr>
                <w:rFonts w:hint="default" w:ascii="Times New Roman" w:hAnsi="Times New Roman" w:eastAsia="仿宋_GB2312" w:cs="Times New Roman"/>
                <w:color w:val="auto"/>
                <w:sz w:val="21"/>
                <w:szCs w:val="21"/>
                <w:highlight w:val="none"/>
              </w:rPr>
              <w:t>1.2气泡式水位计</w:t>
            </w:r>
          </w:p>
          <w:p w14:paraId="685CE0CE">
            <w:pPr>
              <w:numPr>
                <w:ilvl w:val="0"/>
                <w:numId w:val="0"/>
              </w:numPr>
              <w:adjustRightInd w:val="0"/>
              <w:snapToGrid w:val="0"/>
              <w:spacing w:line="360" w:lineRule="auto"/>
              <w:rPr>
                <w:rFonts w:hint="default" w:ascii="Times New Roman" w:hAnsi="Times New Roman" w:eastAsia="仿宋_GB2312" w:cs="Times New Roman"/>
                <w:color w:val="auto"/>
                <w:sz w:val="21"/>
                <w:szCs w:val="21"/>
                <w:highlight w:val="none"/>
              </w:rPr>
            </w:pPr>
            <w:r>
              <w:rPr>
                <w:rFonts w:hint="default" w:ascii="Times New Roman" w:hAnsi="Times New Roman" w:eastAsia="仿宋_GB2312" w:cs="Times New Roman"/>
                <w:color w:val="auto"/>
                <w:sz w:val="21"/>
                <w:szCs w:val="21"/>
                <w:highlight w:val="none"/>
              </w:rPr>
              <w:t>（1）主机防护：使用防腐耐用材料制造；</w:t>
            </w:r>
          </w:p>
          <w:p w14:paraId="728EF69F">
            <w:pPr>
              <w:numPr>
                <w:ilvl w:val="0"/>
                <w:numId w:val="0"/>
              </w:numPr>
              <w:adjustRightInd w:val="0"/>
              <w:snapToGrid w:val="0"/>
              <w:spacing w:line="360" w:lineRule="auto"/>
              <w:rPr>
                <w:rFonts w:hint="default" w:ascii="Times New Roman" w:hAnsi="Times New Roman" w:eastAsia="仿宋_GB2312" w:cs="Times New Roman"/>
                <w:color w:val="auto"/>
                <w:sz w:val="21"/>
                <w:szCs w:val="21"/>
                <w:highlight w:val="none"/>
              </w:rPr>
            </w:pPr>
            <w:r>
              <w:rPr>
                <w:rFonts w:hint="default" w:ascii="Times New Roman" w:hAnsi="Times New Roman" w:eastAsia="仿宋_GB2312" w:cs="Times New Roman"/>
                <w:color w:val="auto"/>
                <w:sz w:val="21"/>
                <w:szCs w:val="21"/>
                <w:highlight w:val="none"/>
              </w:rPr>
              <w:t>（2）采样频率：采样频率可设定；</w:t>
            </w:r>
          </w:p>
          <w:p w14:paraId="42E0242E">
            <w:pPr>
              <w:numPr>
                <w:ilvl w:val="0"/>
                <w:numId w:val="0"/>
              </w:numPr>
              <w:adjustRightInd w:val="0"/>
              <w:snapToGrid w:val="0"/>
              <w:spacing w:line="360" w:lineRule="auto"/>
              <w:rPr>
                <w:rFonts w:hint="default" w:ascii="Times New Roman" w:hAnsi="Times New Roman" w:eastAsia="仿宋_GB2312" w:cs="Times New Roman"/>
                <w:color w:val="auto"/>
                <w:sz w:val="21"/>
                <w:szCs w:val="21"/>
                <w:highlight w:val="none"/>
              </w:rPr>
            </w:pPr>
            <w:r>
              <w:rPr>
                <w:rFonts w:hint="default" w:ascii="Times New Roman" w:hAnsi="Times New Roman" w:eastAsia="仿宋_GB2312" w:cs="Times New Roman"/>
                <w:color w:val="auto"/>
                <w:sz w:val="21"/>
                <w:szCs w:val="21"/>
                <w:highlight w:val="none"/>
              </w:rPr>
              <w:t>（3）水位测量量程：0～20m...50m...70m；</w:t>
            </w:r>
          </w:p>
          <w:p w14:paraId="44DEE8DE">
            <w:pPr>
              <w:numPr>
                <w:ilvl w:val="0"/>
                <w:numId w:val="0"/>
              </w:numPr>
              <w:adjustRightInd w:val="0"/>
              <w:snapToGrid w:val="0"/>
              <w:spacing w:line="360" w:lineRule="auto"/>
              <w:rPr>
                <w:rFonts w:hint="default" w:ascii="Times New Roman" w:hAnsi="Times New Roman" w:eastAsia="仿宋_GB2312" w:cs="Times New Roman"/>
                <w:color w:val="auto"/>
                <w:sz w:val="21"/>
                <w:szCs w:val="21"/>
                <w:highlight w:val="none"/>
              </w:rPr>
            </w:pPr>
            <w:r>
              <w:rPr>
                <w:rFonts w:hint="default" w:ascii="Times New Roman" w:hAnsi="Times New Roman" w:eastAsia="仿宋_GB2312" w:cs="Times New Roman"/>
                <w:color w:val="auto"/>
                <w:sz w:val="21"/>
                <w:szCs w:val="21"/>
                <w:highlight w:val="none"/>
              </w:rPr>
              <w:t>（4）测量精确度：1级（0～20...50m...70m）；</w:t>
            </w:r>
          </w:p>
          <w:p w14:paraId="36697A52">
            <w:pPr>
              <w:numPr>
                <w:ilvl w:val="0"/>
                <w:numId w:val="0"/>
              </w:numPr>
              <w:adjustRightInd w:val="0"/>
              <w:snapToGrid w:val="0"/>
              <w:spacing w:line="360" w:lineRule="auto"/>
              <w:rPr>
                <w:rFonts w:hint="default" w:ascii="Times New Roman" w:hAnsi="Times New Roman" w:eastAsia="仿宋_GB2312" w:cs="Times New Roman"/>
                <w:color w:val="auto"/>
                <w:sz w:val="21"/>
                <w:szCs w:val="21"/>
                <w:highlight w:val="none"/>
              </w:rPr>
            </w:pPr>
            <w:r>
              <w:rPr>
                <w:rFonts w:hint="default" w:ascii="Times New Roman" w:hAnsi="Times New Roman" w:eastAsia="仿宋_GB2312" w:cs="Times New Roman"/>
                <w:color w:val="auto"/>
                <w:sz w:val="21"/>
                <w:szCs w:val="21"/>
                <w:highlight w:val="none"/>
              </w:rPr>
              <w:t>（5）水位分辨率：1mm；</w:t>
            </w:r>
          </w:p>
          <w:p w14:paraId="25B15BF0">
            <w:pPr>
              <w:numPr>
                <w:ilvl w:val="0"/>
                <w:numId w:val="0"/>
              </w:numPr>
              <w:adjustRightInd w:val="0"/>
              <w:snapToGrid w:val="0"/>
              <w:spacing w:line="360" w:lineRule="auto"/>
              <w:rPr>
                <w:rFonts w:hint="default" w:ascii="Times New Roman" w:hAnsi="Times New Roman" w:eastAsia="仿宋_GB2312" w:cs="Times New Roman"/>
                <w:color w:val="auto"/>
                <w:sz w:val="21"/>
                <w:szCs w:val="21"/>
                <w:highlight w:val="none"/>
              </w:rPr>
            </w:pPr>
            <w:r>
              <w:rPr>
                <w:rFonts w:hint="default" w:ascii="Times New Roman" w:hAnsi="Times New Roman" w:eastAsia="仿宋_GB2312" w:cs="Times New Roman"/>
                <w:color w:val="auto"/>
                <w:sz w:val="21"/>
                <w:szCs w:val="21"/>
                <w:highlight w:val="none"/>
              </w:rPr>
              <w:t>（6）测量温度：-10℃～+60℃。</w:t>
            </w:r>
          </w:p>
          <w:p w14:paraId="48F36813">
            <w:pPr>
              <w:numPr>
                <w:ilvl w:val="0"/>
                <w:numId w:val="0"/>
              </w:numPr>
              <w:adjustRightInd w:val="0"/>
              <w:snapToGrid w:val="0"/>
              <w:spacing w:line="360" w:lineRule="auto"/>
              <w:rPr>
                <w:rFonts w:hint="default" w:ascii="Times New Roman" w:hAnsi="Times New Roman" w:eastAsia="仿宋_GB2312" w:cs="Times New Roman"/>
                <w:color w:val="auto"/>
                <w:sz w:val="21"/>
                <w:szCs w:val="21"/>
                <w:highlight w:val="none"/>
              </w:rPr>
            </w:pPr>
            <w:r>
              <w:rPr>
                <w:rFonts w:hint="default" w:ascii="Times New Roman" w:hAnsi="Times New Roman" w:eastAsia="仿宋_GB2312" w:cs="Times New Roman"/>
                <w:color w:val="auto"/>
                <w:sz w:val="21"/>
                <w:szCs w:val="21"/>
                <w:highlight w:val="none"/>
              </w:rPr>
              <w:t>1.3雷达式水位计</w:t>
            </w:r>
          </w:p>
          <w:p w14:paraId="77BF027D">
            <w:pPr>
              <w:numPr>
                <w:ilvl w:val="0"/>
                <w:numId w:val="0"/>
              </w:numPr>
              <w:adjustRightInd w:val="0"/>
              <w:snapToGrid w:val="0"/>
              <w:spacing w:line="360" w:lineRule="auto"/>
              <w:rPr>
                <w:rFonts w:hint="default" w:ascii="Times New Roman" w:hAnsi="Times New Roman" w:eastAsia="仿宋_GB2312" w:cs="Times New Roman"/>
                <w:color w:val="auto"/>
                <w:sz w:val="21"/>
                <w:szCs w:val="21"/>
                <w:highlight w:val="none"/>
              </w:rPr>
            </w:pPr>
            <w:r>
              <w:rPr>
                <w:rFonts w:hint="default" w:ascii="Times New Roman" w:hAnsi="Times New Roman" w:eastAsia="仿宋_GB2312" w:cs="Times New Roman"/>
                <w:color w:val="auto"/>
                <w:sz w:val="21"/>
                <w:szCs w:val="21"/>
                <w:highlight w:val="none"/>
              </w:rPr>
              <w:t>（1）量程：0～30m；</w:t>
            </w:r>
          </w:p>
          <w:p w14:paraId="18A81864">
            <w:pPr>
              <w:numPr>
                <w:ilvl w:val="0"/>
                <w:numId w:val="0"/>
              </w:numPr>
              <w:adjustRightInd w:val="0"/>
              <w:snapToGrid w:val="0"/>
              <w:spacing w:line="360" w:lineRule="auto"/>
              <w:rPr>
                <w:rFonts w:hint="default" w:ascii="Times New Roman" w:hAnsi="Times New Roman" w:eastAsia="仿宋_GB2312" w:cs="Times New Roman"/>
                <w:color w:val="auto"/>
                <w:sz w:val="21"/>
                <w:szCs w:val="21"/>
                <w:highlight w:val="none"/>
              </w:rPr>
            </w:pPr>
            <w:r>
              <w:rPr>
                <w:rFonts w:hint="default" w:ascii="Times New Roman" w:hAnsi="Times New Roman" w:eastAsia="仿宋_GB2312" w:cs="Times New Roman"/>
                <w:color w:val="auto"/>
                <w:sz w:val="21"/>
                <w:szCs w:val="21"/>
                <w:highlight w:val="none"/>
              </w:rPr>
              <w:t>（2）测量精度：±3mm；</w:t>
            </w:r>
          </w:p>
          <w:p w14:paraId="6B02F338">
            <w:pPr>
              <w:numPr>
                <w:ilvl w:val="0"/>
                <w:numId w:val="0"/>
              </w:numPr>
              <w:adjustRightInd w:val="0"/>
              <w:snapToGrid w:val="0"/>
              <w:spacing w:line="360" w:lineRule="auto"/>
              <w:rPr>
                <w:rFonts w:hint="default" w:ascii="Times New Roman" w:hAnsi="Times New Roman" w:eastAsia="仿宋_GB2312" w:cs="Times New Roman"/>
                <w:color w:val="auto"/>
                <w:sz w:val="21"/>
                <w:szCs w:val="21"/>
                <w:highlight w:val="none"/>
              </w:rPr>
            </w:pPr>
            <w:r>
              <w:rPr>
                <w:rFonts w:hint="default" w:ascii="Times New Roman" w:hAnsi="Times New Roman" w:eastAsia="仿宋_GB2312" w:cs="Times New Roman"/>
                <w:color w:val="auto"/>
                <w:sz w:val="21"/>
                <w:szCs w:val="21"/>
                <w:highlight w:val="none"/>
              </w:rPr>
              <w:t>（3）频率范围：26GHz；</w:t>
            </w:r>
          </w:p>
          <w:p w14:paraId="7F2D61A9">
            <w:pPr>
              <w:numPr>
                <w:ilvl w:val="0"/>
                <w:numId w:val="0"/>
              </w:numPr>
              <w:adjustRightInd w:val="0"/>
              <w:snapToGrid w:val="0"/>
              <w:spacing w:line="360" w:lineRule="auto"/>
              <w:rPr>
                <w:rFonts w:hint="default" w:ascii="Times New Roman" w:hAnsi="Times New Roman" w:eastAsia="仿宋_GB2312" w:cs="Times New Roman"/>
                <w:color w:val="auto"/>
                <w:sz w:val="21"/>
                <w:szCs w:val="21"/>
                <w:highlight w:val="none"/>
              </w:rPr>
            </w:pPr>
            <w:r>
              <w:rPr>
                <w:rFonts w:hint="default" w:ascii="Times New Roman" w:hAnsi="Times New Roman" w:eastAsia="仿宋_GB2312" w:cs="Times New Roman"/>
                <w:color w:val="auto"/>
                <w:sz w:val="21"/>
                <w:szCs w:val="21"/>
                <w:highlight w:val="none"/>
              </w:rPr>
              <w:t>（4）通讯接口： RS485标准MODBUS RTU协议或RS232 4-20mA/HART协议；</w:t>
            </w:r>
          </w:p>
          <w:p w14:paraId="50241EA3">
            <w:pPr>
              <w:numPr>
                <w:ilvl w:val="0"/>
                <w:numId w:val="0"/>
              </w:numPr>
              <w:adjustRightInd w:val="0"/>
              <w:snapToGrid w:val="0"/>
              <w:spacing w:line="360" w:lineRule="auto"/>
              <w:rPr>
                <w:rFonts w:hint="default" w:ascii="Times New Roman" w:hAnsi="Times New Roman" w:eastAsia="仿宋_GB2312" w:cs="Times New Roman"/>
                <w:color w:val="auto"/>
                <w:sz w:val="21"/>
                <w:szCs w:val="21"/>
                <w:highlight w:val="none"/>
              </w:rPr>
            </w:pPr>
            <w:r>
              <w:rPr>
                <w:rFonts w:hint="default" w:ascii="Times New Roman" w:hAnsi="Times New Roman" w:eastAsia="仿宋_GB2312" w:cs="Times New Roman"/>
                <w:color w:val="auto"/>
                <w:sz w:val="21"/>
                <w:szCs w:val="21"/>
                <w:highlight w:val="none"/>
              </w:rPr>
              <w:t>（5）供电电压：DC6-28V。</w:t>
            </w:r>
          </w:p>
        </w:tc>
      </w:tr>
      <w:tr w14:paraId="22EE75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2" w:hRule="atLeast"/>
        </w:trPr>
        <w:tc>
          <w:tcPr>
            <w:tcW w:w="670" w:type="dxa"/>
            <w:vMerge w:val="continue"/>
            <w:noWrap w:val="0"/>
            <w:vAlign w:val="center"/>
          </w:tcPr>
          <w:p w14:paraId="2DBD89B3">
            <w:pPr>
              <w:adjustRightInd w:val="0"/>
              <w:snapToGrid w:val="0"/>
              <w:spacing w:line="360" w:lineRule="auto"/>
              <w:jc w:val="center"/>
              <w:rPr>
                <w:rFonts w:hint="default" w:ascii="Times New Roman" w:hAnsi="Times New Roman" w:eastAsia="仿宋_GB2312" w:cs="Times New Roman"/>
                <w:color w:val="auto"/>
                <w:sz w:val="21"/>
                <w:szCs w:val="21"/>
                <w:highlight w:val="none"/>
                <w:lang w:val="en-US" w:eastAsia="zh-CN"/>
              </w:rPr>
            </w:pPr>
          </w:p>
        </w:tc>
        <w:tc>
          <w:tcPr>
            <w:tcW w:w="1025" w:type="dxa"/>
            <w:vMerge w:val="continue"/>
            <w:noWrap w:val="0"/>
            <w:vAlign w:val="center"/>
          </w:tcPr>
          <w:p w14:paraId="270BF472">
            <w:pPr>
              <w:keepNext w:val="0"/>
              <w:keepLines w:val="0"/>
              <w:pageBreakBefore w:val="0"/>
              <w:widowControl w:val="0"/>
              <w:kinsoku/>
              <w:wordWrap/>
              <w:overflowPunct/>
              <w:topLinePunct w:val="0"/>
              <w:autoSpaceDE/>
              <w:autoSpaceDN/>
              <w:bidi w:val="0"/>
              <w:adjustRightInd w:val="0"/>
              <w:snapToGrid w:val="0"/>
              <w:spacing w:line="360" w:lineRule="auto"/>
              <w:jc w:val="center"/>
              <w:textAlignment w:val="auto"/>
              <w:rPr>
                <w:rFonts w:hint="default" w:ascii="Times New Roman" w:hAnsi="Times New Roman" w:eastAsia="仿宋_GB2312" w:cs="Times New Roman"/>
                <w:color w:val="auto"/>
                <w:sz w:val="21"/>
                <w:szCs w:val="21"/>
                <w:highlight w:val="none"/>
              </w:rPr>
            </w:pPr>
          </w:p>
        </w:tc>
        <w:tc>
          <w:tcPr>
            <w:tcW w:w="1434" w:type="dxa"/>
            <w:noWrap w:val="0"/>
            <w:vAlign w:val="center"/>
          </w:tcPr>
          <w:p w14:paraId="083D649A">
            <w:pPr>
              <w:keepNext w:val="0"/>
              <w:keepLines w:val="0"/>
              <w:pageBreakBefore w:val="0"/>
              <w:widowControl w:val="0"/>
              <w:kinsoku/>
              <w:wordWrap/>
              <w:overflowPunct/>
              <w:topLinePunct w:val="0"/>
              <w:autoSpaceDE/>
              <w:autoSpaceDN/>
              <w:bidi w:val="0"/>
              <w:adjustRightInd w:val="0"/>
              <w:snapToGrid w:val="0"/>
              <w:spacing w:line="360" w:lineRule="auto"/>
              <w:jc w:val="center"/>
              <w:textAlignment w:val="auto"/>
              <w:rPr>
                <w:rFonts w:hint="default" w:ascii="Times New Roman" w:hAnsi="Times New Roman" w:eastAsia="仿宋_GB2312" w:cs="Times New Roman"/>
                <w:color w:val="auto"/>
                <w:sz w:val="21"/>
                <w:szCs w:val="21"/>
                <w:highlight w:val="none"/>
              </w:rPr>
            </w:pPr>
            <w:r>
              <w:rPr>
                <w:rFonts w:hint="default" w:ascii="Times New Roman" w:hAnsi="Times New Roman" w:eastAsia="仿宋_GB2312" w:cs="Times New Roman"/>
                <w:color w:val="auto"/>
                <w:sz w:val="21"/>
                <w:szCs w:val="21"/>
                <w:highlight w:val="none"/>
              </w:rPr>
              <w:t>摄像头</w:t>
            </w:r>
          </w:p>
        </w:tc>
        <w:tc>
          <w:tcPr>
            <w:tcW w:w="6000" w:type="dxa"/>
            <w:noWrap w:val="0"/>
            <w:vAlign w:val="top"/>
          </w:tcPr>
          <w:p w14:paraId="479C47BA">
            <w:pPr>
              <w:numPr>
                <w:ilvl w:val="0"/>
                <w:numId w:val="0"/>
              </w:numPr>
              <w:adjustRightInd w:val="0"/>
              <w:snapToGrid w:val="0"/>
              <w:spacing w:line="360" w:lineRule="auto"/>
              <w:rPr>
                <w:rFonts w:hint="default" w:ascii="Times New Roman" w:hAnsi="Times New Roman" w:eastAsia="仿宋_GB2312" w:cs="Times New Roman"/>
                <w:color w:val="auto"/>
                <w:sz w:val="21"/>
                <w:szCs w:val="21"/>
                <w:highlight w:val="none"/>
              </w:rPr>
            </w:pPr>
            <w:r>
              <w:rPr>
                <w:rFonts w:hint="default" w:ascii="Times New Roman" w:hAnsi="Times New Roman" w:eastAsia="仿宋_GB2312" w:cs="Times New Roman"/>
                <w:color w:val="auto"/>
                <w:sz w:val="21"/>
                <w:szCs w:val="21"/>
                <w:highlight w:val="none"/>
              </w:rPr>
              <w:t>实现定时拍摄和远程抓拍两种功能，其中自动值守状态可定时拍摄上传，也可以远程控制设备抓拍上传。当降雨或水位变幅较大时，可根据雨量加密上报；</w:t>
            </w:r>
          </w:p>
          <w:p w14:paraId="6275967B">
            <w:pPr>
              <w:numPr>
                <w:ilvl w:val="0"/>
                <w:numId w:val="0"/>
              </w:numPr>
              <w:adjustRightInd w:val="0"/>
              <w:snapToGrid w:val="0"/>
              <w:spacing w:line="360" w:lineRule="auto"/>
              <w:rPr>
                <w:rFonts w:hint="default" w:ascii="Times New Roman" w:hAnsi="Times New Roman" w:eastAsia="仿宋_GB2312" w:cs="Times New Roman"/>
                <w:color w:val="auto"/>
                <w:sz w:val="21"/>
                <w:szCs w:val="21"/>
                <w:highlight w:val="none"/>
              </w:rPr>
            </w:pPr>
            <w:r>
              <w:rPr>
                <w:rFonts w:hint="default" w:ascii="Times New Roman" w:hAnsi="Times New Roman" w:eastAsia="仿宋_GB2312" w:cs="Times New Roman"/>
                <w:color w:val="auto"/>
                <w:sz w:val="21"/>
                <w:szCs w:val="21"/>
                <w:highlight w:val="none"/>
              </w:rPr>
              <w:t>（1）通讯方式：485总线通讯或网口；</w:t>
            </w:r>
          </w:p>
          <w:p w14:paraId="0EE4EA1E">
            <w:pPr>
              <w:numPr>
                <w:ilvl w:val="0"/>
                <w:numId w:val="0"/>
              </w:numPr>
              <w:adjustRightInd w:val="0"/>
              <w:snapToGrid w:val="0"/>
              <w:spacing w:line="360" w:lineRule="auto"/>
              <w:rPr>
                <w:rFonts w:hint="default" w:ascii="Times New Roman" w:hAnsi="Times New Roman" w:eastAsia="仿宋_GB2312" w:cs="Times New Roman"/>
                <w:color w:val="auto"/>
                <w:sz w:val="21"/>
                <w:szCs w:val="21"/>
                <w:highlight w:val="none"/>
              </w:rPr>
            </w:pPr>
            <w:r>
              <w:rPr>
                <w:rFonts w:hint="default" w:ascii="Times New Roman" w:hAnsi="Times New Roman" w:eastAsia="仿宋_GB2312" w:cs="Times New Roman"/>
                <w:color w:val="auto"/>
                <w:sz w:val="21"/>
                <w:szCs w:val="21"/>
                <w:highlight w:val="none"/>
              </w:rPr>
              <w:t>（2）工作电压：5V～12V；</w:t>
            </w:r>
          </w:p>
          <w:p w14:paraId="203FF818">
            <w:pPr>
              <w:numPr>
                <w:ilvl w:val="0"/>
                <w:numId w:val="0"/>
              </w:numPr>
              <w:adjustRightInd w:val="0"/>
              <w:snapToGrid w:val="0"/>
              <w:spacing w:line="360" w:lineRule="auto"/>
              <w:rPr>
                <w:rFonts w:hint="default" w:ascii="Times New Roman" w:hAnsi="Times New Roman" w:eastAsia="仿宋_GB2312" w:cs="Times New Roman"/>
                <w:color w:val="auto"/>
                <w:sz w:val="21"/>
                <w:szCs w:val="21"/>
                <w:highlight w:val="none"/>
              </w:rPr>
            </w:pPr>
            <w:r>
              <w:rPr>
                <w:rFonts w:hint="default" w:ascii="Times New Roman" w:hAnsi="Times New Roman" w:eastAsia="仿宋_GB2312" w:cs="Times New Roman"/>
                <w:color w:val="auto"/>
                <w:sz w:val="21"/>
                <w:szCs w:val="21"/>
                <w:highlight w:val="none"/>
              </w:rPr>
              <w:t>（3）工作电流： 不大于150mA；</w:t>
            </w:r>
          </w:p>
          <w:p w14:paraId="1B97162E">
            <w:pPr>
              <w:numPr>
                <w:ilvl w:val="0"/>
                <w:numId w:val="0"/>
              </w:numPr>
              <w:adjustRightInd w:val="0"/>
              <w:snapToGrid w:val="0"/>
              <w:spacing w:line="360" w:lineRule="auto"/>
              <w:rPr>
                <w:rFonts w:hint="default" w:ascii="Times New Roman" w:hAnsi="Times New Roman" w:eastAsia="仿宋_GB2312" w:cs="Times New Roman"/>
                <w:color w:val="auto"/>
                <w:sz w:val="21"/>
                <w:szCs w:val="21"/>
                <w:highlight w:val="none"/>
              </w:rPr>
            </w:pPr>
            <w:r>
              <w:rPr>
                <w:rFonts w:hint="default" w:ascii="Times New Roman" w:hAnsi="Times New Roman" w:eastAsia="仿宋_GB2312" w:cs="Times New Roman"/>
                <w:color w:val="auto"/>
                <w:sz w:val="21"/>
                <w:szCs w:val="21"/>
                <w:highlight w:val="none"/>
              </w:rPr>
              <w:t>（4）图像有效像素： 不小于</w:t>
            </w:r>
            <w:r>
              <w:rPr>
                <w:rFonts w:hint="default" w:ascii="Times New Roman" w:hAnsi="Times New Roman" w:eastAsia="仿宋_GB2312" w:cs="Times New Roman"/>
                <w:color w:val="auto"/>
                <w:sz w:val="21"/>
                <w:szCs w:val="21"/>
                <w:highlight w:val="none"/>
                <w:lang w:val="en-US" w:eastAsia="zh-CN"/>
              </w:rPr>
              <w:t>400</w:t>
            </w:r>
            <w:r>
              <w:rPr>
                <w:rFonts w:hint="default" w:ascii="Times New Roman" w:hAnsi="Times New Roman" w:eastAsia="仿宋_GB2312" w:cs="Times New Roman"/>
                <w:color w:val="auto"/>
                <w:sz w:val="21"/>
                <w:szCs w:val="21"/>
                <w:highlight w:val="none"/>
              </w:rPr>
              <w:t>万；</w:t>
            </w:r>
          </w:p>
          <w:p w14:paraId="259D9A1C">
            <w:pPr>
              <w:numPr>
                <w:ilvl w:val="0"/>
                <w:numId w:val="0"/>
              </w:numPr>
              <w:adjustRightInd w:val="0"/>
              <w:snapToGrid w:val="0"/>
              <w:spacing w:line="360" w:lineRule="auto"/>
              <w:rPr>
                <w:rFonts w:hint="default" w:ascii="Times New Roman" w:hAnsi="Times New Roman" w:eastAsia="仿宋_GB2312" w:cs="Times New Roman"/>
                <w:color w:val="auto"/>
                <w:sz w:val="21"/>
                <w:szCs w:val="21"/>
                <w:highlight w:val="none"/>
              </w:rPr>
            </w:pPr>
            <w:r>
              <w:rPr>
                <w:rFonts w:hint="default" w:ascii="Times New Roman" w:hAnsi="Times New Roman" w:eastAsia="仿宋_GB2312" w:cs="Times New Roman"/>
                <w:color w:val="auto"/>
                <w:sz w:val="21"/>
                <w:szCs w:val="21"/>
                <w:highlight w:val="none"/>
              </w:rPr>
              <w:t>（5）图像格式：JPEG格式；</w:t>
            </w:r>
          </w:p>
          <w:p w14:paraId="3CA78CF4">
            <w:pPr>
              <w:numPr>
                <w:ilvl w:val="0"/>
                <w:numId w:val="0"/>
              </w:numPr>
              <w:adjustRightInd w:val="0"/>
              <w:snapToGrid w:val="0"/>
              <w:spacing w:line="360" w:lineRule="auto"/>
              <w:rPr>
                <w:rFonts w:hint="default" w:ascii="Times New Roman" w:hAnsi="Times New Roman" w:eastAsia="仿宋_GB2312" w:cs="Times New Roman"/>
                <w:color w:val="auto"/>
                <w:sz w:val="21"/>
                <w:szCs w:val="21"/>
                <w:highlight w:val="none"/>
              </w:rPr>
            </w:pPr>
            <w:r>
              <w:rPr>
                <w:rFonts w:hint="default" w:ascii="Times New Roman" w:hAnsi="Times New Roman" w:eastAsia="仿宋_GB2312" w:cs="Times New Roman"/>
                <w:color w:val="auto"/>
                <w:sz w:val="21"/>
                <w:szCs w:val="21"/>
                <w:highlight w:val="none"/>
              </w:rPr>
              <w:t>（6）分辨率：1024*768，1280*800（任选一种）；</w:t>
            </w:r>
          </w:p>
          <w:p w14:paraId="5EBDD159">
            <w:pPr>
              <w:numPr>
                <w:ilvl w:val="0"/>
                <w:numId w:val="0"/>
              </w:numPr>
              <w:adjustRightInd w:val="0"/>
              <w:snapToGrid w:val="0"/>
              <w:spacing w:line="360" w:lineRule="auto"/>
              <w:rPr>
                <w:rFonts w:hint="default" w:ascii="Times New Roman" w:hAnsi="Times New Roman" w:eastAsia="仿宋_GB2312" w:cs="Times New Roman"/>
                <w:color w:val="auto"/>
                <w:sz w:val="21"/>
                <w:szCs w:val="21"/>
                <w:highlight w:val="none"/>
              </w:rPr>
            </w:pPr>
            <w:r>
              <w:rPr>
                <w:rFonts w:hint="default" w:ascii="Times New Roman" w:hAnsi="Times New Roman" w:eastAsia="仿宋_GB2312" w:cs="Times New Roman"/>
                <w:color w:val="auto"/>
                <w:sz w:val="21"/>
                <w:szCs w:val="21"/>
                <w:highlight w:val="none"/>
              </w:rPr>
              <w:t>（7）环境：工作温度：-10℃～50℃，储存温度： -40℃～60℃，工作湿度：不大于95%RH（40°C凝露），符合《水文仪器基本参数及通用技术条件》（GB/T 15966-2017）中的相关要求；</w:t>
            </w:r>
          </w:p>
          <w:p w14:paraId="6858AB3B">
            <w:pPr>
              <w:numPr>
                <w:ilvl w:val="0"/>
                <w:numId w:val="0"/>
              </w:numPr>
              <w:adjustRightInd w:val="0"/>
              <w:snapToGrid w:val="0"/>
              <w:spacing w:line="360" w:lineRule="auto"/>
              <w:rPr>
                <w:rFonts w:hint="default" w:ascii="Times New Roman" w:hAnsi="Times New Roman" w:eastAsia="仿宋_GB2312" w:cs="Times New Roman"/>
                <w:color w:val="auto"/>
                <w:sz w:val="21"/>
                <w:szCs w:val="21"/>
                <w:highlight w:val="none"/>
              </w:rPr>
            </w:pPr>
            <w:r>
              <w:rPr>
                <w:rFonts w:hint="default" w:ascii="Times New Roman" w:hAnsi="Times New Roman" w:eastAsia="仿宋_GB2312" w:cs="Times New Roman"/>
                <w:color w:val="auto"/>
                <w:sz w:val="21"/>
                <w:szCs w:val="21"/>
                <w:highlight w:val="none"/>
              </w:rPr>
              <w:t>（8）夜视距离不小于50m（以可识别水位标尺为准）；</w:t>
            </w:r>
          </w:p>
          <w:p w14:paraId="20B21DAD">
            <w:pPr>
              <w:numPr>
                <w:ilvl w:val="0"/>
                <w:numId w:val="0"/>
              </w:numPr>
              <w:adjustRightInd w:val="0"/>
              <w:snapToGrid w:val="0"/>
              <w:spacing w:line="360" w:lineRule="auto"/>
              <w:rPr>
                <w:rFonts w:hint="default" w:ascii="Times New Roman" w:hAnsi="Times New Roman" w:eastAsia="仿宋_GB2312" w:cs="Times New Roman"/>
                <w:color w:val="auto"/>
                <w:sz w:val="21"/>
                <w:szCs w:val="21"/>
                <w:highlight w:val="none"/>
              </w:rPr>
            </w:pPr>
            <w:r>
              <w:rPr>
                <w:rFonts w:hint="default" w:ascii="Times New Roman" w:hAnsi="Times New Roman" w:eastAsia="仿宋_GB2312" w:cs="Times New Roman"/>
                <w:color w:val="auto"/>
                <w:sz w:val="21"/>
                <w:szCs w:val="21"/>
                <w:highlight w:val="none"/>
              </w:rPr>
              <w:t>（9）防护等级达到IP66。</w:t>
            </w:r>
          </w:p>
        </w:tc>
      </w:tr>
      <w:tr w14:paraId="54BAEA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22" w:hRule="atLeast"/>
        </w:trPr>
        <w:tc>
          <w:tcPr>
            <w:tcW w:w="670" w:type="dxa"/>
            <w:vMerge w:val="continue"/>
            <w:noWrap w:val="0"/>
            <w:vAlign w:val="center"/>
          </w:tcPr>
          <w:p w14:paraId="78E12661">
            <w:pPr>
              <w:adjustRightInd w:val="0"/>
              <w:snapToGrid w:val="0"/>
              <w:spacing w:line="360" w:lineRule="auto"/>
              <w:jc w:val="center"/>
              <w:rPr>
                <w:rFonts w:hint="default" w:ascii="Times New Roman" w:hAnsi="Times New Roman" w:eastAsia="仿宋_GB2312" w:cs="Times New Roman"/>
                <w:color w:val="auto"/>
                <w:sz w:val="21"/>
                <w:szCs w:val="21"/>
                <w:highlight w:val="none"/>
                <w:lang w:val="en-US" w:eastAsia="zh-CN"/>
              </w:rPr>
            </w:pPr>
          </w:p>
        </w:tc>
        <w:tc>
          <w:tcPr>
            <w:tcW w:w="1025" w:type="dxa"/>
            <w:vMerge w:val="continue"/>
            <w:noWrap w:val="0"/>
            <w:vAlign w:val="center"/>
          </w:tcPr>
          <w:p w14:paraId="6F7B7271">
            <w:pPr>
              <w:keepNext w:val="0"/>
              <w:keepLines w:val="0"/>
              <w:pageBreakBefore w:val="0"/>
              <w:widowControl w:val="0"/>
              <w:kinsoku/>
              <w:wordWrap/>
              <w:overflowPunct/>
              <w:topLinePunct w:val="0"/>
              <w:autoSpaceDE/>
              <w:autoSpaceDN/>
              <w:bidi w:val="0"/>
              <w:adjustRightInd w:val="0"/>
              <w:snapToGrid w:val="0"/>
              <w:spacing w:line="360" w:lineRule="auto"/>
              <w:jc w:val="center"/>
              <w:textAlignment w:val="auto"/>
              <w:rPr>
                <w:rFonts w:hint="default" w:ascii="Times New Roman" w:hAnsi="Times New Roman" w:eastAsia="仿宋_GB2312" w:cs="Times New Roman"/>
                <w:color w:val="auto"/>
                <w:sz w:val="21"/>
                <w:szCs w:val="21"/>
                <w:highlight w:val="none"/>
                <w:lang w:val="en-US" w:eastAsia="zh-CN"/>
              </w:rPr>
            </w:pPr>
          </w:p>
        </w:tc>
        <w:tc>
          <w:tcPr>
            <w:tcW w:w="1434" w:type="dxa"/>
            <w:noWrap w:val="0"/>
            <w:vAlign w:val="center"/>
          </w:tcPr>
          <w:p w14:paraId="1BF312A9">
            <w:pPr>
              <w:keepNext w:val="0"/>
              <w:keepLines w:val="0"/>
              <w:pageBreakBefore w:val="0"/>
              <w:widowControl w:val="0"/>
              <w:kinsoku/>
              <w:wordWrap/>
              <w:overflowPunct/>
              <w:topLinePunct w:val="0"/>
              <w:autoSpaceDE/>
              <w:autoSpaceDN/>
              <w:bidi w:val="0"/>
              <w:adjustRightInd w:val="0"/>
              <w:snapToGrid w:val="0"/>
              <w:spacing w:line="360" w:lineRule="auto"/>
              <w:jc w:val="center"/>
              <w:textAlignment w:val="auto"/>
              <w:rPr>
                <w:rFonts w:hint="default" w:ascii="Times New Roman" w:hAnsi="Times New Roman" w:eastAsia="仿宋_GB2312" w:cs="Times New Roman"/>
                <w:color w:val="auto"/>
                <w:sz w:val="21"/>
                <w:szCs w:val="21"/>
                <w:highlight w:val="none"/>
                <w:lang w:val="en-US" w:eastAsia="zh-CN"/>
              </w:rPr>
            </w:pPr>
            <w:r>
              <w:rPr>
                <w:rFonts w:hint="default" w:ascii="Times New Roman" w:hAnsi="Times New Roman" w:eastAsia="仿宋_GB2312" w:cs="Times New Roman"/>
                <w:color w:val="auto"/>
                <w:sz w:val="21"/>
                <w:szCs w:val="21"/>
                <w:highlight w:val="none"/>
                <w:lang w:val="en-US" w:eastAsia="zh-CN"/>
              </w:rPr>
              <w:t>供电系统</w:t>
            </w:r>
          </w:p>
        </w:tc>
        <w:tc>
          <w:tcPr>
            <w:tcW w:w="6000" w:type="dxa"/>
            <w:noWrap w:val="0"/>
            <w:vAlign w:val="top"/>
          </w:tcPr>
          <w:p w14:paraId="3738B430">
            <w:pPr>
              <w:numPr>
                <w:ilvl w:val="0"/>
                <w:numId w:val="0"/>
              </w:numPr>
              <w:adjustRightInd w:val="0"/>
              <w:snapToGrid w:val="0"/>
              <w:spacing w:line="360" w:lineRule="auto"/>
              <w:rPr>
                <w:rFonts w:hint="default" w:ascii="Times New Roman" w:hAnsi="Times New Roman" w:eastAsia="仿宋_GB2312" w:cs="Times New Roman"/>
                <w:color w:val="auto"/>
                <w:sz w:val="21"/>
                <w:szCs w:val="21"/>
                <w:highlight w:val="none"/>
              </w:rPr>
            </w:pPr>
            <w:r>
              <w:rPr>
                <w:rFonts w:hint="default" w:ascii="Times New Roman" w:hAnsi="Times New Roman" w:eastAsia="仿宋_GB2312" w:cs="Times New Roman"/>
                <w:color w:val="auto"/>
                <w:sz w:val="21"/>
                <w:szCs w:val="21"/>
                <w:highlight w:val="none"/>
              </w:rPr>
              <w:t>1.太阳能电池板</w:t>
            </w:r>
          </w:p>
          <w:p w14:paraId="3DB0AA0A">
            <w:pPr>
              <w:numPr>
                <w:ilvl w:val="0"/>
                <w:numId w:val="0"/>
              </w:numPr>
              <w:adjustRightInd w:val="0"/>
              <w:snapToGrid w:val="0"/>
              <w:spacing w:line="360" w:lineRule="auto"/>
              <w:rPr>
                <w:rFonts w:hint="default" w:ascii="Times New Roman" w:hAnsi="Times New Roman" w:eastAsia="仿宋_GB2312" w:cs="Times New Roman"/>
                <w:color w:val="auto"/>
                <w:sz w:val="21"/>
                <w:szCs w:val="21"/>
                <w:highlight w:val="none"/>
              </w:rPr>
            </w:pPr>
            <w:r>
              <w:rPr>
                <w:rFonts w:hint="default" w:ascii="Times New Roman" w:hAnsi="Times New Roman" w:eastAsia="仿宋_GB2312" w:cs="Times New Roman"/>
                <w:color w:val="auto"/>
                <w:sz w:val="21"/>
                <w:szCs w:val="21"/>
                <w:highlight w:val="none"/>
              </w:rPr>
              <w:t>(1）采用40W的单晶硅太阳能电池组件</w:t>
            </w:r>
            <w:r>
              <w:rPr>
                <w:rFonts w:hint="default" w:ascii="Times New Roman" w:hAnsi="Times New Roman" w:eastAsia="仿宋_GB2312" w:cs="Times New Roman"/>
                <w:color w:val="auto"/>
                <w:sz w:val="21"/>
                <w:szCs w:val="21"/>
                <w:highlight w:val="none"/>
                <w:lang w:eastAsia="zh-CN"/>
              </w:rPr>
              <w:t>（</w:t>
            </w:r>
            <w:r>
              <w:rPr>
                <w:rFonts w:hint="default" w:ascii="Times New Roman" w:hAnsi="Times New Roman" w:eastAsia="仿宋_GB2312" w:cs="Times New Roman"/>
                <w:color w:val="auto"/>
                <w:sz w:val="21"/>
                <w:szCs w:val="21"/>
                <w:highlight w:val="none"/>
                <w:lang w:val="en-US" w:eastAsia="zh-CN"/>
              </w:rPr>
              <w:t>北斗站点应采用80W</w:t>
            </w:r>
            <w:r>
              <w:rPr>
                <w:rFonts w:hint="default" w:ascii="Times New Roman" w:hAnsi="Times New Roman" w:eastAsia="仿宋_GB2312" w:cs="Times New Roman"/>
                <w:color w:val="auto"/>
                <w:sz w:val="21"/>
                <w:szCs w:val="21"/>
                <w:highlight w:val="none"/>
                <w:lang w:eastAsia="zh-CN"/>
              </w:rPr>
              <w:t>）</w:t>
            </w:r>
            <w:r>
              <w:rPr>
                <w:rFonts w:hint="default" w:ascii="Times New Roman" w:hAnsi="Times New Roman" w:eastAsia="仿宋_GB2312" w:cs="Times New Roman"/>
                <w:color w:val="auto"/>
                <w:sz w:val="21"/>
                <w:szCs w:val="21"/>
                <w:highlight w:val="none"/>
              </w:rPr>
              <w:t>；</w:t>
            </w:r>
          </w:p>
          <w:p w14:paraId="745E92C0">
            <w:pPr>
              <w:numPr>
                <w:ilvl w:val="0"/>
                <w:numId w:val="0"/>
              </w:numPr>
              <w:adjustRightInd w:val="0"/>
              <w:snapToGrid w:val="0"/>
              <w:spacing w:line="360" w:lineRule="auto"/>
              <w:rPr>
                <w:rFonts w:hint="default" w:ascii="Times New Roman" w:hAnsi="Times New Roman" w:eastAsia="仿宋_GB2312" w:cs="Times New Roman"/>
                <w:color w:val="auto"/>
                <w:sz w:val="21"/>
                <w:szCs w:val="21"/>
                <w:highlight w:val="none"/>
              </w:rPr>
            </w:pPr>
            <w:r>
              <w:rPr>
                <w:rFonts w:hint="default" w:ascii="Times New Roman" w:hAnsi="Times New Roman" w:eastAsia="仿宋_GB2312" w:cs="Times New Roman"/>
                <w:color w:val="auto"/>
                <w:sz w:val="21"/>
                <w:szCs w:val="21"/>
                <w:highlight w:val="none"/>
              </w:rPr>
              <w:t>(2）最大工作电压：17V，开路电压：21V；</w:t>
            </w:r>
          </w:p>
          <w:p w14:paraId="1A78261C">
            <w:pPr>
              <w:numPr>
                <w:ilvl w:val="0"/>
                <w:numId w:val="0"/>
              </w:numPr>
              <w:adjustRightInd w:val="0"/>
              <w:snapToGrid w:val="0"/>
              <w:spacing w:line="360" w:lineRule="auto"/>
              <w:rPr>
                <w:rFonts w:hint="default" w:ascii="Times New Roman" w:hAnsi="Times New Roman" w:eastAsia="仿宋_GB2312" w:cs="Times New Roman"/>
                <w:color w:val="auto"/>
                <w:sz w:val="21"/>
                <w:szCs w:val="21"/>
                <w:highlight w:val="none"/>
              </w:rPr>
            </w:pPr>
            <w:r>
              <w:rPr>
                <w:rFonts w:hint="default" w:ascii="Times New Roman" w:hAnsi="Times New Roman" w:eastAsia="仿宋_GB2312" w:cs="Times New Roman"/>
                <w:color w:val="auto"/>
                <w:sz w:val="21"/>
                <w:szCs w:val="21"/>
                <w:highlight w:val="none"/>
              </w:rPr>
              <w:t>(3）工作环境温度：-25℃～50℃。</w:t>
            </w:r>
          </w:p>
          <w:p w14:paraId="6CD3EFA0">
            <w:pPr>
              <w:numPr>
                <w:ilvl w:val="0"/>
                <w:numId w:val="0"/>
              </w:numPr>
              <w:adjustRightInd w:val="0"/>
              <w:snapToGrid w:val="0"/>
              <w:spacing w:line="360" w:lineRule="auto"/>
              <w:rPr>
                <w:rFonts w:hint="default" w:ascii="Times New Roman" w:hAnsi="Times New Roman" w:eastAsia="仿宋_GB2312" w:cs="Times New Roman"/>
                <w:color w:val="auto"/>
                <w:sz w:val="21"/>
                <w:szCs w:val="21"/>
                <w:highlight w:val="none"/>
                <w:lang w:eastAsia="zh-CN"/>
              </w:rPr>
            </w:pPr>
            <w:r>
              <w:rPr>
                <w:rFonts w:hint="default" w:ascii="Times New Roman" w:hAnsi="Times New Roman" w:eastAsia="仿宋_GB2312" w:cs="Times New Roman"/>
                <w:color w:val="auto"/>
                <w:sz w:val="21"/>
                <w:szCs w:val="21"/>
                <w:highlight w:val="none"/>
              </w:rPr>
              <w:t>2.蓄电池（38AH）</w:t>
            </w:r>
            <w:r>
              <w:rPr>
                <w:rFonts w:hint="default" w:ascii="Times New Roman" w:hAnsi="Times New Roman" w:eastAsia="仿宋_GB2312" w:cs="Times New Roman"/>
                <w:color w:val="auto"/>
                <w:sz w:val="21"/>
                <w:szCs w:val="21"/>
                <w:highlight w:val="none"/>
                <w:lang w:eastAsia="zh-CN"/>
              </w:rPr>
              <w:t>（</w:t>
            </w:r>
            <w:r>
              <w:rPr>
                <w:rFonts w:hint="default" w:ascii="Times New Roman" w:hAnsi="Times New Roman" w:eastAsia="仿宋_GB2312" w:cs="Times New Roman"/>
                <w:color w:val="auto"/>
                <w:sz w:val="21"/>
                <w:szCs w:val="21"/>
                <w:highlight w:val="none"/>
                <w:lang w:val="en-US" w:eastAsia="zh-CN"/>
              </w:rPr>
              <w:t>北斗站点应为65AH</w:t>
            </w:r>
            <w:r>
              <w:rPr>
                <w:rFonts w:hint="default" w:ascii="Times New Roman" w:hAnsi="Times New Roman" w:eastAsia="仿宋_GB2312" w:cs="Times New Roman"/>
                <w:color w:val="auto"/>
                <w:sz w:val="21"/>
                <w:szCs w:val="21"/>
                <w:highlight w:val="none"/>
                <w:lang w:eastAsia="zh-CN"/>
              </w:rPr>
              <w:t>）</w:t>
            </w:r>
          </w:p>
          <w:p w14:paraId="2C5A3ABA">
            <w:pPr>
              <w:numPr>
                <w:ilvl w:val="0"/>
                <w:numId w:val="0"/>
              </w:numPr>
              <w:adjustRightInd w:val="0"/>
              <w:snapToGrid w:val="0"/>
              <w:spacing w:line="360" w:lineRule="auto"/>
              <w:rPr>
                <w:rFonts w:hint="default" w:ascii="Times New Roman" w:hAnsi="Times New Roman" w:eastAsia="仿宋_GB2312" w:cs="Times New Roman"/>
                <w:color w:val="auto"/>
                <w:sz w:val="21"/>
                <w:szCs w:val="21"/>
                <w:highlight w:val="none"/>
              </w:rPr>
            </w:pPr>
            <w:r>
              <w:rPr>
                <w:rFonts w:hint="default" w:ascii="Times New Roman" w:hAnsi="Times New Roman" w:eastAsia="仿宋_GB2312" w:cs="Times New Roman"/>
                <w:color w:val="auto"/>
                <w:sz w:val="21"/>
                <w:szCs w:val="21"/>
                <w:highlight w:val="none"/>
              </w:rPr>
              <w:t>(1）铅酸免维护可充电蓄电池；</w:t>
            </w:r>
          </w:p>
          <w:p w14:paraId="3F3FE446">
            <w:pPr>
              <w:numPr>
                <w:ilvl w:val="0"/>
                <w:numId w:val="0"/>
              </w:numPr>
              <w:adjustRightInd w:val="0"/>
              <w:snapToGrid w:val="0"/>
              <w:spacing w:line="360" w:lineRule="auto"/>
              <w:rPr>
                <w:rFonts w:hint="default" w:ascii="Times New Roman" w:hAnsi="Times New Roman" w:eastAsia="仿宋_GB2312" w:cs="Times New Roman"/>
                <w:color w:val="auto"/>
                <w:sz w:val="21"/>
                <w:szCs w:val="21"/>
                <w:highlight w:val="none"/>
              </w:rPr>
            </w:pPr>
            <w:r>
              <w:rPr>
                <w:rFonts w:hint="default" w:ascii="Times New Roman" w:hAnsi="Times New Roman" w:eastAsia="仿宋_GB2312" w:cs="Times New Roman"/>
                <w:color w:val="auto"/>
                <w:sz w:val="21"/>
                <w:szCs w:val="21"/>
                <w:highlight w:val="none"/>
              </w:rPr>
              <w:t>(2）标称电压12V，标称容量不低于38AH；</w:t>
            </w:r>
          </w:p>
          <w:p w14:paraId="0E4A7E92">
            <w:pPr>
              <w:numPr>
                <w:ilvl w:val="0"/>
                <w:numId w:val="0"/>
              </w:numPr>
              <w:adjustRightInd w:val="0"/>
              <w:snapToGrid w:val="0"/>
              <w:spacing w:line="360" w:lineRule="auto"/>
              <w:rPr>
                <w:rFonts w:hint="default" w:ascii="Times New Roman" w:hAnsi="Times New Roman" w:eastAsia="仿宋_GB2312" w:cs="Times New Roman"/>
                <w:color w:val="auto"/>
                <w:sz w:val="21"/>
                <w:szCs w:val="21"/>
                <w:highlight w:val="none"/>
              </w:rPr>
            </w:pPr>
            <w:r>
              <w:rPr>
                <w:rFonts w:hint="default" w:ascii="Times New Roman" w:hAnsi="Times New Roman" w:eastAsia="仿宋_GB2312" w:cs="Times New Roman"/>
                <w:color w:val="auto"/>
                <w:sz w:val="21"/>
                <w:szCs w:val="21"/>
                <w:highlight w:val="none"/>
              </w:rPr>
              <w:t>(3）采用免维护蓄电池，蓄电池技术标准符合国家有关规范；蓄电池浮充工作寿命大于3年。</w:t>
            </w:r>
          </w:p>
          <w:p w14:paraId="6E6D6F23">
            <w:pPr>
              <w:numPr>
                <w:ilvl w:val="0"/>
                <w:numId w:val="0"/>
              </w:numPr>
              <w:adjustRightInd w:val="0"/>
              <w:snapToGrid w:val="0"/>
              <w:spacing w:line="360" w:lineRule="auto"/>
              <w:rPr>
                <w:rFonts w:hint="default" w:ascii="Times New Roman" w:hAnsi="Times New Roman" w:eastAsia="仿宋_GB2312" w:cs="Times New Roman"/>
                <w:color w:val="auto"/>
                <w:sz w:val="21"/>
                <w:szCs w:val="21"/>
                <w:highlight w:val="none"/>
              </w:rPr>
            </w:pPr>
            <w:r>
              <w:rPr>
                <w:rFonts w:hint="default" w:ascii="Times New Roman" w:hAnsi="Times New Roman" w:eastAsia="仿宋_GB2312" w:cs="Times New Roman"/>
                <w:color w:val="auto"/>
                <w:sz w:val="21"/>
                <w:szCs w:val="21"/>
                <w:highlight w:val="none"/>
              </w:rPr>
              <w:t>3.太阳能充电控制器</w:t>
            </w:r>
          </w:p>
          <w:p w14:paraId="29FA20AA">
            <w:pPr>
              <w:numPr>
                <w:ilvl w:val="0"/>
                <w:numId w:val="0"/>
              </w:numPr>
              <w:adjustRightInd w:val="0"/>
              <w:snapToGrid w:val="0"/>
              <w:spacing w:line="360" w:lineRule="auto"/>
              <w:rPr>
                <w:rFonts w:hint="default" w:ascii="Times New Roman" w:hAnsi="Times New Roman" w:eastAsia="仿宋_GB2312" w:cs="Times New Roman"/>
                <w:color w:val="auto"/>
                <w:sz w:val="21"/>
                <w:szCs w:val="21"/>
                <w:highlight w:val="none"/>
              </w:rPr>
            </w:pPr>
            <w:r>
              <w:rPr>
                <w:rFonts w:hint="default" w:ascii="Times New Roman" w:hAnsi="Times New Roman" w:eastAsia="仿宋_GB2312" w:cs="Times New Roman"/>
                <w:color w:val="auto"/>
                <w:sz w:val="21"/>
                <w:szCs w:val="21"/>
                <w:highlight w:val="none"/>
              </w:rPr>
              <w:t>（1）太阳能充电控制器电压：12V/24V DC；</w:t>
            </w:r>
          </w:p>
          <w:p w14:paraId="3EA74E4F">
            <w:pPr>
              <w:numPr>
                <w:ilvl w:val="0"/>
                <w:numId w:val="0"/>
              </w:numPr>
              <w:adjustRightInd w:val="0"/>
              <w:snapToGrid w:val="0"/>
              <w:spacing w:line="360" w:lineRule="auto"/>
              <w:rPr>
                <w:rFonts w:hint="default" w:ascii="Times New Roman" w:hAnsi="Times New Roman" w:eastAsia="仿宋_GB2312" w:cs="Times New Roman"/>
                <w:color w:val="auto"/>
                <w:sz w:val="21"/>
                <w:szCs w:val="21"/>
                <w:highlight w:val="none"/>
              </w:rPr>
            </w:pPr>
            <w:r>
              <w:rPr>
                <w:rFonts w:hint="default" w:ascii="Times New Roman" w:hAnsi="Times New Roman" w:eastAsia="仿宋_GB2312" w:cs="Times New Roman"/>
                <w:color w:val="auto"/>
                <w:sz w:val="21"/>
                <w:szCs w:val="21"/>
                <w:highlight w:val="none"/>
              </w:rPr>
              <w:t>（2）充电电压：13.8V；最大充电电流（50℃）8A；</w:t>
            </w:r>
          </w:p>
          <w:p w14:paraId="0246FBA5">
            <w:pPr>
              <w:numPr>
                <w:ilvl w:val="0"/>
                <w:numId w:val="0"/>
              </w:numPr>
              <w:adjustRightInd w:val="0"/>
              <w:snapToGrid w:val="0"/>
              <w:spacing w:line="360" w:lineRule="auto"/>
              <w:rPr>
                <w:rFonts w:hint="default" w:ascii="Times New Roman" w:hAnsi="Times New Roman" w:eastAsia="仿宋_GB2312" w:cs="Times New Roman"/>
                <w:color w:val="auto"/>
                <w:sz w:val="21"/>
                <w:szCs w:val="21"/>
                <w:highlight w:val="none"/>
              </w:rPr>
            </w:pPr>
            <w:r>
              <w:rPr>
                <w:rFonts w:hint="default" w:ascii="Times New Roman" w:hAnsi="Times New Roman" w:eastAsia="仿宋_GB2312" w:cs="Times New Roman"/>
                <w:color w:val="auto"/>
                <w:sz w:val="21"/>
                <w:szCs w:val="21"/>
                <w:highlight w:val="none"/>
              </w:rPr>
              <w:t>（3）具有蓄电池过充、过放、反接保护功能；</w:t>
            </w:r>
          </w:p>
          <w:p w14:paraId="3649BA13">
            <w:pPr>
              <w:numPr>
                <w:ilvl w:val="0"/>
                <w:numId w:val="0"/>
              </w:numPr>
              <w:adjustRightInd w:val="0"/>
              <w:snapToGrid w:val="0"/>
              <w:spacing w:line="360" w:lineRule="auto"/>
              <w:rPr>
                <w:rFonts w:hint="default" w:ascii="Times New Roman" w:hAnsi="Times New Roman" w:eastAsia="仿宋_GB2312" w:cs="Times New Roman"/>
                <w:color w:val="auto"/>
                <w:sz w:val="21"/>
                <w:szCs w:val="21"/>
                <w:highlight w:val="none"/>
              </w:rPr>
            </w:pPr>
            <w:r>
              <w:rPr>
                <w:rFonts w:hint="default" w:ascii="Times New Roman" w:hAnsi="Times New Roman" w:eastAsia="仿宋_GB2312" w:cs="Times New Roman"/>
                <w:color w:val="auto"/>
                <w:sz w:val="21"/>
                <w:szCs w:val="21"/>
                <w:highlight w:val="none"/>
              </w:rPr>
              <w:t>（4）工作环境温度：-35℃～60℃；</w:t>
            </w:r>
          </w:p>
          <w:p w14:paraId="73AAAA45">
            <w:pPr>
              <w:numPr>
                <w:ilvl w:val="0"/>
                <w:numId w:val="0"/>
              </w:numPr>
              <w:adjustRightInd w:val="0"/>
              <w:snapToGrid w:val="0"/>
              <w:spacing w:line="360" w:lineRule="auto"/>
              <w:rPr>
                <w:rFonts w:hint="default" w:ascii="Times New Roman" w:hAnsi="Times New Roman" w:eastAsia="仿宋_GB2312" w:cs="Times New Roman"/>
                <w:color w:val="auto"/>
                <w:sz w:val="21"/>
                <w:szCs w:val="21"/>
                <w:highlight w:val="none"/>
              </w:rPr>
            </w:pPr>
            <w:r>
              <w:rPr>
                <w:rFonts w:hint="default" w:ascii="Times New Roman" w:hAnsi="Times New Roman" w:eastAsia="仿宋_GB2312" w:cs="Times New Roman"/>
                <w:color w:val="auto"/>
                <w:sz w:val="21"/>
                <w:szCs w:val="21"/>
                <w:highlight w:val="none"/>
              </w:rPr>
              <w:t>（5）空载损耗：0.7W～1.2W；</w:t>
            </w:r>
          </w:p>
          <w:p w14:paraId="6158F664">
            <w:pPr>
              <w:numPr>
                <w:ilvl w:val="0"/>
                <w:numId w:val="0"/>
              </w:numPr>
              <w:adjustRightInd w:val="0"/>
              <w:snapToGrid w:val="0"/>
              <w:spacing w:line="360" w:lineRule="auto"/>
              <w:rPr>
                <w:rFonts w:hint="default" w:ascii="Times New Roman" w:hAnsi="Times New Roman" w:eastAsia="仿宋_GB2312" w:cs="Times New Roman"/>
                <w:color w:val="auto"/>
                <w:sz w:val="21"/>
                <w:szCs w:val="21"/>
                <w:highlight w:val="none"/>
              </w:rPr>
            </w:pPr>
            <w:r>
              <w:rPr>
                <w:rFonts w:hint="default" w:ascii="Times New Roman" w:hAnsi="Times New Roman" w:eastAsia="仿宋_GB2312" w:cs="Times New Roman"/>
                <w:color w:val="auto"/>
                <w:sz w:val="21"/>
                <w:szCs w:val="21"/>
                <w:highlight w:val="none"/>
              </w:rPr>
              <w:t>（6）转换效率：≥90%；</w:t>
            </w:r>
          </w:p>
          <w:p w14:paraId="37AAB9B5">
            <w:pPr>
              <w:numPr>
                <w:ilvl w:val="0"/>
                <w:numId w:val="0"/>
              </w:numPr>
              <w:adjustRightInd w:val="0"/>
              <w:snapToGrid w:val="0"/>
              <w:spacing w:line="360" w:lineRule="auto"/>
              <w:rPr>
                <w:rFonts w:hint="default" w:ascii="Times New Roman" w:hAnsi="Times New Roman" w:eastAsia="仿宋_GB2312" w:cs="Times New Roman"/>
                <w:color w:val="auto"/>
                <w:sz w:val="21"/>
                <w:szCs w:val="21"/>
                <w:highlight w:val="none"/>
              </w:rPr>
            </w:pPr>
            <w:r>
              <w:rPr>
                <w:rFonts w:hint="default" w:ascii="Times New Roman" w:hAnsi="Times New Roman" w:eastAsia="仿宋_GB2312" w:cs="Times New Roman"/>
                <w:color w:val="auto"/>
                <w:sz w:val="21"/>
                <w:szCs w:val="21"/>
                <w:highlight w:val="none"/>
              </w:rPr>
              <w:t>（7）MPPT充电追踪效率：&gt;99%；</w:t>
            </w:r>
          </w:p>
          <w:p w14:paraId="2C012870">
            <w:pPr>
              <w:numPr>
                <w:ilvl w:val="0"/>
                <w:numId w:val="0"/>
              </w:numPr>
              <w:adjustRightInd w:val="0"/>
              <w:snapToGrid w:val="0"/>
              <w:spacing w:line="360" w:lineRule="auto"/>
              <w:rPr>
                <w:rFonts w:hint="default" w:ascii="Times New Roman" w:hAnsi="Times New Roman" w:eastAsia="仿宋_GB2312" w:cs="Times New Roman"/>
                <w:color w:val="auto"/>
                <w:sz w:val="21"/>
                <w:szCs w:val="21"/>
                <w:highlight w:val="none"/>
              </w:rPr>
            </w:pPr>
            <w:r>
              <w:rPr>
                <w:rFonts w:hint="default" w:ascii="Times New Roman" w:hAnsi="Times New Roman" w:eastAsia="仿宋_GB2312" w:cs="Times New Roman"/>
                <w:color w:val="auto"/>
                <w:sz w:val="21"/>
                <w:szCs w:val="21"/>
                <w:highlight w:val="none"/>
              </w:rPr>
              <w:t>（8）温度补偿系数：-3mv/℃/2V（默认值）；</w:t>
            </w:r>
          </w:p>
          <w:p w14:paraId="1D3CEBA3">
            <w:pPr>
              <w:numPr>
                <w:ilvl w:val="0"/>
                <w:numId w:val="0"/>
              </w:numPr>
              <w:adjustRightInd w:val="0"/>
              <w:snapToGrid w:val="0"/>
              <w:spacing w:line="360" w:lineRule="auto"/>
              <w:rPr>
                <w:rFonts w:hint="default" w:ascii="Times New Roman" w:hAnsi="Times New Roman" w:eastAsia="仿宋_GB2312" w:cs="Times New Roman"/>
                <w:color w:val="auto"/>
                <w:sz w:val="21"/>
                <w:szCs w:val="21"/>
                <w:highlight w:val="none"/>
              </w:rPr>
            </w:pPr>
            <w:r>
              <w:rPr>
                <w:rFonts w:hint="default" w:ascii="Times New Roman" w:hAnsi="Times New Roman" w:eastAsia="仿宋_GB2312" w:cs="Times New Roman"/>
                <w:color w:val="auto"/>
                <w:sz w:val="21"/>
                <w:szCs w:val="21"/>
                <w:highlight w:val="none"/>
              </w:rPr>
              <w:t>（9）防护等级：IP32。</w:t>
            </w:r>
          </w:p>
        </w:tc>
      </w:tr>
      <w:tr w14:paraId="652B7E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75" w:hRule="atLeast"/>
        </w:trPr>
        <w:tc>
          <w:tcPr>
            <w:tcW w:w="670" w:type="dxa"/>
            <w:vMerge w:val="continue"/>
            <w:noWrap w:val="0"/>
            <w:vAlign w:val="center"/>
          </w:tcPr>
          <w:p w14:paraId="38282412">
            <w:pPr>
              <w:adjustRightInd w:val="0"/>
              <w:snapToGrid w:val="0"/>
              <w:spacing w:line="360" w:lineRule="auto"/>
              <w:jc w:val="center"/>
              <w:rPr>
                <w:rFonts w:hint="default" w:ascii="Times New Roman" w:hAnsi="Times New Roman" w:eastAsia="仿宋_GB2312" w:cs="Times New Roman"/>
                <w:color w:val="auto"/>
                <w:sz w:val="21"/>
                <w:szCs w:val="21"/>
                <w:highlight w:val="none"/>
                <w:lang w:val="en-US" w:eastAsia="zh-CN"/>
              </w:rPr>
            </w:pPr>
          </w:p>
        </w:tc>
        <w:tc>
          <w:tcPr>
            <w:tcW w:w="1025" w:type="dxa"/>
            <w:vMerge w:val="continue"/>
            <w:noWrap w:val="0"/>
            <w:vAlign w:val="center"/>
          </w:tcPr>
          <w:p w14:paraId="2BA9B269">
            <w:pPr>
              <w:keepNext w:val="0"/>
              <w:keepLines w:val="0"/>
              <w:pageBreakBefore w:val="0"/>
              <w:widowControl w:val="0"/>
              <w:kinsoku/>
              <w:wordWrap/>
              <w:overflowPunct/>
              <w:topLinePunct w:val="0"/>
              <w:autoSpaceDE/>
              <w:autoSpaceDN/>
              <w:bidi w:val="0"/>
              <w:adjustRightInd w:val="0"/>
              <w:snapToGrid w:val="0"/>
              <w:spacing w:line="360" w:lineRule="auto"/>
              <w:jc w:val="center"/>
              <w:textAlignment w:val="auto"/>
              <w:rPr>
                <w:rFonts w:hint="default" w:ascii="Times New Roman" w:hAnsi="Times New Roman" w:eastAsia="仿宋_GB2312" w:cs="Times New Roman"/>
                <w:color w:val="auto"/>
                <w:sz w:val="21"/>
                <w:szCs w:val="21"/>
                <w:highlight w:val="none"/>
                <w:lang w:val="en-US" w:eastAsia="zh-CN"/>
              </w:rPr>
            </w:pPr>
          </w:p>
        </w:tc>
        <w:tc>
          <w:tcPr>
            <w:tcW w:w="1434" w:type="dxa"/>
            <w:noWrap w:val="0"/>
            <w:vAlign w:val="center"/>
          </w:tcPr>
          <w:p w14:paraId="6DDD4149">
            <w:pPr>
              <w:keepNext w:val="0"/>
              <w:keepLines w:val="0"/>
              <w:pageBreakBefore w:val="0"/>
              <w:widowControl w:val="0"/>
              <w:kinsoku/>
              <w:wordWrap/>
              <w:overflowPunct/>
              <w:topLinePunct w:val="0"/>
              <w:autoSpaceDE/>
              <w:autoSpaceDN/>
              <w:bidi w:val="0"/>
              <w:adjustRightInd w:val="0"/>
              <w:snapToGrid w:val="0"/>
              <w:spacing w:line="360" w:lineRule="auto"/>
              <w:jc w:val="center"/>
              <w:textAlignment w:val="auto"/>
              <w:rPr>
                <w:rFonts w:hint="default" w:ascii="Times New Roman" w:hAnsi="Times New Roman" w:eastAsia="仿宋_GB2312" w:cs="Times New Roman"/>
                <w:color w:val="auto"/>
                <w:sz w:val="21"/>
                <w:szCs w:val="21"/>
                <w:highlight w:val="none"/>
                <w:lang w:val="en-US" w:eastAsia="zh-CN"/>
              </w:rPr>
            </w:pPr>
            <w:r>
              <w:rPr>
                <w:rFonts w:hint="default" w:ascii="Times New Roman" w:hAnsi="Times New Roman" w:eastAsia="仿宋_GB2312" w:cs="Times New Roman"/>
                <w:color w:val="auto"/>
                <w:sz w:val="21"/>
                <w:szCs w:val="21"/>
                <w:highlight w:val="none"/>
                <w:lang w:val="en-US" w:eastAsia="zh-CN"/>
              </w:rPr>
              <w:t>防雷系统</w:t>
            </w:r>
          </w:p>
        </w:tc>
        <w:tc>
          <w:tcPr>
            <w:tcW w:w="6000" w:type="dxa"/>
            <w:noWrap w:val="0"/>
            <w:vAlign w:val="top"/>
          </w:tcPr>
          <w:p w14:paraId="3AB59C4E">
            <w:pPr>
              <w:numPr>
                <w:ilvl w:val="0"/>
                <w:numId w:val="0"/>
              </w:numPr>
              <w:adjustRightInd w:val="0"/>
              <w:snapToGrid w:val="0"/>
              <w:spacing w:line="360" w:lineRule="auto"/>
              <w:rPr>
                <w:rFonts w:hint="default" w:ascii="Times New Roman" w:hAnsi="Times New Roman" w:eastAsia="仿宋_GB2312" w:cs="Times New Roman"/>
                <w:color w:val="auto"/>
                <w:sz w:val="21"/>
                <w:szCs w:val="21"/>
                <w:highlight w:val="none"/>
              </w:rPr>
            </w:pPr>
            <w:r>
              <w:rPr>
                <w:rFonts w:hint="default" w:ascii="Times New Roman" w:hAnsi="Times New Roman" w:eastAsia="仿宋_GB2312" w:cs="Times New Roman"/>
                <w:color w:val="auto"/>
                <w:sz w:val="21"/>
                <w:szCs w:val="21"/>
                <w:highlight w:val="none"/>
              </w:rPr>
              <w:t>1.避雷针（地面式）</w:t>
            </w:r>
          </w:p>
          <w:p w14:paraId="691A4095">
            <w:pPr>
              <w:numPr>
                <w:ilvl w:val="0"/>
                <w:numId w:val="0"/>
              </w:numPr>
              <w:adjustRightInd w:val="0"/>
              <w:snapToGrid w:val="0"/>
              <w:spacing w:line="360" w:lineRule="auto"/>
              <w:rPr>
                <w:rFonts w:hint="default" w:ascii="Times New Roman" w:hAnsi="Times New Roman" w:eastAsia="仿宋_GB2312" w:cs="Times New Roman"/>
                <w:color w:val="auto"/>
                <w:sz w:val="21"/>
                <w:szCs w:val="21"/>
                <w:highlight w:val="none"/>
              </w:rPr>
            </w:pPr>
            <w:r>
              <w:rPr>
                <w:rFonts w:hint="default" w:ascii="Times New Roman" w:hAnsi="Times New Roman" w:eastAsia="仿宋_GB2312" w:cs="Times New Roman"/>
                <w:color w:val="auto"/>
                <w:sz w:val="21"/>
                <w:szCs w:val="21"/>
                <w:highlight w:val="none"/>
              </w:rPr>
              <w:t>（1）尺寸： Φ12mm 热镀锌圆钢，长度为800mm；</w:t>
            </w:r>
          </w:p>
          <w:p w14:paraId="2459373D">
            <w:pPr>
              <w:numPr>
                <w:ilvl w:val="0"/>
                <w:numId w:val="0"/>
              </w:numPr>
              <w:adjustRightInd w:val="0"/>
              <w:snapToGrid w:val="0"/>
              <w:spacing w:line="360" w:lineRule="auto"/>
              <w:rPr>
                <w:rFonts w:hint="default" w:ascii="Times New Roman" w:hAnsi="Times New Roman" w:eastAsia="仿宋_GB2312" w:cs="Times New Roman"/>
                <w:color w:val="auto"/>
                <w:sz w:val="21"/>
                <w:szCs w:val="21"/>
                <w:highlight w:val="none"/>
              </w:rPr>
            </w:pPr>
            <w:r>
              <w:rPr>
                <w:rFonts w:hint="default" w:ascii="Times New Roman" w:hAnsi="Times New Roman" w:eastAsia="仿宋_GB2312" w:cs="Times New Roman"/>
                <w:color w:val="auto"/>
                <w:sz w:val="21"/>
                <w:szCs w:val="21"/>
                <w:highlight w:val="none"/>
              </w:rPr>
              <w:t>2.防雷接地（地面式）：</w:t>
            </w:r>
          </w:p>
          <w:p w14:paraId="735FE3E4">
            <w:pPr>
              <w:numPr>
                <w:ilvl w:val="0"/>
                <w:numId w:val="0"/>
              </w:numPr>
              <w:adjustRightInd w:val="0"/>
              <w:snapToGrid w:val="0"/>
              <w:spacing w:line="360" w:lineRule="auto"/>
              <w:rPr>
                <w:rFonts w:hint="default" w:ascii="Times New Roman" w:hAnsi="Times New Roman" w:eastAsia="仿宋_GB2312" w:cs="Times New Roman"/>
                <w:color w:val="auto"/>
                <w:sz w:val="21"/>
                <w:szCs w:val="21"/>
                <w:highlight w:val="none"/>
              </w:rPr>
            </w:pPr>
            <w:r>
              <w:rPr>
                <w:rFonts w:hint="default" w:ascii="Times New Roman" w:hAnsi="Times New Roman" w:eastAsia="仿宋_GB2312" w:cs="Times New Roman"/>
                <w:color w:val="auto"/>
                <w:sz w:val="21"/>
                <w:szCs w:val="21"/>
                <w:highlight w:val="none"/>
              </w:rPr>
              <w:t>（1）地网接地电阻要满足≤10Ω要求；</w:t>
            </w:r>
          </w:p>
          <w:p w14:paraId="5F3BC9F9">
            <w:pPr>
              <w:numPr>
                <w:ilvl w:val="0"/>
                <w:numId w:val="0"/>
              </w:numPr>
              <w:adjustRightInd w:val="0"/>
              <w:snapToGrid w:val="0"/>
              <w:spacing w:line="360" w:lineRule="auto"/>
              <w:rPr>
                <w:rFonts w:hint="default" w:ascii="Times New Roman" w:hAnsi="Times New Roman" w:eastAsia="仿宋_GB2312" w:cs="Times New Roman"/>
                <w:color w:val="auto"/>
                <w:sz w:val="21"/>
                <w:szCs w:val="21"/>
                <w:highlight w:val="none"/>
              </w:rPr>
            </w:pPr>
            <w:r>
              <w:rPr>
                <w:rFonts w:hint="default" w:ascii="Times New Roman" w:hAnsi="Times New Roman" w:eastAsia="仿宋_GB2312" w:cs="Times New Roman"/>
                <w:color w:val="auto"/>
                <w:sz w:val="21"/>
                <w:szCs w:val="21"/>
                <w:highlight w:val="none"/>
              </w:rPr>
              <w:t>（2）垂直接地体采用50×50×5mm角钢，长度为2m，间距≥2m；</w:t>
            </w:r>
          </w:p>
          <w:p w14:paraId="7959751E">
            <w:pPr>
              <w:numPr>
                <w:ilvl w:val="0"/>
                <w:numId w:val="0"/>
              </w:numPr>
              <w:adjustRightInd w:val="0"/>
              <w:snapToGrid w:val="0"/>
              <w:spacing w:line="360" w:lineRule="auto"/>
              <w:rPr>
                <w:rFonts w:hint="default" w:ascii="Times New Roman" w:hAnsi="Times New Roman" w:eastAsia="仿宋_GB2312" w:cs="Times New Roman"/>
                <w:color w:val="auto"/>
                <w:sz w:val="21"/>
                <w:szCs w:val="21"/>
                <w:highlight w:val="none"/>
              </w:rPr>
            </w:pPr>
            <w:r>
              <w:rPr>
                <w:rFonts w:hint="default" w:ascii="Times New Roman" w:hAnsi="Times New Roman" w:eastAsia="仿宋_GB2312" w:cs="Times New Roman"/>
                <w:color w:val="auto"/>
                <w:sz w:val="21"/>
                <w:szCs w:val="21"/>
                <w:highlight w:val="none"/>
              </w:rPr>
              <w:t>（3）水平接地体采用50×5mm扁钢连接；</w:t>
            </w:r>
          </w:p>
          <w:p w14:paraId="4F7E8358">
            <w:pPr>
              <w:numPr>
                <w:ilvl w:val="0"/>
                <w:numId w:val="0"/>
              </w:numPr>
              <w:adjustRightInd w:val="0"/>
              <w:snapToGrid w:val="0"/>
              <w:spacing w:line="360" w:lineRule="auto"/>
              <w:rPr>
                <w:rFonts w:hint="default" w:ascii="Times New Roman" w:hAnsi="Times New Roman" w:eastAsia="仿宋_GB2312" w:cs="Times New Roman"/>
                <w:color w:val="auto"/>
                <w:sz w:val="21"/>
                <w:szCs w:val="21"/>
                <w:highlight w:val="none"/>
              </w:rPr>
            </w:pPr>
            <w:r>
              <w:rPr>
                <w:rFonts w:hint="default" w:ascii="Times New Roman" w:hAnsi="Times New Roman" w:eastAsia="仿宋_GB2312" w:cs="Times New Roman"/>
                <w:color w:val="auto"/>
                <w:sz w:val="21"/>
                <w:szCs w:val="21"/>
                <w:highlight w:val="none"/>
              </w:rPr>
              <w:t>（4）接地线BVR-16mm²；</w:t>
            </w:r>
          </w:p>
          <w:p w14:paraId="5761F413">
            <w:pPr>
              <w:numPr>
                <w:ilvl w:val="0"/>
                <w:numId w:val="0"/>
              </w:numPr>
              <w:adjustRightInd w:val="0"/>
              <w:snapToGrid w:val="0"/>
              <w:spacing w:line="360" w:lineRule="auto"/>
              <w:rPr>
                <w:rFonts w:hint="default" w:ascii="Times New Roman" w:hAnsi="Times New Roman" w:eastAsia="仿宋_GB2312" w:cs="Times New Roman"/>
                <w:color w:val="auto"/>
                <w:sz w:val="21"/>
                <w:szCs w:val="21"/>
                <w:highlight w:val="none"/>
              </w:rPr>
            </w:pPr>
            <w:r>
              <w:rPr>
                <w:rFonts w:hint="default" w:ascii="Times New Roman" w:hAnsi="Times New Roman" w:eastAsia="仿宋_GB2312" w:cs="Times New Roman"/>
                <w:color w:val="auto"/>
                <w:sz w:val="21"/>
                <w:szCs w:val="21"/>
                <w:highlight w:val="none"/>
              </w:rPr>
              <w:t>（5）现场制作。</w:t>
            </w:r>
          </w:p>
          <w:p w14:paraId="572D8D0D">
            <w:pPr>
              <w:numPr>
                <w:ilvl w:val="0"/>
                <w:numId w:val="0"/>
              </w:numPr>
              <w:adjustRightInd w:val="0"/>
              <w:snapToGrid w:val="0"/>
              <w:spacing w:line="360" w:lineRule="auto"/>
              <w:rPr>
                <w:rFonts w:hint="default" w:ascii="Times New Roman" w:hAnsi="Times New Roman" w:eastAsia="仿宋_GB2312" w:cs="Times New Roman"/>
                <w:color w:val="auto"/>
                <w:sz w:val="21"/>
                <w:szCs w:val="21"/>
                <w:highlight w:val="none"/>
              </w:rPr>
            </w:pPr>
            <w:r>
              <w:rPr>
                <w:rFonts w:hint="default" w:ascii="Times New Roman" w:hAnsi="Times New Roman" w:eastAsia="仿宋_GB2312" w:cs="Times New Roman"/>
                <w:color w:val="auto"/>
                <w:sz w:val="21"/>
                <w:szCs w:val="21"/>
                <w:highlight w:val="none"/>
              </w:rPr>
              <w:t>3.防雷器</w:t>
            </w:r>
          </w:p>
          <w:p w14:paraId="02E2937E">
            <w:pPr>
              <w:numPr>
                <w:ilvl w:val="0"/>
                <w:numId w:val="0"/>
              </w:numPr>
              <w:adjustRightInd w:val="0"/>
              <w:snapToGrid w:val="0"/>
              <w:spacing w:line="360" w:lineRule="auto"/>
              <w:rPr>
                <w:rFonts w:hint="default" w:ascii="Times New Roman" w:hAnsi="Times New Roman" w:eastAsia="仿宋_GB2312" w:cs="Times New Roman"/>
                <w:color w:val="auto"/>
                <w:sz w:val="21"/>
                <w:szCs w:val="21"/>
                <w:highlight w:val="none"/>
              </w:rPr>
            </w:pPr>
            <w:r>
              <w:rPr>
                <w:rFonts w:hint="default" w:ascii="Times New Roman" w:hAnsi="Times New Roman" w:eastAsia="仿宋_GB2312" w:cs="Times New Roman"/>
                <w:color w:val="auto"/>
                <w:sz w:val="21"/>
                <w:szCs w:val="21"/>
                <w:highlight w:val="none"/>
              </w:rPr>
              <w:t>（1）Umin：12V；</w:t>
            </w:r>
          </w:p>
          <w:p w14:paraId="36C9D960">
            <w:pPr>
              <w:numPr>
                <w:ilvl w:val="0"/>
                <w:numId w:val="0"/>
              </w:numPr>
              <w:adjustRightInd w:val="0"/>
              <w:snapToGrid w:val="0"/>
              <w:spacing w:line="360" w:lineRule="auto"/>
              <w:rPr>
                <w:rFonts w:hint="default" w:ascii="Times New Roman" w:hAnsi="Times New Roman" w:eastAsia="仿宋_GB2312" w:cs="Times New Roman"/>
                <w:color w:val="auto"/>
                <w:sz w:val="21"/>
                <w:szCs w:val="21"/>
                <w:highlight w:val="none"/>
              </w:rPr>
            </w:pPr>
            <w:r>
              <w:rPr>
                <w:rFonts w:hint="default" w:ascii="Times New Roman" w:hAnsi="Times New Roman" w:eastAsia="仿宋_GB2312" w:cs="Times New Roman"/>
                <w:color w:val="auto"/>
                <w:sz w:val="21"/>
                <w:szCs w:val="21"/>
                <w:highlight w:val="none"/>
              </w:rPr>
              <w:t>（2）Umax：18V；</w:t>
            </w:r>
          </w:p>
          <w:p w14:paraId="6ED590DB">
            <w:pPr>
              <w:numPr>
                <w:ilvl w:val="0"/>
                <w:numId w:val="0"/>
              </w:numPr>
              <w:adjustRightInd w:val="0"/>
              <w:snapToGrid w:val="0"/>
              <w:spacing w:line="360" w:lineRule="auto"/>
              <w:rPr>
                <w:rFonts w:hint="default" w:ascii="Times New Roman" w:hAnsi="Times New Roman" w:eastAsia="仿宋_GB2312" w:cs="Times New Roman"/>
                <w:color w:val="auto"/>
                <w:sz w:val="21"/>
                <w:szCs w:val="21"/>
                <w:highlight w:val="none"/>
              </w:rPr>
            </w:pPr>
            <w:r>
              <w:rPr>
                <w:rFonts w:hint="default" w:ascii="Times New Roman" w:hAnsi="Times New Roman" w:eastAsia="仿宋_GB2312" w:cs="Times New Roman"/>
                <w:color w:val="auto"/>
                <w:sz w:val="21"/>
                <w:szCs w:val="21"/>
                <w:highlight w:val="none"/>
              </w:rPr>
              <w:t>（3）应用：RS485；</w:t>
            </w:r>
          </w:p>
          <w:p w14:paraId="42757004">
            <w:pPr>
              <w:numPr>
                <w:ilvl w:val="0"/>
                <w:numId w:val="0"/>
              </w:numPr>
              <w:adjustRightInd w:val="0"/>
              <w:snapToGrid w:val="0"/>
              <w:spacing w:line="360" w:lineRule="auto"/>
              <w:rPr>
                <w:rFonts w:hint="default" w:ascii="Times New Roman" w:hAnsi="Times New Roman" w:eastAsia="仿宋_GB2312" w:cs="Times New Roman"/>
                <w:color w:val="auto"/>
                <w:sz w:val="21"/>
                <w:szCs w:val="21"/>
                <w:highlight w:val="none"/>
              </w:rPr>
            </w:pPr>
            <w:r>
              <w:rPr>
                <w:rFonts w:hint="default" w:ascii="Times New Roman" w:hAnsi="Times New Roman" w:eastAsia="仿宋_GB2312" w:cs="Times New Roman"/>
                <w:color w:val="auto"/>
                <w:sz w:val="21"/>
                <w:szCs w:val="21"/>
                <w:highlight w:val="none"/>
              </w:rPr>
              <w:t>（4）保护脚：所有信号和电源脚；</w:t>
            </w:r>
          </w:p>
          <w:p w14:paraId="667A2CA5">
            <w:pPr>
              <w:numPr>
                <w:ilvl w:val="0"/>
                <w:numId w:val="0"/>
              </w:numPr>
              <w:adjustRightInd w:val="0"/>
              <w:snapToGrid w:val="0"/>
              <w:spacing w:line="360" w:lineRule="auto"/>
              <w:rPr>
                <w:rFonts w:hint="default" w:ascii="Times New Roman" w:hAnsi="Times New Roman" w:eastAsia="仿宋_GB2312" w:cs="Times New Roman"/>
                <w:color w:val="auto"/>
                <w:sz w:val="21"/>
                <w:szCs w:val="21"/>
                <w:highlight w:val="none"/>
              </w:rPr>
            </w:pPr>
            <w:r>
              <w:rPr>
                <w:rFonts w:hint="default" w:ascii="Times New Roman" w:hAnsi="Times New Roman" w:eastAsia="仿宋_GB2312" w:cs="Times New Roman"/>
                <w:color w:val="auto"/>
                <w:sz w:val="21"/>
                <w:szCs w:val="21"/>
                <w:highlight w:val="none"/>
              </w:rPr>
              <w:t>（5）最大容通电流：340A；</w:t>
            </w:r>
          </w:p>
          <w:p w14:paraId="6724389F">
            <w:pPr>
              <w:numPr>
                <w:ilvl w:val="0"/>
                <w:numId w:val="0"/>
              </w:numPr>
              <w:adjustRightInd w:val="0"/>
              <w:snapToGrid w:val="0"/>
              <w:spacing w:line="360" w:lineRule="auto"/>
              <w:rPr>
                <w:rFonts w:hint="default" w:ascii="Times New Roman" w:hAnsi="Times New Roman" w:eastAsia="仿宋_GB2312" w:cs="Times New Roman"/>
                <w:color w:val="auto"/>
                <w:sz w:val="21"/>
                <w:szCs w:val="21"/>
                <w:highlight w:val="none"/>
              </w:rPr>
            </w:pPr>
            <w:r>
              <w:rPr>
                <w:rFonts w:hint="default" w:ascii="Times New Roman" w:hAnsi="Times New Roman" w:eastAsia="仿宋_GB2312" w:cs="Times New Roman"/>
                <w:color w:val="auto"/>
                <w:sz w:val="21"/>
                <w:szCs w:val="21"/>
                <w:highlight w:val="none"/>
              </w:rPr>
              <w:t>（6）动作时间：&lt;10ns；电容：&lt;30pF。</w:t>
            </w:r>
          </w:p>
        </w:tc>
      </w:tr>
      <w:tr w14:paraId="6562A3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58" w:hRule="atLeast"/>
        </w:trPr>
        <w:tc>
          <w:tcPr>
            <w:tcW w:w="670" w:type="dxa"/>
            <w:vMerge w:val="continue"/>
            <w:noWrap w:val="0"/>
            <w:vAlign w:val="center"/>
          </w:tcPr>
          <w:p w14:paraId="25508D73">
            <w:pPr>
              <w:adjustRightInd w:val="0"/>
              <w:snapToGrid w:val="0"/>
              <w:spacing w:line="360" w:lineRule="auto"/>
              <w:jc w:val="center"/>
              <w:rPr>
                <w:rFonts w:hint="default" w:ascii="Times New Roman" w:hAnsi="Times New Roman" w:eastAsia="仿宋_GB2312" w:cs="Times New Roman"/>
                <w:color w:val="auto"/>
                <w:sz w:val="21"/>
                <w:szCs w:val="21"/>
                <w:highlight w:val="none"/>
                <w:lang w:val="en-US" w:eastAsia="zh-CN"/>
              </w:rPr>
            </w:pPr>
          </w:p>
        </w:tc>
        <w:tc>
          <w:tcPr>
            <w:tcW w:w="1025" w:type="dxa"/>
            <w:vMerge w:val="continue"/>
            <w:noWrap w:val="0"/>
            <w:vAlign w:val="center"/>
          </w:tcPr>
          <w:p w14:paraId="096BD0A4">
            <w:pPr>
              <w:keepNext w:val="0"/>
              <w:keepLines w:val="0"/>
              <w:pageBreakBefore w:val="0"/>
              <w:widowControl w:val="0"/>
              <w:kinsoku/>
              <w:wordWrap/>
              <w:overflowPunct/>
              <w:topLinePunct w:val="0"/>
              <w:autoSpaceDE/>
              <w:autoSpaceDN/>
              <w:bidi w:val="0"/>
              <w:adjustRightInd w:val="0"/>
              <w:snapToGrid w:val="0"/>
              <w:spacing w:line="360" w:lineRule="auto"/>
              <w:jc w:val="center"/>
              <w:textAlignment w:val="auto"/>
              <w:rPr>
                <w:rFonts w:hint="default" w:ascii="Times New Roman" w:hAnsi="Times New Roman" w:eastAsia="仿宋_GB2312" w:cs="Times New Roman"/>
                <w:color w:val="auto"/>
                <w:sz w:val="21"/>
                <w:szCs w:val="21"/>
                <w:highlight w:val="none"/>
              </w:rPr>
            </w:pPr>
          </w:p>
        </w:tc>
        <w:tc>
          <w:tcPr>
            <w:tcW w:w="1434" w:type="dxa"/>
            <w:noWrap w:val="0"/>
            <w:vAlign w:val="center"/>
          </w:tcPr>
          <w:p w14:paraId="714A6BBB">
            <w:pPr>
              <w:keepNext w:val="0"/>
              <w:keepLines w:val="0"/>
              <w:pageBreakBefore w:val="0"/>
              <w:widowControl w:val="0"/>
              <w:kinsoku/>
              <w:wordWrap/>
              <w:overflowPunct/>
              <w:topLinePunct w:val="0"/>
              <w:autoSpaceDE/>
              <w:autoSpaceDN/>
              <w:bidi w:val="0"/>
              <w:adjustRightInd w:val="0"/>
              <w:snapToGrid w:val="0"/>
              <w:spacing w:line="360" w:lineRule="auto"/>
              <w:jc w:val="center"/>
              <w:textAlignment w:val="auto"/>
              <w:rPr>
                <w:rFonts w:hint="default" w:ascii="Times New Roman" w:hAnsi="Times New Roman" w:eastAsia="仿宋_GB2312" w:cs="Times New Roman"/>
                <w:color w:val="auto"/>
                <w:sz w:val="21"/>
                <w:szCs w:val="21"/>
                <w:highlight w:val="none"/>
                <w:lang w:val="en-US" w:eastAsia="zh-CN"/>
              </w:rPr>
            </w:pPr>
            <w:r>
              <w:rPr>
                <w:rFonts w:hint="default" w:ascii="Times New Roman" w:hAnsi="Times New Roman" w:eastAsia="仿宋_GB2312" w:cs="Times New Roman"/>
                <w:color w:val="auto"/>
                <w:sz w:val="21"/>
                <w:szCs w:val="21"/>
                <w:highlight w:val="none"/>
              </w:rPr>
              <w:t>基础设施</w:t>
            </w:r>
          </w:p>
        </w:tc>
        <w:tc>
          <w:tcPr>
            <w:tcW w:w="6000" w:type="dxa"/>
            <w:noWrap w:val="0"/>
            <w:vAlign w:val="top"/>
          </w:tcPr>
          <w:p w14:paraId="149F2DC1">
            <w:pPr>
              <w:numPr>
                <w:ilvl w:val="0"/>
                <w:numId w:val="0"/>
              </w:numPr>
              <w:adjustRightInd w:val="0"/>
              <w:snapToGrid w:val="0"/>
              <w:spacing w:line="360" w:lineRule="auto"/>
              <w:rPr>
                <w:rFonts w:hint="default" w:ascii="Times New Roman" w:hAnsi="Times New Roman" w:eastAsia="仿宋_GB2312" w:cs="Times New Roman"/>
                <w:color w:val="auto"/>
                <w:sz w:val="21"/>
                <w:szCs w:val="21"/>
                <w:highlight w:val="none"/>
              </w:rPr>
            </w:pPr>
            <w:r>
              <w:rPr>
                <w:rFonts w:hint="default" w:ascii="Times New Roman" w:hAnsi="Times New Roman" w:eastAsia="仿宋_GB2312" w:cs="Times New Roman"/>
                <w:color w:val="auto"/>
                <w:sz w:val="21"/>
                <w:szCs w:val="21"/>
                <w:highlight w:val="none"/>
              </w:rPr>
              <w:t>1.一体化防水机箱</w:t>
            </w:r>
          </w:p>
          <w:p w14:paraId="0030100C">
            <w:pPr>
              <w:numPr>
                <w:ilvl w:val="0"/>
                <w:numId w:val="0"/>
              </w:numPr>
              <w:adjustRightInd w:val="0"/>
              <w:snapToGrid w:val="0"/>
              <w:spacing w:line="360" w:lineRule="auto"/>
              <w:rPr>
                <w:rFonts w:hint="default" w:ascii="Times New Roman" w:hAnsi="Times New Roman" w:eastAsia="仿宋_GB2312" w:cs="Times New Roman"/>
                <w:color w:val="auto"/>
                <w:sz w:val="21"/>
                <w:szCs w:val="21"/>
                <w:highlight w:val="none"/>
              </w:rPr>
            </w:pPr>
            <w:r>
              <w:rPr>
                <w:rFonts w:hint="default" w:ascii="Times New Roman" w:hAnsi="Times New Roman" w:eastAsia="仿宋_GB2312" w:cs="Times New Roman"/>
                <w:color w:val="auto"/>
                <w:sz w:val="21"/>
                <w:szCs w:val="21"/>
                <w:highlight w:val="none"/>
              </w:rPr>
              <w:t>（1）尺寸：机箱尺寸400*600*300mm；</w:t>
            </w:r>
          </w:p>
          <w:p w14:paraId="31EE8C15">
            <w:pPr>
              <w:numPr>
                <w:ilvl w:val="0"/>
                <w:numId w:val="0"/>
              </w:numPr>
              <w:adjustRightInd w:val="0"/>
              <w:snapToGrid w:val="0"/>
              <w:spacing w:line="360" w:lineRule="auto"/>
              <w:rPr>
                <w:rFonts w:hint="default" w:ascii="Times New Roman" w:hAnsi="Times New Roman" w:eastAsia="仿宋_GB2312" w:cs="Times New Roman"/>
                <w:color w:val="auto"/>
                <w:sz w:val="21"/>
                <w:szCs w:val="21"/>
                <w:highlight w:val="none"/>
              </w:rPr>
            </w:pPr>
            <w:r>
              <w:rPr>
                <w:rFonts w:hint="default" w:ascii="Times New Roman" w:hAnsi="Times New Roman" w:eastAsia="仿宋_GB2312" w:cs="Times New Roman"/>
                <w:color w:val="auto"/>
                <w:sz w:val="21"/>
                <w:szCs w:val="21"/>
                <w:highlight w:val="none"/>
              </w:rPr>
              <w:t>（2）304 IP65 防护等级，不锈钢材质；</w:t>
            </w:r>
          </w:p>
          <w:p w14:paraId="6F642844">
            <w:pPr>
              <w:numPr>
                <w:ilvl w:val="0"/>
                <w:numId w:val="0"/>
              </w:numPr>
              <w:adjustRightInd w:val="0"/>
              <w:snapToGrid w:val="0"/>
              <w:spacing w:line="360" w:lineRule="auto"/>
              <w:rPr>
                <w:rFonts w:hint="default" w:ascii="Times New Roman" w:hAnsi="Times New Roman" w:eastAsia="仿宋_GB2312" w:cs="Times New Roman"/>
                <w:color w:val="auto"/>
                <w:sz w:val="21"/>
                <w:szCs w:val="21"/>
                <w:highlight w:val="none"/>
              </w:rPr>
            </w:pPr>
            <w:r>
              <w:rPr>
                <w:rFonts w:hint="default" w:ascii="Times New Roman" w:hAnsi="Times New Roman" w:eastAsia="仿宋_GB2312" w:cs="Times New Roman"/>
                <w:color w:val="auto"/>
                <w:sz w:val="21"/>
                <w:szCs w:val="21"/>
                <w:highlight w:val="none"/>
              </w:rPr>
              <w:t>（3）1.5mm 厚度；</w:t>
            </w:r>
          </w:p>
          <w:p w14:paraId="02FF2C12">
            <w:pPr>
              <w:numPr>
                <w:ilvl w:val="0"/>
                <w:numId w:val="0"/>
              </w:numPr>
              <w:adjustRightInd w:val="0"/>
              <w:snapToGrid w:val="0"/>
              <w:spacing w:line="360" w:lineRule="auto"/>
              <w:rPr>
                <w:rFonts w:hint="default" w:ascii="Times New Roman" w:hAnsi="Times New Roman" w:eastAsia="仿宋_GB2312" w:cs="Times New Roman"/>
                <w:color w:val="auto"/>
                <w:sz w:val="21"/>
                <w:szCs w:val="21"/>
                <w:highlight w:val="none"/>
              </w:rPr>
            </w:pPr>
            <w:r>
              <w:rPr>
                <w:rFonts w:hint="default" w:ascii="Times New Roman" w:hAnsi="Times New Roman" w:eastAsia="仿宋_GB2312" w:cs="Times New Roman"/>
                <w:color w:val="auto"/>
                <w:sz w:val="21"/>
                <w:szCs w:val="21"/>
                <w:highlight w:val="none"/>
              </w:rPr>
              <w:t>2.立杆设施及基座；</w:t>
            </w:r>
          </w:p>
          <w:p w14:paraId="5A645DA6">
            <w:pPr>
              <w:numPr>
                <w:ilvl w:val="0"/>
                <w:numId w:val="0"/>
              </w:numPr>
              <w:adjustRightInd w:val="0"/>
              <w:snapToGrid w:val="0"/>
              <w:spacing w:line="360" w:lineRule="auto"/>
              <w:rPr>
                <w:rFonts w:hint="default" w:ascii="Times New Roman" w:hAnsi="Times New Roman" w:eastAsia="仿宋_GB2312" w:cs="Times New Roman"/>
                <w:color w:val="auto"/>
                <w:sz w:val="21"/>
                <w:szCs w:val="21"/>
                <w:highlight w:val="none"/>
              </w:rPr>
            </w:pPr>
            <w:r>
              <w:rPr>
                <w:rFonts w:hint="default" w:ascii="Times New Roman" w:hAnsi="Times New Roman" w:eastAsia="仿宋_GB2312" w:cs="Times New Roman"/>
                <w:color w:val="auto"/>
                <w:sz w:val="21"/>
                <w:szCs w:val="21"/>
                <w:highlight w:val="none"/>
              </w:rPr>
              <w:t>（1）立杆采用镀锌钢管，直径为140mm，壁厚3.0mm以上，杆高（地面式3m，屋顶式2m），表面做喷漆防腐处理，必须牢固，不易脱落，立杆焊接部位牢固，焊缝平整；</w:t>
            </w:r>
          </w:p>
          <w:p w14:paraId="75E60FBE">
            <w:pPr>
              <w:numPr>
                <w:ilvl w:val="0"/>
                <w:numId w:val="0"/>
              </w:numPr>
              <w:adjustRightInd w:val="0"/>
              <w:snapToGrid w:val="0"/>
              <w:spacing w:line="360" w:lineRule="auto"/>
              <w:rPr>
                <w:rFonts w:hint="default" w:ascii="Times New Roman" w:hAnsi="Times New Roman" w:eastAsia="仿宋_GB2312" w:cs="Times New Roman"/>
                <w:color w:val="auto"/>
                <w:sz w:val="21"/>
                <w:szCs w:val="21"/>
                <w:highlight w:val="none"/>
              </w:rPr>
            </w:pPr>
            <w:r>
              <w:rPr>
                <w:rFonts w:hint="default" w:ascii="Times New Roman" w:hAnsi="Times New Roman" w:eastAsia="仿宋_GB2312" w:cs="Times New Roman"/>
                <w:color w:val="auto"/>
                <w:sz w:val="21"/>
                <w:szCs w:val="21"/>
                <w:highlight w:val="none"/>
              </w:rPr>
              <w:t>（2）立杆两侧均需印制“防汛设施，严禁破坏”标识，立杆底部500mm需喷蓝色漆；</w:t>
            </w:r>
          </w:p>
          <w:p w14:paraId="483DBEDE">
            <w:pPr>
              <w:numPr>
                <w:ilvl w:val="0"/>
                <w:numId w:val="0"/>
              </w:numPr>
              <w:adjustRightInd w:val="0"/>
              <w:snapToGrid w:val="0"/>
              <w:spacing w:line="360" w:lineRule="auto"/>
              <w:rPr>
                <w:rFonts w:hint="default" w:ascii="Times New Roman" w:hAnsi="Times New Roman" w:eastAsia="仿宋_GB2312" w:cs="Times New Roman"/>
                <w:color w:val="auto"/>
                <w:sz w:val="21"/>
                <w:szCs w:val="21"/>
                <w:highlight w:val="none"/>
              </w:rPr>
            </w:pPr>
            <w:r>
              <w:rPr>
                <w:rFonts w:hint="default" w:ascii="Times New Roman" w:hAnsi="Times New Roman" w:eastAsia="仿宋_GB2312" w:cs="Times New Roman"/>
                <w:color w:val="auto"/>
                <w:sz w:val="21"/>
                <w:szCs w:val="21"/>
                <w:highlight w:val="none"/>
              </w:rPr>
              <w:t>（3）立杆基础采用C</w:t>
            </w:r>
            <w:r>
              <w:rPr>
                <w:rFonts w:hint="eastAsia" w:eastAsia="仿宋_GB2312" w:cs="Times New Roman"/>
                <w:color w:val="auto"/>
                <w:sz w:val="21"/>
                <w:szCs w:val="21"/>
                <w:highlight w:val="none"/>
                <w:lang w:val="en-US" w:eastAsia="zh-CN"/>
              </w:rPr>
              <w:t>20</w:t>
            </w:r>
            <w:r>
              <w:rPr>
                <w:rFonts w:hint="default" w:ascii="Times New Roman" w:hAnsi="Times New Roman" w:eastAsia="仿宋_GB2312" w:cs="Times New Roman"/>
                <w:color w:val="auto"/>
                <w:sz w:val="21"/>
                <w:szCs w:val="21"/>
                <w:highlight w:val="none"/>
              </w:rPr>
              <w:t>砼浇筑，基础参考尺寸 800mm×800mm×1000mm，增1200mm×1200×200mm垫层；</w:t>
            </w:r>
          </w:p>
          <w:p w14:paraId="77EACAA5">
            <w:pPr>
              <w:numPr>
                <w:ilvl w:val="0"/>
                <w:numId w:val="0"/>
              </w:numPr>
              <w:adjustRightInd w:val="0"/>
              <w:snapToGrid w:val="0"/>
              <w:spacing w:line="360" w:lineRule="auto"/>
              <w:rPr>
                <w:rFonts w:hint="default" w:ascii="Times New Roman" w:hAnsi="Times New Roman" w:eastAsia="仿宋_GB2312" w:cs="Times New Roman"/>
                <w:color w:val="auto"/>
                <w:sz w:val="21"/>
                <w:szCs w:val="21"/>
                <w:highlight w:val="none"/>
              </w:rPr>
            </w:pPr>
            <w:r>
              <w:rPr>
                <w:rFonts w:hint="default" w:ascii="Times New Roman" w:hAnsi="Times New Roman" w:eastAsia="仿宋_GB2312" w:cs="Times New Roman"/>
                <w:color w:val="auto"/>
                <w:sz w:val="21"/>
                <w:szCs w:val="21"/>
                <w:highlight w:val="none"/>
              </w:rPr>
              <w:t>3.安装及辅材</w:t>
            </w:r>
          </w:p>
          <w:p w14:paraId="4481A928">
            <w:pPr>
              <w:numPr>
                <w:ilvl w:val="0"/>
                <w:numId w:val="0"/>
              </w:numPr>
              <w:adjustRightInd w:val="0"/>
              <w:snapToGrid w:val="0"/>
              <w:spacing w:line="360" w:lineRule="auto"/>
              <w:rPr>
                <w:rFonts w:hint="default" w:ascii="Times New Roman" w:hAnsi="Times New Roman" w:eastAsia="仿宋_GB2312" w:cs="Times New Roman"/>
                <w:color w:val="auto"/>
                <w:sz w:val="21"/>
                <w:szCs w:val="21"/>
                <w:highlight w:val="none"/>
              </w:rPr>
            </w:pPr>
            <w:r>
              <w:rPr>
                <w:rFonts w:hint="default" w:ascii="Times New Roman" w:hAnsi="Times New Roman" w:eastAsia="仿宋_GB2312" w:cs="Times New Roman"/>
                <w:color w:val="auto"/>
                <w:sz w:val="21"/>
                <w:szCs w:val="21"/>
                <w:highlight w:val="none"/>
              </w:rPr>
              <w:t>（1）辅材：线槽、接线端子、冷压端子、线缆；</w:t>
            </w:r>
          </w:p>
          <w:p w14:paraId="701C7993">
            <w:pPr>
              <w:numPr>
                <w:ilvl w:val="0"/>
                <w:numId w:val="0"/>
              </w:numPr>
              <w:adjustRightInd w:val="0"/>
              <w:snapToGrid w:val="0"/>
              <w:spacing w:line="360" w:lineRule="auto"/>
              <w:rPr>
                <w:rFonts w:hint="default" w:ascii="Times New Roman" w:hAnsi="Times New Roman" w:eastAsia="仿宋_GB2312" w:cs="Times New Roman"/>
                <w:color w:val="auto"/>
                <w:sz w:val="21"/>
                <w:szCs w:val="21"/>
                <w:highlight w:val="none"/>
              </w:rPr>
            </w:pPr>
            <w:r>
              <w:rPr>
                <w:rFonts w:hint="default" w:ascii="Times New Roman" w:hAnsi="Times New Roman" w:eastAsia="仿宋_GB2312" w:cs="Times New Roman"/>
                <w:color w:val="auto"/>
                <w:sz w:val="21"/>
                <w:szCs w:val="21"/>
                <w:highlight w:val="none"/>
              </w:rPr>
              <w:t>（2）所有固定螺丝、管卡等都是</w:t>
            </w:r>
            <w:r>
              <w:rPr>
                <w:rFonts w:hint="eastAsia" w:eastAsia="仿宋_GB2312" w:cs="Times New Roman"/>
                <w:color w:val="auto"/>
                <w:sz w:val="21"/>
                <w:szCs w:val="21"/>
                <w:highlight w:val="none"/>
                <w:lang w:val="en-US" w:eastAsia="zh-CN"/>
              </w:rPr>
              <w:t>304</w:t>
            </w:r>
            <w:r>
              <w:rPr>
                <w:rFonts w:hint="default" w:ascii="Times New Roman" w:hAnsi="Times New Roman" w:eastAsia="仿宋_GB2312" w:cs="Times New Roman"/>
                <w:color w:val="auto"/>
                <w:sz w:val="21"/>
                <w:szCs w:val="21"/>
                <w:highlight w:val="none"/>
              </w:rPr>
              <w:t>不锈钢材质，立杆固定采用螺丝/螺栓</w:t>
            </w:r>
            <w:r>
              <w:rPr>
                <w:rFonts w:hint="default" w:ascii="Times New Roman" w:hAnsi="Times New Roman" w:eastAsia="仿宋_GB2312" w:cs="Times New Roman"/>
                <w:color w:val="auto"/>
                <w:sz w:val="21"/>
                <w:szCs w:val="21"/>
                <w:highlight w:val="none"/>
                <w:lang w:val="en-US" w:eastAsia="zh-CN"/>
              </w:rPr>
              <w:t>为</w:t>
            </w:r>
            <w:r>
              <w:rPr>
                <w:rFonts w:hint="default" w:ascii="Times New Roman" w:hAnsi="Times New Roman" w:eastAsia="仿宋_GB2312" w:cs="Times New Roman"/>
                <w:color w:val="auto"/>
                <w:sz w:val="21"/>
                <w:szCs w:val="21"/>
                <w:highlight w:val="none"/>
              </w:rPr>
              <w:t>M16，太阳能板固定螺丝/螺栓</w:t>
            </w:r>
            <w:r>
              <w:rPr>
                <w:rFonts w:hint="default" w:ascii="Times New Roman" w:hAnsi="Times New Roman" w:eastAsia="仿宋_GB2312" w:cs="Times New Roman"/>
                <w:color w:val="auto"/>
                <w:sz w:val="21"/>
                <w:szCs w:val="21"/>
                <w:highlight w:val="none"/>
                <w:lang w:val="en-US" w:eastAsia="zh-CN"/>
              </w:rPr>
              <w:t>为</w:t>
            </w:r>
            <w:r>
              <w:rPr>
                <w:rFonts w:hint="default" w:ascii="Times New Roman" w:hAnsi="Times New Roman" w:eastAsia="仿宋_GB2312" w:cs="Times New Roman"/>
                <w:color w:val="auto"/>
                <w:sz w:val="21"/>
                <w:szCs w:val="21"/>
                <w:highlight w:val="none"/>
              </w:rPr>
              <w:t>M5，雨量筒固定螺丝/螺栓不小于M6；管卡厚度</w:t>
            </w:r>
            <w:r>
              <w:rPr>
                <w:rFonts w:hint="default" w:ascii="Times New Roman" w:hAnsi="Times New Roman" w:eastAsia="仿宋_GB2312" w:cs="Times New Roman"/>
                <w:color w:val="auto"/>
                <w:sz w:val="21"/>
                <w:szCs w:val="21"/>
                <w:highlight w:val="none"/>
                <w:lang w:val="en-US" w:eastAsia="zh-CN"/>
              </w:rPr>
              <w:t>为</w:t>
            </w:r>
            <w:r>
              <w:rPr>
                <w:rFonts w:hint="default" w:ascii="Times New Roman" w:hAnsi="Times New Roman" w:eastAsia="仿宋_GB2312" w:cs="Times New Roman"/>
                <w:color w:val="auto"/>
                <w:sz w:val="21"/>
                <w:szCs w:val="21"/>
                <w:highlight w:val="none"/>
              </w:rPr>
              <w:t>2mm，钦州、北海、防城港、玉林等易受台风影响地区厚度</w:t>
            </w:r>
            <w:r>
              <w:rPr>
                <w:rFonts w:hint="default" w:ascii="Times New Roman" w:hAnsi="Times New Roman" w:eastAsia="仿宋_GB2312" w:cs="Times New Roman"/>
                <w:color w:val="auto"/>
                <w:sz w:val="21"/>
                <w:szCs w:val="21"/>
                <w:highlight w:val="none"/>
                <w:lang w:val="en-US" w:eastAsia="zh-CN"/>
              </w:rPr>
              <w:t>为</w:t>
            </w:r>
            <w:r>
              <w:rPr>
                <w:rFonts w:hint="default" w:ascii="Times New Roman" w:hAnsi="Times New Roman" w:eastAsia="仿宋_GB2312" w:cs="Times New Roman"/>
                <w:color w:val="auto"/>
                <w:sz w:val="21"/>
                <w:szCs w:val="21"/>
                <w:highlight w:val="none"/>
              </w:rPr>
              <w:t>3.0mm。</w:t>
            </w:r>
          </w:p>
        </w:tc>
      </w:tr>
      <w:tr w14:paraId="1E9AF8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50" w:hRule="atLeast"/>
        </w:trPr>
        <w:tc>
          <w:tcPr>
            <w:tcW w:w="670" w:type="dxa"/>
            <w:noWrap w:val="0"/>
            <w:vAlign w:val="center"/>
          </w:tcPr>
          <w:p w14:paraId="7342D8EA">
            <w:pPr>
              <w:adjustRightInd w:val="0"/>
              <w:snapToGrid w:val="0"/>
              <w:spacing w:line="360" w:lineRule="auto"/>
              <w:jc w:val="center"/>
              <w:rPr>
                <w:rFonts w:hint="default" w:ascii="Times New Roman" w:hAnsi="Times New Roman" w:eastAsia="仿宋_GB2312" w:cs="Times New Roman"/>
                <w:color w:val="auto"/>
                <w:sz w:val="21"/>
                <w:szCs w:val="21"/>
                <w:highlight w:val="none"/>
                <w:lang w:eastAsia="zh-CN"/>
              </w:rPr>
            </w:pPr>
            <w:r>
              <w:rPr>
                <w:rFonts w:hint="default" w:ascii="Times New Roman" w:hAnsi="Times New Roman" w:eastAsia="仿宋_GB2312" w:cs="Times New Roman"/>
                <w:color w:val="auto"/>
                <w:sz w:val="21"/>
                <w:szCs w:val="21"/>
                <w:highlight w:val="none"/>
                <w:lang w:val="en-US" w:eastAsia="zh-CN"/>
              </w:rPr>
              <w:t>2</w:t>
            </w:r>
          </w:p>
        </w:tc>
        <w:tc>
          <w:tcPr>
            <w:tcW w:w="2459" w:type="dxa"/>
            <w:gridSpan w:val="2"/>
            <w:noWrap w:val="0"/>
            <w:vAlign w:val="center"/>
          </w:tcPr>
          <w:p w14:paraId="311B4113">
            <w:pPr>
              <w:adjustRightInd w:val="0"/>
              <w:snapToGrid w:val="0"/>
              <w:spacing w:line="360" w:lineRule="auto"/>
              <w:jc w:val="center"/>
              <w:rPr>
                <w:rFonts w:hint="default" w:ascii="Times New Roman" w:hAnsi="Times New Roman" w:eastAsia="仿宋_GB2312" w:cs="Times New Roman"/>
                <w:color w:val="auto"/>
                <w:sz w:val="21"/>
                <w:szCs w:val="21"/>
                <w:highlight w:val="none"/>
              </w:rPr>
            </w:pPr>
            <w:r>
              <w:rPr>
                <w:rFonts w:hint="default" w:ascii="Times New Roman" w:hAnsi="Times New Roman" w:eastAsia="仿宋_GB2312" w:cs="Times New Roman"/>
                <w:color w:val="auto"/>
                <w:sz w:val="21"/>
                <w:szCs w:val="21"/>
                <w:highlight w:val="none"/>
              </w:rPr>
              <w:t>无线预警广播</w:t>
            </w:r>
          </w:p>
        </w:tc>
        <w:tc>
          <w:tcPr>
            <w:tcW w:w="6000" w:type="dxa"/>
            <w:noWrap w:val="0"/>
            <w:vAlign w:val="top"/>
          </w:tcPr>
          <w:p w14:paraId="6BE9E68D">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left="0" w:leftChars="0" w:firstLine="0" w:firstLineChars="0"/>
              <w:textAlignment w:val="auto"/>
              <w:rPr>
                <w:rFonts w:hint="default" w:ascii="Times New Roman" w:hAnsi="Times New Roman" w:eastAsia="仿宋_GB2312" w:cs="Times New Roman"/>
                <w:color w:val="auto"/>
                <w:sz w:val="21"/>
                <w:szCs w:val="21"/>
                <w:highlight w:val="none"/>
              </w:rPr>
            </w:pPr>
            <w:r>
              <w:rPr>
                <w:rFonts w:hint="default" w:ascii="Times New Roman" w:hAnsi="Times New Roman" w:eastAsia="仿宋_GB2312" w:cs="Times New Roman"/>
                <w:b w:val="0"/>
                <w:bCs w:val="0"/>
                <w:color w:val="auto"/>
                <w:kern w:val="2"/>
                <w:sz w:val="21"/>
                <w:szCs w:val="21"/>
                <w:highlight w:val="none"/>
                <w:lang w:val="en-US" w:eastAsia="zh-CN" w:bidi="ar-SA"/>
              </w:rPr>
              <w:t>1．</w:t>
            </w:r>
            <w:r>
              <w:rPr>
                <w:rFonts w:hint="default" w:ascii="Times New Roman" w:hAnsi="Times New Roman" w:eastAsia="仿宋_GB2312" w:cs="Times New Roman"/>
                <w:color w:val="auto"/>
                <w:sz w:val="21"/>
                <w:szCs w:val="21"/>
                <w:highlight w:val="none"/>
              </w:rPr>
              <w:t>具有接收多种预警信号的功能，可接收本地一键报警、电话报警、短信报警，可进行管理平台播报、麦克风播报、预存录音播报和FM广播；</w:t>
            </w:r>
          </w:p>
          <w:p w14:paraId="426D0D47">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left="0" w:leftChars="0" w:firstLine="0" w:firstLineChars="0"/>
              <w:textAlignment w:val="auto"/>
              <w:rPr>
                <w:rFonts w:hint="default" w:ascii="Times New Roman" w:hAnsi="Times New Roman" w:eastAsia="仿宋_GB2312" w:cs="Times New Roman"/>
                <w:color w:val="auto"/>
                <w:sz w:val="21"/>
                <w:szCs w:val="21"/>
                <w:highlight w:val="none"/>
              </w:rPr>
            </w:pPr>
            <w:r>
              <w:rPr>
                <w:rFonts w:hint="default" w:ascii="Times New Roman" w:hAnsi="Times New Roman" w:eastAsia="仿宋_GB2312" w:cs="Times New Roman"/>
                <w:b w:val="0"/>
                <w:bCs w:val="0"/>
                <w:color w:val="auto"/>
                <w:kern w:val="2"/>
                <w:sz w:val="21"/>
                <w:szCs w:val="21"/>
                <w:highlight w:val="none"/>
                <w:lang w:val="en-US" w:eastAsia="zh-CN" w:bidi="ar-SA"/>
              </w:rPr>
              <w:t>2．</w:t>
            </w:r>
            <w:r>
              <w:rPr>
                <w:rFonts w:hint="default" w:ascii="Times New Roman" w:hAnsi="Times New Roman" w:eastAsia="仿宋_GB2312" w:cs="Times New Roman"/>
                <w:color w:val="auto"/>
                <w:sz w:val="21"/>
                <w:szCs w:val="21"/>
                <w:highlight w:val="none"/>
              </w:rPr>
              <w:t>具备播放优先级的功能，遇到播放冲突时，可按本地一键报警、电话报警、短信报警、管理平台播报、麦克风播报、预存录音播报和FM广播的优先级自动切换；</w:t>
            </w:r>
          </w:p>
          <w:p w14:paraId="1228543C">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left="0" w:leftChars="0" w:firstLine="0" w:firstLineChars="0"/>
              <w:textAlignment w:val="auto"/>
              <w:rPr>
                <w:rFonts w:hint="default" w:ascii="Times New Roman" w:hAnsi="Times New Roman" w:eastAsia="仿宋_GB2312" w:cs="Times New Roman"/>
                <w:color w:val="auto"/>
                <w:sz w:val="21"/>
                <w:szCs w:val="21"/>
                <w:highlight w:val="none"/>
              </w:rPr>
            </w:pPr>
            <w:r>
              <w:rPr>
                <w:rFonts w:hint="default" w:ascii="Times New Roman" w:hAnsi="Times New Roman" w:eastAsia="仿宋_GB2312" w:cs="Times New Roman"/>
                <w:b w:val="0"/>
                <w:bCs w:val="0"/>
                <w:color w:val="auto"/>
                <w:kern w:val="2"/>
                <w:sz w:val="21"/>
                <w:szCs w:val="21"/>
                <w:highlight w:val="none"/>
                <w:lang w:val="en-US" w:eastAsia="zh-CN" w:bidi="ar-SA"/>
              </w:rPr>
              <w:t>3．</w:t>
            </w:r>
            <w:r>
              <w:rPr>
                <w:rFonts w:hint="default" w:ascii="Times New Roman" w:hAnsi="Times New Roman" w:eastAsia="仿宋_GB2312" w:cs="Times New Roman"/>
                <w:color w:val="auto"/>
                <w:sz w:val="21"/>
                <w:szCs w:val="21"/>
                <w:highlight w:val="none"/>
              </w:rPr>
              <w:t>具有公网通信的功能；</w:t>
            </w:r>
          </w:p>
          <w:p w14:paraId="27279C6B">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left="0" w:leftChars="0" w:firstLine="0" w:firstLineChars="0"/>
              <w:textAlignment w:val="auto"/>
              <w:rPr>
                <w:rFonts w:hint="default" w:ascii="Times New Roman" w:hAnsi="Times New Roman" w:eastAsia="仿宋_GB2312" w:cs="Times New Roman"/>
                <w:color w:val="auto"/>
                <w:sz w:val="21"/>
                <w:szCs w:val="21"/>
                <w:highlight w:val="none"/>
              </w:rPr>
            </w:pPr>
            <w:r>
              <w:rPr>
                <w:rFonts w:hint="default" w:ascii="Times New Roman" w:hAnsi="Times New Roman" w:eastAsia="仿宋_GB2312" w:cs="Times New Roman"/>
                <w:b w:val="0"/>
                <w:bCs w:val="0"/>
                <w:color w:val="auto"/>
                <w:kern w:val="2"/>
                <w:sz w:val="21"/>
                <w:szCs w:val="21"/>
                <w:highlight w:val="none"/>
                <w:lang w:val="en-US" w:eastAsia="zh-CN" w:bidi="ar-SA"/>
              </w:rPr>
              <w:t>4．</w:t>
            </w:r>
            <w:r>
              <w:rPr>
                <w:rFonts w:hint="default" w:ascii="Times New Roman" w:hAnsi="Times New Roman" w:eastAsia="仿宋_GB2312" w:cs="Times New Roman"/>
                <w:color w:val="auto"/>
                <w:sz w:val="21"/>
                <w:szCs w:val="21"/>
                <w:highlight w:val="none"/>
              </w:rPr>
              <w:t>具有将接收的文字信息转化为语音的功能，并能实现短信语音的重复播放1～99遍；</w:t>
            </w:r>
          </w:p>
          <w:p w14:paraId="7C069688">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left="0" w:leftChars="0" w:firstLine="0" w:firstLineChars="0"/>
              <w:textAlignment w:val="auto"/>
              <w:rPr>
                <w:rFonts w:hint="default" w:ascii="Times New Roman" w:hAnsi="Times New Roman" w:eastAsia="仿宋_GB2312" w:cs="Times New Roman"/>
                <w:color w:val="auto"/>
                <w:sz w:val="21"/>
                <w:szCs w:val="21"/>
                <w:highlight w:val="none"/>
              </w:rPr>
            </w:pPr>
            <w:r>
              <w:rPr>
                <w:rFonts w:hint="default" w:ascii="Times New Roman" w:hAnsi="Times New Roman" w:eastAsia="仿宋_GB2312" w:cs="Times New Roman"/>
                <w:b w:val="0"/>
                <w:bCs w:val="0"/>
                <w:color w:val="auto"/>
                <w:kern w:val="2"/>
                <w:sz w:val="21"/>
                <w:szCs w:val="21"/>
                <w:highlight w:val="none"/>
                <w:lang w:val="en-US" w:eastAsia="zh-CN" w:bidi="ar-SA"/>
              </w:rPr>
              <w:t>5．</w:t>
            </w:r>
            <w:r>
              <w:rPr>
                <w:rFonts w:hint="default" w:ascii="Times New Roman" w:hAnsi="Times New Roman" w:eastAsia="仿宋_GB2312" w:cs="Times New Roman"/>
                <w:color w:val="auto"/>
                <w:sz w:val="21"/>
                <w:szCs w:val="21"/>
                <w:highlight w:val="none"/>
              </w:rPr>
              <w:t>具有授权电话号码验证或DTMF（双音多频）密码验证功能；</w:t>
            </w:r>
          </w:p>
          <w:p w14:paraId="06ADDCE5">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left="0" w:leftChars="0" w:firstLine="0" w:firstLineChars="0"/>
              <w:textAlignment w:val="auto"/>
              <w:rPr>
                <w:rFonts w:hint="default" w:ascii="Times New Roman" w:hAnsi="Times New Roman" w:eastAsia="仿宋_GB2312" w:cs="Times New Roman"/>
                <w:color w:val="auto"/>
                <w:sz w:val="21"/>
                <w:szCs w:val="21"/>
                <w:highlight w:val="none"/>
              </w:rPr>
            </w:pPr>
            <w:r>
              <w:rPr>
                <w:rFonts w:hint="default" w:ascii="Times New Roman" w:hAnsi="Times New Roman" w:eastAsia="仿宋_GB2312" w:cs="Times New Roman"/>
                <w:b w:val="0"/>
                <w:bCs w:val="0"/>
                <w:color w:val="auto"/>
                <w:kern w:val="2"/>
                <w:sz w:val="21"/>
                <w:szCs w:val="21"/>
                <w:highlight w:val="none"/>
                <w:lang w:val="en-US" w:eastAsia="zh-CN" w:bidi="ar-SA"/>
              </w:rPr>
              <w:t>6．</w:t>
            </w:r>
            <w:r>
              <w:rPr>
                <w:rFonts w:hint="default" w:ascii="Times New Roman" w:hAnsi="Times New Roman" w:eastAsia="仿宋_GB2312" w:cs="Times New Roman"/>
                <w:color w:val="auto"/>
                <w:sz w:val="21"/>
                <w:szCs w:val="21"/>
                <w:highlight w:val="none"/>
              </w:rPr>
              <w:t>具有电源、状态、网络在指示灯，具有音频功率指示灯；</w:t>
            </w:r>
          </w:p>
          <w:p w14:paraId="5C963BFF">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left="0" w:leftChars="0" w:firstLine="0" w:firstLineChars="0"/>
              <w:textAlignment w:val="auto"/>
              <w:rPr>
                <w:rFonts w:hint="default" w:ascii="Times New Roman" w:hAnsi="Times New Roman" w:eastAsia="仿宋_GB2312" w:cs="Times New Roman"/>
                <w:color w:val="auto"/>
                <w:sz w:val="21"/>
                <w:szCs w:val="21"/>
                <w:highlight w:val="none"/>
              </w:rPr>
            </w:pPr>
            <w:r>
              <w:rPr>
                <w:rFonts w:hint="default" w:ascii="Times New Roman" w:hAnsi="Times New Roman" w:eastAsia="仿宋_GB2312" w:cs="Times New Roman"/>
                <w:b w:val="0"/>
                <w:bCs w:val="0"/>
                <w:color w:val="auto"/>
                <w:kern w:val="2"/>
                <w:sz w:val="21"/>
                <w:szCs w:val="21"/>
                <w:highlight w:val="none"/>
                <w:lang w:val="en-US" w:eastAsia="zh-CN" w:bidi="ar-SA"/>
              </w:rPr>
              <w:t>7．</w:t>
            </w:r>
            <w:r>
              <w:rPr>
                <w:rFonts w:hint="default" w:ascii="Times New Roman" w:hAnsi="Times New Roman" w:eastAsia="仿宋_GB2312" w:cs="Times New Roman"/>
                <w:color w:val="auto"/>
                <w:sz w:val="21"/>
                <w:szCs w:val="21"/>
                <w:highlight w:val="none"/>
              </w:rPr>
              <w:t>具有键盘操作功能，支持模式切换、音量调节、监听喇叭开关等操作；</w:t>
            </w:r>
          </w:p>
          <w:p w14:paraId="16043E17">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left="0" w:leftChars="0" w:firstLine="0" w:firstLineChars="0"/>
              <w:textAlignment w:val="auto"/>
              <w:rPr>
                <w:rFonts w:hint="default" w:ascii="Times New Roman" w:hAnsi="Times New Roman" w:eastAsia="仿宋_GB2312" w:cs="Times New Roman"/>
                <w:color w:val="auto"/>
                <w:sz w:val="21"/>
                <w:szCs w:val="21"/>
                <w:highlight w:val="none"/>
              </w:rPr>
            </w:pPr>
            <w:r>
              <w:rPr>
                <w:rFonts w:hint="default" w:ascii="Times New Roman" w:hAnsi="Times New Roman" w:eastAsia="仿宋_GB2312" w:cs="Times New Roman"/>
                <w:b w:val="0"/>
                <w:bCs w:val="0"/>
                <w:color w:val="auto"/>
                <w:kern w:val="2"/>
                <w:sz w:val="21"/>
                <w:szCs w:val="21"/>
                <w:highlight w:val="none"/>
                <w:lang w:val="en-US" w:eastAsia="zh-CN" w:bidi="ar-SA"/>
              </w:rPr>
              <w:t>8．</w:t>
            </w:r>
            <w:r>
              <w:rPr>
                <w:rFonts w:hint="default" w:ascii="Times New Roman" w:hAnsi="Times New Roman" w:eastAsia="仿宋_GB2312" w:cs="Times New Roman"/>
                <w:color w:val="auto"/>
                <w:sz w:val="21"/>
                <w:szCs w:val="21"/>
                <w:highlight w:val="none"/>
              </w:rPr>
              <w:t>具有LCD显示功能，支持设备状态、工作模式、设备温度、系统电压、电池电压、监听喇叭状态、音量等级状态显示；</w:t>
            </w:r>
          </w:p>
          <w:p w14:paraId="59F1F75C">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left="0" w:leftChars="0" w:firstLine="0" w:firstLineChars="0"/>
              <w:textAlignment w:val="auto"/>
              <w:rPr>
                <w:rFonts w:hint="default" w:ascii="Times New Roman" w:hAnsi="Times New Roman" w:eastAsia="仿宋_GB2312" w:cs="Times New Roman"/>
                <w:color w:val="auto"/>
                <w:sz w:val="21"/>
                <w:szCs w:val="21"/>
                <w:highlight w:val="none"/>
              </w:rPr>
            </w:pPr>
            <w:r>
              <w:rPr>
                <w:rFonts w:hint="default" w:ascii="Times New Roman" w:hAnsi="Times New Roman" w:eastAsia="仿宋_GB2312" w:cs="Times New Roman"/>
                <w:b w:val="0"/>
                <w:bCs w:val="0"/>
                <w:color w:val="auto"/>
                <w:kern w:val="2"/>
                <w:sz w:val="21"/>
                <w:szCs w:val="21"/>
                <w:highlight w:val="none"/>
                <w:lang w:val="en-US" w:eastAsia="zh-CN" w:bidi="ar-SA"/>
              </w:rPr>
              <w:t>9．</w:t>
            </w:r>
            <w:r>
              <w:rPr>
                <w:rFonts w:hint="default" w:ascii="Times New Roman" w:hAnsi="Times New Roman" w:eastAsia="仿宋_GB2312" w:cs="Times New Roman"/>
                <w:color w:val="auto"/>
                <w:sz w:val="21"/>
                <w:szCs w:val="21"/>
                <w:highlight w:val="none"/>
              </w:rPr>
              <w:t>具有话筒插入自动检测功能，插入并开启话筒自动切换到话筒喊话模式；</w:t>
            </w:r>
          </w:p>
          <w:p w14:paraId="77011753">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left="0" w:leftChars="0" w:firstLine="0" w:firstLineChars="0"/>
              <w:textAlignment w:val="auto"/>
              <w:rPr>
                <w:rFonts w:hint="default" w:ascii="Times New Roman" w:hAnsi="Times New Roman" w:eastAsia="仿宋_GB2312" w:cs="Times New Roman"/>
                <w:color w:val="auto"/>
                <w:sz w:val="21"/>
                <w:szCs w:val="21"/>
                <w:highlight w:val="none"/>
              </w:rPr>
            </w:pPr>
            <w:r>
              <w:rPr>
                <w:rFonts w:hint="default" w:ascii="Times New Roman" w:hAnsi="Times New Roman" w:eastAsia="仿宋_GB2312" w:cs="Times New Roman"/>
                <w:b w:val="0"/>
                <w:bCs w:val="0"/>
                <w:color w:val="auto"/>
                <w:kern w:val="2"/>
                <w:sz w:val="21"/>
                <w:szCs w:val="21"/>
                <w:highlight w:val="none"/>
                <w:lang w:val="en-US" w:eastAsia="zh-CN" w:bidi="ar-SA"/>
              </w:rPr>
              <w:t>10．</w:t>
            </w:r>
            <w:r>
              <w:rPr>
                <w:rFonts w:hint="default" w:ascii="Times New Roman" w:hAnsi="Times New Roman" w:eastAsia="仿宋_GB2312" w:cs="Times New Roman"/>
                <w:color w:val="auto"/>
                <w:sz w:val="21"/>
                <w:szCs w:val="21"/>
                <w:highlight w:val="none"/>
              </w:rPr>
              <w:t>采用交流供电，并配备直流备用电源，停电时自动切换；</w:t>
            </w:r>
          </w:p>
          <w:p w14:paraId="33545FF5">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left="0" w:leftChars="0" w:firstLine="0" w:firstLineChars="0"/>
              <w:textAlignment w:val="auto"/>
              <w:rPr>
                <w:rFonts w:hint="default" w:ascii="Times New Roman" w:hAnsi="Times New Roman" w:eastAsia="仿宋_GB2312" w:cs="Times New Roman"/>
                <w:color w:val="auto"/>
                <w:sz w:val="21"/>
                <w:szCs w:val="21"/>
                <w:highlight w:val="none"/>
              </w:rPr>
            </w:pPr>
            <w:r>
              <w:rPr>
                <w:rFonts w:hint="default" w:ascii="Times New Roman" w:hAnsi="Times New Roman" w:eastAsia="仿宋_GB2312" w:cs="Times New Roman"/>
                <w:b w:val="0"/>
                <w:bCs w:val="0"/>
                <w:color w:val="auto"/>
                <w:kern w:val="2"/>
                <w:sz w:val="21"/>
                <w:szCs w:val="21"/>
                <w:highlight w:val="none"/>
                <w:lang w:val="en-US" w:eastAsia="zh-CN" w:bidi="ar-SA"/>
              </w:rPr>
              <w:t>11．</w:t>
            </w:r>
            <w:r>
              <w:rPr>
                <w:rFonts w:hint="default" w:ascii="Times New Roman" w:hAnsi="Times New Roman" w:eastAsia="仿宋_GB2312" w:cs="Times New Roman"/>
                <w:color w:val="auto"/>
                <w:sz w:val="21"/>
                <w:szCs w:val="21"/>
                <w:highlight w:val="none"/>
              </w:rPr>
              <w:t>支持管理平台对主机进行远程监测和控制；</w:t>
            </w:r>
          </w:p>
          <w:p w14:paraId="56D3295F">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left="0" w:leftChars="0" w:firstLine="0" w:firstLineChars="0"/>
              <w:textAlignment w:val="auto"/>
              <w:rPr>
                <w:rFonts w:hint="default" w:ascii="Times New Roman" w:hAnsi="Times New Roman" w:eastAsia="仿宋_GB2312" w:cs="Times New Roman"/>
                <w:color w:val="auto"/>
                <w:sz w:val="21"/>
                <w:szCs w:val="21"/>
                <w:highlight w:val="none"/>
              </w:rPr>
            </w:pPr>
            <w:r>
              <w:rPr>
                <w:rFonts w:hint="default" w:ascii="Times New Roman" w:hAnsi="Times New Roman" w:eastAsia="仿宋_GB2312" w:cs="Times New Roman"/>
                <w:b w:val="0"/>
                <w:bCs w:val="0"/>
                <w:color w:val="auto"/>
                <w:kern w:val="2"/>
                <w:sz w:val="21"/>
                <w:szCs w:val="21"/>
                <w:highlight w:val="none"/>
                <w:lang w:val="en-US" w:eastAsia="zh-CN" w:bidi="ar-SA"/>
              </w:rPr>
              <w:t>12．</w:t>
            </w:r>
            <w:r>
              <w:rPr>
                <w:rFonts w:hint="default" w:ascii="Times New Roman" w:hAnsi="Times New Roman" w:eastAsia="仿宋_GB2312" w:cs="Times New Roman"/>
                <w:color w:val="auto"/>
                <w:sz w:val="21"/>
                <w:szCs w:val="21"/>
                <w:highlight w:val="none"/>
              </w:rPr>
              <w:t>具有远程自动监测广播设备的各种工作信息，如在线状态、设备参数（设备编码、系统电压、电池电压、太阳能电压、信号强度、拾音反馈等级、温度）；</w:t>
            </w:r>
          </w:p>
          <w:p w14:paraId="60763353">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left="0" w:leftChars="0" w:firstLine="0" w:firstLineChars="0"/>
              <w:textAlignment w:val="auto"/>
              <w:rPr>
                <w:rFonts w:hint="default" w:ascii="Times New Roman" w:hAnsi="Times New Roman" w:eastAsia="仿宋_GB2312" w:cs="Times New Roman"/>
                <w:color w:val="auto"/>
                <w:sz w:val="21"/>
                <w:szCs w:val="21"/>
                <w:highlight w:val="none"/>
              </w:rPr>
            </w:pPr>
            <w:r>
              <w:rPr>
                <w:rFonts w:hint="default" w:ascii="Times New Roman" w:hAnsi="Times New Roman" w:eastAsia="仿宋_GB2312" w:cs="Times New Roman"/>
                <w:b w:val="0"/>
                <w:bCs w:val="0"/>
                <w:color w:val="auto"/>
                <w:kern w:val="2"/>
                <w:sz w:val="21"/>
                <w:szCs w:val="21"/>
                <w:highlight w:val="none"/>
                <w:lang w:val="en-US" w:eastAsia="zh-CN" w:bidi="ar-SA"/>
              </w:rPr>
              <w:t>13．</w:t>
            </w:r>
            <w:r>
              <w:rPr>
                <w:rFonts w:hint="default" w:ascii="Times New Roman" w:hAnsi="Times New Roman" w:eastAsia="仿宋_GB2312" w:cs="Times New Roman"/>
                <w:color w:val="auto"/>
                <w:sz w:val="21"/>
                <w:szCs w:val="21"/>
                <w:highlight w:val="none"/>
              </w:rPr>
              <w:t>设备具有定时自检（汛期至少每天一次）发送平安报；</w:t>
            </w:r>
          </w:p>
          <w:p w14:paraId="6E4CD727">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left="0" w:leftChars="0" w:firstLine="0" w:firstLineChars="0"/>
              <w:textAlignment w:val="auto"/>
              <w:rPr>
                <w:rFonts w:hint="default" w:ascii="Times New Roman" w:hAnsi="Times New Roman" w:eastAsia="仿宋_GB2312" w:cs="Times New Roman"/>
                <w:color w:val="auto"/>
                <w:sz w:val="21"/>
                <w:szCs w:val="21"/>
                <w:highlight w:val="none"/>
              </w:rPr>
            </w:pPr>
            <w:r>
              <w:rPr>
                <w:rFonts w:hint="default" w:ascii="Times New Roman" w:hAnsi="Times New Roman" w:eastAsia="仿宋_GB2312" w:cs="Times New Roman"/>
                <w:b w:val="0"/>
                <w:bCs w:val="0"/>
                <w:color w:val="auto"/>
                <w:kern w:val="2"/>
                <w:sz w:val="21"/>
                <w:szCs w:val="21"/>
                <w:highlight w:val="none"/>
                <w:lang w:val="en-US" w:eastAsia="zh-CN" w:bidi="ar-SA"/>
              </w:rPr>
              <w:t>14．</w:t>
            </w:r>
            <w:r>
              <w:rPr>
                <w:rFonts w:hint="default" w:ascii="Times New Roman" w:hAnsi="Times New Roman" w:eastAsia="仿宋_GB2312" w:cs="Times New Roman"/>
                <w:color w:val="auto"/>
                <w:sz w:val="21"/>
                <w:szCs w:val="21"/>
                <w:highlight w:val="none"/>
              </w:rPr>
              <w:t>须具有多重保护功能：喇叭冲击、输出过载、输入信号过大、负载短路、内置防雷保护模块、接地端口等。具有防潮、防霉、防虫、防尘等工艺处理；</w:t>
            </w:r>
          </w:p>
          <w:p w14:paraId="690333DE">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left="0" w:leftChars="0" w:firstLine="0" w:firstLineChars="0"/>
              <w:textAlignment w:val="auto"/>
              <w:rPr>
                <w:rFonts w:hint="default" w:ascii="Times New Roman" w:hAnsi="Times New Roman" w:eastAsia="仿宋_GB2312" w:cs="Times New Roman"/>
                <w:color w:val="auto"/>
                <w:sz w:val="21"/>
                <w:szCs w:val="21"/>
                <w:highlight w:val="none"/>
              </w:rPr>
            </w:pPr>
            <w:r>
              <w:rPr>
                <w:rFonts w:hint="default" w:ascii="Times New Roman" w:hAnsi="Times New Roman" w:eastAsia="仿宋_GB2312" w:cs="Times New Roman"/>
                <w:b w:val="0"/>
                <w:bCs w:val="0"/>
                <w:color w:val="auto"/>
                <w:kern w:val="2"/>
                <w:sz w:val="21"/>
                <w:szCs w:val="21"/>
                <w:highlight w:val="none"/>
                <w:lang w:val="en-US" w:eastAsia="zh-CN" w:bidi="ar-SA"/>
              </w:rPr>
              <w:t>15．</w:t>
            </w:r>
            <w:r>
              <w:rPr>
                <w:rFonts w:hint="default" w:ascii="Times New Roman" w:hAnsi="Times New Roman" w:eastAsia="仿宋_GB2312" w:cs="Times New Roman"/>
                <w:color w:val="auto"/>
                <w:sz w:val="21"/>
                <w:szCs w:val="21"/>
                <w:highlight w:val="none"/>
              </w:rPr>
              <w:t>支持本地或远程提取设备动作日志。</w:t>
            </w:r>
          </w:p>
          <w:p w14:paraId="69BD8B23">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left="0" w:leftChars="0" w:firstLine="0" w:firstLineChars="0"/>
              <w:textAlignment w:val="auto"/>
              <w:rPr>
                <w:rFonts w:hint="default" w:ascii="Times New Roman" w:hAnsi="Times New Roman" w:eastAsia="仿宋_GB2312" w:cs="Times New Roman"/>
                <w:color w:val="auto"/>
                <w:sz w:val="21"/>
                <w:szCs w:val="21"/>
                <w:highlight w:val="none"/>
              </w:rPr>
            </w:pPr>
            <w:r>
              <w:rPr>
                <w:rFonts w:hint="default" w:ascii="Times New Roman" w:hAnsi="Times New Roman" w:eastAsia="仿宋_GB2312" w:cs="Times New Roman"/>
                <w:b w:val="0"/>
                <w:bCs w:val="0"/>
                <w:color w:val="auto"/>
                <w:kern w:val="2"/>
                <w:sz w:val="21"/>
                <w:szCs w:val="21"/>
                <w:highlight w:val="none"/>
                <w:lang w:val="en-US" w:eastAsia="zh-CN" w:bidi="ar-SA"/>
              </w:rPr>
              <w:t>16．</w:t>
            </w:r>
            <w:r>
              <w:rPr>
                <w:rFonts w:hint="default" w:ascii="Times New Roman" w:hAnsi="Times New Roman" w:eastAsia="仿宋_GB2312" w:cs="Times New Roman"/>
                <w:color w:val="auto"/>
                <w:sz w:val="21"/>
                <w:szCs w:val="21"/>
                <w:highlight w:val="none"/>
              </w:rPr>
              <w:t>无线预警广播须通过水利部科技推广中心和水利部防洪抗旱减灾工程技术研究中心测评或通过水利部水文仪器；</w:t>
            </w:r>
          </w:p>
          <w:p w14:paraId="67C78EC6">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left="0" w:leftChars="0" w:firstLine="0" w:firstLineChars="0"/>
              <w:textAlignment w:val="auto"/>
              <w:rPr>
                <w:rFonts w:hint="default" w:ascii="Times New Roman" w:hAnsi="Times New Roman" w:eastAsia="仿宋_GB2312" w:cs="Times New Roman"/>
                <w:b w:val="0"/>
                <w:bCs w:val="0"/>
                <w:color w:val="auto"/>
                <w:sz w:val="21"/>
                <w:szCs w:val="21"/>
                <w:highlight w:val="none"/>
              </w:rPr>
            </w:pPr>
            <w:r>
              <w:rPr>
                <w:rFonts w:hint="default" w:ascii="Times New Roman" w:hAnsi="Times New Roman" w:eastAsia="仿宋_GB2312" w:cs="Times New Roman"/>
                <w:b w:val="0"/>
                <w:bCs w:val="0"/>
                <w:color w:val="auto"/>
                <w:kern w:val="2"/>
                <w:sz w:val="21"/>
                <w:szCs w:val="21"/>
                <w:highlight w:val="none"/>
                <w:lang w:val="en-US" w:eastAsia="zh-CN" w:bidi="ar-SA"/>
              </w:rPr>
              <w:t>17．</w:t>
            </w:r>
            <w:r>
              <w:rPr>
                <w:rFonts w:hint="default" w:ascii="Times New Roman" w:hAnsi="Times New Roman" w:eastAsia="仿宋_GB2312" w:cs="Times New Roman"/>
                <w:b w:val="0"/>
                <w:bCs w:val="0"/>
                <w:color w:val="auto"/>
                <w:sz w:val="21"/>
                <w:szCs w:val="21"/>
                <w:highlight w:val="none"/>
              </w:rPr>
              <w:t>技术指标</w:t>
            </w:r>
          </w:p>
          <w:p w14:paraId="10C7FFD4">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leftChars="200" w:firstLine="0" w:firstLineChars="0"/>
              <w:textAlignment w:val="auto"/>
              <w:rPr>
                <w:rFonts w:hint="default" w:ascii="Times New Roman" w:hAnsi="Times New Roman" w:eastAsia="仿宋_GB2312" w:cs="Times New Roman"/>
                <w:b w:val="0"/>
                <w:bCs w:val="0"/>
                <w:color w:val="auto"/>
                <w:sz w:val="21"/>
                <w:szCs w:val="21"/>
                <w:highlight w:val="none"/>
              </w:rPr>
            </w:pPr>
            <w:r>
              <w:rPr>
                <w:rFonts w:hint="default" w:ascii="Times New Roman" w:hAnsi="Times New Roman" w:eastAsia="仿宋_GB2312" w:cs="Times New Roman"/>
                <w:b w:val="0"/>
                <w:bCs w:val="0"/>
                <w:color w:val="auto"/>
                <w:sz w:val="21"/>
                <w:szCs w:val="21"/>
                <w:highlight w:val="none"/>
              </w:rPr>
              <w:t>1）设备电源</w:t>
            </w:r>
            <w:r>
              <w:rPr>
                <w:rFonts w:hint="default" w:ascii="Times New Roman" w:hAnsi="Times New Roman" w:eastAsia="仿宋_GB2312" w:cs="Times New Roman"/>
                <w:b w:val="0"/>
                <w:bCs w:val="0"/>
                <w:color w:val="auto"/>
                <w:sz w:val="21"/>
                <w:szCs w:val="21"/>
                <w:highlight w:val="none"/>
                <w:lang w:val="en-US" w:eastAsia="zh-CN"/>
              </w:rPr>
              <w:t xml:space="preserve"> </w:t>
            </w:r>
          </w:p>
          <w:p w14:paraId="1401B838">
            <w:pPr>
              <w:keepNext w:val="0"/>
              <w:keepLines w:val="0"/>
              <w:pageBreakBefore w:val="0"/>
              <w:widowControl w:val="0"/>
              <w:numPr>
                <w:ilvl w:val="0"/>
                <w:numId w:val="5"/>
              </w:numPr>
              <w:kinsoku/>
              <w:wordWrap/>
              <w:overflowPunct/>
              <w:topLinePunct w:val="0"/>
              <w:autoSpaceDE/>
              <w:autoSpaceDN/>
              <w:bidi w:val="0"/>
              <w:adjustRightInd w:val="0"/>
              <w:snapToGrid w:val="0"/>
              <w:spacing w:line="360" w:lineRule="auto"/>
              <w:ind w:left="0" w:leftChars="0" w:firstLine="0" w:firstLineChars="0"/>
              <w:textAlignment w:val="auto"/>
              <w:rPr>
                <w:rFonts w:hint="default" w:ascii="Times New Roman" w:hAnsi="Times New Roman" w:eastAsia="仿宋_GB2312" w:cs="Times New Roman"/>
                <w:color w:val="auto"/>
                <w:sz w:val="21"/>
                <w:szCs w:val="21"/>
                <w:highlight w:val="none"/>
              </w:rPr>
            </w:pPr>
            <w:r>
              <w:rPr>
                <w:rFonts w:hint="default" w:ascii="Times New Roman" w:hAnsi="Times New Roman" w:eastAsia="仿宋_GB2312" w:cs="Times New Roman"/>
                <w:color w:val="auto"/>
                <w:sz w:val="21"/>
                <w:szCs w:val="21"/>
                <w:highlight w:val="none"/>
              </w:rPr>
              <w:t>AC宽电压输入：160～280V；</w:t>
            </w:r>
          </w:p>
          <w:p w14:paraId="543FAB22">
            <w:pPr>
              <w:keepNext w:val="0"/>
              <w:keepLines w:val="0"/>
              <w:pageBreakBefore w:val="0"/>
              <w:widowControl w:val="0"/>
              <w:numPr>
                <w:ilvl w:val="0"/>
                <w:numId w:val="5"/>
              </w:numPr>
              <w:kinsoku/>
              <w:wordWrap/>
              <w:overflowPunct/>
              <w:topLinePunct w:val="0"/>
              <w:autoSpaceDE/>
              <w:autoSpaceDN/>
              <w:bidi w:val="0"/>
              <w:adjustRightInd w:val="0"/>
              <w:snapToGrid w:val="0"/>
              <w:spacing w:line="360" w:lineRule="auto"/>
              <w:ind w:left="0" w:leftChars="0" w:firstLine="0" w:firstLineChars="0"/>
              <w:textAlignment w:val="auto"/>
              <w:rPr>
                <w:rFonts w:hint="default" w:ascii="Times New Roman" w:hAnsi="Times New Roman" w:eastAsia="仿宋_GB2312" w:cs="Times New Roman"/>
                <w:color w:val="auto"/>
                <w:sz w:val="21"/>
                <w:szCs w:val="21"/>
                <w:highlight w:val="none"/>
              </w:rPr>
            </w:pPr>
            <w:r>
              <w:rPr>
                <w:rFonts w:hint="default" w:ascii="Times New Roman" w:hAnsi="Times New Roman" w:eastAsia="仿宋_GB2312" w:cs="Times New Roman"/>
                <w:color w:val="auto"/>
                <w:sz w:val="21"/>
                <w:szCs w:val="21"/>
                <w:highlight w:val="none"/>
              </w:rPr>
              <w:t>DC输入：10～15V；</w:t>
            </w:r>
          </w:p>
          <w:p w14:paraId="02129636">
            <w:pPr>
              <w:keepNext w:val="0"/>
              <w:keepLines w:val="0"/>
              <w:pageBreakBefore w:val="0"/>
              <w:widowControl w:val="0"/>
              <w:numPr>
                <w:ilvl w:val="0"/>
                <w:numId w:val="5"/>
              </w:numPr>
              <w:kinsoku/>
              <w:wordWrap/>
              <w:overflowPunct/>
              <w:topLinePunct w:val="0"/>
              <w:autoSpaceDE/>
              <w:autoSpaceDN/>
              <w:bidi w:val="0"/>
              <w:adjustRightInd w:val="0"/>
              <w:snapToGrid w:val="0"/>
              <w:spacing w:line="360" w:lineRule="auto"/>
              <w:ind w:left="0" w:leftChars="0" w:firstLine="0" w:firstLineChars="0"/>
              <w:textAlignment w:val="auto"/>
              <w:rPr>
                <w:rFonts w:hint="default" w:ascii="Times New Roman" w:hAnsi="Times New Roman" w:eastAsia="仿宋_GB2312" w:cs="Times New Roman"/>
                <w:color w:val="auto"/>
                <w:sz w:val="21"/>
                <w:szCs w:val="21"/>
                <w:highlight w:val="none"/>
              </w:rPr>
            </w:pPr>
            <w:r>
              <w:rPr>
                <w:rFonts w:hint="default" w:ascii="Times New Roman" w:hAnsi="Times New Roman" w:eastAsia="仿宋_GB2312" w:cs="Times New Roman"/>
                <w:color w:val="auto"/>
                <w:sz w:val="21"/>
                <w:szCs w:val="21"/>
                <w:highlight w:val="none"/>
              </w:rPr>
              <w:t>DC供电待机功耗不大于4W；</w:t>
            </w:r>
          </w:p>
          <w:p w14:paraId="5AF20657">
            <w:pPr>
              <w:keepNext w:val="0"/>
              <w:keepLines w:val="0"/>
              <w:pageBreakBefore w:val="0"/>
              <w:widowControl w:val="0"/>
              <w:numPr>
                <w:ilvl w:val="0"/>
                <w:numId w:val="5"/>
              </w:numPr>
              <w:kinsoku/>
              <w:wordWrap/>
              <w:overflowPunct/>
              <w:topLinePunct w:val="0"/>
              <w:autoSpaceDE/>
              <w:autoSpaceDN/>
              <w:bidi w:val="0"/>
              <w:adjustRightInd w:val="0"/>
              <w:snapToGrid w:val="0"/>
              <w:spacing w:line="360" w:lineRule="auto"/>
              <w:ind w:left="0" w:leftChars="0" w:firstLine="0" w:firstLineChars="0"/>
              <w:textAlignment w:val="auto"/>
              <w:rPr>
                <w:rFonts w:hint="default" w:ascii="Times New Roman" w:hAnsi="Times New Roman" w:eastAsia="仿宋_GB2312" w:cs="Times New Roman"/>
                <w:color w:val="auto"/>
                <w:sz w:val="21"/>
                <w:szCs w:val="21"/>
                <w:highlight w:val="none"/>
              </w:rPr>
            </w:pPr>
            <w:r>
              <w:rPr>
                <w:rFonts w:hint="default" w:ascii="Times New Roman" w:hAnsi="Times New Roman" w:eastAsia="仿宋_GB2312" w:cs="Times New Roman"/>
                <w:color w:val="auto"/>
                <w:sz w:val="21"/>
                <w:szCs w:val="21"/>
                <w:highlight w:val="none"/>
              </w:rPr>
              <w:t>内置电池：容量不小于3Ah，充放电次数350次以上；</w:t>
            </w:r>
          </w:p>
          <w:p w14:paraId="54F24C05">
            <w:pPr>
              <w:keepNext w:val="0"/>
              <w:keepLines w:val="0"/>
              <w:pageBreakBefore w:val="0"/>
              <w:widowControl w:val="0"/>
              <w:numPr>
                <w:ilvl w:val="0"/>
                <w:numId w:val="5"/>
              </w:numPr>
              <w:kinsoku/>
              <w:wordWrap/>
              <w:overflowPunct/>
              <w:topLinePunct w:val="0"/>
              <w:autoSpaceDE/>
              <w:autoSpaceDN/>
              <w:bidi w:val="0"/>
              <w:adjustRightInd w:val="0"/>
              <w:snapToGrid w:val="0"/>
              <w:spacing w:line="360" w:lineRule="auto"/>
              <w:ind w:left="0" w:leftChars="0" w:firstLine="0" w:firstLineChars="0"/>
              <w:textAlignment w:val="auto"/>
              <w:rPr>
                <w:rFonts w:hint="default" w:ascii="Times New Roman" w:hAnsi="Times New Roman" w:eastAsia="仿宋_GB2312" w:cs="Times New Roman"/>
                <w:color w:val="auto"/>
                <w:sz w:val="21"/>
                <w:szCs w:val="21"/>
                <w:highlight w:val="none"/>
              </w:rPr>
            </w:pPr>
            <w:r>
              <w:rPr>
                <w:rFonts w:hint="default" w:ascii="Times New Roman" w:hAnsi="Times New Roman" w:eastAsia="仿宋_GB2312" w:cs="Times New Roman"/>
                <w:color w:val="auto"/>
                <w:sz w:val="21"/>
                <w:szCs w:val="21"/>
                <w:highlight w:val="none"/>
              </w:rPr>
              <w:t>电池至少可待机3天，最大功率下连续播放30分钟以上；</w:t>
            </w:r>
          </w:p>
          <w:p w14:paraId="7F897791">
            <w:pPr>
              <w:keepNext w:val="0"/>
              <w:keepLines w:val="0"/>
              <w:pageBreakBefore w:val="0"/>
              <w:widowControl w:val="0"/>
              <w:numPr>
                <w:ilvl w:val="0"/>
                <w:numId w:val="5"/>
              </w:numPr>
              <w:kinsoku/>
              <w:wordWrap/>
              <w:overflowPunct/>
              <w:topLinePunct w:val="0"/>
              <w:autoSpaceDE/>
              <w:autoSpaceDN/>
              <w:bidi w:val="0"/>
              <w:adjustRightInd w:val="0"/>
              <w:snapToGrid w:val="0"/>
              <w:spacing w:line="360" w:lineRule="auto"/>
              <w:ind w:left="0" w:leftChars="0" w:firstLine="0" w:firstLineChars="0"/>
              <w:textAlignment w:val="auto"/>
              <w:rPr>
                <w:rFonts w:hint="default" w:ascii="Times New Roman" w:hAnsi="Times New Roman" w:eastAsia="仿宋_GB2312" w:cs="Times New Roman"/>
                <w:color w:val="auto"/>
                <w:sz w:val="21"/>
                <w:szCs w:val="21"/>
                <w:highlight w:val="none"/>
              </w:rPr>
            </w:pPr>
            <w:r>
              <w:rPr>
                <w:rFonts w:hint="default" w:ascii="Times New Roman" w:hAnsi="Times New Roman" w:eastAsia="仿宋_GB2312" w:cs="Times New Roman"/>
                <w:color w:val="auto"/>
                <w:sz w:val="21"/>
                <w:szCs w:val="21"/>
                <w:highlight w:val="none"/>
              </w:rPr>
              <w:t>主备电自动切换功能。</w:t>
            </w:r>
          </w:p>
          <w:p w14:paraId="7EBB5BE5">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leftChars="200" w:firstLine="0" w:firstLineChars="0"/>
              <w:textAlignment w:val="auto"/>
              <w:rPr>
                <w:rFonts w:hint="default" w:ascii="Times New Roman" w:hAnsi="Times New Roman" w:eastAsia="仿宋_GB2312" w:cs="Times New Roman"/>
                <w:b w:val="0"/>
                <w:bCs w:val="0"/>
                <w:color w:val="auto"/>
                <w:sz w:val="21"/>
                <w:szCs w:val="21"/>
                <w:highlight w:val="none"/>
              </w:rPr>
            </w:pPr>
            <w:r>
              <w:rPr>
                <w:rFonts w:hint="default" w:ascii="Times New Roman" w:hAnsi="Times New Roman" w:eastAsia="仿宋_GB2312" w:cs="Times New Roman"/>
                <w:b w:val="0"/>
                <w:bCs w:val="0"/>
                <w:color w:val="auto"/>
                <w:sz w:val="21"/>
                <w:szCs w:val="21"/>
                <w:highlight w:val="none"/>
              </w:rPr>
              <w:t>2）音频功放</w:t>
            </w:r>
          </w:p>
          <w:p w14:paraId="46F91A18">
            <w:pPr>
              <w:keepNext w:val="0"/>
              <w:keepLines w:val="0"/>
              <w:pageBreakBefore w:val="0"/>
              <w:widowControl w:val="0"/>
              <w:numPr>
                <w:ilvl w:val="0"/>
                <w:numId w:val="6"/>
              </w:numPr>
              <w:kinsoku/>
              <w:wordWrap/>
              <w:overflowPunct/>
              <w:topLinePunct w:val="0"/>
              <w:autoSpaceDE/>
              <w:autoSpaceDN/>
              <w:bidi w:val="0"/>
              <w:adjustRightInd w:val="0"/>
              <w:snapToGrid w:val="0"/>
              <w:spacing w:line="360" w:lineRule="auto"/>
              <w:ind w:left="0" w:leftChars="0" w:firstLine="0" w:firstLineChars="0"/>
              <w:textAlignment w:val="auto"/>
              <w:rPr>
                <w:rFonts w:hint="default" w:ascii="Times New Roman" w:hAnsi="Times New Roman" w:eastAsia="仿宋_GB2312" w:cs="Times New Roman"/>
                <w:color w:val="auto"/>
                <w:sz w:val="21"/>
                <w:szCs w:val="21"/>
                <w:highlight w:val="none"/>
              </w:rPr>
            </w:pPr>
            <w:r>
              <w:rPr>
                <w:rFonts w:hint="default" w:ascii="Times New Roman" w:hAnsi="Times New Roman" w:eastAsia="仿宋_GB2312" w:cs="Times New Roman"/>
                <w:color w:val="auto"/>
                <w:sz w:val="21"/>
                <w:szCs w:val="21"/>
                <w:highlight w:val="none"/>
              </w:rPr>
              <w:t>音频输出功率：100W；</w:t>
            </w:r>
          </w:p>
          <w:p w14:paraId="057D1E4C">
            <w:pPr>
              <w:keepNext w:val="0"/>
              <w:keepLines w:val="0"/>
              <w:pageBreakBefore w:val="0"/>
              <w:widowControl w:val="0"/>
              <w:numPr>
                <w:ilvl w:val="0"/>
                <w:numId w:val="6"/>
              </w:numPr>
              <w:kinsoku/>
              <w:wordWrap/>
              <w:overflowPunct/>
              <w:topLinePunct w:val="0"/>
              <w:autoSpaceDE/>
              <w:autoSpaceDN/>
              <w:bidi w:val="0"/>
              <w:adjustRightInd w:val="0"/>
              <w:snapToGrid w:val="0"/>
              <w:spacing w:line="360" w:lineRule="auto"/>
              <w:ind w:left="0" w:leftChars="0" w:firstLine="0" w:firstLineChars="0"/>
              <w:textAlignment w:val="auto"/>
              <w:rPr>
                <w:rFonts w:hint="default" w:ascii="Times New Roman" w:hAnsi="Times New Roman" w:eastAsia="仿宋_GB2312" w:cs="Times New Roman"/>
                <w:color w:val="auto"/>
                <w:sz w:val="21"/>
                <w:szCs w:val="21"/>
                <w:highlight w:val="none"/>
              </w:rPr>
            </w:pPr>
            <w:r>
              <w:rPr>
                <w:rFonts w:hint="default" w:ascii="Times New Roman" w:hAnsi="Times New Roman" w:eastAsia="仿宋_GB2312" w:cs="Times New Roman"/>
                <w:color w:val="auto"/>
                <w:sz w:val="21"/>
                <w:szCs w:val="21"/>
                <w:highlight w:val="none"/>
              </w:rPr>
              <w:t>输出阻抗：4/8/16Ω；</w:t>
            </w:r>
          </w:p>
          <w:p w14:paraId="52478682">
            <w:pPr>
              <w:keepNext w:val="0"/>
              <w:keepLines w:val="0"/>
              <w:pageBreakBefore w:val="0"/>
              <w:widowControl w:val="0"/>
              <w:numPr>
                <w:ilvl w:val="0"/>
                <w:numId w:val="6"/>
              </w:numPr>
              <w:kinsoku/>
              <w:wordWrap/>
              <w:overflowPunct/>
              <w:topLinePunct w:val="0"/>
              <w:autoSpaceDE/>
              <w:autoSpaceDN/>
              <w:bidi w:val="0"/>
              <w:adjustRightInd w:val="0"/>
              <w:snapToGrid w:val="0"/>
              <w:spacing w:line="360" w:lineRule="auto"/>
              <w:ind w:left="0" w:leftChars="0" w:firstLine="0" w:firstLineChars="0"/>
              <w:textAlignment w:val="auto"/>
              <w:rPr>
                <w:rFonts w:hint="default" w:ascii="Times New Roman" w:hAnsi="Times New Roman" w:eastAsia="仿宋_GB2312" w:cs="Times New Roman"/>
                <w:color w:val="auto"/>
                <w:sz w:val="21"/>
                <w:szCs w:val="21"/>
                <w:highlight w:val="none"/>
              </w:rPr>
            </w:pPr>
            <w:r>
              <w:rPr>
                <w:rFonts w:hint="default" w:ascii="Times New Roman" w:hAnsi="Times New Roman" w:eastAsia="仿宋_GB2312" w:cs="Times New Roman"/>
                <w:color w:val="auto"/>
                <w:sz w:val="21"/>
                <w:szCs w:val="21"/>
                <w:highlight w:val="none"/>
              </w:rPr>
              <w:t>音频响应：300～6000Hz；</w:t>
            </w:r>
          </w:p>
          <w:p w14:paraId="3D7B8BB3">
            <w:pPr>
              <w:keepNext w:val="0"/>
              <w:keepLines w:val="0"/>
              <w:pageBreakBefore w:val="0"/>
              <w:widowControl w:val="0"/>
              <w:numPr>
                <w:ilvl w:val="0"/>
                <w:numId w:val="6"/>
              </w:numPr>
              <w:kinsoku/>
              <w:wordWrap/>
              <w:overflowPunct/>
              <w:topLinePunct w:val="0"/>
              <w:autoSpaceDE/>
              <w:autoSpaceDN/>
              <w:bidi w:val="0"/>
              <w:adjustRightInd w:val="0"/>
              <w:snapToGrid w:val="0"/>
              <w:spacing w:line="360" w:lineRule="auto"/>
              <w:ind w:left="0" w:leftChars="0" w:firstLine="0" w:firstLineChars="0"/>
              <w:textAlignment w:val="auto"/>
              <w:rPr>
                <w:rFonts w:hint="default" w:ascii="Times New Roman" w:hAnsi="Times New Roman" w:eastAsia="仿宋_GB2312" w:cs="Times New Roman"/>
                <w:color w:val="auto"/>
                <w:sz w:val="21"/>
                <w:szCs w:val="21"/>
                <w:highlight w:val="none"/>
              </w:rPr>
            </w:pPr>
            <w:r>
              <w:rPr>
                <w:rFonts w:hint="default" w:ascii="Times New Roman" w:hAnsi="Times New Roman" w:eastAsia="仿宋_GB2312" w:cs="Times New Roman"/>
                <w:color w:val="auto"/>
                <w:sz w:val="21"/>
                <w:szCs w:val="21"/>
                <w:highlight w:val="none"/>
              </w:rPr>
              <w:t>失真度：≤1%（f=1kHz）；</w:t>
            </w:r>
          </w:p>
          <w:p w14:paraId="04F1A765">
            <w:pPr>
              <w:keepNext w:val="0"/>
              <w:keepLines w:val="0"/>
              <w:pageBreakBefore w:val="0"/>
              <w:widowControl w:val="0"/>
              <w:numPr>
                <w:ilvl w:val="0"/>
                <w:numId w:val="6"/>
              </w:numPr>
              <w:kinsoku/>
              <w:wordWrap/>
              <w:overflowPunct/>
              <w:topLinePunct w:val="0"/>
              <w:autoSpaceDE/>
              <w:autoSpaceDN/>
              <w:bidi w:val="0"/>
              <w:adjustRightInd w:val="0"/>
              <w:snapToGrid w:val="0"/>
              <w:spacing w:line="360" w:lineRule="auto"/>
              <w:ind w:left="0" w:leftChars="0" w:firstLine="0" w:firstLineChars="0"/>
              <w:textAlignment w:val="auto"/>
              <w:rPr>
                <w:rFonts w:hint="default" w:ascii="Times New Roman" w:hAnsi="Times New Roman" w:eastAsia="仿宋_GB2312" w:cs="Times New Roman"/>
                <w:color w:val="auto"/>
                <w:sz w:val="21"/>
                <w:szCs w:val="21"/>
                <w:highlight w:val="none"/>
              </w:rPr>
            </w:pPr>
            <w:r>
              <w:rPr>
                <w:rFonts w:hint="default" w:ascii="Times New Roman" w:hAnsi="Times New Roman" w:eastAsia="仿宋_GB2312" w:cs="Times New Roman"/>
                <w:color w:val="auto"/>
                <w:sz w:val="21"/>
                <w:szCs w:val="21"/>
                <w:highlight w:val="none"/>
              </w:rPr>
              <w:t>信噪比：≥60dB；</w:t>
            </w:r>
          </w:p>
          <w:p w14:paraId="4EE48DF2">
            <w:pPr>
              <w:keepNext w:val="0"/>
              <w:keepLines w:val="0"/>
              <w:pageBreakBefore w:val="0"/>
              <w:widowControl w:val="0"/>
              <w:numPr>
                <w:ilvl w:val="0"/>
                <w:numId w:val="6"/>
              </w:numPr>
              <w:kinsoku/>
              <w:wordWrap/>
              <w:overflowPunct/>
              <w:topLinePunct w:val="0"/>
              <w:autoSpaceDE/>
              <w:autoSpaceDN/>
              <w:bidi w:val="0"/>
              <w:adjustRightInd w:val="0"/>
              <w:snapToGrid w:val="0"/>
              <w:spacing w:line="360" w:lineRule="auto"/>
              <w:ind w:left="0" w:leftChars="0" w:firstLine="0" w:firstLineChars="0"/>
              <w:textAlignment w:val="auto"/>
              <w:rPr>
                <w:rFonts w:hint="default" w:ascii="Times New Roman" w:hAnsi="Times New Roman" w:eastAsia="仿宋_GB2312" w:cs="Times New Roman"/>
                <w:color w:val="auto"/>
                <w:sz w:val="21"/>
                <w:szCs w:val="21"/>
                <w:highlight w:val="none"/>
              </w:rPr>
            </w:pPr>
            <w:r>
              <w:rPr>
                <w:rFonts w:hint="default" w:ascii="Times New Roman" w:hAnsi="Times New Roman" w:eastAsia="仿宋_GB2312" w:cs="Times New Roman"/>
                <w:color w:val="auto"/>
                <w:sz w:val="21"/>
                <w:szCs w:val="21"/>
                <w:highlight w:val="none"/>
              </w:rPr>
              <w:t>麦克风：至少1个广播麦克风接口，可以通过麦克风喊话；</w:t>
            </w:r>
          </w:p>
          <w:p w14:paraId="7C6762D6">
            <w:pPr>
              <w:keepNext w:val="0"/>
              <w:keepLines w:val="0"/>
              <w:pageBreakBefore w:val="0"/>
              <w:widowControl w:val="0"/>
              <w:numPr>
                <w:ilvl w:val="0"/>
                <w:numId w:val="6"/>
              </w:numPr>
              <w:kinsoku/>
              <w:wordWrap/>
              <w:overflowPunct/>
              <w:topLinePunct w:val="0"/>
              <w:autoSpaceDE/>
              <w:autoSpaceDN/>
              <w:bidi w:val="0"/>
              <w:adjustRightInd w:val="0"/>
              <w:snapToGrid w:val="0"/>
              <w:spacing w:line="360" w:lineRule="auto"/>
              <w:ind w:left="0" w:leftChars="0" w:firstLine="0" w:firstLineChars="0"/>
              <w:textAlignment w:val="auto"/>
              <w:rPr>
                <w:rFonts w:hint="default" w:ascii="Times New Roman" w:hAnsi="Times New Roman" w:eastAsia="仿宋_GB2312" w:cs="Times New Roman"/>
                <w:b w:val="0"/>
                <w:bCs w:val="0"/>
                <w:color w:val="auto"/>
                <w:sz w:val="21"/>
                <w:szCs w:val="21"/>
                <w:highlight w:val="none"/>
              </w:rPr>
            </w:pPr>
            <w:r>
              <w:rPr>
                <w:rFonts w:hint="default" w:ascii="Times New Roman" w:hAnsi="Times New Roman" w:eastAsia="仿宋_GB2312" w:cs="Times New Roman"/>
                <w:b w:val="0"/>
                <w:bCs w:val="0"/>
                <w:color w:val="auto"/>
                <w:sz w:val="21"/>
                <w:szCs w:val="21"/>
                <w:highlight w:val="none"/>
              </w:rPr>
              <w:t>预存录音播放：支持U盘/SD卡播放MP3格式文件。</w:t>
            </w:r>
          </w:p>
          <w:p w14:paraId="78751847">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leftChars="200" w:firstLine="0" w:firstLineChars="0"/>
              <w:textAlignment w:val="auto"/>
              <w:rPr>
                <w:rFonts w:hint="default" w:ascii="Times New Roman" w:hAnsi="Times New Roman" w:eastAsia="仿宋_GB2312" w:cs="Times New Roman"/>
                <w:b w:val="0"/>
                <w:bCs w:val="0"/>
                <w:color w:val="auto"/>
                <w:sz w:val="21"/>
                <w:szCs w:val="21"/>
                <w:highlight w:val="none"/>
              </w:rPr>
            </w:pPr>
            <w:r>
              <w:rPr>
                <w:rFonts w:hint="default" w:ascii="Times New Roman" w:hAnsi="Times New Roman" w:eastAsia="仿宋_GB2312" w:cs="Times New Roman"/>
                <w:b w:val="0"/>
                <w:bCs w:val="0"/>
                <w:color w:val="auto"/>
                <w:sz w:val="21"/>
                <w:szCs w:val="21"/>
                <w:highlight w:val="none"/>
              </w:rPr>
              <w:t>3）通信模块</w:t>
            </w:r>
          </w:p>
          <w:p w14:paraId="1313A4DD">
            <w:pPr>
              <w:keepNext w:val="0"/>
              <w:keepLines w:val="0"/>
              <w:pageBreakBefore w:val="0"/>
              <w:widowControl w:val="0"/>
              <w:numPr>
                <w:ilvl w:val="0"/>
                <w:numId w:val="7"/>
              </w:numPr>
              <w:kinsoku/>
              <w:wordWrap/>
              <w:overflowPunct/>
              <w:topLinePunct w:val="0"/>
              <w:autoSpaceDE/>
              <w:autoSpaceDN/>
              <w:bidi w:val="0"/>
              <w:adjustRightInd w:val="0"/>
              <w:snapToGrid w:val="0"/>
              <w:spacing w:line="360" w:lineRule="auto"/>
              <w:ind w:left="0" w:leftChars="0" w:firstLine="0" w:firstLineChars="0"/>
              <w:jc w:val="left"/>
              <w:textAlignment w:val="auto"/>
              <w:rPr>
                <w:rFonts w:hint="default" w:ascii="Times New Roman" w:hAnsi="Times New Roman" w:eastAsia="仿宋_GB2312" w:cs="Times New Roman"/>
                <w:b w:val="0"/>
                <w:bCs w:val="0"/>
                <w:color w:val="auto"/>
                <w:sz w:val="21"/>
                <w:szCs w:val="21"/>
                <w:highlight w:val="none"/>
              </w:rPr>
            </w:pPr>
            <w:r>
              <w:rPr>
                <w:rFonts w:hint="default" w:ascii="Times New Roman" w:hAnsi="Times New Roman" w:eastAsia="仿宋_GB2312" w:cs="Times New Roman"/>
                <w:b w:val="0"/>
                <w:bCs w:val="0"/>
                <w:color w:val="auto"/>
                <w:sz w:val="21"/>
                <w:szCs w:val="21"/>
                <w:highlight w:val="none"/>
              </w:rPr>
              <w:t>支持网络：FDD-LTE/TDD-LTE/WCDMA/TD-SCDMA/CDMA/GSM；</w:t>
            </w:r>
          </w:p>
          <w:p w14:paraId="1E63BCCC">
            <w:pPr>
              <w:keepNext w:val="0"/>
              <w:keepLines w:val="0"/>
              <w:pageBreakBefore w:val="0"/>
              <w:widowControl w:val="0"/>
              <w:numPr>
                <w:ilvl w:val="0"/>
                <w:numId w:val="7"/>
              </w:numPr>
              <w:kinsoku/>
              <w:wordWrap/>
              <w:overflowPunct/>
              <w:topLinePunct w:val="0"/>
              <w:autoSpaceDE/>
              <w:autoSpaceDN/>
              <w:bidi w:val="0"/>
              <w:adjustRightInd w:val="0"/>
              <w:snapToGrid w:val="0"/>
              <w:spacing w:line="360" w:lineRule="auto"/>
              <w:ind w:left="0" w:leftChars="0" w:firstLine="0" w:firstLineChars="0"/>
              <w:jc w:val="left"/>
              <w:textAlignment w:val="auto"/>
              <w:rPr>
                <w:rFonts w:hint="default" w:ascii="Times New Roman" w:hAnsi="Times New Roman" w:eastAsia="仿宋_GB2312" w:cs="Times New Roman"/>
                <w:b w:val="0"/>
                <w:bCs w:val="0"/>
                <w:color w:val="auto"/>
                <w:sz w:val="21"/>
                <w:szCs w:val="21"/>
                <w:highlight w:val="none"/>
              </w:rPr>
            </w:pPr>
            <w:r>
              <w:rPr>
                <w:rFonts w:hint="default" w:ascii="Times New Roman" w:hAnsi="Times New Roman" w:eastAsia="仿宋_GB2312" w:cs="Times New Roman"/>
                <w:b w:val="0"/>
                <w:bCs w:val="0"/>
                <w:color w:val="auto"/>
                <w:sz w:val="21"/>
                <w:szCs w:val="21"/>
                <w:highlight w:val="none"/>
              </w:rPr>
              <w:t>支持频段：FDD-LTE(B1/B3/B8)/TDD-LTE(B38/B39/B40/B41)/WCDMA(B1/B8)/TD-SCDMA(B34/B39)/GSM900/1800；</w:t>
            </w:r>
          </w:p>
          <w:p w14:paraId="42D954FD">
            <w:pPr>
              <w:keepNext w:val="0"/>
              <w:keepLines w:val="0"/>
              <w:pageBreakBefore w:val="0"/>
              <w:widowControl w:val="0"/>
              <w:numPr>
                <w:ilvl w:val="0"/>
                <w:numId w:val="7"/>
              </w:numPr>
              <w:kinsoku/>
              <w:wordWrap/>
              <w:overflowPunct/>
              <w:topLinePunct w:val="0"/>
              <w:autoSpaceDE/>
              <w:autoSpaceDN/>
              <w:bidi w:val="0"/>
              <w:adjustRightInd w:val="0"/>
              <w:snapToGrid w:val="0"/>
              <w:spacing w:line="360" w:lineRule="auto"/>
              <w:ind w:left="0" w:leftChars="0" w:firstLine="0" w:firstLineChars="0"/>
              <w:textAlignment w:val="auto"/>
              <w:rPr>
                <w:rFonts w:hint="default" w:ascii="Times New Roman" w:hAnsi="Times New Roman" w:eastAsia="仿宋_GB2312" w:cs="Times New Roman"/>
                <w:b w:val="0"/>
                <w:bCs w:val="0"/>
                <w:color w:val="auto"/>
                <w:sz w:val="21"/>
                <w:szCs w:val="21"/>
                <w:highlight w:val="none"/>
              </w:rPr>
            </w:pPr>
            <w:r>
              <w:rPr>
                <w:rFonts w:hint="default" w:ascii="Times New Roman" w:hAnsi="Times New Roman" w:eastAsia="仿宋_GB2312" w:cs="Times New Roman"/>
                <w:b w:val="0"/>
                <w:bCs w:val="0"/>
                <w:color w:val="auto"/>
                <w:sz w:val="21"/>
                <w:szCs w:val="21"/>
                <w:highlight w:val="none"/>
              </w:rPr>
              <w:t>USIM卡接口：支持1.8V/3.0V的USIM/SIM卡；</w:t>
            </w:r>
          </w:p>
          <w:p w14:paraId="6A8B03B3">
            <w:pPr>
              <w:keepNext w:val="0"/>
              <w:keepLines w:val="0"/>
              <w:pageBreakBefore w:val="0"/>
              <w:widowControl w:val="0"/>
              <w:numPr>
                <w:ilvl w:val="0"/>
                <w:numId w:val="7"/>
              </w:numPr>
              <w:kinsoku/>
              <w:wordWrap/>
              <w:overflowPunct/>
              <w:topLinePunct w:val="0"/>
              <w:autoSpaceDE/>
              <w:autoSpaceDN/>
              <w:bidi w:val="0"/>
              <w:adjustRightInd w:val="0"/>
              <w:snapToGrid w:val="0"/>
              <w:spacing w:line="360" w:lineRule="auto"/>
              <w:ind w:left="0" w:leftChars="0" w:firstLine="0" w:firstLineChars="0"/>
              <w:textAlignment w:val="auto"/>
              <w:rPr>
                <w:rFonts w:hint="default" w:ascii="Times New Roman" w:hAnsi="Times New Roman" w:eastAsia="仿宋_GB2312" w:cs="Times New Roman"/>
                <w:b w:val="0"/>
                <w:bCs w:val="0"/>
                <w:color w:val="auto"/>
                <w:sz w:val="21"/>
                <w:szCs w:val="21"/>
                <w:highlight w:val="none"/>
              </w:rPr>
            </w:pPr>
            <w:r>
              <w:rPr>
                <w:rFonts w:hint="default" w:ascii="Times New Roman" w:hAnsi="Times New Roman" w:eastAsia="仿宋_GB2312" w:cs="Times New Roman"/>
                <w:b w:val="0"/>
                <w:bCs w:val="0"/>
                <w:color w:val="auto"/>
                <w:sz w:val="21"/>
                <w:szCs w:val="21"/>
                <w:highlight w:val="none"/>
              </w:rPr>
              <w:t>所用通信模块须具有中国工信部核发的《电信设备进网许可证》；</w:t>
            </w:r>
          </w:p>
          <w:p w14:paraId="203DD04D">
            <w:pPr>
              <w:keepNext w:val="0"/>
              <w:keepLines w:val="0"/>
              <w:pageBreakBefore w:val="0"/>
              <w:widowControl w:val="0"/>
              <w:numPr>
                <w:ilvl w:val="0"/>
                <w:numId w:val="7"/>
              </w:numPr>
              <w:kinsoku/>
              <w:wordWrap/>
              <w:overflowPunct/>
              <w:topLinePunct w:val="0"/>
              <w:autoSpaceDE/>
              <w:autoSpaceDN/>
              <w:bidi w:val="0"/>
              <w:adjustRightInd w:val="0"/>
              <w:snapToGrid w:val="0"/>
              <w:spacing w:line="360" w:lineRule="auto"/>
              <w:ind w:left="0" w:leftChars="0" w:firstLine="0" w:firstLineChars="0"/>
              <w:textAlignment w:val="auto"/>
              <w:rPr>
                <w:rFonts w:hint="default" w:ascii="Times New Roman" w:hAnsi="Times New Roman" w:eastAsia="仿宋_GB2312" w:cs="Times New Roman"/>
                <w:b w:val="0"/>
                <w:bCs w:val="0"/>
                <w:color w:val="auto"/>
                <w:sz w:val="21"/>
                <w:szCs w:val="21"/>
                <w:highlight w:val="none"/>
              </w:rPr>
            </w:pPr>
            <w:r>
              <w:rPr>
                <w:rFonts w:hint="default" w:ascii="Times New Roman" w:hAnsi="Times New Roman" w:eastAsia="仿宋_GB2312" w:cs="Times New Roman"/>
                <w:b w:val="0"/>
                <w:bCs w:val="0"/>
                <w:color w:val="auto"/>
                <w:sz w:val="21"/>
                <w:szCs w:val="21"/>
                <w:highlight w:val="none"/>
              </w:rPr>
              <w:t>具有低功耗工作模式，联网状态下工作电流小于3mA。</w:t>
            </w:r>
          </w:p>
          <w:p w14:paraId="43FDC04F">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leftChars="200" w:firstLine="0" w:firstLineChars="0"/>
              <w:textAlignment w:val="auto"/>
              <w:rPr>
                <w:rFonts w:hint="default" w:ascii="Times New Roman" w:hAnsi="Times New Roman" w:eastAsia="仿宋_GB2312" w:cs="Times New Roman"/>
                <w:b w:val="0"/>
                <w:bCs w:val="0"/>
                <w:color w:val="auto"/>
                <w:sz w:val="21"/>
                <w:szCs w:val="21"/>
                <w:highlight w:val="none"/>
              </w:rPr>
            </w:pPr>
            <w:r>
              <w:rPr>
                <w:rFonts w:hint="default" w:ascii="Times New Roman" w:hAnsi="Times New Roman" w:eastAsia="仿宋_GB2312" w:cs="Times New Roman"/>
                <w:b w:val="0"/>
                <w:bCs w:val="0"/>
                <w:color w:val="auto"/>
                <w:sz w:val="21"/>
                <w:szCs w:val="21"/>
                <w:highlight w:val="none"/>
              </w:rPr>
              <w:t>4）防雷保护</w:t>
            </w:r>
          </w:p>
          <w:p w14:paraId="5857AAA3">
            <w:pPr>
              <w:keepNext w:val="0"/>
              <w:keepLines w:val="0"/>
              <w:pageBreakBefore w:val="0"/>
              <w:widowControl w:val="0"/>
              <w:numPr>
                <w:ilvl w:val="0"/>
                <w:numId w:val="8"/>
              </w:numPr>
              <w:kinsoku/>
              <w:wordWrap/>
              <w:overflowPunct/>
              <w:topLinePunct w:val="0"/>
              <w:autoSpaceDE/>
              <w:autoSpaceDN/>
              <w:bidi w:val="0"/>
              <w:adjustRightInd w:val="0"/>
              <w:snapToGrid w:val="0"/>
              <w:spacing w:line="360" w:lineRule="auto"/>
              <w:ind w:left="0" w:leftChars="0" w:firstLine="0" w:firstLineChars="0"/>
              <w:textAlignment w:val="auto"/>
              <w:rPr>
                <w:rFonts w:hint="default" w:ascii="Times New Roman" w:hAnsi="Times New Roman" w:eastAsia="仿宋_GB2312" w:cs="Times New Roman"/>
                <w:b w:val="0"/>
                <w:bCs w:val="0"/>
                <w:color w:val="auto"/>
                <w:sz w:val="21"/>
                <w:szCs w:val="21"/>
                <w:highlight w:val="none"/>
              </w:rPr>
            </w:pPr>
            <w:r>
              <w:rPr>
                <w:rFonts w:hint="default" w:ascii="Times New Roman" w:hAnsi="Times New Roman" w:eastAsia="仿宋_GB2312" w:cs="Times New Roman"/>
                <w:b w:val="0"/>
                <w:bCs w:val="0"/>
                <w:color w:val="auto"/>
                <w:sz w:val="21"/>
                <w:szCs w:val="21"/>
                <w:highlight w:val="none"/>
              </w:rPr>
              <w:t>外部设计安装接地端子；</w:t>
            </w:r>
          </w:p>
          <w:p w14:paraId="39740CB6">
            <w:pPr>
              <w:keepNext w:val="0"/>
              <w:keepLines w:val="0"/>
              <w:pageBreakBefore w:val="0"/>
              <w:widowControl w:val="0"/>
              <w:numPr>
                <w:ilvl w:val="0"/>
                <w:numId w:val="8"/>
              </w:numPr>
              <w:kinsoku/>
              <w:wordWrap/>
              <w:overflowPunct/>
              <w:topLinePunct w:val="0"/>
              <w:autoSpaceDE/>
              <w:autoSpaceDN/>
              <w:bidi w:val="0"/>
              <w:adjustRightInd w:val="0"/>
              <w:snapToGrid w:val="0"/>
              <w:spacing w:line="360" w:lineRule="auto"/>
              <w:ind w:left="0" w:leftChars="0" w:firstLine="0" w:firstLineChars="0"/>
              <w:textAlignment w:val="auto"/>
              <w:rPr>
                <w:rFonts w:hint="default" w:ascii="Times New Roman" w:hAnsi="Times New Roman" w:eastAsia="仿宋_GB2312" w:cs="Times New Roman"/>
                <w:b w:val="0"/>
                <w:bCs w:val="0"/>
                <w:color w:val="auto"/>
                <w:sz w:val="21"/>
                <w:szCs w:val="21"/>
                <w:highlight w:val="none"/>
              </w:rPr>
            </w:pPr>
            <w:r>
              <w:rPr>
                <w:rFonts w:hint="default" w:ascii="Times New Roman" w:hAnsi="Times New Roman" w:eastAsia="仿宋_GB2312" w:cs="Times New Roman"/>
                <w:b w:val="0"/>
                <w:bCs w:val="0"/>
                <w:color w:val="auto"/>
                <w:sz w:val="21"/>
                <w:szCs w:val="21"/>
                <w:highlight w:val="none"/>
              </w:rPr>
              <w:t>AC防雷保护电流10kA；</w:t>
            </w:r>
          </w:p>
          <w:p w14:paraId="320974E3">
            <w:pPr>
              <w:keepNext w:val="0"/>
              <w:keepLines w:val="0"/>
              <w:pageBreakBefore w:val="0"/>
              <w:widowControl w:val="0"/>
              <w:numPr>
                <w:ilvl w:val="0"/>
                <w:numId w:val="8"/>
              </w:numPr>
              <w:kinsoku/>
              <w:wordWrap/>
              <w:overflowPunct/>
              <w:topLinePunct w:val="0"/>
              <w:autoSpaceDE/>
              <w:autoSpaceDN/>
              <w:bidi w:val="0"/>
              <w:adjustRightInd w:val="0"/>
              <w:snapToGrid w:val="0"/>
              <w:spacing w:line="360" w:lineRule="auto"/>
              <w:ind w:left="0" w:leftChars="0" w:firstLine="0" w:firstLineChars="0"/>
              <w:textAlignment w:val="auto"/>
              <w:rPr>
                <w:rFonts w:hint="default" w:ascii="Times New Roman" w:hAnsi="Times New Roman" w:eastAsia="仿宋_GB2312" w:cs="Times New Roman"/>
                <w:b w:val="0"/>
                <w:bCs w:val="0"/>
                <w:color w:val="auto"/>
                <w:sz w:val="21"/>
                <w:szCs w:val="21"/>
                <w:highlight w:val="none"/>
              </w:rPr>
            </w:pPr>
            <w:r>
              <w:rPr>
                <w:rFonts w:hint="default" w:ascii="Times New Roman" w:hAnsi="Times New Roman" w:eastAsia="仿宋_GB2312" w:cs="Times New Roman"/>
                <w:b w:val="0"/>
                <w:bCs w:val="0"/>
                <w:color w:val="auto"/>
                <w:sz w:val="21"/>
                <w:szCs w:val="21"/>
                <w:highlight w:val="none"/>
              </w:rPr>
              <w:t>功放输出浪涌保护电流5kA；</w:t>
            </w:r>
          </w:p>
          <w:p w14:paraId="767BB856">
            <w:pPr>
              <w:keepNext w:val="0"/>
              <w:keepLines w:val="0"/>
              <w:pageBreakBefore w:val="0"/>
              <w:widowControl w:val="0"/>
              <w:numPr>
                <w:ilvl w:val="0"/>
                <w:numId w:val="8"/>
              </w:numPr>
              <w:kinsoku/>
              <w:wordWrap/>
              <w:overflowPunct/>
              <w:topLinePunct w:val="0"/>
              <w:autoSpaceDE/>
              <w:autoSpaceDN/>
              <w:bidi w:val="0"/>
              <w:adjustRightInd w:val="0"/>
              <w:snapToGrid w:val="0"/>
              <w:spacing w:line="360" w:lineRule="auto"/>
              <w:ind w:left="0" w:leftChars="0" w:firstLine="0" w:firstLineChars="0"/>
              <w:textAlignment w:val="auto"/>
              <w:rPr>
                <w:rFonts w:hint="default" w:ascii="Times New Roman" w:hAnsi="Times New Roman" w:eastAsia="仿宋_GB2312" w:cs="Times New Roman"/>
                <w:b w:val="0"/>
                <w:bCs w:val="0"/>
                <w:color w:val="auto"/>
                <w:sz w:val="21"/>
                <w:szCs w:val="21"/>
                <w:highlight w:val="none"/>
              </w:rPr>
            </w:pPr>
            <w:r>
              <w:rPr>
                <w:rFonts w:hint="default" w:ascii="Times New Roman" w:hAnsi="Times New Roman" w:eastAsia="仿宋_GB2312" w:cs="Times New Roman"/>
                <w:b w:val="0"/>
                <w:bCs w:val="0"/>
                <w:color w:val="auto"/>
                <w:sz w:val="21"/>
                <w:szCs w:val="21"/>
                <w:highlight w:val="none"/>
              </w:rPr>
              <w:t>响应时间：≤25mS。</w:t>
            </w:r>
          </w:p>
          <w:p w14:paraId="1EE2EA35">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leftChars="200" w:firstLine="0" w:firstLineChars="0"/>
              <w:textAlignment w:val="auto"/>
              <w:rPr>
                <w:rFonts w:hint="default" w:ascii="Times New Roman" w:hAnsi="Times New Roman" w:eastAsia="仿宋_GB2312" w:cs="Times New Roman"/>
                <w:b w:val="0"/>
                <w:bCs w:val="0"/>
                <w:color w:val="auto"/>
                <w:sz w:val="21"/>
                <w:szCs w:val="21"/>
                <w:highlight w:val="none"/>
              </w:rPr>
            </w:pPr>
            <w:r>
              <w:rPr>
                <w:rFonts w:hint="default" w:ascii="Times New Roman" w:hAnsi="Times New Roman" w:eastAsia="仿宋_GB2312" w:cs="Times New Roman"/>
                <w:b w:val="0"/>
                <w:bCs w:val="0"/>
                <w:color w:val="auto"/>
                <w:sz w:val="21"/>
                <w:szCs w:val="21"/>
                <w:highlight w:val="none"/>
              </w:rPr>
              <w:t>5）扬声器</w:t>
            </w:r>
          </w:p>
          <w:p w14:paraId="3D507B7D">
            <w:pPr>
              <w:keepNext w:val="0"/>
              <w:keepLines w:val="0"/>
              <w:pageBreakBefore w:val="0"/>
              <w:widowControl w:val="0"/>
              <w:numPr>
                <w:ilvl w:val="0"/>
                <w:numId w:val="9"/>
              </w:numPr>
              <w:kinsoku/>
              <w:wordWrap/>
              <w:overflowPunct/>
              <w:topLinePunct w:val="0"/>
              <w:autoSpaceDE/>
              <w:autoSpaceDN/>
              <w:bidi w:val="0"/>
              <w:adjustRightInd w:val="0"/>
              <w:snapToGrid w:val="0"/>
              <w:spacing w:line="360" w:lineRule="auto"/>
              <w:ind w:left="0" w:leftChars="0" w:firstLine="0" w:firstLineChars="0"/>
              <w:textAlignment w:val="auto"/>
              <w:rPr>
                <w:rFonts w:hint="default" w:ascii="Times New Roman" w:hAnsi="Times New Roman" w:eastAsia="仿宋_GB2312" w:cs="Times New Roman"/>
                <w:color w:val="auto"/>
                <w:sz w:val="21"/>
                <w:szCs w:val="21"/>
                <w:highlight w:val="none"/>
              </w:rPr>
            </w:pPr>
            <w:r>
              <w:rPr>
                <w:rFonts w:hint="default" w:ascii="Times New Roman" w:hAnsi="Times New Roman" w:eastAsia="仿宋_GB2312" w:cs="Times New Roman"/>
                <w:color w:val="auto"/>
                <w:sz w:val="21"/>
                <w:szCs w:val="21"/>
                <w:highlight w:val="none"/>
              </w:rPr>
              <w:t>功率：≥25W;</w:t>
            </w:r>
          </w:p>
          <w:p w14:paraId="47D4735D">
            <w:pPr>
              <w:keepNext w:val="0"/>
              <w:keepLines w:val="0"/>
              <w:pageBreakBefore w:val="0"/>
              <w:widowControl w:val="0"/>
              <w:numPr>
                <w:ilvl w:val="0"/>
                <w:numId w:val="9"/>
              </w:numPr>
              <w:kinsoku/>
              <w:wordWrap/>
              <w:overflowPunct/>
              <w:topLinePunct w:val="0"/>
              <w:autoSpaceDE/>
              <w:autoSpaceDN/>
              <w:bidi w:val="0"/>
              <w:adjustRightInd w:val="0"/>
              <w:snapToGrid w:val="0"/>
              <w:spacing w:line="360" w:lineRule="auto"/>
              <w:ind w:left="0" w:leftChars="0" w:firstLine="0" w:firstLineChars="0"/>
              <w:textAlignment w:val="auto"/>
              <w:rPr>
                <w:rFonts w:hint="default" w:ascii="Times New Roman" w:hAnsi="Times New Roman" w:eastAsia="仿宋_GB2312" w:cs="Times New Roman"/>
                <w:color w:val="auto"/>
                <w:sz w:val="21"/>
                <w:szCs w:val="21"/>
                <w:highlight w:val="none"/>
              </w:rPr>
            </w:pPr>
            <w:r>
              <w:rPr>
                <w:rFonts w:hint="default" w:ascii="Times New Roman" w:hAnsi="Times New Roman" w:eastAsia="仿宋_GB2312" w:cs="Times New Roman"/>
                <w:color w:val="auto"/>
                <w:sz w:val="21"/>
                <w:szCs w:val="21"/>
                <w:highlight w:val="none"/>
              </w:rPr>
              <w:t>阻抗：4/8/16Ω（与主机匹配）</w:t>
            </w:r>
            <w:r>
              <w:rPr>
                <w:rFonts w:hint="default" w:ascii="Times New Roman" w:hAnsi="Times New Roman" w:eastAsia="仿宋_GB2312" w:cs="Times New Roman"/>
                <w:color w:val="auto"/>
                <w:sz w:val="21"/>
                <w:szCs w:val="21"/>
                <w:highlight w:val="none"/>
                <w:lang w:eastAsia="zh-CN"/>
              </w:rPr>
              <w:t>；</w:t>
            </w:r>
          </w:p>
          <w:p w14:paraId="2B163A94">
            <w:pPr>
              <w:keepNext w:val="0"/>
              <w:keepLines w:val="0"/>
              <w:pageBreakBefore w:val="0"/>
              <w:widowControl w:val="0"/>
              <w:numPr>
                <w:ilvl w:val="0"/>
                <w:numId w:val="9"/>
              </w:numPr>
              <w:kinsoku/>
              <w:wordWrap/>
              <w:overflowPunct/>
              <w:topLinePunct w:val="0"/>
              <w:autoSpaceDE/>
              <w:autoSpaceDN/>
              <w:bidi w:val="0"/>
              <w:adjustRightInd w:val="0"/>
              <w:snapToGrid w:val="0"/>
              <w:spacing w:line="360" w:lineRule="auto"/>
              <w:ind w:left="0" w:leftChars="0" w:firstLine="0" w:firstLineChars="0"/>
              <w:textAlignment w:val="auto"/>
              <w:rPr>
                <w:rFonts w:hint="default" w:ascii="Times New Roman" w:hAnsi="Times New Roman" w:eastAsia="仿宋_GB2312" w:cs="Times New Roman"/>
                <w:color w:val="auto"/>
                <w:sz w:val="21"/>
                <w:szCs w:val="21"/>
                <w:highlight w:val="none"/>
              </w:rPr>
            </w:pPr>
            <w:r>
              <w:rPr>
                <w:rFonts w:hint="default" w:ascii="Times New Roman" w:hAnsi="Times New Roman" w:eastAsia="仿宋_GB2312" w:cs="Times New Roman"/>
                <w:color w:val="auto"/>
                <w:sz w:val="21"/>
                <w:szCs w:val="21"/>
                <w:highlight w:val="none"/>
              </w:rPr>
              <w:t>口径：≥40cm;</w:t>
            </w:r>
          </w:p>
          <w:p w14:paraId="1408839E">
            <w:pPr>
              <w:keepNext w:val="0"/>
              <w:keepLines w:val="0"/>
              <w:pageBreakBefore w:val="0"/>
              <w:widowControl w:val="0"/>
              <w:numPr>
                <w:ilvl w:val="0"/>
                <w:numId w:val="9"/>
              </w:numPr>
              <w:kinsoku/>
              <w:wordWrap/>
              <w:overflowPunct/>
              <w:topLinePunct w:val="0"/>
              <w:autoSpaceDE/>
              <w:autoSpaceDN/>
              <w:bidi w:val="0"/>
              <w:adjustRightInd w:val="0"/>
              <w:snapToGrid w:val="0"/>
              <w:spacing w:line="360" w:lineRule="auto"/>
              <w:ind w:left="0" w:leftChars="0" w:firstLine="0" w:firstLineChars="0"/>
              <w:textAlignment w:val="auto"/>
              <w:rPr>
                <w:rFonts w:hint="default" w:ascii="Times New Roman" w:hAnsi="Times New Roman" w:eastAsia="仿宋_GB2312" w:cs="Times New Roman"/>
                <w:color w:val="auto"/>
                <w:sz w:val="21"/>
                <w:szCs w:val="21"/>
                <w:highlight w:val="none"/>
              </w:rPr>
            </w:pPr>
            <w:r>
              <w:rPr>
                <w:rFonts w:hint="default" w:ascii="Times New Roman" w:hAnsi="Times New Roman" w:eastAsia="仿宋_GB2312" w:cs="Times New Roman"/>
                <w:color w:val="auto"/>
                <w:sz w:val="21"/>
                <w:szCs w:val="21"/>
                <w:highlight w:val="none"/>
              </w:rPr>
              <w:t>材质：具有防水、防晒、防腐蚀效果。</w:t>
            </w:r>
          </w:p>
          <w:p w14:paraId="53D4D9FF">
            <w:pPr>
              <w:keepNext w:val="0"/>
              <w:keepLines w:val="0"/>
              <w:pageBreakBefore w:val="0"/>
              <w:widowControl w:val="0"/>
              <w:numPr>
                <w:ilvl w:val="0"/>
                <w:numId w:val="9"/>
              </w:numPr>
              <w:kinsoku/>
              <w:wordWrap/>
              <w:overflowPunct/>
              <w:topLinePunct w:val="0"/>
              <w:autoSpaceDE/>
              <w:autoSpaceDN/>
              <w:bidi w:val="0"/>
              <w:adjustRightInd w:val="0"/>
              <w:snapToGrid w:val="0"/>
              <w:spacing w:line="360" w:lineRule="auto"/>
              <w:ind w:left="0" w:leftChars="0" w:firstLine="0" w:firstLineChars="0"/>
              <w:textAlignment w:val="auto"/>
              <w:rPr>
                <w:rFonts w:hint="default" w:ascii="Times New Roman" w:hAnsi="Times New Roman" w:eastAsia="仿宋_GB2312" w:cs="Times New Roman"/>
                <w:color w:val="auto"/>
                <w:sz w:val="21"/>
                <w:szCs w:val="21"/>
                <w:highlight w:val="none"/>
              </w:rPr>
            </w:pPr>
            <w:r>
              <w:rPr>
                <w:rFonts w:hint="default" w:ascii="Times New Roman" w:hAnsi="Times New Roman" w:eastAsia="仿宋_GB2312" w:cs="Times New Roman"/>
                <w:color w:val="auto"/>
                <w:sz w:val="21"/>
                <w:szCs w:val="21"/>
                <w:highlight w:val="none"/>
              </w:rPr>
              <w:t>重量：≥4.1Kg</w:t>
            </w:r>
          </w:p>
        </w:tc>
      </w:tr>
    </w:tbl>
    <w:p w14:paraId="6E9457CB">
      <w:pPr>
        <w:rPr>
          <w:rFonts w:hint="default" w:ascii="Times New Roman" w:hAnsi="Times New Roman" w:eastAsia="仿宋_GB2312" w:cs="Times New Roman"/>
          <w:b/>
          <w:color w:val="auto"/>
          <w:sz w:val="36"/>
          <w:highlight w:val="none"/>
          <w:lang w:val="en-US" w:eastAsia="zh-CN"/>
        </w:rPr>
      </w:pPr>
    </w:p>
    <w:sectPr>
      <w:pgSz w:w="11906" w:h="16838"/>
      <w:pgMar w:top="1304" w:right="1587" w:bottom="1304" w:left="1587" w:header="850" w:footer="992" w:gutter="0"/>
      <w:pgBorders>
        <w:top w:val="none" w:sz="0" w:space="0"/>
        <w:left w:val="none" w:sz="0" w:space="0"/>
        <w:bottom w:val="none" w:sz="0" w:space="0"/>
        <w:right w:val="none" w:sz="0" w:space="0"/>
      </w:pgBorders>
      <w:cols w:space="0" w:num="1"/>
      <w:rtlGutter w:val="0"/>
      <w:docGrid w:type="lines" w:linePitch="316"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仿宋_GB2312">
    <w:panose1 w:val="02010609030101010101"/>
    <w:charset w:val="86"/>
    <w:family w:val="modern"/>
    <w:pitch w:val="default"/>
    <w:sig w:usb0="00000001" w:usb1="080E0000" w:usb2="00000000" w:usb3="00000000" w:csb0="00040000"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8B51054">
    <w:pPr>
      <w:pStyle w:val="11"/>
      <w:ind w:left="560" w:hanging="560"/>
      <w:jc w:val="center"/>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1CDD5BE0">
                          <w:pPr>
                            <w:pStyle w:val="11"/>
                          </w:pPr>
                          <w:r>
                            <w:fldChar w:fldCharType="begin"/>
                          </w:r>
                          <w:r>
                            <w:instrText xml:space="preserve"> PAGE  \* MERGEFORMAT </w:instrText>
                          </w:r>
                          <w:r>
                            <w:fldChar w:fldCharType="separate"/>
                          </w:r>
                          <w:r>
                            <w:t>7</w:t>
                          </w:r>
                          <w: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zql5uc8AAAAFAQAADwAAAAAAAAABACAAAAAiAAAAZHJzL2Rvd25yZXYueG1s&#10;UEsBAhQAFAAAAAgAh07iQOSi/s/IAQAAmQMAAA4AAAAAAAAAAQAgAAAAHgEAAGRycy9lMm9Eb2Mu&#10;eG1sUEsFBgAAAAAGAAYAWQEAAFgFAAAAAA==&#10;">
              <v:fill on="f" focussize="0,0"/>
              <v:stroke on="f"/>
              <v:imagedata o:title=""/>
              <o:lock v:ext="edit" aspectratio="f"/>
              <v:textbox inset="0mm,0mm,0mm,0mm" style="mso-fit-shape-to-text:t;">
                <w:txbxContent>
                  <w:p w14:paraId="1CDD5BE0">
                    <w:pPr>
                      <w:pStyle w:val="11"/>
                    </w:pPr>
                    <w:r>
                      <w:fldChar w:fldCharType="begin"/>
                    </w:r>
                    <w:r>
                      <w:instrText xml:space="preserve"> PAGE  \* MERGEFORMAT </w:instrText>
                    </w:r>
                    <w:r>
                      <w:fldChar w:fldCharType="separate"/>
                    </w:r>
                    <w:r>
                      <w:t>7</w:t>
                    </w:r>
                    <w:r>
                      <w:fldChar w:fldCharType="end"/>
                    </w:r>
                  </w:p>
                </w:txbxContent>
              </v:textbox>
            </v:shape>
          </w:pict>
        </mc:Fallback>
      </mc:AlternateContent>
    </w:r>
  </w:p>
  <w:p w14:paraId="03D2B016">
    <w:pPr>
      <w:pStyle w:val="11"/>
      <w:ind w:left="560" w:hanging="560"/>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9DE9ABD"/>
    <w:multiLevelType w:val="singleLevel"/>
    <w:tmpl w:val="89DE9ABD"/>
    <w:lvl w:ilvl="0" w:tentative="0">
      <w:start w:val="1"/>
      <w:numFmt w:val="decimal"/>
      <w:suff w:val="nothing"/>
      <w:lvlText w:val="%1．"/>
      <w:lvlJc w:val="left"/>
      <w:pPr>
        <w:ind w:left="0" w:firstLine="400"/>
      </w:pPr>
      <w:rPr>
        <w:rFonts w:hint="default"/>
      </w:rPr>
    </w:lvl>
  </w:abstractNum>
  <w:abstractNum w:abstractNumId="1">
    <w:nsid w:val="8DAA20EE"/>
    <w:multiLevelType w:val="singleLevel"/>
    <w:tmpl w:val="8DAA20EE"/>
    <w:lvl w:ilvl="0" w:tentative="0">
      <w:start w:val="1"/>
      <w:numFmt w:val="decimal"/>
      <w:suff w:val="nothing"/>
      <w:lvlText w:val="%1．"/>
      <w:lvlJc w:val="left"/>
      <w:pPr>
        <w:ind w:left="0" w:firstLine="400"/>
      </w:pPr>
      <w:rPr>
        <w:rFonts w:hint="default"/>
      </w:rPr>
    </w:lvl>
  </w:abstractNum>
  <w:abstractNum w:abstractNumId="2">
    <w:nsid w:val="01873BA2"/>
    <w:multiLevelType w:val="singleLevel"/>
    <w:tmpl w:val="01873BA2"/>
    <w:lvl w:ilvl="0" w:tentative="0">
      <w:start w:val="1"/>
      <w:numFmt w:val="decimal"/>
      <w:suff w:val="nothing"/>
      <w:lvlText w:val="%1．"/>
      <w:lvlJc w:val="left"/>
      <w:pPr>
        <w:ind w:left="0" w:firstLine="400"/>
      </w:pPr>
      <w:rPr>
        <w:rFonts w:hint="default"/>
      </w:rPr>
    </w:lvl>
  </w:abstractNum>
  <w:abstractNum w:abstractNumId="3">
    <w:nsid w:val="2EEC8FAD"/>
    <w:multiLevelType w:val="singleLevel"/>
    <w:tmpl w:val="2EEC8FAD"/>
    <w:lvl w:ilvl="0" w:tentative="0">
      <w:start w:val="1"/>
      <w:numFmt w:val="decimal"/>
      <w:suff w:val="nothing"/>
      <w:lvlText w:val="%1．"/>
      <w:lvlJc w:val="left"/>
      <w:pPr>
        <w:ind w:left="0" w:firstLine="400"/>
      </w:pPr>
      <w:rPr>
        <w:rFonts w:hint="default"/>
      </w:rPr>
    </w:lvl>
  </w:abstractNum>
  <w:abstractNum w:abstractNumId="4">
    <w:nsid w:val="40B9BB24"/>
    <w:multiLevelType w:val="singleLevel"/>
    <w:tmpl w:val="40B9BB24"/>
    <w:lvl w:ilvl="0" w:tentative="0">
      <w:start w:val="1"/>
      <w:numFmt w:val="decimal"/>
      <w:suff w:val="nothing"/>
      <w:lvlText w:val="%1．"/>
      <w:lvlJc w:val="left"/>
      <w:pPr>
        <w:ind w:left="0" w:firstLine="400"/>
      </w:pPr>
      <w:rPr>
        <w:rFonts w:hint="default"/>
      </w:rPr>
    </w:lvl>
  </w:abstractNum>
  <w:abstractNum w:abstractNumId="5">
    <w:nsid w:val="62681E60"/>
    <w:multiLevelType w:val="singleLevel"/>
    <w:tmpl w:val="62681E60"/>
    <w:lvl w:ilvl="0" w:tentative="0">
      <w:start w:val="1"/>
      <w:numFmt w:val="decimal"/>
      <w:suff w:val="nothing"/>
      <w:lvlText w:val="%1．"/>
      <w:lvlJc w:val="left"/>
      <w:pPr>
        <w:ind w:left="0" w:firstLine="400"/>
      </w:pPr>
      <w:rPr>
        <w:rFonts w:hint="default"/>
      </w:rPr>
    </w:lvl>
  </w:abstractNum>
  <w:abstractNum w:abstractNumId="6">
    <w:nsid w:val="6FF5B483"/>
    <w:multiLevelType w:val="singleLevel"/>
    <w:tmpl w:val="6FF5B483"/>
    <w:lvl w:ilvl="0" w:tentative="0">
      <w:start w:val="1"/>
      <w:numFmt w:val="decimal"/>
      <w:suff w:val="nothing"/>
      <w:lvlText w:val="%1．"/>
      <w:lvlJc w:val="left"/>
      <w:pPr>
        <w:ind w:left="0" w:firstLine="400"/>
      </w:pPr>
      <w:rPr>
        <w:rFonts w:hint="default"/>
      </w:rPr>
    </w:lvl>
  </w:abstractNum>
  <w:abstractNum w:abstractNumId="7">
    <w:nsid w:val="71227012"/>
    <w:multiLevelType w:val="singleLevel"/>
    <w:tmpl w:val="71227012"/>
    <w:lvl w:ilvl="0" w:tentative="0">
      <w:start w:val="1"/>
      <w:numFmt w:val="decimal"/>
      <w:suff w:val="nothing"/>
      <w:lvlText w:val="%1．"/>
      <w:lvlJc w:val="left"/>
      <w:pPr>
        <w:ind w:left="0" w:firstLine="400"/>
      </w:pPr>
      <w:rPr>
        <w:rFonts w:hint="default"/>
      </w:rPr>
    </w:lvl>
  </w:abstractNum>
  <w:abstractNum w:abstractNumId="8">
    <w:nsid w:val="754024DB"/>
    <w:multiLevelType w:val="singleLevel"/>
    <w:tmpl w:val="754024DB"/>
    <w:lvl w:ilvl="0" w:tentative="0">
      <w:start w:val="1"/>
      <w:numFmt w:val="decimal"/>
      <w:suff w:val="nothing"/>
      <w:lvlText w:val="%1．"/>
      <w:lvlJc w:val="left"/>
      <w:pPr>
        <w:ind w:left="0" w:firstLine="400"/>
      </w:pPr>
      <w:rPr>
        <w:rFonts w:hint="default"/>
      </w:rPr>
    </w:lvl>
  </w:abstractNum>
  <w:num w:numId="1">
    <w:abstractNumId w:val="6"/>
  </w:num>
  <w:num w:numId="2">
    <w:abstractNumId w:val="8"/>
  </w:num>
  <w:num w:numId="3">
    <w:abstractNumId w:val="5"/>
  </w:num>
  <w:num w:numId="4">
    <w:abstractNumId w:val="0"/>
  </w:num>
  <w:num w:numId="5">
    <w:abstractNumId w:val="1"/>
  </w:num>
  <w:num w:numId="6">
    <w:abstractNumId w:val="2"/>
  </w:num>
  <w:num w:numId="7">
    <w:abstractNumId w:val="4"/>
  </w:num>
  <w:num w:numId="8">
    <w:abstractNumId w:val="7"/>
  </w:num>
  <w:num w:numId="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0"/>
  <w:doNotDisplayPageBoundaries w:val="1"/>
  <w:embedSystemFonts/>
  <w:bordersDoNotSurroundHeader w:val="0"/>
  <w:bordersDoNotSurroundFooter w:val="0"/>
  <w:trackRevisions w:val="1"/>
  <w:documentProtection w:enforcement="0"/>
  <w:defaultTabStop w:val="420"/>
  <w:drawingGridVerticalSpacing w:val="158"/>
  <w:displayHorizontalDrawingGridEvery w:val="1"/>
  <w:displayVerticalDrawingGridEvery w:val="2"/>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9ED7572"/>
    <w:rsid w:val="00060C0C"/>
    <w:rsid w:val="00125861"/>
    <w:rsid w:val="00247343"/>
    <w:rsid w:val="004C6249"/>
    <w:rsid w:val="00D10E20"/>
    <w:rsid w:val="01470570"/>
    <w:rsid w:val="01754F01"/>
    <w:rsid w:val="01877B89"/>
    <w:rsid w:val="01E873B2"/>
    <w:rsid w:val="01FD42EF"/>
    <w:rsid w:val="02607200"/>
    <w:rsid w:val="02637F53"/>
    <w:rsid w:val="029702A0"/>
    <w:rsid w:val="02C44E0D"/>
    <w:rsid w:val="02EA40DF"/>
    <w:rsid w:val="03292E3E"/>
    <w:rsid w:val="03364348"/>
    <w:rsid w:val="0361265C"/>
    <w:rsid w:val="03D228C7"/>
    <w:rsid w:val="03EE3EEF"/>
    <w:rsid w:val="04131BA8"/>
    <w:rsid w:val="04901C3F"/>
    <w:rsid w:val="049B394B"/>
    <w:rsid w:val="04AD37BA"/>
    <w:rsid w:val="04AD3DAA"/>
    <w:rsid w:val="04BA64C7"/>
    <w:rsid w:val="04D05CEB"/>
    <w:rsid w:val="04E946B7"/>
    <w:rsid w:val="050B287F"/>
    <w:rsid w:val="058F1340"/>
    <w:rsid w:val="05C87B03"/>
    <w:rsid w:val="05D8174C"/>
    <w:rsid w:val="06191E5D"/>
    <w:rsid w:val="062260D2"/>
    <w:rsid w:val="066B2AB0"/>
    <w:rsid w:val="06D753FF"/>
    <w:rsid w:val="0733430F"/>
    <w:rsid w:val="0753738B"/>
    <w:rsid w:val="07550729"/>
    <w:rsid w:val="07830DF3"/>
    <w:rsid w:val="07A73182"/>
    <w:rsid w:val="07E850FA"/>
    <w:rsid w:val="080C528C"/>
    <w:rsid w:val="083062FA"/>
    <w:rsid w:val="08467D17"/>
    <w:rsid w:val="08485B98"/>
    <w:rsid w:val="084C53D2"/>
    <w:rsid w:val="08760957"/>
    <w:rsid w:val="08A21245"/>
    <w:rsid w:val="0958005D"/>
    <w:rsid w:val="095A2027"/>
    <w:rsid w:val="095E1336"/>
    <w:rsid w:val="099B68C7"/>
    <w:rsid w:val="09AE5FC5"/>
    <w:rsid w:val="09C87119"/>
    <w:rsid w:val="0A0D21C8"/>
    <w:rsid w:val="0A0F2E11"/>
    <w:rsid w:val="0A2368BD"/>
    <w:rsid w:val="0A6842D0"/>
    <w:rsid w:val="0AB04E98"/>
    <w:rsid w:val="0AB63263"/>
    <w:rsid w:val="0ADA341F"/>
    <w:rsid w:val="0AE85A49"/>
    <w:rsid w:val="0B04049C"/>
    <w:rsid w:val="0B1D18EE"/>
    <w:rsid w:val="0BF40511"/>
    <w:rsid w:val="0C210BDA"/>
    <w:rsid w:val="0CAB07DD"/>
    <w:rsid w:val="0CD10852"/>
    <w:rsid w:val="0D0E73B0"/>
    <w:rsid w:val="0DDA7292"/>
    <w:rsid w:val="0DE93979"/>
    <w:rsid w:val="0DEA1E65"/>
    <w:rsid w:val="0E1704E7"/>
    <w:rsid w:val="0E3C1CFB"/>
    <w:rsid w:val="0E666E1D"/>
    <w:rsid w:val="0F2D1F16"/>
    <w:rsid w:val="0F574600"/>
    <w:rsid w:val="0F5D461F"/>
    <w:rsid w:val="0F6E05DA"/>
    <w:rsid w:val="0F953DB9"/>
    <w:rsid w:val="0FBC1346"/>
    <w:rsid w:val="0FC91CB4"/>
    <w:rsid w:val="0FFD74A4"/>
    <w:rsid w:val="10401F77"/>
    <w:rsid w:val="10501A8E"/>
    <w:rsid w:val="105C1A17"/>
    <w:rsid w:val="106B4B1A"/>
    <w:rsid w:val="115B7EFE"/>
    <w:rsid w:val="1194410A"/>
    <w:rsid w:val="119C142F"/>
    <w:rsid w:val="11A71B81"/>
    <w:rsid w:val="11E26D17"/>
    <w:rsid w:val="122870DD"/>
    <w:rsid w:val="12AF5192"/>
    <w:rsid w:val="132D1F62"/>
    <w:rsid w:val="13A66595"/>
    <w:rsid w:val="13B54A2A"/>
    <w:rsid w:val="13B80076"/>
    <w:rsid w:val="13DB5B12"/>
    <w:rsid w:val="14321BD6"/>
    <w:rsid w:val="144D5D1A"/>
    <w:rsid w:val="14957997"/>
    <w:rsid w:val="14B00D4D"/>
    <w:rsid w:val="14D52C06"/>
    <w:rsid w:val="14DD27F2"/>
    <w:rsid w:val="14FC3F92"/>
    <w:rsid w:val="15CA1DCE"/>
    <w:rsid w:val="15F5735F"/>
    <w:rsid w:val="16754781"/>
    <w:rsid w:val="169E79F7"/>
    <w:rsid w:val="16A11295"/>
    <w:rsid w:val="16D84DAC"/>
    <w:rsid w:val="17263548"/>
    <w:rsid w:val="172D2B29"/>
    <w:rsid w:val="17A24A2B"/>
    <w:rsid w:val="17B90DBC"/>
    <w:rsid w:val="17C03772"/>
    <w:rsid w:val="17F13BD4"/>
    <w:rsid w:val="188D078C"/>
    <w:rsid w:val="18DE232D"/>
    <w:rsid w:val="191E097B"/>
    <w:rsid w:val="196F561F"/>
    <w:rsid w:val="19944C5E"/>
    <w:rsid w:val="19B70A19"/>
    <w:rsid w:val="19C31523"/>
    <w:rsid w:val="1A2124C0"/>
    <w:rsid w:val="1A385A6D"/>
    <w:rsid w:val="1A7B12E8"/>
    <w:rsid w:val="1AA72BF2"/>
    <w:rsid w:val="1B317B00"/>
    <w:rsid w:val="1B6507F3"/>
    <w:rsid w:val="1BF956CF"/>
    <w:rsid w:val="1C13528C"/>
    <w:rsid w:val="1C4F3C15"/>
    <w:rsid w:val="1C5172BA"/>
    <w:rsid w:val="1C6961B4"/>
    <w:rsid w:val="1CBA3FD2"/>
    <w:rsid w:val="1CF163A7"/>
    <w:rsid w:val="1D036806"/>
    <w:rsid w:val="1D175E0D"/>
    <w:rsid w:val="1D210A3A"/>
    <w:rsid w:val="1D444728"/>
    <w:rsid w:val="1D497E08"/>
    <w:rsid w:val="1D50493E"/>
    <w:rsid w:val="1D9C70F7"/>
    <w:rsid w:val="1E5310C7"/>
    <w:rsid w:val="1E57048B"/>
    <w:rsid w:val="1E896DA3"/>
    <w:rsid w:val="1E9F434C"/>
    <w:rsid w:val="1EA669B3"/>
    <w:rsid w:val="1EF65EF6"/>
    <w:rsid w:val="1F15637C"/>
    <w:rsid w:val="1F182311"/>
    <w:rsid w:val="1F1F71FB"/>
    <w:rsid w:val="1F37468A"/>
    <w:rsid w:val="1F533349"/>
    <w:rsid w:val="1F71051B"/>
    <w:rsid w:val="1FD224BF"/>
    <w:rsid w:val="201070BF"/>
    <w:rsid w:val="209634ED"/>
    <w:rsid w:val="20C31E08"/>
    <w:rsid w:val="20CC6F0F"/>
    <w:rsid w:val="210D16C9"/>
    <w:rsid w:val="21262AC3"/>
    <w:rsid w:val="2179165C"/>
    <w:rsid w:val="21935C7E"/>
    <w:rsid w:val="21A149DD"/>
    <w:rsid w:val="220B3A67"/>
    <w:rsid w:val="22196184"/>
    <w:rsid w:val="22596EC8"/>
    <w:rsid w:val="227A449F"/>
    <w:rsid w:val="227E2874"/>
    <w:rsid w:val="228D0920"/>
    <w:rsid w:val="22CA56D0"/>
    <w:rsid w:val="22EF3388"/>
    <w:rsid w:val="234F5BD5"/>
    <w:rsid w:val="24013373"/>
    <w:rsid w:val="2412732E"/>
    <w:rsid w:val="243111D3"/>
    <w:rsid w:val="24B7295B"/>
    <w:rsid w:val="253B0B07"/>
    <w:rsid w:val="256B13EC"/>
    <w:rsid w:val="26123616"/>
    <w:rsid w:val="261A6A42"/>
    <w:rsid w:val="26377520"/>
    <w:rsid w:val="264A7253"/>
    <w:rsid w:val="269D57C9"/>
    <w:rsid w:val="26D12B9F"/>
    <w:rsid w:val="26DE5BEE"/>
    <w:rsid w:val="26FB6908"/>
    <w:rsid w:val="270F5DA7"/>
    <w:rsid w:val="2734580E"/>
    <w:rsid w:val="274041B2"/>
    <w:rsid w:val="274B2253"/>
    <w:rsid w:val="27FB6B14"/>
    <w:rsid w:val="28013942"/>
    <w:rsid w:val="28074CD0"/>
    <w:rsid w:val="287405B8"/>
    <w:rsid w:val="28A0097A"/>
    <w:rsid w:val="29387837"/>
    <w:rsid w:val="293E4722"/>
    <w:rsid w:val="295039D0"/>
    <w:rsid w:val="296211BD"/>
    <w:rsid w:val="29D75C03"/>
    <w:rsid w:val="2A4C32F6"/>
    <w:rsid w:val="2AFF28FB"/>
    <w:rsid w:val="2B177920"/>
    <w:rsid w:val="2B570EAF"/>
    <w:rsid w:val="2B683CD8"/>
    <w:rsid w:val="2B9845BD"/>
    <w:rsid w:val="2BA20002"/>
    <w:rsid w:val="2BCA5D48"/>
    <w:rsid w:val="2BEA62D4"/>
    <w:rsid w:val="2BF2561F"/>
    <w:rsid w:val="2BFF288E"/>
    <w:rsid w:val="2C1B6F9C"/>
    <w:rsid w:val="2C1D0F66"/>
    <w:rsid w:val="2C6E17C2"/>
    <w:rsid w:val="2C947DB3"/>
    <w:rsid w:val="2CAE497D"/>
    <w:rsid w:val="2D032559"/>
    <w:rsid w:val="2D7C3A6A"/>
    <w:rsid w:val="2D8A43D9"/>
    <w:rsid w:val="2E106A2C"/>
    <w:rsid w:val="2EBD258D"/>
    <w:rsid w:val="2EE35BBA"/>
    <w:rsid w:val="2EFA10EB"/>
    <w:rsid w:val="2F603644"/>
    <w:rsid w:val="2F6B1FE9"/>
    <w:rsid w:val="2F6E037A"/>
    <w:rsid w:val="2F7B222C"/>
    <w:rsid w:val="2F882B9B"/>
    <w:rsid w:val="30000983"/>
    <w:rsid w:val="30070EB1"/>
    <w:rsid w:val="309E19D2"/>
    <w:rsid w:val="31464ABB"/>
    <w:rsid w:val="316D3DF6"/>
    <w:rsid w:val="316F017B"/>
    <w:rsid w:val="31B23EFF"/>
    <w:rsid w:val="31E85B72"/>
    <w:rsid w:val="32086C33"/>
    <w:rsid w:val="32441BAB"/>
    <w:rsid w:val="32901719"/>
    <w:rsid w:val="329B2BE5"/>
    <w:rsid w:val="32B171FC"/>
    <w:rsid w:val="33024A12"/>
    <w:rsid w:val="3316226B"/>
    <w:rsid w:val="335C1645"/>
    <w:rsid w:val="336631F3"/>
    <w:rsid w:val="337D2302"/>
    <w:rsid w:val="33894B1B"/>
    <w:rsid w:val="33954751"/>
    <w:rsid w:val="339935C8"/>
    <w:rsid w:val="33E04D53"/>
    <w:rsid w:val="33EC12CF"/>
    <w:rsid w:val="341E1D1F"/>
    <w:rsid w:val="34592D57"/>
    <w:rsid w:val="34767E51"/>
    <w:rsid w:val="34A31C90"/>
    <w:rsid w:val="34F40D1E"/>
    <w:rsid w:val="35702737"/>
    <w:rsid w:val="35957DBF"/>
    <w:rsid w:val="35B12CA3"/>
    <w:rsid w:val="35ED74FF"/>
    <w:rsid w:val="36C97D20"/>
    <w:rsid w:val="371511B8"/>
    <w:rsid w:val="37192788"/>
    <w:rsid w:val="379C1C92"/>
    <w:rsid w:val="37A75B88"/>
    <w:rsid w:val="38A24CCD"/>
    <w:rsid w:val="38D34176"/>
    <w:rsid w:val="38EA6674"/>
    <w:rsid w:val="390E5EBF"/>
    <w:rsid w:val="399C171C"/>
    <w:rsid w:val="39BB7C75"/>
    <w:rsid w:val="3A322081"/>
    <w:rsid w:val="3B196D9D"/>
    <w:rsid w:val="3B3720B6"/>
    <w:rsid w:val="3B5F68BA"/>
    <w:rsid w:val="3BBA232E"/>
    <w:rsid w:val="3C35255E"/>
    <w:rsid w:val="3C371BD0"/>
    <w:rsid w:val="3C4D39F7"/>
    <w:rsid w:val="3C926E07"/>
    <w:rsid w:val="3CEF24AB"/>
    <w:rsid w:val="3D0C4E0B"/>
    <w:rsid w:val="3D8449A1"/>
    <w:rsid w:val="3DB37034"/>
    <w:rsid w:val="3DDC4D28"/>
    <w:rsid w:val="3E271EB8"/>
    <w:rsid w:val="3E2E2B5F"/>
    <w:rsid w:val="3E417F42"/>
    <w:rsid w:val="3E4D71A4"/>
    <w:rsid w:val="3E755675"/>
    <w:rsid w:val="3EF9316D"/>
    <w:rsid w:val="3F0D2F56"/>
    <w:rsid w:val="3F185CE9"/>
    <w:rsid w:val="3F68256A"/>
    <w:rsid w:val="3F7B6278"/>
    <w:rsid w:val="3FD00372"/>
    <w:rsid w:val="40432B9B"/>
    <w:rsid w:val="40436D96"/>
    <w:rsid w:val="40E65973"/>
    <w:rsid w:val="419676A8"/>
    <w:rsid w:val="41AF2209"/>
    <w:rsid w:val="42287B1F"/>
    <w:rsid w:val="4255690C"/>
    <w:rsid w:val="4269685C"/>
    <w:rsid w:val="42791277"/>
    <w:rsid w:val="42BA0E65"/>
    <w:rsid w:val="43210EE4"/>
    <w:rsid w:val="43CA332A"/>
    <w:rsid w:val="44026498"/>
    <w:rsid w:val="440E10EE"/>
    <w:rsid w:val="452E1696"/>
    <w:rsid w:val="452F78E8"/>
    <w:rsid w:val="454C0796"/>
    <w:rsid w:val="45701CAF"/>
    <w:rsid w:val="458A01EB"/>
    <w:rsid w:val="459E05CA"/>
    <w:rsid w:val="45E81B59"/>
    <w:rsid w:val="45F60406"/>
    <w:rsid w:val="468E3E36"/>
    <w:rsid w:val="46933EA7"/>
    <w:rsid w:val="46BE34E7"/>
    <w:rsid w:val="46CE1383"/>
    <w:rsid w:val="46D1677D"/>
    <w:rsid w:val="46F66552"/>
    <w:rsid w:val="47071E2A"/>
    <w:rsid w:val="47791908"/>
    <w:rsid w:val="47A3636C"/>
    <w:rsid w:val="47AD65F1"/>
    <w:rsid w:val="47DE0ACC"/>
    <w:rsid w:val="48223734"/>
    <w:rsid w:val="482B1C1F"/>
    <w:rsid w:val="48335942"/>
    <w:rsid w:val="483C6F73"/>
    <w:rsid w:val="48885C3B"/>
    <w:rsid w:val="48F06785"/>
    <w:rsid w:val="48F826E7"/>
    <w:rsid w:val="49530185"/>
    <w:rsid w:val="499248EA"/>
    <w:rsid w:val="49BE74E0"/>
    <w:rsid w:val="49C03205"/>
    <w:rsid w:val="49C32CF5"/>
    <w:rsid w:val="49DC3DB7"/>
    <w:rsid w:val="4A3459A1"/>
    <w:rsid w:val="4A4600B9"/>
    <w:rsid w:val="4A5676C5"/>
    <w:rsid w:val="4ADC2C61"/>
    <w:rsid w:val="4AE94DF1"/>
    <w:rsid w:val="4B2B3322"/>
    <w:rsid w:val="4B43686F"/>
    <w:rsid w:val="4B5A1437"/>
    <w:rsid w:val="4B775132"/>
    <w:rsid w:val="4B926A83"/>
    <w:rsid w:val="4BCD7E5B"/>
    <w:rsid w:val="4BFE6267"/>
    <w:rsid w:val="4C12586E"/>
    <w:rsid w:val="4C567E51"/>
    <w:rsid w:val="4C8A18A8"/>
    <w:rsid w:val="4C9D6AA1"/>
    <w:rsid w:val="4CB11873"/>
    <w:rsid w:val="4CC23238"/>
    <w:rsid w:val="4CEA71F3"/>
    <w:rsid w:val="4CF5766A"/>
    <w:rsid w:val="4D5123C6"/>
    <w:rsid w:val="4D534390"/>
    <w:rsid w:val="4DCC3F1F"/>
    <w:rsid w:val="4DD92AE7"/>
    <w:rsid w:val="4E143B1F"/>
    <w:rsid w:val="4E3C6BD2"/>
    <w:rsid w:val="4E3F2E0D"/>
    <w:rsid w:val="4E4A12EF"/>
    <w:rsid w:val="4EBE7F2F"/>
    <w:rsid w:val="4F3D70A6"/>
    <w:rsid w:val="4F471F3C"/>
    <w:rsid w:val="4F754A92"/>
    <w:rsid w:val="4F9111A0"/>
    <w:rsid w:val="4FA72771"/>
    <w:rsid w:val="4FB81003"/>
    <w:rsid w:val="4FE8110D"/>
    <w:rsid w:val="502A587C"/>
    <w:rsid w:val="50642410"/>
    <w:rsid w:val="50BE7D72"/>
    <w:rsid w:val="51177A8F"/>
    <w:rsid w:val="5148348F"/>
    <w:rsid w:val="51773364"/>
    <w:rsid w:val="51891E31"/>
    <w:rsid w:val="519A07DF"/>
    <w:rsid w:val="52727B5C"/>
    <w:rsid w:val="5290573F"/>
    <w:rsid w:val="52BB0A0D"/>
    <w:rsid w:val="52E361B6"/>
    <w:rsid w:val="530028C4"/>
    <w:rsid w:val="5312682E"/>
    <w:rsid w:val="532C5467"/>
    <w:rsid w:val="534031BD"/>
    <w:rsid w:val="539E5645"/>
    <w:rsid w:val="53C102A5"/>
    <w:rsid w:val="53F73CC7"/>
    <w:rsid w:val="543640C4"/>
    <w:rsid w:val="543F11CA"/>
    <w:rsid w:val="54EA382C"/>
    <w:rsid w:val="55322B6A"/>
    <w:rsid w:val="553E3EE2"/>
    <w:rsid w:val="555148AC"/>
    <w:rsid w:val="557A0C18"/>
    <w:rsid w:val="55FF6E63"/>
    <w:rsid w:val="560721BC"/>
    <w:rsid w:val="561D19DF"/>
    <w:rsid w:val="56262642"/>
    <w:rsid w:val="56301712"/>
    <w:rsid w:val="56772E9D"/>
    <w:rsid w:val="56B55774"/>
    <w:rsid w:val="570010E5"/>
    <w:rsid w:val="573E1981"/>
    <w:rsid w:val="574A05B2"/>
    <w:rsid w:val="582F1556"/>
    <w:rsid w:val="589812B0"/>
    <w:rsid w:val="58EF7663"/>
    <w:rsid w:val="594A4899"/>
    <w:rsid w:val="594D25DB"/>
    <w:rsid w:val="594E3CA4"/>
    <w:rsid w:val="59BD32BD"/>
    <w:rsid w:val="59DD570D"/>
    <w:rsid w:val="59EE16C8"/>
    <w:rsid w:val="5A0233C6"/>
    <w:rsid w:val="5A2E5F69"/>
    <w:rsid w:val="5B4A5024"/>
    <w:rsid w:val="5B6A2FD1"/>
    <w:rsid w:val="5B6A7475"/>
    <w:rsid w:val="5B8D3163"/>
    <w:rsid w:val="5BB64468"/>
    <w:rsid w:val="5BB75007"/>
    <w:rsid w:val="5BBE50CA"/>
    <w:rsid w:val="5BCF1F16"/>
    <w:rsid w:val="5BD13050"/>
    <w:rsid w:val="5BF60D08"/>
    <w:rsid w:val="5C3A043F"/>
    <w:rsid w:val="5CB52971"/>
    <w:rsid w:val="5CF60894"/>
    <w:rsid w:val="5D042FB1"/>
    <w:rsid w:val="5D5850AB"/>
    <w:rsid w:val="5D7E5BC5"/>
    <w:rsid w:val="5DB53FF9"/>
    <w:rsid w:val="5DB76275"/>
    <w:rsid w:val="5DC6470A"/>
    <w:rsid w:val="5DDC3F2E"/>
    <w:rsid w:val="5DFC5E69"/>
    <w:rsid w:val="5E3C3C4D"/>
    <w:rsid w:val="5EB86A23"/>
    <w:rsid w:val="5F0D0843"/>
    <w:rsid w:val="5F481E68"/>
    <w:rsid w:val="5F667F53"/>
    <w:rsid w:val="5F6D308F"/>
    <w:rsid w:val="5F904FD0"/>
    <w:rsid w:val="5FA32F55"/>
    <w:rsid w:val="5FA43E4A"/>
    <w:rsid w:val="5FA94ACF"/>
    <w:rsid w:val="5FFA68EF"/>
    <w:rsid w:val="60483AFC"/>
    <w:rsid w:val="60B9240E"/>
    <w:rsid w:val="616F0AD2"/>
    <w:rsid w:val="61C968A6"/>
    <w:rsid w:val="61F33850"/>
    <w:rsid w:val="62B45C12"/>
    <w:rsid w:val="62BE3C02"/>
    <w:rsid w:val="63604CB9"/>
    <w:rsid w:val="636218B0"/>
    <w:rsid w:val="639F3A33"/>
    <w:rsid w:val="63EC3E3A"/>
    <w:rsid w:val="640B4148"/>
    <w:rsid w:val="64780DBF"/>
    <w:rsid w:val="64BB3ED9"/>
    <w:rsid w:val="64BB664B"/>
    <w:rsid w:val="64EB7D84"/>
    <w:rsid w:val="64FE7185"/>
    <w:rsid w:val="651E4E2C"/>
    <w:rsid w:val="65251E71"/>
    <w:rsid w:val="65313307"/>
    <w:rsid w:val="659D21F5"/>
    <w:rsid w:val="662144F3"/>
    <w:rsid w:val="668C4743"/>
    <w:rsid w:val="66C63E61"/>
    <w:rsid w:val="66DE4873"/>
    <w:rsid w:val="671E16FD"/>
    <w:rsid w:val="672030DD"/>
    <w:rsid w:val="673E0EA0"/>
    <w:rsid w:val="67694A84"/>
    <w:rsid w:val="676A6106"/>
    <w:rsid w:val="67BA0E3C"/>
    <w:rsid w:val="67DA7730"/>
    <w:rsid w:val="680622D3"/>
    <w:rsid w:val="681D536B"/>
    <w:rsid w:val="683165C3"/>
    <w:rsid w:val="684626D0"/>
    <w:rsid w:val="685968A7"/>
    <w:rsid w:val="688A43CD"/>
    <w:rsid w:val="68ED3855"/>
    <w:rsid w:val="69513A22"/>
    <w:rsid w:val="69CE5072"/>
    <w:rsid w:val="69ED59AD"/>
    <w:rsid w:val="69F6406B"/>
    <w:rsid w:val="6A0D5B9B"/>
    <w:rsid w:val="6A1A2C32"/>
    <w:rsid w:val="6AB219D6"/>
    <w:rsid w:val="6B351F27"/>
    <w:rsid w:val="6B39476E"/>
    <w:rsid w:val="6B6E08BB"/>
    <w:rsid w:val="6B79100E"/>
    <w:rsid w:val="6BC24763"/>
    <w:rsid w:val="6C4433CA"/>
    <w:rsid w:val="6C67530A"/>
    <w:rsid w:val="6C757E0C"/>
    <w:rsid w:val="6C8B3195"/>
    <w:rsid w:val="6CA87A57"/>
    <w:rsid w:val="6CBC3EE2"/>
    <w:rsid w:val="6CC97F2B"/>
    <w:rsid w:val="6CD025E4"/>
    <w:rsid w:val="6CDE55CC"/>
    <w:rsid w:val="6D133282"/>
    <w:rsid w:val="6D6C2BD8"/>
    <w:rsid w:val="6D6F0C6B"/>
    <w:rsid w:val="6DB36A59"/>
    <w:rsid w:val="6DC76061"/>
    <w:rsid w:val="6E182D60"/>
    <w:rsid w:val="6E315BD0"/>
    <w:rsid w:val="6E4D081D"/>
    <w:rsid w:val="6E6D0E10"/>
    <w:rsid w:val="6E9C573F"/>
    <w:rsid w:val="6EC65B8D"/>
    <w:rsid w:val="6ECB392F"/>
    <w:rsid w:val="6EF84266"/>
    <w:rsid w:val="6F217B96"/>
    <w:rsid w:val="6FC565D0"/>
    <w:rsid w:val="6FE17764"/>
    <w:rsid w:val="6FEC1B43"/>
    <w:rsid w:val="70090FAE"/>
    <w:rsid w:val="70221022"/>
    <w:rsid w:val="704F3583"/>
    <w:rsid w:val="705D0EFE"/>
    <w:rsid w:val="70DC68F1"/>
    <w:rsid w:val="70F01D72"/>
    <w:rsid w:val="70F8139C"/>
    <w:rsid w:val="718B3849"/>
    <w:rsid w:val="72484408"/>
    <w:rsid w:val="728C5ACB"/>
    <w:rsid w:val="72E329CE"/>
    <w:rsid w:val="72EA1FE0"/>
    <w:rsid w:val="73081BE2"/>
    <w:rsid w:val="731E2BC7"/>
    <w:rsid w:val="73256266"/>
    <w:rsid w:val="732950C8"/>
    <w:rsid w:val="732C5B6B"/>
    <w:rsid w:val="732F6CDB"/>
    <w:rsid w:val="733A5527"/>
    <w:rsid w:val="73F90F3E"/>
    <w:rsid w:val="74BB4445"/>
    <w:rsid w:val="74BD1F6B"/>
    <w:rsid w:val="74DF0134"/>
    <w:rsid w:val="75082E7D"/>
    <w:rsid w:val="75973D58"/>
    <w:rsid w:val="75A073F5"/>
    <w:rsid w:val="761D53B8"/>
    <w:rsid w:val="762445EB"/>
    <w:rsid w:val="767F548D"/>
    <w:rsid w:val="76DF4FE6"/>
    <w:rsid w:val="76FC7D28"/>
    <w:rsid w:val="77366005"/>
    <w:rsid w:val="773A510F"/>
    <w:rsid w:val="774509C1"/>
    <w:rsid w:val="777A4E60"/>
    <w:rsid w:val="77866F8C"/>
    <w:rsid w:val="78591FAB"/>
    <w:rsid w:val="78A51694"/>
    <w:rsid w:val="78A91184"/>
    <w:rsid w:val="78C074D3"/>
    <w:rsid w:val="78F0091A"/>
    <w:rsid w:val="79030169"/>
    <w:rsid w:val="792702FB"/>
    <w:rsid w:val="79A951B4"/>
    <w:rsid w:val="79B9002E"/>
    <w:rsid w:val="79DE4E5E"/>
    <w:rsid w:val="79EB1329"/>
    <w:rsid w:val="79ED7572"/>
    <w:rsid w:val="7A9419C0"/>
    <w:rsid w:val="7AAB462C"/>
    <w:rsid w:val="7AB756AF"/>
    <w:rsid w:val="7AD3144F"/>
    <w:rsid w:val="7AE53FCA"/>
    <w:rsid w:val="7B05641A"/>
    <w:rsid w:val="7B231460"/>
    <w:rsid w:val="7B2A19D1"/>
    <w:rsid w:val="7B6E2211"/>
    <w:rsid w:val="7BB977DA"/>
    <w:rsid w:val="7BBF7DD6"/>
    <w:rsid w:val="7BDC53CD"/>
    <w:rsid w:val="7BFF3CB3"/>
    <w:rsid w:val="7C376AA7"/>
    <w:rsid w:val="7C5065D3"/>
    <w:rsid w:val="7CBD097F"/>
    <w:rsid w:val="7D90733C"/>
    <w:rsid w:val="7D9D0B8C"/>
    <w:rsid w:val="7E097FCF"/>
    <w:rsid w:val="7E110D76"/>
    <w:rsid w:val="7E1846B6"/>
    <w:rsid w:val="7E467EAD"/>
    <w:rsid w:val="7E6A1E84"/>
    <w:rsid w:val="7E7C2E97"/>
    <w:rsid w:val="7EA30424"/>
    <w:rsid w:val="7EB97C47"/>
    <w:rsid w:val="7ED70E8B"/>
    <w:rsid w:val="7F361BCE"/>
    <w:rsid w:val="7F3D58B7"/>
    <w:rsid w:val="7F4514DB"/>
    <w:rsid w:val="7F9B734D"/>
    <w:rsid w:val="7FC06DB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semiHidden="0" w:name="heading 3"/>
    <w:lsdException w:qFormat="1" w:uiPriority="0" w:semiHidden="0" w:name="heading 4"/>
    <w:lsdException w:qFormat="1" w:uiPriority="0" w:semiHidden="0" w:name="heading 5"/>
    <w:lsdException w:qFormat="1" w:uiPriority="0" w:semiHidden="0" w:name="heading 6"/>
    <w:lsdException w:qFormat="1" w:uiPriority="0" w:name="heading 7"/>
    <w:lsdException w:qFormat="1" w:uiPriority="0" w:name="heading 8"/>
    <w:lsdException w:qFormat="1" w:uiPriority="0" w:name="heading 9"/>
    <w:lsdException w:qFormat="1" w:unhideWhenUsed="0" w:uiPriority="99"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1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qFormat/>
    <w:uiPriority w:val="0"/>
    <w:pPr>
      <w:keepNext/>
      <w:keepLines/>
      <w:spacing w:before="340" w:beforeLines="0" w:beforeAutospacing="0" w:after="330" w:afterLines="0" w:afterAutospacing="0" w:line="576" w:lineRule="auto"/>
      <w:outlineLvl w:val="0"/>
    </w:pPr>
    <w:rPr>
      <w:rFonts w:ascii="Times New Roman" w:hAnsi="Times New Roman" w:eastAsia="黑体"/>
      <w:kern w:val="44"/>
      <w:sz w:val="32"/>
    </w:rPr>
  </w:style>
  <w:style w:type="paragraph" w:styleId="3">
    <w:name w:val="heading 2"/>
    <w:basedOn w:val="1"/>
    <w:next w:val="1"/>
    <w:unhideWhenUsed/>
    <w:qFormat/>
    <w:uiPriority w:val="0"/>
    <w:pPr>
      <w:keepNext/>
      <w:keepLines/>
      <w:spacing w:before="20" w:after="20" w:line="416" w:lineRule="auto"/>
      <w:outlineLvl w:val="1"/>
    </w:pPr>
    <w:rPr>
      <w:rFonts w:ascii="Arial" w:hAnsi="Arial" w:eastAsia="黑体"/>
      <w:b/>
      <w:bCs/>
      <w:kern w:val="0"/>
      <w:sz w:val="32"/>
      <w:szCs w:val="32"/>
    </w:rPr>
  </w:style>
  <w:style w:type="paragraph" w:styleId="4">
    <w:name w:val="heading 3"/>
    <w:basedOn w:val="1"/>
    <w:next w:val="1"/>
    <w:unhideWhenUsed/>
    <w:qFormat/>
    <w:uiPriority w:val="0"/>
    <w:pPr>
      <w:keepNext/>
      <w:keepLines/>
      <w:spacing w:before="20" w:beforeLines="0" w:beforeAutospacing="0" w:after="20" w:afterLines="0" w:afterAutospacing="0" w:line="360" w:lineRule="auto"/>
      <w:outlineLvl w:val="2"/>
    </w:pPr>
    <w:rPr>
      <w:rFonts w:ascii="Calibri" w:hAnsi="Calibri" w:eastAsia="宋体"/>
      <w:b/>
      <w:sz w:val="32"/>
    </w:rPr>
  </w:style>
  <w:style w:type="paragraph" w:styleId="5">
    <w:name w:val="heading 4"/>
    <w:basedOn w:val="1"/>
    <w:next w:val="1"/>
    <w:unhideWhenUsed/>
    <w:qFormat/>
    <w:uiPriority w:val="0"/>
    <w:pPr>
      <w:keepNext w:val="0"/>
      <w:keepLines/>
      <w:spacing w:line="360" w:lineRule="auto"/>
      <w:jc w:val="left"/>
      <w:outlineLvl w:val="3"/>
    </w:pPr>
    <w:rPr>
      <w:rFonts w:ascii="Cambria" w:hAnsi="Cambria" w:eastAsia="宋体"/>
      <w:b/>
      <w:bCs/>
      <w:sz w:val="21"/>
      <w:szCs w:val="28"/>
    </w:rPr>
  </w:style>
  <w:style w:type="paragraph" w:styleId="6">
    <w:name w:val="heading 5"/>
    <w:basedOn w:val="1"/>
    <w:next w:val="1"/>
    <w:unhideWhenUsed/>
    <w:qFormat/>
    <w:uiPriority w:val="0"/>
    <w:pPr>
      <w:keepNext/>
      <w:keepLines/>
      <w:spacing w:before="280" w:after="290" w:line="376" w:lineRule="auto"/>
      <w:outlineLvl w:val="4"/>
    </w:pPr>
    <w:rPr>
      <w:rFonts w:ascii="Times New Roman" w:hAnsi="Times New Roman" w:eastAsia="宋体"/>
      <w:b/>
      <w:bCs/>
      <w:sz w:val="28"/>
      <w:szCs w:val="28"/>
    </w:rPr>
  </w:style>
  <w:style w:type="paragraph" w:styleId="7">
    <w:name w:val="heading 6"/>
    <w:basedOn w:val="1"/>
    <w:next w:val="1"/>
    <w:unhideWhenUsed/>
    <w:qFormat/>
    <w:uiPriority w:val="0"/>
    <w:pPr>
      <w:keepNext/>
      <w:keepLines/>
      <w:spacing w:before="240" w:beforeLines="0" w:beforeAutospacing="0" w:after="64" w:afterLines="0" w:afterAutospacing="0" w:line="317" w:lineRule="auto"/>
      <w:outlineLvl w:val="5"/>
    </w:pPr>
    <w:rPr>
      <w:rFonts w:ascii="Arial" w:hAnsi="Arial" w:eastAsia="黑体"/>
      <w:b/>
      <w:sz w:val="24"/>
    </w:rPr>
  </w:style>
  <w:style w:type="character" w:default="1" w:styleId="18">
    <w:name w:val="Default Paragraph Font"/>
    <w:semiHidden/>
    <w:qFormat/>
    <w:uiPriority w:val="0"/>
  </w:style>
  <w:style w:type="table" w:default="1" w:styleId="16">
    <w:name w:val="Normal Table"/>
    <w:semiHidden/>
    <w:qFormat/>
    <w:uiPriority w:val="0"/>
    <w:tblPr>
      <w:tblCellMar>
        <w:top w:w="0" w:type="dxa"/>
        <w:left w:w="108" w:type="dxa"/>
        <w:bottom w:w="0" w:type="dxa"/>
        <w:right w:w="108" w:type="dxa"/>
      </w:tblCellMar>
    </w:tblPr>
  </w:style>
  <w:style w:type="paragraph" w:styleId="8">
    <w:name w:val="annotation text"/>
    <w:basedOn w:val="1"/>
    <w:qFormat/>
    <w:uiPriority w:val="0"/>
    <w:pPr>
      <w:jc w:val="left"/>
    </w:pPr>
  </w:style>
  <w:style w:type="paragraph" w:styleId="9">
    <w:name w:val="Body Text"/>
    <w:basedOn w:val="1"/>
    <w:qFormat/>
    <w:uiPriority w:val="0"/>
    <w:pPr>
      <w:spacing w:after="120"/>
    </w:pPr>
  </w:style>
  <w:style w:type="paragraph" w:styleId="10">
    <w:name w:val="Plain Text"/>
    <w:basedOn w:val="1"/>
    <w:next w:val="1"/>
    <w:qFormat/>
    <w:uiPriority w:val="0"/>
    <w:rPr>
      <w:rFonts w:ascii="宋体" w:hAnsi="宋体" w:eastAsia="宋体"/>
      <w:szCs w:val="20"/>
    </w:rPr>
  </w:style>
  <w:style w:type="paragraph" w:styleId="11">
    <w:name w:val="footer"/>
    <w:basedOn w:val="1"/>
    <w:qFormat/>
    <w:uiPriority w:val="0"/>
    <w:pPr>
      <w:tabs>
        <w:tab w:val="center" w:pos="4153"/>
        <w:tab w:val="right" w:pos="8306"/>
      </w:tabs>
      <w:snapToGrid w:val="0"/>
      <w:jc w:val="left"/>
    </w:pPr>
    <w:rPr>
      <w:sz w:val="18"/>
      <w:szCs w:val="18"/>
    </w:rPr>
  </w:style>
  <w:style w:type="paragraph" w:styleId="12">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13">
    <w:name w:val="Normal (Web)"/>
    <w:basedOn w:val="1"/>
    <w:qFormat/>
    <w:uiPriority w:val="0"/>
    <w:pPr>
      <w:spacing w:before="0" w:beforeAutospacing="1" w:after="0" w:afterAutospacing="1"/>
      <w:ind w:left="0" w:right="0"/>
      <w:jc w:val="left"/>
    </w:pPr>
    <w:rPr>
      <w:kern w:val="0"/>
      <w:sz w:val="24"/>
      <w:lang w:val="en-US" w:eastAsia="zh-CN" w:bidi="ar"/>
    </w:rPr>
  </w:style>
  <w:style w:type="paragraph" w:styleId="14">
    <w:name w:val="index 1"/>
    <w:basedOn w:val="1"/>
    <w:next w:val="1"/>
    <w:qFormat/>
    <w:uiPriority w:val="99"/>
    <w:pPr>
      <w:spacing w:line="400" w:lineRule="exact"/>
      <w:ind w:firstLine="420" w:firstLineChars="200"/>
    </w:pPr>
    <w:rPr>
      <w:rFonts w:ascii="宋体" w:hAnsi="Courier New"/>
      <w:b/>
      <w:szCs w:val="20"/>
    </w:rPr>
  </w:style>
  <w:style w:type="paragraph" w:styleId="15">
    <w:name w:val="Title"/>
    <w:basedOn w:val="1"/>
    <w:next w:val="1"/>
    <w:qFormat/>
    <w:uiPriority w:val="10"/>
    <w:pPr>
      <w:spacing w:before="240" w:after="60"/>
      <w:jc w:val="center"/>
      <w:outlineLvl w:val="0"/>
    </w:pPr>
    <w:rPr>
      <w:rFonts w:ascii="Cambria" w:hAnsi="Cambria" w:eastAsia="宋体" w:cs="Times New Roman"/>
      <w:b/>
      <w:bCs/>
      <w:sz w:val="32"/>
      <w:szCs w:val="32"/>
    </w:rPr>
  </w:style>
  <w:style w:type="table" w:styleId="17">
    <w:name w:val="Table Grid"/>
    <w:basedOn w:val="16"/>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19">
    <w:name w:val="font21"/>
    <w:qFormat/>
    <w:uiPriority w:val="0"/>
    <w:rPr>
      <w:rFonts w:hint="eastAsia" w:ascii="Courier New" w:hAnsi="Courier New" w:eastAsia="Courier New" w:cs="Courier New"/>
      <w:color w:val="000000"/>
      <w:sz w:val="28"/>
      <w:szCs w:val="28"/>
      <w:u w:val="none"/>
    </w:rPr>
  </w:style>
  <w:style w:type="character" w:customStyle="1" w:styleId="20">
    <w:name w:val="font11"/>
    <w:qFormat/>
    <w:uiPriority w:val="0"/>
    <w:rPr>
      <w:rFonts w:hint="eastAsia" w:ascii="Courier New" w:hAnsi="Courier New" w:eastAsia="Courier New" w:cs="Courier New"/>
      <w:b/>
      <w:color w:val="000000"/>
      <w:sz w:val="28"/>
      <w:szCs w:val="28"/>
      <w:u w:val="none"/>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15</Pages>
  <Words>9757</Words>
  <Characters>10669</Characters>
  <Lines>0</Lines>
  <Paragraphs>0</Paragraphs>
  <TotalTime>1</TotalTime>
  <ScaleCrop>false</ScaleCrop>
  <LinksUpToDate>false</LinksUpToDate>
  <CharactersWithSpaces>10687</CharactersWithSpaces>
  <Application>WPS Office_12.1.0.21541_F1E327BC-269C-435d-A152-05C5408002CA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2026-01-14T07:40:00Z</dcterms:created>
  <dc:creator>肖杨鹏</dc:creator>
  <cp:lastModifiedBy> tx</cp:lastModifiedBy>
  <dcterms:modified xsi:type="dcterms:W3CDTF">2026-02-26T10:30:10Z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2052-12.1.0.21541</vt:lpwstr>
  </property>
  <property fmtid="{D5CDD505-2E9C-101B-9397-08002B2CF9AE}" pid="3" name="ICV">
    <vt:lpwstr>68E69F6409D04107ADB979A30F868F5D_13</vt:lpwstr>
  </property>
  <property fmtid="{D5CDD505-2E9C-101B-9397-08002B2CF9AE}" pid="4" name="KSOTemplateDocerSaveRecord">
    <vt:lpwstr>eyJoZGlkIjoiMzEwNTM5NzYwMDRjMzkwZTVkZjY2ODkwMGIxNGU0OTUiLCJ1c2VySWQiOiI3OTUxMDA1ODgifQ==</vt:lpwstr>
  </property>
</Properties>
</file>