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AC287">
      <w:pPr>
        <w:keepNext w:val="0"/>
        <w:keepLines w:val="0"/>
        <w:pageBreakBefore w:val="0"/>
        <w:widowControl w:val="0"/>
        <w:kinsoku/>
        <w:wordWrap/>
        <w:overflowPunct/>
        <w:topLinePunct w:val="0"/>
        <w:bidi w:val="0"/>
        <w:adjustRightInd/>
        <w:snapToGrid w:val="0"/>
        <w:spacing w:before="120" w:beforeLines="50" w:after="50" w:line="400" w:lineRule="exact"/>
        <w:jc w:val="left"/>
        <w:textAlignment w:val="auto"/>
        <w:rPr>
          <w:rFonts w:hint="eastAsia" w:ascii="宋体" w:hAnsi="宋体" w:cs="宋体"/>
          <w:color w:val="auto"/>
          <w:sz w:val="24"/>
          <w:highlight w:val="none"/>
        </w:rPr>
      </w:pPr>
      <w:r>
        <w:rPr>
          <w:rFonts w:hint="eastAsia" w:ascii="宋体" w:hAnsi="宋体" w:cs="宋体"/>
          <w:b/>
          <w:color w:val="auto"/>
          <w:sz w:val="30"/>
          <w:szCs w:val="30"/>
          <w:highlight w:val="none"/>
        </w:rPr>
        <w:t>一、响应函</w:t>
      </w:r>
      <w:bookmarkStart w:id="0" w:name="_GoBack"/>
      <w:bookmarkEnd w:id="0"/>
    </w:p>
    <w:p w14:paraId="10CFE5C9">
      <w:pPr>
        <w:pStyle w:val="4"/>
        <w:keepNext w:val="0"/>
        <w:keepLines w:val="0"/>
        <w:pageBreakBefore w:val="0"/>
        <w:widowControl w:val="0"/>
        <w:kinsoku/>
        <w:wordWrap/>
        <w:overflowPunct/>
        <w:topLinePunct w:val="0"/>
        <w:bidi w:val="0"/>
        <w:adjustRightInd/>
        <w:spacing w:line="400" w:lineRule="exact"/>
        <w:jc w:val="center"/>
        <w:textAlignment w:val="auto"/>
        <w:rPr>
          <w:rFonts w:hint="eastAsia" w:hAnsi="宋体" w:cs="宋体"/>
          <w:b/>
          <w:bCs/>
          <w:color w:val="auto"/>
          <w:sz w:val="30"/>
          <w:szCs w:val="30"/>
          <w:highlight w:val="none"/>
        </w:rPr>
      </w:pPr>
      <w:r>
        <w:rPr>
          <w:rFonts w:hint="eastAsia" w:hAnsi="宋体" w:cs="宋体"/>
          <w:b/>
          <w:bCs/>
          <w:color w:val="auto"/>
          <w:sz w:val="30"/>
          <w:szCs w:val="30"/>
          <w:highlight w:val="none"/>
        </w:rPr>
        <w:t>响应函</w:t>
      </w:r>
    </w:p>
    <w:p w14:paraId="645BB58A">
      <w:pPr>
        <w:pStyle w:val="4"/>
        <w:keepNext w:val="0"/>
        <w:keepLines w:val="0"/>
        <w:pageBreakBefore w:val="0"/>
        <w:widowControl w:val="0"/>
        <w:kinsoku/>
        <w:wordWrap/>
        <w:overflowPunct/>
        <w:topLinePunct w:val="0"/>
        <w:bidi w:val="0"/>
        <w:adjustRightInd/>
        <w:spacing w:line="400" w:lineRule="exact"/>
        <w:textAlignment w:val="auto"/>
        <w:rPr>
          <w:rFonts w:hint="eastAsia" w:hAnsi="宋体" w:cs="宋体"/>
          <w:color w:val="auto"/>
          <w:sz w:val="32"/>
          <w:highlight w:val="none"/>
        </w:rPr>
      </w:pPr>
    </w:p>
    <w:p w14:paraId="218B82C9">
      <w:pPr>
        <w:pStyle w:val="4"/>
        <w:keepNext w:val="0"/>
        <w:keepLines w:val="0"/>
        <w:pageBreakBefore w:val="0"/>
        <w:widowControl w:val="0"/>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致：</w:t>
      </w:r>
      <w:r>
        <w:rPr>
          <w:rFonts w:hint="eastAsia" w:hAnsi="宋体" w:cs="宋体"/>
          <w:color w:val="auto"/>
          <w:sz w:val="21"/>
          <w:highlight w:val="none"/>
          <w:u w:val="single"/>
        </w:rPr>
        <w:t xml:space="preserve"> 广西盛元华工程咨询有限公司 </w:t>
      </w:r>
    </w:p>
    <w:p w14:paraId="7BF27CC0">
      <w:pPr>
        <w:pStyle w:val="4"/>
        <w:keepNext w:val="0"/>
        <w:keepLines w:val="0"/>
        <w:pageBreakBefore w:val="0"/>
        <w:widowControl w:val="0"/>
        <w:kinsoku/>
        <w:wordWrap/>
        <w:overflowPunct/>
        <w:topLinePunct w:val="0"/>
        <w:bidi w:val="0"/>
        <w:adjustRightInd/>
        <w:spacing w:line="40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我方已仔细阅读了贵方组织的</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（项目编号：</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 xml:space="preserve">）的竞争性磋商采购文件的全部内容，现正式递交下述文件参加贵方组织的本次政府采购活动： </w:t>
      </w:r>
    </w:p>
    <w:p w14:paraId="0CBC0AA8">
      <w:pPr>
        <w:pStyle w:val="4"/>
        <w:keepNext w:val="0"/>
        <w:keepLines w:val="0"/>
        <w:pageBreakBefore w:val="0"/>
        <w:widowControl w:val="0"/>
        <w:kinsoku/>
        <w:wordWrap/>
        <w:overflowPunct/>
        <w:topLinePunct w:val="0"/>
        <w:bidi w:val="0"/>
        <w:adjustRightInd/>
        <w:spacing w:line="40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一、首次报价文件电子版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w:t>
      </w:r>
    </w:p>
    <w:p w14:paraId="38C0827C">
      <w:pPr>
        <w:pStyle w:val="4"/>
        <w:keepNext w:val="0"/>
        <w:keepLines w:val="0"/>
        <w:pageBreakBefore w:val="0"/>
        <w:widowControl w:val="0"/>
        <w:kinsoku/>
        <w:wordWrap/>
        <w:overflowPunct/>
        <w:topLinePunct w:val="0"/>
        <w:bidi w:val="0"/>
        <w:adjustRightInd/>
        <w:spacing w:line="400" w:lineRule="exact"/>
        <w:ind w:firstLine="420" w:firstLineChars="200"/>
        <w:textAlignment w:val="auto"/>
        <w:rPr>
          <w:rFonts w:hAnsi="宋体" w:cs="宋体"/>
          <w:color w:val="auto"/>
          <w:sz w:val="21"/>
          <w:highlight w:val="none"/>
        </w:rPr>
      </w:pPr>
      <w:r>
        <w:rPr>
          <w:rFonts w:hint="eastAsia" w:hAnsi="宋体" w:cs="宋体"/>
          <w:color w:val="auto"/>
          <w:sz w:val="21"/>
          <w:highlight w:val="none"/>
        </w:rPr>
        <w:t>二、技术文件电子版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w:t>
      </w:r>
    </w:p>
    <w:p w14:paraId="3FD93BD5">
      <w:pPr>
        <w:pStyle w:val="4"/>
        <w:keepNext w:val="0"/>
        <w:keepLines w:val="0"/>
        <w:pageBreakBefore w:val="0"/>
        <w:widowControl w:val="0"/>
        <w:kinsoku/>
        <w:wordWrap/>
        <w:overflowPunct/>
        <w:topLinePunct w:val="0"/>
        <w:bidi w:val="0"/>
        <w:adjustRightInd/>
        <w:spacing w:line="40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三</w:t>
      </w:r>
      <w:r>
        <w:rPr>
          <w:rFonts w:hAnsi="宋体" w:cs="宋体"/>
          <w:color w:val="auto"/>
          <w:sz w:val="21"/>
          <w:highlight w:val="none"/>
        </w:rPr>
        <w:t>、</w:t>
      </w:r>
      <w:r>
        <w:rPr>
          <w:rFonts w:hint="eastAsia" w:hAnsi="宋体" w:cs="宋体"/>
          <w:color w:val="auto"/>
          <w:sz w:val="21"/>
          <w:highlight w:val="none"/>
        </w:rPr>
        <w:t xml:space="preserve">商务文件电子版 </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供应商须知”提交的全部文件）；（商务技术文件已合并装订成册）；</w:t>
      </w:r>
    </w:p>
    <w:p w14:paraId="34E9DCAB">
      <w:pPr>
        <w:pStyle w:val="4"/>
        <w:keepNext w:val="0"/>
        <w:keepLines w:val="0"/>
        <w:pageBreakBefore w:val="0"/>
        <w:widowControl w:val="0"/>
        <w:kinsoku/>
        <w:wordWrap/>
        <w:overflowPunct/>
        <w:topLinePunct w:val="0"/>
        <w:bidi w:val="0"/>
        <w:adjustRightInd/>
        <w:spacing w:line="40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四、资格证明文件电子版（包含按“第三章供应商须知”提交的全部文件）；</w:t>
      </w:r>
    </w:p>
    <w:p w14:paraId="27E79AD2">
      <w:pPr>
        <w:pStyle w:val="4"/>
        <w:keepNext w:val="0"/>
        <w:keepLines w:val="0"/>
        <w:pageBreakBefore w:val="0"/>
        <w:widowControl w:val="0"/>
        <w:kinsoku/>
        <w:wordWrap/>
        <w:overflowPunct/>
        <w:topLinePunct w:val="0"/>
        <w:bidi w:val="0"/>
        <w:adjustRightInd/>
        <w:spacing w:line="40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据此函，签字人兹宣布：</w:t>
      </w:r>
    </w:p>
    <w:p w14:paraId="3FCE7FE5">
      <w:pPr>
        <w:pStyle w:val="4"/>
        <w:keepNext w:val="0"/>
        <w:keepLines w:val="0"/>
        <w:pageBreakBefore w:val="0"/>
        <w:widowControl w:val="0"/>
        <w:numPr>
          <w:ilvl w:val="0"/>
          <w:numId w:val="1"/>
        </w:numPr>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我方愿意以下浮系数</w:t>
      </w:r>
      <w:r>
        <w:rPr>
          <w:rFonts w:hint="eastAsia"/>
          <w:color w:val="auto"/>
          <w:sz w:val="21"/>
          <w:szCs w:val="20"/>
          <w:highlight w:val="none"/>
          <w:lang w:bidi="ar"/>
        </w:rPr>
        <w:t>（大写）百分之</w:t>
      </w:r>
      <w:r>
        <w:rPr>
          <w:rFonts w:hint="eastAsia"/>
          <w:color w:val="auto"/>
          <w:sz w:val="21"/>
          <w:szCs w:val="20"/>
          <w:highlight w:val="none"/>
          <w:u w:val="single"/>
          <w:lang w:bidi="ar"/>
        </w:rPr>
        <w:t xml:space="preserve">     </w:t>
      </w:r>
      <w:r>
        <w:rPr>
          <w:rFonts w:hint="eastAsia"/>
          <w:color w:val="auto"/>
          <w:sz w:val="21"/>
          <w:szCs w:val="20"/>
          <w:highlight w:val="none"/>
          <w:lang w:bidi="ar"/>
        </w:rPr>
        <w:t>（</w:t>
      </w:r>
      <w:r>
        <w:rPr>
          <w:rFonts w:hint="eastAsia"/>
          <w:color w:val="auto"/>
          <w:sz w:val="21"/>
          <w:szCs w:val="20"/>
          <w:highlight w:val="none"/>
          <w:u w:val="single"/>
          <w:lang w:bidi="ar"/>
        </w:rPr>
        <w:t xml:space="preserve">     </w:t>
      </w:r>
      <w:r>
        <w:rPr>
          <w:rFonts w:hint="eastAsia"/>
          <w:color w:val="auto"/>
          <w:sz w:val="21"/>
          <w:szCs w:val="20"/>
          <w:highlight w:val="none"/>
          <w:lang w:bidi="ar"/>
        </w:rPr>
        <w:t>%）</w:t>
      </w:r>
      <w:r>
        <w:rPr>
          <w:rFonts w:hint="eastAsia" w:hAnsi="宋体" w:cs="宋体"/>
          <w:color w:val="auto"/>
          <w:sz w:val="21"/>
          <w:highlight w:val="none"/>
        </w:rPr>
        <w:t>的竞标报价，提供服务期（无分标时填写）：</w:t>
      </w:r>
      <w:r>
        <w:rPr>
          <w:rFonts w:hint="eastAsia" w:hAnsi="宋体" w:cs="宋体"/>
          <w:color w:val="auto"/>
          <w:sz w:val="21"/>
          <w:highlight w:val="none"/>
          <w:u w:val="single"/>
        </w:rPr>
        <w:t xml:space="preserve">            </w:t>
      </w:r>
      <w:r>
        <w:rPr>
          <w:rFonts w:hint="eastAsia" w:hAnsi="宋体" w:cs="宋体"/>
          <w:color w:val="auto"/>
          <w:sz w:val="21"/>
          <w:highlight w:val="none"/>
        </w:rPr>
        <w:t>，提供本项目竞争性磋商采购文件第二章“服务需求一览表”中相应的采购内容。</w:t>
      </w:r>
    </w:p>
    <w:p w14:paraId="60D07B7B">
      <w:pPr>
        <w:pStyle w:val="4"/>
        <w:keepNext w:val="0"/>
        <w:keepLines w:val="0"/>
        <w:pageBreakBefore w:val="0"/>
        <w:widowControl w:val="0"/>
        <w:numPr>
          <w:ilvl w:val="0"/>
          <w:numId w:val="1"/>
        </w:numPr>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我方同意自本项目竞争性磋商采购文件采购公告规定的递交响应文件截止时间起遵循本响应函，并承诺在“第三章 供应商须知”规定的响应有效期内不修改、撤销响应文件。</w:t>
      </w:r>
    </w:p>
    <w:p w14:paraId="7671A282">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3、我方在此声明，所递交的响应文件及有关资料内容完整、真实和准确。</w:t>
      </w:r>
    </w:p>
    <w:p w14:paraId="38F6BA83">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4、如本项目采购内容涉及须符合国家强制规定的，我方承诺我方本次竞标均符合国家有关强制规定。</w:t>
      </w:r>
    </w:p>
    <w:p w14:paraId="6BAEC38E">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3F461437">
      <w:pPr>
        <w:pStyle w:val="4"/>
        <w:keepNext w:val="0"/>
        <w:keepLines w:val="0"/>
        <w:pageBreakBefore w:val="0"/>
        <w:widowControl w:val="0"/>
        <w:numPr>
          <w:ilvl w:val="0"/>
          <w:numId w:val="2"/>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具有独立承担民事责任的能力；</w:t>
      </w:r>
    </w:p>
    <w:p w14:paraId="51468FC6">
      <w:pPr>
        <w:pStyle w:val="4"/>
        <w:keepNext w:val="0"/>
        <w:keepLines w:val="0"/>
        <w:pageBreakBefore w:val="0"/>
        <w:widowControl w:val="0"/>
        <w:numPr>
          <w:ilvl w:val="0"/>
          <w:numId w:val="2"/>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具有良好的商业信誉和健全的财务会计制度；</w:t>
      </w:r>
    </w:p>
    <w:p w14:paraId="50768BE0">
      <w:pPr>
        <w:pStyle w:val="4"/>
        <w:keepNext w:val="0"/>
        <w:keepLines w:val="0"/>
        <w:pageBreakBefore w:val="0"/>
        <w:widowControl w:val="0"/>
        <w:numPr>
          <w:ilvl w:val="0"/>
          <w:numId w:val="2"/>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具有履行合同所必需的设备和专业技术能力；</w:t>
      </w:r>
    </w:p>
    <w:p w14:paraId="50A3935D">
      <w:pPr>
        <w:pStyle w:val="4"/>
        <w:keepNext w:val="0"/>
        <w:keepLines w:val="0"/>
        <w:pageBreakBefore w:val="0"/>
        <w:widowControl w:val="0"/>
        <w:numPr>
          <w:ilvl w:val="0"/>
          <w:numId w:val="2"/>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有依法缴纳税收和社会保障资金的良好记录；</w:t>
      </w:r>
    </w:p>
    <w:p w14:paraId="0E31C420">
      <w:pPr>
        <w:pStyle w:val="4"/>
        <w:keepNext w:val="0"/>
        <w:keepLines w:val="0"/>
        <w:pageBreakBefore w:val="0"/>
        <w:widowControl w:val="0"/>
        <w:numPr>
          <w:ilvl w:val="0"/>
          <w:numId w:val="2"/>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参加政府采购活动前三年内，在经营活动中没有重大违法记录；</w:t>
      </w:r>
    </w:p>
    <w:p w14:paraId="255A8887">
      <w:pPr>
        <w:pStyle w:val="4"/>
        <w:keepNext w:val="0"/>
        <w:keepLines w:val="0"/>
        <w:pageBreakBefore w:val="0"/>
        <w:widowControl w:val="0"/>
        <w:numPr>
          <w:ilvl w:val="0"/>
          <w:numId w:val="2"/>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法律、行政法规规定的其他条件。</w:t>
      </w:r>
    </w:p>
    <w:p w14:paraId="098D4607">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EDECD1C">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7、我方已详细审核竞争性磋商采购文件，我方知道必须放弃提出含糊不清或误解问题的权利。</w:t>
      </w:r>
    </w:p>
    <w:p w14:paraId="170452BB">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8、我方承诺满足竞争性磋商采购文件第六章“合同文本”的条款，承担完成合同的责任和义务。</w:t>
      </w:r>
    </w:p>
    <w:p w14:paraId="17ECB479">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9、我方同意应贵方要求提供与本竞标有关的任何数据或资料。若贵方需要，我方愿意提供我方作出的一切承诺的证明材料。</w:t>
      </w:r>
    </w:p>
    <w:p w14:paraId="032A9667">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10、我方完全理解贵方不一定接受响应报价最低的竞标人为成交供应商的行为。</w:t>
      </w:r>
    </w:p>
    <w:p w14:paraId="0A168858">
      <w:pPr>
        <w:pStyle w:val="4"/>
        <w:keepNext w:val="0"/>
        <w:keepLines w:val="0"/>
        <w:pageBreakBefore w:val="0"/>
        <w:widowControl w:val="0"/>
        <w:kinsoku/>
        <w:wordWrap/>
        <w:overflowPunct/>
        <w:topLinePunct w:val="0"/>
        <w:bidi w:val="0"/>
        <w:adjustRightInd/>
        <w:spacing w:line="400" w:lineRule="exact"/>
        <w:ind w:firstLine="482"/>
        <w:textAlignment w:val="auto"/>
        <w:rPr>
          <w:rFonts w:hint="eastAsia" w:hAnsi="宋体" w:cs="宋体"/>
          <w:color w:val="auto"/>
          <w:sz w:val="21"/>
          <w:highlight w:val="none"/>
        </w:rPr>
      </w:pPr>
      <w:r>
        <w:rPr>
          <w:rFonts w:hint="eastAsia" w:hAnsi="宋体" w:cs="宋体"/>
          <w:color w:val="auto"/>
          <w:sz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BECE51">
      <w:pPr>
        <w:pStyle w:val="4"/>
        <w:keepNext w:val="0"/>
        <w:keepLines w:val="0"/>
        <w:pageBreakBefore w:val="0"/>
        <w:widowControl w:val="0"/>
        <w:numPr>
          <w:ilvl w:val="0"/>
          <w:numId w:val="3"/>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提供虚假材料谋取中标、成交的；</w:t>
      </w:r>
    </w:p>
    <w:p w14:paraId="55F5AB74">
      <w:pPr>
        <w:pStyle w:val="4"/>
        <w:keepNext w:val="0"/>
        <w:keepLines w:val="0"/>
        <w:pageBreakBefore w:val="0"/>
        <w:widowControl w:val="0"/>
        <w:numPr>
          <w:ilvl w:val="0"/>
          <w:numId w:val="3"/>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采取不正当手段诋毁、排挤其他供应商的；</w:t>
      </w:r>
    </w:p>
    <w:p w14:paraId="2C287240">
      <w:pPr>
        <w:pStyle w:val="4"/>
        <w:keepNext w:val="0"/>
        <w:keepLines w:val="0"/>
        <w:pageBreakBefore w:val="0"/>
        <w:widowControl w:val="0"/>
        <w:numPr>
          <w:ilvl w:val="0"/>
          <w:numId w:val="3"/>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与采购人、其他供应商或者采购代理机构恶意串通的；</w:t>
      </w:r>
    </w:p>
    <w:p w14:paraId="09CE2032">
      <w:pPr>
        <w:pStyle w:val="4"/>
        <w:keepNext w:val="0"/>
        <w:keepLines w:val="0"/>
        <w:pageBreakBefore w:val="0"/>
        <w:widowControl w:val="0"/>
        <w:numPr>
          <w:ilvl w:val="0"/>
          <w:numId w:val="3"/>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向采购人、采购代理机构行贿或者提供其他不正当利益的；</w:t>
      </w:r>
    </w:p>
    <w:p w14:paraId="1A2FC38A">
      <w:pPr>
        <w:pStyle w:val="4"/>
        <w:keepNext w:val="0"/>
        <w:keepLines w:val="0"/>
        <w:pageBreakBefore w:val="0"/>
        <w:widowControl w:val="0"/>
        <w:numPr>
          <w:ilvl w:val="0"/>
          <w:numId w:val="3"/>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在采购过程中与采购人进行协商谈判的；</w:t>
      </w:r>
    </w:p>
    <w:p w14:paraId="764E8F55">
      <w:pPr>
        <w:pStyle w:val="4"/>
        <w:keepNext w:val="0"/>
        <w:keepLines w:val="0"/>
        <w:pageBreakBefore w:val="0"/>
        <w:widowControl w:val="0"/>
        <w:numPr>
          <w:ilvl w:val="0"/>
          <w:numId w:val="3"/>
        </w:numPr>
        <w:tabs>
          <w:tab w:val="left" w:pos="945"/>
        </w:tabs>
        <w:kinsoku/>
        <w:wordWrap/>
        <w:overflowPunct/>
        <w:topLinePunct w:val="0"/>
        <w:bidi w:val="0"/>
        <w:adjustRightInd/>
        <w:spacing w:line="400" w:lineRule="exact"/>
        <w:textAlignment w:val="auto"/>
        <w:rPr>
          <w:rFonts w:hint="eastAsia" w:hAnsi="宋体" w:cs="宋体"/>
          <w:color w:val="auto"/>
          <w:sz w:val="21"/>
          <w:highlight w:val="none"/>
        </w:rPr>
      </w:pPr>
      <w:r>
        <w:rPr>
          <w:rFonts w:hint="eastAsia" w:hAnsi="宋体" w:cs="宋体"/>
          <w:color w:val="auto"/>
          <w:sz w:val="21"/>
          <w:highlight w:val="none"/>
        </w:rPr>
        <w:t>拒绝有关部门监督检查或提供虚假情况的。</w:t>
      </w:r>
    </w:p>
    <w:p w14:paraId="3F6ECDF4">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 xml:space="preserve">12.与本磋商有关的一切正式往来信函请寄： </w:t>
      </w:r>
    </w:p>
    <w:p w14:paraId="6B4A603E">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 xml:space="preserve">地址：                                                         </w:t>
      </w:r>
    </w:p>
    <w:p w14:paraId="12594D31">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电话：                                      　　　　　　　　　</w:t>
      </w:r>
    </w:p>
    <w:p w14:paraId="799405AA">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传真：　　　　　　　　　　　　　　　　　　　　　　　　　　　　</w:t>
      </w:r>
    </w:p>
    <w:p w14:paraId="78FE1014">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 xml:space="preserve">邮政编码：                                                    </w:t>
      </w:r>
    </w:p>
    <w:p w14:paraId="03B325EA">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 xml:space="preserve">开户名称：                                                    </w:t>
      </w:r>
    </w:p>
    <w:p w14:paraId="087888B9">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 xml:space="preserve">开户银行：                                                    </w:t>
      </w:r>
    </w:p>
    <w:p w14:paraId="0C2868B9">
      <w:pPr>
        <w:pStyle w:val="4"/>
        <w:keepNext w:val="0"/>
        <w:keepLines w:val="0"/>
        <w:pageBreakBefore w:val="0"/>
        <w:widowControl w:val="0"/>
        <w:kinsoku/>
        <w:wordWrap/>
        <w:overflowPunct/>
        <w:topLinePunct w:val="0"/>
        <w:bidi w:val="0"/>
        <w:adjustRightInd/>
        <w:spacing w:line="400" w:lineRule="exact"/>
        <w:ind w:firstLine="420"/>
        <w:textAlignment w:val="auto"/>
        <w:rPr>
          <w:rFonts w:hint="eastAsia" w:hAnsi="宋体" w:cs="宋体"/>
          <w:color w:val="auto"/>
          <w:sz w:val="21"/>
          <w:highlight w:val="none"/>
        </w:rPr>
      </w:pPr>
      <w:r>
        <w:rPr>
          <w:rFonts w:hint="eastAsia" w:hAnsi="宋体" w:cs="宋体"/>
          <w:color w:val="auto"/>
          <w:sz w:val="21"/>
          <w:highlight w:val="none"/>
        </w:rPr>
        <w:t xml:space="preserve">银行账号：                                                    </w:t>
      </w:r>
    </w:p>
    <w:p w14:paraId="2B51A2F7">
      <w:pPr>
        <w:pStyle w:val="3"/>
        <w:keepNext w:val="0"/>
        <w:keepLines w:val="0"/>
        <w:pageBreakBefore w:val="0"/>
        <w:widowControl w:val="0"/>
        <w:tabs>
          <w:tab w:val="left" w:pos="939"/>
        </w:tabs>
        <w:kinsoku/>
        <w:wordWrap/>
        <w:overflowPunct/>
        <w:topLinePunct w:val="0"/>
        <w:bidi w:val="0"/>
        <w:adjustRightInd/>
        <w:spacing w:line="400" w:lineRule="exact"/>
        <w:ind w:left="141" w:leftChars="67"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特此承诺。</w:t>
      </w:r>
    </w:p>
    <w:p w14:paraId="096C82CE">
      <w:pPr>
        <w:keepNext w:val="0"/>
        <w:keepLines w:val="0"/>
        <w:pageBreakBefore w:val="0"/>
        <w:widowControl w:val="0"/>
        <w:kinsoku/>
        <w:wordWrap/>
        <w:overflowPunct/>
        <w:topLinePunct w:val="0"/>
        <w:bidi w:val="0"/>
        <w:adjustRightInd/>
        <w:spacing w:line="400" w:lineRule="exact"/>
        <w:contextualSpacing/>
        <w:jc w:val="left"/>
        <w:textAlignment w:val="auto"/>
        <w:rPr>
          <w:rFonts w:hint="eastAsia" w:ascii="宋体" w:hAnsi="宋体" w:cs="宋体"/>
          <w:color w:val="auto"/>
          <w:szCs w:val="21"/>
          <w:highlight w:val="none"/>
        </w:rPr>
      </w:pPr>
    </w:p>
    <w:p w14:paraId="4343E816">
      <w:pPr>
        <w:keepNext w:val="0"/>
        <w:keepLines w:val="0"/>
        <w:pageBreakBefore w:val="0"/>
        <w:widowControl w:val="0"/>
        <w:kinsoku/>
        <w:wordWrap/>
        <w:overflowPunct/>
        <w:topLinePunct w:val="0"/>
        <w:autoSpaceDE w:val="0"/>
        <w:autoSpaceDN w:val="0"/>
        <w:bidi w:val="0"/>
        <w:adjustRightInd/>
        <w:spacing w:line="400" w:lineRule="exact"/>
        <w:ind w:left="4305" w:leftChars="1950" w:hanging="210" w:hangingChars="1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52F9E11E">
      <w:pPr>
        <w:keepNext w:val="0"/>
        <w:keepLines w:val="0"/>
        <w:pageBreakBefore w:val="0"/>
        <w:widowControl w:val="0"/>
        <w:kinsoku/>
        <w:wordWrap/>
        <w:overflowPunct/>
        <w:topLinePunct w:val="0"/>
        <w:autoSpaceDE w:val="0"/>
        <w:autoSpaceDN w:val="0"/>
        <w:bidi w:val="0"/>
        <w:adjustRightInd/>
        <w:spacing w:line="400" w:lineRule="exact"/>
        <w:ind w:firstLine="5670" w:firstLineChars="2700"/>
        <w:textAlignment w:val="auto"/>
        <w:rPr>
          <w:rFonts w:hint="eastAsia" w:ascii="宋体" w:hAnsi="宋体" w:cs="宋体"/>
          <w:color w:val="auto"/>
          <w:kern w:val="0"/>
          <w:sz w:val="24"/>
          <w:highlight w:val="none"/>
          <w:lang w:val="zh-CN"/>
        </w:rPr>
      </w:pPr>
      <w:r>
        <w:rPr>
          <w:rFonts w:hint="eastAsia" w:ascii="宋体" w:hAnsi="宋体" w:cs="宋体"/>
          <w:color w:val="auto"/>
          <w:kern w:val="0"/>
          <w:szCs w:val="21"/>
          <w:highlight w:val="none"/>
          <w:lang w:val="zh-CN"/>
        </w:rPr>
        <w:t>日期：  年  月   日</w:t>
      </w:r>
    </w:p>
    <w:p w14:paraId="6CB6DD7A">
      <w:pPr>
        <w:autoSpaceDE w:val="0"/>
        <w:autoSpaceDN w:val="0"/>
        <w:spacing w:line="360" w:lineRule="auto"/>
        <w:ind w:firstLine="6480" w:firstLineChars="2700"/>
        <w:rPr>
          <w:rFonts w:hint="eastAsia" w:ascii="宋体" w:hAnsi="宋体" w:cs="宋体"/>
          <w:color w:val="auto"/>
          <w:kern w:val="0"/>
          <w:sz w:val="24"/>
          <w:highlight w:val="none"/>
          <w:lang w:val="zh-CN"/>
        </w:rPr>
      </w:pPr>
    </w:p>
    <w:p w14:paraId="33D33D37"/>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E26E972"/>
    <w:multiLevelType w:val="singleLevel"/>
    <w:tmpl w:val="7E26E972"/>
    <w:lvl w:ilvl="0" w:tentative="0">
      <w:start w:val="1"/>
      <w:numFmt w:val="decimal"/>
      <w:suff w:val="nothing"/>
      <w:lvlText w:val="%1、"/>
      <w:lvlJc w:val="left"/>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754D8"/>
    <w:rsid w:val="2777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List 2"/>
    <w:basedOn w:val="1"/>
    <w:unhideWhenUsed/>
    <w:qFormat/>
    <w:uiPriority w:val="99"/>
    <w:pPr>
      <w:ind w:left="100" w:leftChars="200" w:hanging="200" w:hangingChars="200"/>
      <w:contextualSpacing/>
    </w:pPr>
  </w:style>
  <w:style w:type="paragraph" w:styleId="4">
    <w:name w:val="Plain Text"/>
    <w:basedOn w:val="1"/>
    <w:next w:val="2"/>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2026-01-29T02:30:00Z</dcterms:created>
  <dc:creator>盛元华张达龙</dc:creator>
  <cp:lastModifiedBy>盛元华张达龙</cp:lastModifiedBy>
  <dcterms:modified xsi:type="dcterms:W3CDTF">2026-01-29T02:31:17Z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8F3B5696D4624F189FA2E29F435A20E8_11</vt:lpwstr>
  </property>
  <property fmtid="{D5CDD505-2E9C-101B-9397-08002B2CF9AE}" pid="4" name="KSOTemplateDocerSaveRecord">
    <vt:lpwstr>eyJoZGlkIjoiMDUwMTBiNjM1OGUyOWU5ZTEzODQxMzIyYjUxODM0ODciLCJ1c2VySWQiOiI1NzQ5MDk5NzMifQ==</vt:lpwstr>
  </property>
</Properties>
</file>