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F7FB534">
      <w:pPr>
        <w:tabs>
          <w:tab w:val="left" w:pos="1710"/>
        </w:tabs>
        <w:rPr>
          <w:color w:val="auto"/>
          <w:highlight w:val="none"/>
        </w:rPr>
      </w:pPr>
      <w:bookmarkStart w:id="0" w:name="_Toc183682338"/>
      <w:bookmarkStart w:id="1" w:name="_Toc217446030"/>
    </w:p>
    <w:p w14:paraId="0E226981">
      <w:pPr>
        <w:tabs>
          <w:tab w:val="left" w:pos="1710"/>
        </w:tabs>
        <w:rPr>
          <w:color w:val="auto"/>
          <w:highlight w:val="none"/>
        </w:rPr>
      </w:pPr>
    </w:p>
    <w:p w14:paraId="51C7C7F0">
      <w:pPr>
        <w:tabs>
          <w:tab w:val="left" w:pos="1710"/>
        </w:tabs>
        <w:rPr>
          <w:color w:val="auto"/>
          <w:highlight w:val="none"/>
        </w:rPr>
      </w:pPr>
    </w:p>
    <w:p w14:paraId="11049406">
      <w:pPr>
        <w:tabs>
          <w:tab w:val="left" w:pos="1710"/>
        </w:tabs>
        <w:rPr>
          <w:color w:val="auto"/>
          <w:highlight w:val="none"/>
        </w:rPr>
      </w:pPr>
    </w:p>
    <w:p w14:paraId="5B0DAC09">
      <w:pPr>
        <w:tabs>
          <w:tab w:val="left" w:pos="1710"/>
        </w:tabs>
        <w:rPr>
          <w:color w:val="auto"/>
          <w:highlight w:val="none"/>
        </w:rPr>
      </w:pPr>
    </w:p>
    <w:p w14:paraId="07C46ADD">
      <w:pPr>
        <w:tabs>
          <w:tab w:val="left" w:pos="1710"/>
        </w:tabs>
        <w:rPr>
          <w:color w:val="auto"/>
          <w:highlight w:val="none"/>
        </w:rPr>
      </w:pPr>
    </w:p>
    <w:p w14:paraId="412F67EC">
      <w:pPr>
        <w:tabs>
          <w:tab w:val="left" w:pos="1710"/>
        </w:tabs>
        <w:rPr>
          <w:color w:val="auto"/>
          <w:highlight w:val="none"/>
        </w:rPr>
      </w:pPr>
    </w:p>
    <w:p w14:paraId="3BD598D5">
      <w:pPr>
        <w:tabs>
          <w:tab w:val="left" w:pos="1710"/>
        </w:tabs>
        <w:rPr>
          <w:color w:val="auto"/>
          <w:highlight w:val="none"/>
        </w:rPr>
      </w:pPr>
    </w:p>
    <w:p w14:paraId="46224E95">
      <w:pPr>
        <w:tabs>
          <w:tab w:val="left" w:pos="1710"/>
        </w:tabs>
        <w:rPr>
          <w:color w:val="auto"/>
          <w:highlight w:val="none"/>
        </w:rPr>
      </w:pPr>
    </w:p>
    <w:p w14:paraId="0A4DCAB2">
      <w:pPr>
        <w:tabs>
          <w:tab w:val="left" w:pos="1710"/>
        </w:tabs>
        <w:rPr>
          <w:color w:val="auto"/>
          <w:highlight w:val="none"/>
        </w:rPr>
      </w:pPr>
    </w:p>
    <w:p w14:paraId="0371E16A">
      <w:pPr>
        <w:tabs>
          <w:tab w:val="left" w:pos="1710"/>
        </w:tabs>
        <w:rPr>
          <w:color w:val="auto"/>
          <w:highlight w:val="none"/>
        </w:rPr>
      </w:pP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5433"/>
      </w:tblGrid>
      <w:tr w14:paraId="479CF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197" w:type="dxa"/>
            <w:gridSpan w:val="2"/>
            <w:tcBorders>
              <w:top w:val="nil"/>
              <w:left w:val="nil"/>
              <w:right w:val="nil"/>
            </w:tcBorders>
            <w:noWrap w:val="0"/>
            <w:vAlign w:val="top"/>
          </w:tcPr>
          <w:p w14:paraId="69AA9DCF">
            <w:pPr>
              <w:snapToGrid w:val="0"/>
              <w:spacing w:line="240" w:lineRule="atLeast"/>
              <w:jc w:val="center"/>
              <w:rPr>
                <w:b/>
                <w:color w:val="auto"/>
                <w:sz w:val="60"/>
                <w:szCs w:val="60"/>
                <w:highlight w:val="none"/>
              </w:rPr>
            </w:pPr>
            <w:r>
              <w:rPr>
                <w:b/>
                <w:color w:val="auto"/>
                <w:sz w:val="60"/>
                <w:szCs w:val="60"/>
                <w:highlight w:val="none"/>
              </w:rPr>
              <w:t>招  标  文  件</w:t>
            </w:r>
          </w:p>
        </w:tc>
      </w:tr>
      <w:tr w14:paraId="35D05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2C7B5500">
            <w:pPr>
              <w:rPr>
                <w:b/>
                <w:color w:val="auto"/>
                <w:sz w:val="32"/>
                <w:szCs w:val="32"/>
                <w:highlight w:val="none"/>
              </w:rPr>
            </w:pPr>
            <w:r>
              <w:rPr>
                <w:b/>
                <w:color w:val="auto"/>
                <w:sz w:val="32"/>
                <w:szCs w:val="32"/>
                <w:highlight w:val="none"/>
              </w:rPr>
              <w:t>项目名称：</w:t>
            </w:r>
          </w:p>
        </w:tc>
        <w:tc>
          <w:tcPr>
            <w:tcW w:w="5433" w:type="dxa"/>
            <w:noWrap w:val="0"/>
            <w:vAlign w:val="center"/>
          </w:tcPr>
          <w:p w14:paraId="2B61AE78">
            <w:pPr>
              <w:rPr>
                <w:b/>
                <w:color w:val="auto"/>
                <w:sz w:val="32"/>
                <w:szCs w:val="32"/>
                <w:highlight w:val="none"/>
              </w:rPr>
            </w:pPr>
            <w:r>
              <w:rPr>
                <w:rFonts w:hint="eastAsia"/>
                <w:b/>
                <w:color w:val="auto"/>
                <w:sz w:val="32"/>
                <w:szCs w:val="32"/>
                <w:highlight w:val="none"/>
              </w:rPr>
              <w:t>2026-2027年度中药配方颗粒</w:t>
            </w:r>
          </w:p>
        </w:tc>
      </w:tr>
      <w:tr w14:paraId="191A5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23071839">
            <w:pPr>
              <w:rPr>
                <w:b/>
                <w:color w:val="auto"/>
                <w:sz w:val="32"/>
                <w:szCs w:val="32"/>
                <w:highlight w:val="none"/>
              </w:rPr>
            </w:pPr>
            <w:r>
              <w:rPr>
                <w:b/>
                <w:color w:val="auto"/>
                <w:sz w:val="32"/>
                <w:szCs w:val="32"/>
                <w:highlight w:val="none"/>
              </w:rPr>
              <w:t>项目编号：</w:t>
            </w:r>
          </w:p>
        </w:tc>
        <w:tc>
          <w:tcPr>
            <w:tcW w:w="5433" w:type="dxa"/>
            <w:noWrap w:val="0"/>
            <w:vAlign w:val="center"/>
          </w:tcPr>
          <w:p w14:paraId="6A112FFA">
            <w:pPr>
              <w:rPr>
                <w:rFonts w:hint="eastAsia" w:eastAsia="宋体"/>
                <w:b/>
                <w:color w:val="auto"/>
                <w:sz w:val="32"/>
                <w:szCs w:val="32"/>
                <w:highlight w:val="none"/>
                <w:lang w:eastAsia="zh-CN"/>
              </w:rPr>
            </w:pPr>
            <w:r>
              <w:rPr>
                <w:rFonts w:hint="eastAsia"/>
                <w:b/>
                <w:color w:val="auto"/>
                <w:sz w:val="32"/>
                <w:szCs w:val="32"/>
                <w:highlight w:val="none"/>
                <w:lang w:eastAsia="zh-CN"/>
              </w:rPr>
              <w:t>BHZC2026-G3-990066-JDZB</w:t>
            </w:r>
          </w:p>
        </w:tc>
      </w:tr>
      <w:tr w14:paraId="3A697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003F1D23">
            <w:pPr>
              <w:rPr>
                <w:b/>
                <w:color w:val="auto"/>
                <w:sz w:val="32"/>
                <w:szCs w:val="32"/>
                <w:highlight w:val="none"/>
              </w:rPr>
            </w:pPr>
            <w:r>
              <w:rPr>
                <w:b/>
                <w:color w:val="auto"/>
                <w:sz w:val="32"/>
                <w:szCs w:val="32"/>
                <w:highlight w:val="none"/>
              </w:rPr>
              <w:t>联系电话：</w:t>
            </w:r>
          </w:p>
        </w:tc>
        <w:tc>
          <w:tcPr>
            <w:tcW w:w="5433" w:type="dxa"/>
            <w:noWrap w:val="0"/>
            <w:vAlign w:val="center"/>
          </w:tcPr>
          <w:p w14:paraId="39879ECF">
            <w:pPr>
              <w:rPr>
                <w:rFonts w:hint="eastAsia" w:eastAsia="宋体"/>
                <w:b/>
                <w:color w:val="auto"/>
                <w:sz w:val="32"/>
                <w:szCs w:val="32"/>
                <w:highlight w:val="none"/>
                <w:lang w:eastAsia="zh-CN"/>
              </w:rPr>
            </w:pPr>
            <w:r>
              <w:rPr>
                <w:rFonts w:hint="eastAsia"/>
                <w:b/>
                <w:color w:val="auto"/>
                <w:sz w:val="32"/>
                <w:szCs w:val="32"/>
                <w:highlight w:val="none"/>
                <w:lang w:eastAsia="zh-CN"/>
              </w:rPr>
              <w:t>0779-3900996</w:t>
            </w:r>
          </w:p>
        </w:tc>
      </w:tr>
    </w:tbl>
    <w:p w14:paraId="45683633">
      <w:pPr>
        <w:tabs>
          <w:tab w:val="left" w:pos="1710"/>
        </w:tabs>
        <w:rPr>
          <w:color w:val="auto"/>
          <w:highlight w:val="none"/>
        </w:rPr>
      </w:pPr>
    </w:p>
    <w:p w14:paraId="0D77490E">
      <w:pPr>
        <w:rPr>
          <w:color w:val="auto"/>
          <w:highlight w:val="none"/>
        </w:rPr>
      </w:pPr>
    </w:p>
    <w:p w14:paraId="349EB8F1">
      <w:pPr>
        <w:rPr>
          <w:color w:val="auto"/>
          <w:highlight w:val="none"/>
        </w:rPr>
      </w:pPr>
    </w:p>
    <w:p w14:paraId="7A19A2E6">
      <w:pPr>
        <w:rPr>
          <w:color w:val="auto"/>
          <w:highlight w:val="none"/>
        </w:rPr>
      </w:pPr>
    </w:p>
    <w:p w14:paraId="02CAAF0E">
      <w:pPr>
        <w:rPr>
          <w:color w:val="auto"/>
          <w:highlight w:val="none"/>
        </w:rPr>
      </w:pPr>
    </w:p>
    <w:p w14:paraId="595789E0">
      <w:pPr>
        <w:rPr>
          <w:color w:val="auto"/>
          <w:highlight w:val="none"/>
        </w:rPr>
      </w:pPr>
    </w:p>
    <w:p w14:paraId="76E17244">
      <w:pPr>
        <w:rPr>
          <w:color w:val="auto"/>
          <w:highlight w:val="none"/>
        </w:rPr>
      </w:pPr>
    </w:p>
    <w:p w14:paraId="7ADAF540">
      <w:pPr>
        <w:rPr>
          <w:color w:val="auto"/>
          <w:highlight w:val="none"/>
        </w:rPr>
      </w:pPr>
    </w:p>
    <w:p w14:paraId="5A0401F7">
      <w:pPr>
        <w:rPr>
          <w:color w:val="auto"/>
          <w:highlight w:val="none"/>
        </w:rPr>
      </w:pPr>
    </w:p>
    <w:p w14:paraId="61A20BFD">
      <w:pPr>
        <w:rPr>
          <w:color w:val="auto"/>
          <w:highlight w:val="none"/>
        </w:rPr>
      </w:pPr>
    </w:p>
    <w:p w14:paraId="3D75DC56">
      <w:pPr>
        <w:rPr>
          <w:color w:val="auto"/>
          <w:highlight w:val="none"/>
        </w:rPr>
      </w:pPr>
    </w:p>
    <w:p w14:paraId="04BA642A">
      <w:pPr>
        <w:rPr>
          <w:color w:val="auto"/>
          <w:highlight w:val="none"/>
        </w:rPr>
      </w:pPr>
    </w:p>
    <w:p w14:paraId="269387C9">
      <w:pPr>
        <w:rPr>
          <w:color w:val="auto"/>
          <w:highlight w:val="none"/>
        </w:rPr>
      </w:pPr>
    </w:p>
    <w:p w14:paraId="41958652">
      <w:pPr>
        <w:rPr>
          <w:color w:val="auto"/>
          <w:highlight w:val="none"/>
        </w:rPr>
      </w:pPr>
    </w:p>
    <w:p w14:paraId="6879C89E">
      <w:pPr>
        <w:rPr>
          <w:color w:val="auto"/>
          <w:highlight w:val="none"/>
        </w:rPr>
      </w:pPr>
    </w:p>
    <w:tbl>
      <w:tblPr>
        <w:tblStyle w:val="52"/>
        <w:tblW w:w="0" w:type="auto"/>
        <w:jc w:val="center"/>
        <w:tblLayout w:type="fixed"/>
        <w:tblCellMar>
          <w:top w:w="0" w:type="dxa"/>
          <w:left w:w="108" w:type="dxa"/>
          <w:bottom w:w="0" w:type="dxa"/>
          <w:right w:w="108" w:type="dxa"/>
        </w:tblCellMar>
      </w:tblPr>
      <w:tblGrid>
        <w:gridCol w:w="2707"/>
        <w:gridCol w:w="6"/>
        <w:gridCol w:w="5571"/>
      </w:tblGrid>
      <w:tr w14:paraId="0B4C7DFE">
        <w:tblPrEx>
          <w:tblCellMar>
            <w:top w:w="0" w:type="dxa"/>
            <w:left w:w="108" w:type="dxa"/>
            <w:bottom w:w="0" w:type="dxa"/>
            <w:right w:w="108" w:type="dxa"/>
          </w:tblCellMar>
        </w:tblPrEx>
        <w:trPr>
          <w:trHeight w:val="703" w:hRule="atLeast"/>
          <w:jc w:val="center"/>
        </w:trPr>
        <w:tc>
          <w:tcPr>
            <w:tcW w:w="2707" w:type="dxa"/>
            <w:noWrap w:val="0"/>
            <w:vAlign w:val="center"/>
          </w:tcPr>
          <w:p w14:paraId="71AB2D9E">
            <w:pPr>
              <w:autoSpaceDE w:val="0"/>
              <w:autoSpaceDN w:val="0"/>
              <w:adjustRightInd w:val="0"/>
              <w:jc w:val="right"/>
              <w:rPr>
                <w:b/>
                <w:color w:val="auto"/>
                <w:sz w:val="32"/>
                <w:szCs w:val="32"/>
                <w:highlight w:val="none"/>
              </w:rPr>
            </w:pPr>
            <w:r>
              <w:rPr>
                <w:b/>
                <w:color w:val="auto"/>
                <w:sz w:val="32"/>
                <w:szCs w:val="32"/>
                <w:highlight w:val="none"/>
              </w:rPr>
              <w:t xml:space="preserve">  采购人：</w:t>
            </w:r>
          </w:p>
        </w:tc>
        <w:tc>
          <w:tcPr>
            <w:tcW w:w="5577" w:type="dxa"/>
            <w:gridSpan w:val="2"/>
            <w:noWrap w:val="0"/>
            <w:vAlign w:val="center"/>
          </w:tcPr>
          <w:p w14:paraId="3E638312">
            <w:pPr>
              <w:autoSpaceDE w:val="0"/>
              <w:autoSpaceDN w:val="0"/>
              <w:adjustRightInd w:val="0"/>
              <w:jc w:val="left"/>
              <w:rPr>
                <w:rFonts w:hint="eastAsia" w:eastAsia="宋体"/>
                <w:b/>
                <w:color w:val="auto"/>
                <w:sz w:val="32"/>
                <w:szCs w:val="32"/>
                <w:highlight w:val="none"/>
                <w:lang w:eastAsia="zh-CN"/>
              </w:rPr>
            </w:pPr>
            <w:r>
              <w:rPr>
                <w:rFonts w:hint="eastAsia"/>
                <w:b/>
                <w:color w:val="auto"/>
                <w:sz w:val="32"/>
                <w:szCs w:val="32"/>
                <w:highlight w:val="none"/>
                <w:lang w:eastAsia="zh-CN"/>
              </w:rPr>
              <w:t>北海市第二人民医院</w:t>
            </w:r>
          </w:p>
        </w:tc>
      </w:tr>
      <w:tr w14:paraId="23813D0F">
        <w:tblPrEx>
          <w:tblCellMar>
            <w:top w:w="0" w:type="dxa"/>
            <w:left w:w="108" w:type="dxa"/>
            <w:bottom w:w="0" w:type="dxa"/>
            <w:right w:w="108" w:type="dxa"/>
          </w:tblCellMar>
        </w:tblPrEx>
        <w:trPr>
          <w:trHeight w:val="703" w:hRule="atLeast"/>
          <w:jc w:val="center"/>
        </w:trPr>
        <w:tc>
          <w:tcPr>
            <w:tcW w:w="2713" w:type="dxa"/>
            <w:gridSpan w:val="2"/>
            <w:noWrap w:val="0"/>
            <w:vAlign w:val="top"/>
          </w:tcPr>
          <w:p w14:paraId="0A508112">
            <w:pPr>
              <w:autoSpaceDE w:val="0"/>
              <w:autoSpaceDN w:val="0"/>
              <w:adjustRightInd w:val="0"/>
              <w:jc w:val="right"/>
              <w:rPr>
                <w:b/>
                <w:color w:val="auto"/>
                <w:sz w:val="32"/>
                <w:szCs w:val="32"/>
                <w:highlight w:val="none"/>
              </w:rPr>
            </w:pPr>
            <w:r>
              <w:rPr>
                <w:b/>
                <w:color w:val="auto"/>
                <w:sz w:val="32"/>
                <w:szCs w:val="32"/>
                <w:highlight w:val="none"/>
              </w:rPr>
              <w:t>采购代理机构：</w:t>
            </w:r>
          </w:p>
        </w:tc>
        <w:tc>
          <w:tcPr>
            <w:tcW w:w="5571" w:type="dxa"/>
            <w:noWrap w:val="0"/>
            <w:vAlign w:val="top"/>
          </w:tcPr>
          <w:p w14:paraId="1118FC1B">
            <w:pPr>
              <w:autoSpaceDE w:val="0"/>
              <w:autoSpaceDN w:val="0"/>
              <w:adjustRightInd w:val="0"/>
              <w:rPr>
                <w:b/>
                <w:color w:val="auto"/>
                <w:sz w:val="32"/>
                <w:szCs w:val="32"/>
                <w:highlight w:val="none"/>
                <w:u w:val="single"/>
              </w:rPr>
            </w:pPr>
            <w:r>
              <w:rPr>
                <w:b/>
                <w:color w:val="auto"/>
                <w:sz w:val="32"/>
                <w:szCs w:val="32"/>
                <w:highlight w:val="none"/>
              </w:rPr>
              <w:t>广西机电设备招标有限公司</w:t>
            </w:r>
          </w:p>
        </w:tc>
      </w:tr>
    </w:tbl>
    <w:p w14:paraId="59B4051F">
      <w:pPr>
        <w:rPr>
          <w:color w:val="auto"/>
          <w:highlight w:val="none"/>
        </w:rPr>
      </w:pPr>
    </w:p>
    <w:p w14:paraId="6FC132E5">
      <w:pPr>
        <w:ind w:firstLine="321" w:firstLineChars="100"/>
        <w:jc w:val="center"/>
        <w:rPr>
          <w:b/>
          <w:color w:val="auto"/>
          <w:sz w:val="32"/>
          <w:szCs w:val="32"/>
          <w:highlight w:val="none"/>
        </w:rPr>
        <w:sectPr>
          <w:headerReference r:id="rId3" w:type="first"/>
          <w:footerReference r:id="rId5" w:type="first"/>
          <w:footerReference r:id="rId4" w:type="even"/>
          <w:type w:val="nextColumn"/>
          <w:pgSz w:w="11906" w:h="16838"/>
          <w:pgMar w:top="1418" w:right="1418" w:bottom="1246" w:left="1418" w:header="851" w:footer="992" w:gutter="0"/>
          <w:pgNumType w:start="0"/>
          <w:cols w:space="720" w:num="1"/>
          <w:titlePg/>
          <w:docGrid w:linePitch="312" w:charSpace="0"/>
        </w:sectPr>
      </w:pPr>
      <w:bookmarkStart w:id="2" w:name="_Toc32587"/>
      <w:r>
        <w:rPr>
          <w:rFonts w:hint="eastAsia"/>
          <w:b/>
          <w:color w:val="auto"/>
          <w:sz w:val="32"/>
          <w:szCs w:val="32"/>
          <w:highlight w:val="none"/>
          <w:lang w:val="en-US" w:eastAsia="zh-CN"/>
        </w:rPr>
        <w:t>2026</w:t>
      </w:r>
      <w:r>
        <w:rPr>
          <w:b/>
          <w:color w:val="auto"/>
          <w:sz w:val="32"/>
          <w:szCs w:val="32"/>
          <w:highlight w:val="none"/>
        </w:rPr>
        <w:t>年</w:t>
      </w:r>
      <w:r>
        <w:rPr>
          <w:rFonts w:hint="eastAsia"/>
          <w:b/>
          <w:color w:val="auto"/>
          <w:sz w:val="32"/>
          <w:szCs w:val="32"/>
          <w:highlight w:val="none"/>
          <w:lang w:val="en-US" w:eastAsia="zh-CN"/>
        </w:rPr>
        <w:t xml:space="preserve">  </w:t>
      </w:r>
      <w:r>
        <w:rPr>
          <w:b/>
          <w:color w:val="auto"/>
          <w:sz w:val="32"/>
          <w:szCs w:val="32"/>
          <w:highlight w:val="none"/>
        </w:rPr>
        <w:t>月</w:t>
      </w:r>
    </w:p>
    <w:p w14:paraId="3512D7F0">
      <w:pPr>
        <w:bidi w:val="0"/>
        <w:jc w:val="center"/>
        <w:rPr>
          <w:b/>
          <w:bCs/>
          <w:color w:val="auto"/>
          <w:sz w:val="24"/>
          <w:szCs w:val="32"/>
          <w:highlight w:val="none"/>
        </w:rPr>
      </w:pPr>
    </w:p>
    <w:p w14:paraId="3F5D1252">
      <w:pPr>
        <w:bidi w:val="0"/>
        <w:jc w:val="center"/>
        <w:rPr>
          <w:b/>
          <w:bCs/>
          <w:color w:val="auto"/>
          <w:sz w:val="24"/>
          <w:szCs w:val="32"/>
          <w:highlight w:val="none"/>
        </w:rPr>
      </w:pPr>
    </w:p>
    <w:p w14:paraId="5B6D1B4F">
      <w:pPr>
        <w:bidi w:val="0"/>
        <w:jc w:val="center"/>
        <w:rPr>
          <w:b/>
          <w:bCs/>
          <w:color w:val="auto"/>
          <w:sz w:val="28"/>
          <w:szCs w:val="36"/>
          <w:highlight w:val="none"/>
        </w:rPr>
      </w:pPr>
      <w:r>
        <w:rPr>
          <w:b/>
          <w:bCs/>
          <w:color w:val="auto"/>
          <w:sz w:val="28"/>
          <w:szCs w:val="36"/>
          <w:highlight w:val="none"/>
        </w:rPr>
        <w:t>目    录</w:t>
      </w:r>
      <w:bookmarkEnd w:id="2"/>
    </w:p>
    <w:p w14:paraId="06B2BD40">
      <w:pPr>
        <w:bidi w:val="0"/>
        <w:jc w:val="center"/>
        <w:rPr>
          <w:b/>
          <w:bCs/>
          <w:color w:val="auto"/>
          <w:sz w:val="24"/>
          <w:szCs w:val="32"/>
          <w:highlight w:val="none"/>
        </w:rPr>
      </w:pPr>
    </w:p>
    <w:p w14:paraId="4A6FFAF7">
      <w:pPr>
        <w:pStyle w:val="34"/>
        <w:tabs>
          <w:tab w:val="right" w:leader="dot" w:pos="9070"/>
          <w:tab w:val="clear" w:pos="8398"/>
        </w:tabs>
        <w:rPr>
          <w:color w:val="auto"/>
          <w:highlight w:val="none"/>
        </w:rPr>
      </w:pPr>
      <w:r>
        <w:rPr>
          <w:rFonts w:ascii="Times New Roman" w:hAnsi="Times New Roman"/>
          <w:color w:val="auto"/>
          <w:highlight w:val="none"/>
        </w:rPr>
        <w:fldChar w:fldCharType="begin"/>
      </w:r>
      <w:r>
        <w:rPr>
          <w:rStyle w:val="58"/>
          <w:rFonts w:ascii="Times New Roman" w:hAnsi="Times New Roman"/>
          <w:color w:val="auto"/>
          <w:highlight w:val="none"/>
        </w:rPr>
        <w:instrText xml:space="preserve"> TOC \o "1-1" \h \z \u </w:instrText>
      </w:r>
      <w:r>
        <w:rPr>
          <w:rFonts w:ascii="Times New Roman" w:hAnsi="Times New Roman"/>
          <w:color w:val="auto"/>
          <w:highlight w:val="none"/>
        </w:rPr>
        <w:fldChar w:fldCharType="separate"/>
      </w:r>
      <w:r>
        <w:rPr>
          <w:rFonts w:ascii="Times New Roman" w:hAnsi="Times New Roman"/>
          <w:color w:val="auto"/>
          <w:highlight w:val="none"/>
        </w:rPr>
        <w:fldChar w:fldCharType="begin"/>
      </w:r>
      <w:r>
        <w:rPr>
          <w:rFonts w:ascii="Times New Roman" w:hAnsi="Times New Roman"/>
          <w:color w:val="auto"/>
          <w:highlight w:val="none"/>
        </w:rPr>
        <w:instrText xml:space="preserve"> HYPERLINK \l _Toc12716 </w:instrText>
      </w:r>
      <w:r>
        <w:rPr>
          <w:rFonts w:ascii="Times New Roman" w:hAnsi="Times New Roman"/>
          <w:color w:val="auto"/>
          <w:highlight w:val="none"/>
        </w:rPr>
        <w:fldChar w:fldCharType="separate"/>
      </w:r>
      <w:r>
        <w:rPr>
          <w:rFonts w:ascii="Times New Roman" w:hAnsi="Times New Roman" w:cs="Times New Roman"/>
          <w:color w:val="auto"/>
          <w:szCs w:val="32"/>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_Toc12716 \h </w:instrText>
      </w:r>
      <w:r>
        <w:rPr>
          <w:color w:val="auto"/>
          <w:highlight w:val="none"/>
        </w:rPr>
        <w:fldChar w:fldCharType="separate"/>
      </w:r>
      <w:r>
        <w:rPr>
          <w:color w:val="auto"/>
          <w:highlight w:val="none"/>
        </w:rPr>
        <w:t>1</w:t>
      </w:r>
      <w:r>
        <w:rPr>
          <w:color w:val="auto"/>
          <w:highlight w:val="none"/>
        </w:rPr>
        <w:fldChar w:fldCharType="end"/>
      </w:r>
      <w:r>
        <w:rPr>
          <w:rFonts w:ascii="Times New Roman" w:hAnsi="Times New Roman"/>
          <w:color w:val="auto"/>
          <w:highlight w:val="none"/>
        </w:rPr>
        <w:fldChar w:fldCharType="end"/>
      </w:r>
    </w:p>
    <w:p w14:paraId="60E44858">
      <w:pPr>
        <w:pStyle w:val="34"/>
        <w:tabs>
          <w:tab w:val="right" w:leader="dot" w:pos="9070"/>
          <w:tab w:val="clear" w:pos="8398"/>
        </w:tabs>
        <w:rPr>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_Toc1126 </w:instrText>
      </w:r>
      <w:r>
        <w:rPr>
          <w:rFonts w:ascii="Times New Roman" w:hAnsi="Times New Roman"/>
          <w:color w:val="auto"/>
          <w:szCs w:val="28"/>
          <w:highlight w:val="none"/>
        </w:rPr>
        <w:fldChar w:fldCharType="separate"/>
      </w:r>
      <w:r>
        <w:rPr>
          <w:rFonts w:ascii="Times New Roman" w:hAnsi="Times New Roman" w:cs="Times New Roman"/>
          <w:color w:val="auto"/>
          <w:szCs w:val="32"/>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_Toc1126 \h </w:instrText>
      </w:r>
      <w:r>
        <w:rPr>
          <w:color w:val="auto"/>
          <w:highlight w:val="none"/>
        </w:rPr>
        <w:fldChar w:fldCharType="separate"/>
      </w:r>
      <w:r>
        <w:rPr>
          <w:color w:val="auto"/>
          <w:highlight w:val="none"/>
        </w:rPr>
        <w:t>4</w:t>
      </w:r>
      <w:r>
        <w:rPr>
          <w:color w:val="auto"/>
          <w:highlight w:val="none"/>
        </w:rPr>
        <w:fldChar w:fldCharType="end"/>
      </w:r>
      <w:r>
        <w:rPr>
          <w:rFonts w:ascii="Times New Roman" w:hAnsi="Times New Roman"/>
          <w:color w:val="auto"/>
          <w:szCs w:val="28"/>
          <w:highlight w:val="none"/>
        </w:rPr>
        <w:fldChar w:fldCharType="end"/>
      </w:r>
    </w:p>
    <w:p w14:paraId="4C405779">
      <w:pPr>
        <w:pStyle w:val="34"/>
        <w:tabs>
          <w:tab w:val="right" w:leader="dot" w:pos="9070"/>
          <w:tab w:val="clear" w:pos="8398"/>
        </w:tabs>
        <w:rPr>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_Toc8541 </w:instrText>
      </w:r>
      <w:r>
        <w:rPr>
          <w:rFonts w:ascii="Times New Roman" w:hAnsi="Times New Roman"/>
          <w:color w:val="auto"/>
          <w:szCs w:val="28"/>
          <w:highlight w:val="none"/>
        </w:rPr>
        <w:fldChar w:fldCharType="separate"/>
      </w:r>
      <w:r>
        <w:rPr>
          <w:rFonts w:hint="eastAsia"/>
          <w:color w:val="auto"/>
          <w:szCs w:val="32"/>
          <w:highlight w:val="none"/>
        </w:rPr>
        <w:t>第</w:t>
      </w:r>
      <w:r>
        <w:rPr>
          <w:color w:val="auto"/>
          <w:szCs w:val="32"/>
          <w:highlight w:val="none"/>
        </w:rPr>
        <w:t xml:space="preserve">三章  </w:t>
      </w:r>
      <w:r>
        <w:rPr>
          <w:rFonts w:hint="eastAsia"/>
          <w:color w:val="auto"/>
          <w:szCs w:val="32"/>
          <w:highlight w:val="none"/>
          <w:lang w:eastAsia="zh-CN"/>
        </w:rPr>
        <w:t>投标人须知</w:t>
      </w:r>
      <w:r>
        <w:rPr>
          <w:color w:val="auto"/>
          <w:highlight w:val="none"/>
        </w:rPr>
        <w:tab/>
      </w:r>
      <w:r>
        <w:rPr>
          <w:color w:val="auto"/>
          <w:highlight w:val="none"/>
        </w:rPr>
        <w:fldChar w:fldCharType="begin"/>
      </w:r>
      <w:r>
        <w:rPr>
          <w:color w:val="auto"/>
          <w:highlight w:val="none"/>
        </w:rPr>
        <w:instrText xml:space="preserve"> PAGEREF _Toc8541 \h </w:instrText>
      </w:r>
      <w:r>
        <w:rPr>
          <w:color w:val="auto"/>
          <w:highlight w:val="none"/>
        </w:rPr>
        <w:fldChar w:fldCharType="separate"/>
      </w:r>
      <w:r>
        <w:rPr>
          <w:color w:val="auto"/>
          <w:highlight w:val="none"/>
        </w:rPr>
        <w:t>21</w:t>
      </w:r>
      <w:r>
        <w:rPr>
          <w:color w:val="auto"/>
          <w:highlight w:val="none"/>
        </w:rPr>
        <w:fldChar w:fldCharType="end"/>
      </w:r>
      <w:r>
        <w:rPr>
          <w:rFonts w:ascii="Times New Roman" w:hAnsi="Times New Roman"/>
          <w:color w:val="auto"/>
          <w:szCs w:val="28"/>
          <w:highlight w:val="none"/>
        </w:rPr>
        <w:fldChar w:fldCharType="end"/>
      </w:r>
    </w:p>
    <w:p w14:paraId="11E800D9">
      <w:pPr>
        <w:pStyle w:val="34"/>
        <w:tabs>
          <w:tab w:val="right" w:leader="dot" w:pos="9070"/>
          <w:tab w:val="clear" w:pos="8398"/>
        </w:tabs>
        <w:rPr>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_Toc1593 </w:instrText>
      </w:r>
      <w:r>
        <w:rPr>
          <w:rFonts w:ascii="Times New Roman" w:hAnsi="Times New Roman"/>
          <w:color w:val="auto"/>
          <w:szCs w:val="28"/>
          <w:highlight w:val="none"/>
        </w:rPr>
        <w:fldChar w:fldCharType="separate"/>
      </w:r>
      <w:r>
        <w:rPr>
          <w:rFonts w:ascii="Times New Roman" w:hAnsi="Times New Roman" w:cs="Times New Roman"/>
          <w:color w:val="auto"/>
          <w:szCs w:val="32"/>
          <w:highlight w:val="none"/>
        </w:rPr>
        <w:t>第四章  评审方法及标准</w:t>
      </w:r>
      <w:r>
        <w:rPr>
          <w:color w:val="auto"/>
          <w:highlight w:val="none"/>
        </w:rPr>
        <w:tab/>
      </w:r>
      <w:r>
        <w:rPr>
          <w:color w:val="auto"/>
          <w:highlight w:val="none"/>
        </w:rPr>
        <w:fldChar w:fldCharType="begin"/>
      </w:r>
      <w:r>
        <w:rPr>
          <w:color w:val="auto"/>
          <w:highlight w:val="none"/>
        </w:rPr>
        <w:instrText xml:space="preserve"> PAGEREF _Toc1593 \h </w:instrText>
      </w:r>
      <w:r>
        <w:rPr>
          <w:color w:val="auto"/>
          <w:highlight w:val="none"/>
        </w:rPr>
        <w:fldChar w:fldCharType="separate"/>
      </w:r>
      <w:r>
        <w:rPr>
          <w:color w:val="auto"/>
          <w:highlight w:val="none"/>
        </w:rPr>
        <w:t>38</w:t>
      </w:r>
      <w:r>
        <w:rPr>
          <w:color w:val="auto"/>
          <w:highlight w:val="none"/>
        </w:rPr>
        <w:fldChar w:fldCharType="end"/>
      </w:r>
      <w:r>
        <w:rPr>
          <w:rFonts w:ascii="Times New Roman" w:hAnsi="Times New Roman"/>
          <w:color w:val="auto"/>
          <w:szCs w:val="28"/>
          <w:highlight w:val="none"/>
        </w:rPr>
        <w:fldChar w:fldCharType="end"/>
      </w:r>
    </w:p>
    <w:p w14:paraId="2B0710B9">
      <w:pPr>
        <w:pStyle w:val="34"/>
        <w:tabs>
          <w:tab w:val="right" w:leader="dot" w:pos="9070"/>
          <w:tab w:val="clear" w:pos="8398"/>
        </w:tabs>
        <w:rPr>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_Toc29394 </w:instrText>
      </w:r>
      <w:r>
        <w:rPr>
          <w:rFonts w:ascii="Times New Roman" w:hAnsi="Times New Roman"/>
          <w:color w:val="auto"/>
          <w:szCs w:val="28"/>
          <w:highlight w:val="none"/>
        </w:rPr>
        <w:fldChar w:fldCharType="separate"/>
      </w:r>
      <w:r>
        <w:rPr>
          <w:rFonts w:ascii="Times New Roman" w:hAnsi="Times New Roman" w:cs="Times New Roman"/>
          <w:color w:val="auto"/>
          <w:szCs w:val="32"/>
          <w:highlight w:val="none"/>
        </w:rPr>
        <w:t>第五章  合同主要条款格式</w:t>
      </w:r>
      <w:r>
        <w:rPr>
          <w:color w:val="auto"/>
          <w:highlight w:val="none"/>
        </w:rPr>
        <w:tab/>
      </w:r>
      <w:r>
        <w:rPr>
          <w:color w:val="auto"/>
          <w:highlight w:val="none"/>
        </w:rPr>
        <w:fldChar w:fldCharType="begin"/>
      </w:r>
      <w:r>
        <w:rPr>
          <w:color w:val="auto"/>
          <w:highlight w:val="none"/>
        </w:rPr>
        <w:instrText xml:space="preserve"> PAGEREF _Toc29394 \h </w:instrText>
      </w:r>
      <w:r>
        <w:rPr>
          <w:color w:val="auto"/>
          <w:highlight w:val="none"/>
        </w:rPr>
        <w:fldChar w:fldCharType="separate"/>
      </w:r>
      <w:r>
        <w:rPr>
          <w:color w:val="auto"/>
          <w:highlight w:val="none"/>
        </w:rPr>
        <w:t>45</w:t>
      </w:r>
      <w:r>
        <w:rPr>
          <w:color w:val="auto"/>
          <w:highlight w:val="none"/>
        </w:rPr>
        <w:fldChar w:fldCharType="end"/>
      </w:r>
      <w:r>
        <w:rPr>
          <w:rFonts w:ascii="Times New Roman" w:hAnsi="Times New Roman"/>
          <w:color w:val="auto"/>
          <w:szCs w:val="28"/>
          <w:highlight w:val="none"/>
        </w:rPr>
        <w:fldChar w:fldCharType="end"/>
      </w:r>
    </w:p>
    <w:p w14:paraId="066B56F3">
      <w:pPr>
        <w:pStyle w:val="34"/>
        <w:tabs>
          <w:tab w:val="right" w:leader="dot" w:pos="9070"/>
          <w:tab w:val="clear" w:pos="8398"/>
        </w:tabs>
        <w:rPr>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_Toc12335 </w:instrText>
      </w:r>
      <w:r>
        <w:rPr>
          <w:rFonts w:ascii="Times New Roman" w:hAnsi="Times New Roman"/>
          <w:color w:val="auto"/>
          <w:szCs w:val="28"/>
          <w:highlight w:val="none"/>
        </w:rPr>
        <w:fldChar w:fldCharType="separate"/>
      </w:r>
      <w:r>
        <w:rPr>
          <w:rFonts w:ascii="Times New Roman" w:hAnsi="Times New Roman" w:cs="Times New Roman"/>
          <w:color w:val="auto"/>
          <w:szCs w:val="32"/>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_Toc12335 \h </w:instrText>
      </w:r>
      <w:r>
        <w:rPr>
          <w:color w:val="auto"/>
          <w:highlight w:val="none"/>
        </w:rPr>
        <w:fldChar w:fldCharType="separate"/>
      </w:r>
      <w:r>
        <w:rPr>
          <w:color w:val="auto"/>
          <w:highlight w:val="none"/>
        </w:rPr>
        <w:t>64</w:t>
      </w:r>
      <w:r>
        <w:rPr>
          <w:color w:val="auto"/>
          <w:highlight w:val="none"/>
        </w:rPr>
        <w:fldChar w:fldCharType="end"/>
      </w:r>
      <w:r>
        <w:rPr>
          <w:rFonts w:ascii="Times New Roman" w:hAnsi="Times New Roman"/>
          <w:color w:val="auto"/>
          <w:szCs w:val="28"/>
          <w:highlight w:val="none"/>
        </w:rPr>
        <w:fldChar w:fldCharType="end"/>
      </w:r>
    </w:p>
    <w:p w14:paraId="3F2A95A1">
      <w:pPr>
        <w:pStyle w:val="34"/>
        <w:ind w:firstLine="241"/>
        <w:rPr>
          <w:rFonts w:ascii="Times New Roman" w:hAnsi="Times New Roman"/>
          <w:color w:val="auto"/>
          <w:sz w:val="28"/>
          <w:szCs w:val="28"/>
          <w:highlight w:val="none"/>
        </w:rPr>
      </w:pPr>
      <w:r>
        <w:rPr>
          <w:rFonts w:ascii="Times New Roman" w:hAnsi="Times New Roman"/>
          <w:color w:val="auto"/>
          <w:szCs w:val="28"/>
          <w:highlight w:val="none"/>
        </w:rPr>
        <w:fldChar w:fldCharType="end"/>
      </w:r>
    </w:p>
    <w:p w14:paraId="33E1C7B9">
      <w:pPr>
        <w:spacing w:before="120" w:beforeLines="50" w:line="480" w:lineRule="exact"/>
        <w:rPr>
          <w:color w:val="auto"/>
          <w:sz w:val="28"/>
          <w:szCs w:val="28"/>
          <w:highlight w:val="none"/>
        </w:rPr>
      </w:pPr>
    </w:p>
    <w:p w14:paraId="1E883729">
      <w:pPr>
        <w:spacing w:before="120" w:beforeLines="50" w:line="480" w:lineRule="exact"/>
        <w:rPr>
          <w:color w:val="auto"/>
          <w:sz w:val="30"/>
          <w:highlight w:val="none"/>
        </w:rPr>
        <w:sectPr>
          <w:headerReference r:id="rId6" w:type="first"/>
          <w:pgSz w:w="11906" w:h="16838"/>
          <w:pgMar w:top="1418" w:right="1418" w:bottom="1246" w:left="1418" w:header="851" w:footer="992" w:gutter="0"/>
          <w:pgNumType w:start="0"/>
          <w:cols w:space="720" w:num="1"/>
          <w:titlePg/>
          <w:docGrid w:linePitch="312" w:charSpace="0"/>
        </w:sectPr>
      </w:pPr>
    </w:p>
    <w:p w14:paraId="67B531DE">
      <w:pPr>
        <w:pStyle w:val="27"/>
        <w:snapToGrid w:val="0"/>
        <w:spacing w:before="120" w:after="120" w:line="320" w:lineRule="exact"/>
        <w:jc w:val="center"/>
        <w:outlineLvl w:val="0"/>
        <w:rPr>
          <w:rFonts w:ascii="Times New Roman" w:hAnsi="Times New Roman" w:cs="Times New Roman"/>
          <w:color w:val="auto"/>
          <w:sz w:val="32"/>
          <w:szCs w:val="32"/>
          <w:highlight w:val="none"/>
        </w:rPr>
      </w:pPr>
      <w:bookmarkStart w:id="3" w:name="_Toc254970630"/>
      <w:bookmarkStart w:id="4" w:name="_Toc254970489"/>
      <w:bookmarkStart w:id="5" w:name="_Toc12716"/>
      <w:r>
        <w:rPr>
          <w:rFonts w:ascii="Times New Roman" w:hAnsi="Times New Roman" w:cs="Times New Roman"/>
          <w:color w:val="auto"/>
          <w:sz w:val="32"/>
          <w:szCs w:val="32"/>
          <w:highlight w:val="none"/>
        </w:rPr>
        <w:t xml:space="preserve">第一章  </w:t>
      </w:r>
      <w:bookmarkEnd w:id="3"/>
      <w:bookmarkEnd w:id="4"/>
      <w:r>
        <w:rPr>
          <w:rFonts w:ascii="Times New Roman" w:hAnsi="Times New Roman" w:cs="Times New Roman"/>
          <w:color w:val="auto"/>
          <w:sz w:val="32"/>
          <w:szCs w:val="32"/>
          <w:highlight w:val="none"/>
        </w:rPr>
        <w:t>招标公告</w:t>
      </w:r>
      <w:bookmarkEnd w:id="5"/>
    </w:p>
    <w:p w14:paraId="5C30A9FC">
      <w:pPr>
        <w:spacing w:line="400" w:lineRule="exact"/>
        <w:jc w:val="center"/>
        <w:rPr>
          <w:b/>
          <w:bCs/>
          <w:color w:val="auto"/>
          <w:kern w:val="0"/>
          <w:sz w:val="24"/>
          <w:highlight w:val="none"/>
        </w:rPr>
      </w:pPr>
      <w:r>
        <w:rPr>
          <w:b/>
          <w:bCs/>
          <w:color w:val="auto"/>
          <w:kern w:val="0"/>
          <w:sz w:val="24"/>
          <w:highlight w:val="none"/>
        </w:rPr>
        <w:t>广西机电设备招标有限公司关于</w:t>
      </w:r>
      <w:r>
        <w:rPr>
          <w:rFonts w:hint="eastAsia"/>
          <w:b/>
          <w:bCs/>
          <w:color w:val="auto"/>
          <w:kern w:val="0"/>
          <w:sz w:val="24"/>
          <w:highlight w:val="none"/>
          <w:lang w:eastAsia="zh-CN"/>
        </w:rPr>
        <w:t>2026-2027年度中药配方颗粒</w:t>
      </w:r>
      <w:r>
        <w:rPr>
          <w:b/>
          <w:bCs/>
          <w:color w:val="auto"/>
          <w:sz w:val="24"/>
          <w:highlight w:val="none"/>
        </w:rPr>
        <w:t xml:space="preserve"> (</w:t>
      </w:r>
      <w:r>
        <w:rPr>
          <w:rFonts w:hint="eastAsia"/>
          <w:b/>
          <w:bCs/>
          <w:color w:val="auto"/>
          <w:sz w:val="24"/>
          <w:highlight w:val="none"/>
          <w:lang w:eastAsia="zh-CN"/>
        </w:rPr>
        <w:t>BHZC2026-G3-990066-JDZB</w:t>
      </w:r>
      <w:r>
        <w:rPr>
          <w:b/>
          <w:bCs/>
          <w:color w:val="auto"/>
          <w:sz w:val="24"/>
          <w:highlight w:val="none"/>
        </w:rPr>
        <w:t>)</w:t>
      </w:r>
      <w:r>
        <w:rPr>
          <w:b/>
          <w:bCs/>
          <w:color w:val="auto"/>
          <w:kern w:val="0"/>
          <w:sz w:val="24"/>
          <w:highlight w:val="none"/>
        </w:rPr>
        <w:t>公开招标公告</w:t>
      </w:r>
    </w:p>
    <w:p w14:paraId="2E7645E9">
      <w:pPr>
        <w:spacing w:line="400" w:lineRule="exact"/>
        <w:jc w:val="center"/>
        <w:rPr>
          <w:b/>
          <w:bCs/>
          <w:color w:val="auto"/>
          <w:kern w:val="0"/>
          <w:sz w:val="24"/>
          <w:highlight w:val="none"/>
        </w:rPr>
      </w:pPr>
    </w:p>
    <w:p w14:paraId="19A4D672">
      <w:pPr>
        <w:spacing w:line="400" w:lineRule="exact"/>
        <w:jc w:val="center"/>
        <w:rPr>
          <w:b/>
          <w:bCs/>
          <w:color w:val="auto"/>
          <w:kern w:val="0"/>
          <w:sz w:val="24"/>
          <w:highlight w:val="none"/>
        </w:rPr>
      </w:pPr>
      <w:r>
        <w:rPr>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182245</wp:posOffset>
                </wp:positionH>
                <wp:positionV relativeFrom="paragraph">
                  <wp:posOffset>173355</wp:posOffset>
                </wp:positionV>
                <wp:extent cx="5537200" cy="854075"/>
                <wp:effectExtent l="4445" t="4445" r="5715" b="10160"/>
                <wp:wrapNone/>
                <wp:docPr id="2" name="文本框 2"/>
                <wp:cNvGraphicFramePr/>
                <a:graphic xmlns:a="http://schemas.openxmlformats.org/drawingml/2006/main">
                  <a:graphicData uri="http://schemas.microsoft.com/office/word/2010/wordprocessingShape">
                    <wps:wsp>
                      <wps:cNvSpPr txBox="1"/>
                      <wps:spPr>
                        <a:xfrm>
                          <a:off x="1165860" y="1529080"/>
                          <a:ext cx="5537200" cy="854075"/>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D59050A">
                            <w:pPr>
                              <w:spacing w:line="360" w:lineRule="auto"/>
                            </w:pPr>
                            <w:bookmarkStart w:id="111" w:name="_Hlk132795121"/>
                            <w:r>
                              <w:rPr>
                                <w:rFonts w:hint="eastAsia"/>
                                <w:color w:val="auto"/>
                                <w:szCs w:val="21"/>
                              </w:rPr>
                              <w:t>项目概况：</w:t>
                            </w:r>
                            <w:r>
                              <w:rPr>
                                <w:rFonts w:hint="eastAsia"/>
                                <w:color w:val="auto"/>
                                <w:szCs w:val="21"/>
                                <w:lang w:eastAsia="zh-CN"/>
                              </w:rPr>
                              <w:t>2026-2027年度中药配方颗粒</w:t>
                            </w:r>
                            <w:r>
                              <w:rPr>
                                <w:rFonts w:hint="eastAsia"/>
                                <w:color w:val="auto"/>
                                <w:szCs w:val="21"/>
                              </w:rPr>
                              <w:t xml:space="preserve">的潜在投标人应在广西政府采购云平台（https://www.gcy.zfcg.gxzf.gov.cn/）获取招标文件，并于 </w:t>
                            </w:r>
                            <w:r>
                              <w:rPr>
                                <w:rFonts w:hint="eastAsia"/>
                                <w:color w:val="auto"/>
                                <w:szCs w:val="21"/>
                                <w:lang w:val="en-US" w:eastAsia="zh-CN"/>
                              </w:rPr>
                              <w:t>2026</w:t>
                            </w:r>
                            <w:r>
                              <w:rPr>
                                <w:rFonts w:hint="eastAsia"/>
                                <w:color w:val="auto"/>
                                <w:szCs w:val="21"/>
                              </w:rPr>
                              <w:t>年</w:t>
                            </w:r>
                            <w:r>
                              <w:rPr>
                                <w:rFonts w:hint="eastAsia"/>
                                <w:color w:val="auto"/>
                                <w:szCs w:val="21"/>
                                <w:lang w:val="en-US" w:eastAsia="zh-CN"/>
                              </w:rPr>
                              <w:t xml:space="preserve">   </w:t>
                            </w:r>
                            <w:r>
                              <w:rPr>
                                <w:rFonts w:hint="eastAsia"/>
                                <w:color w:val="auto"/>
                                <w:szCs w:val="21"/>
                              </w:rPr>
                              <w:t>月</w:t>
                            </w:r>
                            <w:r>
                              <w:rPr>
                                <w:rFonts w:hint="eastAsia"/>
                                <w:color w:val="auto"/>
                                <w:szCs w:val="21"/>
                                <w:lang w:val="en-US" w:eastAsia="zh-CN"/>
                              </w:rPr>
                              <w:t xml:space="preserve">  </w:t>
                            </w:r>
                            <w:r>
                              <w:rPr>
                                <w:rFonts w:hint="eastAsia"/>
                                <w:color w:val="auto"/>
                                <w:szCs w:val="21"/>
                              </w:rPr>
                              <w:t>日 09:</w:t>
                            </w:r>
                            <w:r>
                              <w:rPr>
                                <w:rFonts w:hint="eastAsia"/>
                                <w:color w:val="auto"/>
                                <w:szCs w:val="21"/>
                                <w:lang w:val="en-US" w:eastAsia="zh-CN"/>
                              </w:rPr>
                              <w:t>00</w:t>
                            </w:r>
                            <w:r>
                              <w:rPr>
                                <w:rFonts w:hint="eastAsia"/>
                                <w:color w:val="auto"/>
                                <w:szCs w:val="21"/>
                              </w:rPr>
                              <w:t>（北京时间）前递交投标文件。</w:t>
                            </w:r>
                            <w:bookmarkEnd w:id="111"/>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35pt;margin-top:13.65pt;height:67.25pt;width:436pt;z-index:251660288;mso-width-relative:page;mso-height-relative:page;" filled="f" stroked="t" coordsize="21600,21600" o:gfxdata="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Kp0&#10;FELZAAAACQEAAA8AAAAAAAAAAQAgAAAAIgAAAGRycy9kb3ducmV2LnhtbFBLAQIUABQAAAAIAIdO&#10;4kAD9OtnWwIAAJoEAAAOAAAAAAAAAAEAIAAAACgBAABkcnMvZTJvRG9jLnhtbFBLBQYAAAAABgAG&#10;AFkBAAD1BQAAAAA=&#10;">
                <v:fill on="f" focussize="0,0"/>
                <v:stroke weight="0.5pt" color="#000000 [3204]" joinstyle="round"/>
                <v:imagedata o:title=""/>
                <o:lock v:ext="edit" aspectratio="f"/>
                <v:textbox>
                  <w:txbxContent>
                    <w:p w14:paraId="3D59050A">
                      <w:pPr>
                        <w:spacing w:line="360" w:lineRule="auto"/>
                      </w:pPr>
                      <w:bookmarkStart w:id="111" w:name="_Hlk132795121"/>
                      <w:r>
                        <w:rPr>
                          <w:rFonts w:hint="eastAsia"/>
                          <w:color w:val="auto"/>
                          <w:szCs w:val="21"/>
                        </w:rPr>
                        <w:t>项目概况：</w:t>
                      </w:r>
                      <w:r>
                        <w:rPr>
                          <w:rFonts w:hint="eastAsia"/>
                          <w:color w:val="auto"/>
                          <w:szCs w:val="21"/>
                          <w:lang w:eastAsia="zh-CN"/>
                        </w:rPr>
                        <w:t>2026-2027年度中药配方颗粒</w:t>
                      </w:r>
                      <w:r>
                        <w:rPr>
                          <w:rFonts w:hint="eastAsia"/>
                          <w:color w:val="auto"/>
                          <w:szCs w:val="21"/>
                        </w:rPr>
                        <w:t xml:space="preserve">的潜在投标人应在广西政府采购云平台（https://www.gcy.zfcg.gxzf.gov.cn/）获取招标文件，并于 </w:t>
                      </w:r>
                      <w:r>
                        <w:rPr>
                          <w:rFonts w:hint="eastAsia"/>
                          <w:color w:val="auto"/>
                          <w:szCs w:val="21"/>
                          <w:lang w:val="en-US" w:eastAsia="zh-CN"/>
                        </w:rPr>
                        <w:t>2026</w:t>
                      </w:r>
                      <w:r>
                        <w:rPr>
                          <w:rFonts w:hint="eastAsia"/>
                          <w:color w:val="auto"/>
                          <w:szCs w:val="21"/>
                        </w:rPr>
                        <w:t>年</w:t>
                      </w:r>
                      <w:r>
                        <w:rPr>
                          <w:rFonts w:hint="eastAsia"/>
                          <w:color w:val="auto"/>
                          <w:szCs w:val="21"/>
                          <w:lang w:val="en-US" w:eastAsia="zh-CN"/>
                        </w:rPr>
                        <w:t xml:space="preserve">   </w:t>
                      </w:r>
                      <w:r>
                        <w:rPr>
                          <w:rFonts w:hint="eastAsia"/>
                          <w:color w:val="auto"/>
                          <w:szCs w:val="21"/>
                        </w:rPr>
                        <w:t>月</w:t>
                      </w:r>
                      <w:r>
                        <w:rPr>
                          <w:rFonts w:hint="eastAsia"/>
                          <w:color w:val="auto"/>
                          <w:szCs w:val="21"/>
                          <w:lang w:val="en-US" w:eastAsia="zh-CN"/>
                        </w:rPr>
                        <w:t xml:space="preserve">  </w:t>
                      </w:r>
                      <w:r>
                        <w:rPr>
                          <w:rFonts w:hint="eastAsia"/>
                          <w:color w:val="auto"/>
                          <w:szCs w:val="21"/>
                        </w:rPr>
                        <w:t>日 09:</w:t>
                      </w:r>
                      <w:r>
                        <w:rPr>
                          <w:rFonts w:hint="eastAsia"/>
                          <w:color w:val="auto"/>
                          <w:szCs w:val="21"/>
                          <w:lang w:val="en-US" w:eastAsia="zh-CN"/>
                        </w:rPr>
                        <w:t>00</w:t>
                      </w:r>
                      <w:r>
                        <w:rPr>
                          <w:rFonts w:hint="eastAsia"/>
                          <w:color w:val="auto"/>
                          <w:szCs w:val="21"/>
                        </w:rPr>
                        <w:t>（北京时间）前递交投标文件。</w:t>
                      </w:r>
                      <w:bookmarkEnd w:id="111"/>
                    </w:p>
                  </w:txbxContent>
                </v:textbox>
              </v:shape>
            </w:pict>
          </mc:Fallback>
        </mc:AlternateContent>
      </w:r>
    </w:p>
    <w:p w14:paraId="4FE9AFC4">
      <w:pPr>
        <w:spacing w:line="400" w:lineRule="exact"/>
        <w:jc w:val="center"/>
        <w:rPr>
          <w:b/>
          <w:bCs/>
          <w:color w:val="auto"/>
          <w:kern w:val="0"/>
          <w:sz w:val="24"/>
          <w:highlight w:val="none"/>
        </w:rPr>
      </w:pPr>
    </w:p>
    <w:p w14:paraId="6AD63A2D">
      <w:pPr>
        <w:ind w:firstLine="409" w:firstLineChars="195"/>
        <w:jc w:val="left"/>
        <w:rPr>
          <w:color w:val="auto"/>
          <w:kern w:val="0"/>
          <w:szCs w:val="21"/>
          <w:highlight w:val="none"/>
        </w:rPr>
      </w:pPr>
    </w:p>
    <w:p w14:paraId="67794E63">
      <w:pPr>
        <w:keepNext w:val="0"/>
        <w:keepLines w:val="0"/>
        <w:pageBreakBefore w:val="0"/>
        <w:widowControl w:val="0"/>
        <w:kinsoku/>
        <w:wordWrap w:val="0"/>
        <w:overflowPunct/>
        <w:topLinePunct w:val="0"/>
        <w:autoSpaceDE/>
        <w:autoSpaceDN/>
        <w:bidi w:val="0"/>
        <w:adjustRightInd/>
        <w:snapToGrid/>
        <w:spacing w:line="312" w:lineRule="auto"/>
        <w:ind w:firstLine="420" w:firstLineChars="200"/>
        <w:jc w:val="left"/>
        <w:textAlignment w:val="auto"/>
        <w:rPr>
          <w:rFonts w:hint="eastAsia"/>
          <w:color w:val="auto"/>
          <w:szCs w:val="21"/>
          <w:highlight w:val="none"/>
        </w:rPr>
      </w:pPr>
      <w:bookmarkStart w:id="6" w:name="_Hlk132877709"/>
    </w:p>
    <w:p w14:paraId="6D9A9A9D">
      <w:pPr>
        <w:keepNext w:val="0"/>
        <w:keepLines w:val="0"/>
        <w:pageBreakBefore w:val="0"/>
        <w:widowControl w:val="0"/>
        <w:kinsoku/>
        <w:wordWrap w:val="0"/>
        <w:overflowPunct/>
        <w:topLinePunct w:val="0"/>
        <w:autoSpaceDE/>
        <w:autoSpaceDN/>
        <w:bidi w:val="0"/>
        <w:adjustRightInd/>
        <w:snapToGrid/>
        <w:spacing w:line="312" w:lineRule="auto"/>
        <w:ind w:firstLine="420" w:firstLineChars="200"/>
        <w:jc w:val="left"/>
        <w:textAlignment w:val="auto"/>
        <w:rPr>
          <w:rFonts w:hint="eastAsia"/>
          <w:color w:val="auto"/>
          <w:szCs w:val="21"/>
          <w:highlight w:val="none"/>
        </w:rPr>
      </w:pPr>
    </w:p>
    <w:bookmarkEnd w:id="6"/>
    <w:p w14:paraId="61D38206">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一、项目基本情况</w:t>
      </w:r>
    </w:p>
    <w:p w14:paraId="144943D7">
      <w:pPr>
        <w:spacing w:line="312" w:lineRule="auto"/>
        <w:ind w:firstLine="420" w:firstLineChars="200"/>
        <w:jc w:val="left"/>
        <w:rPr>
          <w:rFonts w:hint="eastAsia" w:eastAsia="宋体"/>
          <w:color w:val="auto"/>
          <w:kern w:val="0"/>
          <w:szCs w:val="21"/>
          <w:highlight w:val="none"/>
          <w:lang w:eastAsia="zh-CN"/>
        </w:rPr>
      </w:pPr>
      <w:r>
        <w:rPr>
          <w:color w:val="auto"/>
          <w:kern w:val="0"/>
          <w:szCs w:val="21"/>
          <w:highlight w:val="none"/>
        </w:rPr>
        <w:t>项目编号：</w:t>
      </w:r>
      <w:r>
        <w:rPr>
          <w:rFonts w:hint="eastAsia"/>
          <w:color w:val="auto"/>
          <w:kern w:val="0"/>
          <w:szCs w:val="21"/>
          <w:highlight w:val="none"/>
          <w:lang w:eastAsia="zh-CN"/>
        </w:rPr>
        <w:t>BHZC2026-G3-990066-JDZB</w:t>
      </w:r>
    </w:p>
    <w:p w14:paraId="08865AA0">
      <w:pPr>
        <w:spacing w:line="312" w:lineRule="auto"/>
        <w:ind w:firstLine="420" w:firstLineChars="200"/>
        <w:jc w:val="left"/>
        <w:rPr>
          <w:rFonts w:hint="eastAsia"/>
          <w:color w:val="auto"/>
          <w:kern w:val="0"/>
          <w:szCs w:val="21"/>
          <w:highlight w:val="none"/>
        </w:rPr>
      </w:pPr>
      <w:r>
        <w:rPr>
          <w:color w:val="auto"/>
          <w:kern w:val="0"/>
          <w:szCs w:val="21"/>
          <w:highlight w:val="none"/>
        </w:rPr>
        <w:t>项目名称：</w:t>
      </w:r>
      <w:r>
        <w:rPr>
          <w:rFonts w:hint="eastAsia"/>
          <w:color w:val="auto"/>
          <w:kern w:val="0"/>
          <w:szCs w:val="21"/>
          <w:highlight w:val="none"/>
        </w:rPr>
        <w:t>2026-2027年度中药配方颗粒</w:t>
      </w:r>
    </w:p>
    <w:p w14:paraId="3A23F0A9">
      <w:pPr>
        <w:spacing w:line="312" w:lineRule="auto"/>
        <w:ind w:firstLine="420" w:firstLineChars="200"/>
        <w:jc w:val="left"/>
        <w:rPr>
          <w:color w:val="auto"/>
          <w:kern w:val="0"/>
          <w:szCs w:val="21"/>
          <w:highlight w:val="none"/>
        </w:rPr>
      </w:pPr>
      <w:bookmarkStart w:id="7" w:name="_Hlk132878038"/>
      <w:r>
        <w:rPr>
          <w:color w:val="auto"/>
          <w:kern w:val="0"/>
          <w:szCs w:val="21"/>
          <w:highlight w:val="none"/>
        </w:rPr>
        <w:t>预算</w:t>
      </w:r>
      <w:r>
        <w:rPr>
          <w:rFonts w:hint="eastAsia"/>
          <w:color w:val="auto"/>
          <w:kern w:val="0"/>
          <w:szCs w:val="21"/>
          <w:highlight w:val="none"/>
        </w:rPr>
        <w:t>总</w:t>
      </w:r>
      <w:r>
        <w:rPr>
          <w:color w:val="auto"/>
          <w:kern w:val="0"/>
          <w:szCs w:val="21"/>
          <w:highlight w:val="none"/>
        </w:rPr>
        <w:t>金额</w:t>
      </w:r>
      <w:r>
        <w:rPr>
          <w:rFonts w:hint="eastAsia"/>
          <w:color w:val="auto"/>
          <w:kern w:val="0"/>
          <w:szCs w:val="21"/>
          <w:highlight w:val="none"/>
        </w:rPr>
        <w:t>（元）</w:t>
      </w:r>
      <w:r>
        <w:rPr>
          <w:color w:val="auto"/>
          <w:kern w:val="0"/>
          <w:szCs w:val="21"/>
          <w:highlight w:val="none"/>
        </w:rPr>
        <w:t>：</w:t>
      </w:r>
      <w:r>
        <w:rPr>
          <w:rFonts w:hint="eastAsia" w:asciiTheme="majorEastAsia" w:hAnsiTheme="majorEastAsia" w:eastAsiaTheme="majorEastAsia" w:cstheme="majorEastAsia"/>
          <w:color w:val="auto"/>
          <w:kern w:val="0"/>
          <w:szCs w:val="21"/>
          <w:highlight w:val="none"/>
        </w:rPr>
        <w:t xml:space="preserve"> </w:t>
      </w:r>
      <w:r>
        <w:rPr>
          <w:rFonts w:hint="eastAsia" w:asciiTheme="majorEastAsia" w:hAnsiTheme="majorEastAsia" w:eastAsiaTheme="majorEastAsia" w:cstheme="majorEastAsia"/>
          <w:color w:val="auto"/>
          <w:kern w:val="0"/>
          <w:szCs w:val="21"/>
          <w:highlight w:val="none"/>
          <w:lang w:val="en-US" w:eastAsia="zh-CN"/>
        </w:rPr>
        <w:t>2000000.00</w:t>
      </w:r>
    </w:p>
    <w:bookmarkEnd w:id="7"/>
    <w:p w14:paraId="28EC5867">
      <w:pPr>
        <w:spacing w:line="312" w:lineRule="auto"/>
        <w:ind w:firstLine="420" w:firstLineChars="200"/>
        <w:jc w:val="left"/>
        <w:rPr>
          <w:color w:val="auto"/>
          <w:kern w:val="0"/>
          <w:szCs w:val="21"/>
          <w:highlight w:val="none"/>
        </w:rPr>
      </w:pPr>
      <w:r>
        <w:rPr>
          <w:rFonts w:hint="eastAsia"/>
          <w:color w:val="auto"/>
          <w:kern w:val="0"/>
          <w:szCs w:val="21"/>
          <w:highlight w:val="none"/>
        </w:rPr>
        <w:t>采购需求</w:t>
      </w:r>
      <w:r>
        <w:rPr>
          <w:color w:val="auto"/>
          <w:kern w:val="0"/>
          <w:szCs w:val="21"/>
          <w:highlight w:val="none"/>
        </w:rPr>
        <w:t>：</w:t>
      </w:r>
    </w:p>
    <w:p w14:paraId="744BF82D">
      <w:pPr>
        <w:keepNext w:val="0"/>
        <w:keepLines w:val="0"/>
        <w:pageBreakBefore w:val="0"/>
        <w:widowControl w:val="0"/>
        <w:kinsoku/>
        <w:wordWrap/>
        <w:overflowPunct/>
        <w:topLinePunct w:val="0"/>
        <w:autoSpaceDE/>
        <w:autoSpaceDN/>
        <w:bidi w:val="0"/>
        <w:adjustRightInd/>
        <w:snapToGrid/>
        <w:spacing w:line="312" w:lineRule="auto"/>
        <w:ind w:firstLine="840" w:firstLineChars="400"/>
        <w:jc w:val="left"/>
        <w:textAlignment w:val="auto"/>
        <w:rPr>
          <w:color w:val="auto"/>
          <w:kern w:val="0"/>
          <w:szCs w:val="21"/>
          <w:highlight w:val="none"/>
        </w:rPr>
      </w:pPr>
      <w:r>
        <w:rPr>
          <w:rFonts w:hint="eastAsia"/>
          <w:color w:val="auto"/>
          <w:kern w:val="0"/>
          <w:szCs w:val="21"/>
          <w:highlight w:val="none"/>
        </w:rPr>
        <w:t>标项名称：</w:t>
      </w:r>
      <w:r>
        <w:rPr>
          <w:rFonts w:hint="eastAsia" w:asciiTheme="majorEastAsia" w:hAnsiTheme="majorEastAsia" w:eastAsiaTheme="majorEastAsia" w:cstheme="majorEastAsia"/>
          <w:color w:val="auto"/>
          <w:szCs w:val="21"/>
          <w:highlight w:val="none"/>
          <w:lang w:eastAsia="zh-CN"/>
        </w:rPr>
        <w:t>2026-2027年度中药配方颗粒</w:t>
      </w:r>
    </w:p>
    <w:p w14:paraId="5F6AB346">
      <w:pPr>
        <w:keepNext w:val="0"/>
        <w:keepLines w:val="0"/>
        <w:pageBreakBefore w:val="0"/>
        <w:widowControl w:val="0"/>
        <w:kinsoku/>
        <w:wordWrap/>
        <w:overflowPunct/>
        <w:topLinePunct w:val="0"/>
        <w:autoSpaceDE/>
        <w:autoSpaceDN/>
        <w:bidi w:val="0"/>
        <w:adjustRightInd/>
        <w:snapToGrid/>
        <w:spacing w:line="312" w:lineRule="auto"/>
        <w:ind w:firstLine="840" w:firstLineChars="400"/>
        <w:jc w:val="left"/>
        <w:textAlignment w:val="auto"/>
        <w:rPr>
          <w:rFonts w:hint="eastAsia" w:asciiTheme="majorEastAsia" w:hAnsiTheme="majorEastAsia" w:eastAsiaTheme="majorEastAsia" w:cstheme="majorEastAsia"/>
          <w:color w:val="auto"/>
          <w:kern w:val="0"/>
          <w:szCs w:val="21"/>
          <w:highlight w:val="none"/>
          <w:lang w:val="en-US" w:eastAsia="zh-CN"/>
        </w:rPr>
      </w:pPr>
      <w:r>
        <w:rPr>
          <w:rFonts w:hint="eastAsia" w:asciiTheme="majorEastAsia" w:hAnsiTheme="majorEastAsia" w:eastAsiaTheme="majorEastAsia" w:cstheme="majorEastAsia"/>
          <w:color w:val="auto"/>
          <w:kern w:val="0"/>
          <w:szCs w:val="21"/>
          <w:highlight w:val="none"/>
        </w:rPr>
        <w:t>数量：</w:t>
      </w:r>
      <w:r>
        <w:rPr>
          <w:rFonts w:hint="eastAsia" w:asciiTheme="majorEastAsia" w:hAnsiTheme="majorEastAsia" w:eastAsiaTheme="majorEastAsia" w:cstheme="majorEastAsia"/>
          <w:color w:val="auto"/>
          <w:kern w:val="0"/>
          <w:szCs w:val="21"/>
          <w:highlight w:val="none"/>
          <w:lang w:val="en-US" w:eastAsia="zh-CN"/>
        </w:rPr>
        <w:t>1</w:t>
      </w:r>
    </w:p>
    <w:p w14:paraId="7050F204">
      <w:pPr>
        <w:keepNext w:val="0"/>
        <w:keepLines w:val="0"/>
        <w:pageBreakBefore w:val="0"/>
        <w:widowControl w:val="0"/>
        <w:kinsoku/>
        <w:wordWrap/>
        <w:overflowPunct/>
        <w:topLinePunct w:val="0"/>
        <w:autoSpaceDE/>
        <w:autoSpaceDN/>
        <w:bidi w:val="0"/>
        <w:adjustRightInd/>
        <w:snapToGrid/>
        <w:spacing w:line="312" w:lineRule="auto"/>
        <w:ind w:firstLine="840" w:firstLineChars="400"/>
        <w:jc w:val="left"/>
        <w:textAlignment w:val="auto"/>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 xml:space="preserve">预算金额（元）： </w:t>
      </w:r>
      <w:r>
        <w:rPr>
          <w:rFonts w:hint="eastAsia" w:asciiTheme="majorEastAsia" w:hAnsiTheme="majorEastAsia" w:eastAsiaTheme="majorEastAsia" w:cstheme="majorEastAsia"/>
          <w:color w:val="auto"/>
          <w:kern w:val="0"/>
          <w:szCs w:val="21"/>
          <w:highlight w:val="none"/>
          <w:lang w:val="en-US" w:eastAsia="zh-CN"/>
        </w:rPr>
        <w:t>2000000.00</w:t>
      </w:r>
    </w:p>
    <w:p w14:paraId="2D14E4B6">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outlineLvl w:val="9"/>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简要规格描述或项目基本概况介绍、用途：</w:t>
      </w:r>
      <w:r>
        <w:rPr>
          <w:rFonts w:hint="eastAsia" w:asciiTheme="majorEastAsia" w:hAnsiTheme="majorEastAsia" w:eastAsiaTheme="majorEastAsia" w:cstheme="majorEastAsia"/>
          <w:color w:val="auto"/>
          <w:szCs w:val="21"/>
          <w:highlight w:val="none"/>
          <w:lang w:eastAsia="zh-CN"/>
        </w:rPr>
        <w:t>为北海市第二人民医院提供中药配方颗粒及相关服务，</w:t>
      </w:r>
      <w:r>
        <w:rPr>
          <w:rFonts w:hint="eastAsia" w:asciiTheme="majorEastAsia" w:hAnsiTheme="majorEastAsia" w:eastAsiaTheme="majorEastAsia" w:cstheme="majorEastAsia"/>
          <w:color w:val="auto"/>
          <w:szCs w:val="21"/>
          <w:highlight w:val="none"/>
          <w:lang w:val="en-US" w:eastAsia="zh-CN"/>
        </w:rPr>
        <w:t>预算金额约为</w:t>
      </w:r>
      <w:r>
        <w:rPr>
          <w:rFonts w:hint="eastAsia" w:asciiTheme="majorEastAsia" w:hAnsiTheme="majorEastAsia" w:eastAsiaTheme="majorEastAsia" w:cstheme="majorEastAsia"/>
          <w:color w:val="auto"/>
          <w:kern w:val="0"/>
          <w:szCs w:val="21"/>
          <w:highlight w:val="none"/>
          <w:lang w:val="en-US" w:eastAsia="zh-CN"/>
        </w:rPr>
        <w:t>100万元/年，服务期为两年</w:t>
      </w:r>
      <w:r>
        <w:rPr>
          <w:rFonts w:hint="eastAsia" w:asciiTheme="majorEastAsia" w:hAnsiTheme="majorEastAsia" w:eastAsiaTheme="majorEastAsia" w:cstheme="majorEastAsia"/>
          <w:color w:val="auto"/>
          <w:szCs w:val="21"/>
          <w:highlight w:val="none"/>
          <w:lang w:eastAsia="zh-CN"/>
        </w:rPr>
        <w:t>。如需进一步了解详细内容，详见招标文件。</w:t>
      </w:r>
    </w:p>
    <w:p w14:paraId="7AFC3410">
      <w:pPr>
        <w:keepNext w:val="0"/>
        <w:keepLines w:val="0"/>
        <w:pageBreakBefore w:val="0"/>
        <w:widowControl w:val="0"/>
        <w:kinsoku/>
        <w:wordWrap/>
        <w:overflowPunct/>
        <w:topLinePunct w:val="0"/>
        <w:autoSpaceDE/>
        <w:autoSpaceDN/>
        <w:bidi w:val="0"/>
        <w:adjustRightInd/>
        <w:snapToGrid/>
        <w:spacing w:line="312" w:lineRule="auto"/>
        <w:ind w:firstLine="840" w:firstLineChars="400"/>
        <w:jc w:val="left"/>
        <w:textAlignment w:val="auto"/>
        <w:rPr>
          <w:rFonts w:hint="eastAsia" w:asciiTheme="majorEastAsia" w:hAnsiTheme="majorEastAsia" w:eastAsiaTheme="majorEastAsia" w:cstheme="majorEastAsia"/>
          <w:color w:val="auto"/>
          <w:kern w:val="0"/>
          <w:szCs w:val="21"/>
          <w:highlight w:val="none"/>
        </w:rPr>
      </w:pPr>
      <w:bookmarkStart w:id="8" w:name="_Hlk132796150"/>
      <w:r>
        <w:rPr>
          <w:rFonts w:hint="eastAsia" w:asciiTheme="majorEastAsia" w:hAnsiTheme="majorEastAsia" w:eastAsiaTheme="majorEastAsia" w:cstheme="majorEastAsia"/>
          <w:color w:val="auto"/>
          <w:kern w:val="0"/>
          <w:szCs w:val="21"/>
          <w:highlight w:val="none"/>
        </w:rPr>
        <w:t>最高限价（如有）：</w:t>
      </w:r>
      <w:bookmarkEnd w:id="8"/>
      <w:r>
        <w:rPr>
          <w:rFonts w:hint="eastAsia" w:asciiTheme="majorEastAsia" w:hAnsiTheme="majorEastAsia" w:eastAsiaTheme="majorEastAsia" w:cstheme="majorEastAsia"/>
          <w:color w:val="auto"/>
          <w:kern w:val="0"/>
          <w:szCs w:val="21"/>
          <w:highlight w:val="none"/>
        </w:rPr>
        <w:t xml:space="preserve"> </w:t>
      </w:r>
      <w:r>
        <w:rPr>
          <w:rFonts w:hint="eastAsia" w:asciiTheme="majorEastAsia" w:hAnsiTheme="majorEastAsia" w:eastAsiaTheme="majorEastAsia" w:cstheme="majorEastAsia"/>
          <w:color w:val="auto"/>
          <w:kern w:val="0"/>
          <w:szCs w:val="21"/>
          <w:highlight w:val="none"/>
          <w:lang w:val="en-US" w:eastAsia="zh-CN"/>
        </w:rPr>
        <w:t>2000000.00</w:t>
      </w:r>
    </w:p>
    <w:p w14:paraId="6CA0566C">
      <w:pPr>
        <w:keepNext w:val="0"/>
        <w:keepLines w:val="0"/>
        <w:pageBreakBefore w:val="0"/>
        <w:widowControl w:val="0"/>
        <w:kinsoku/>
        <w:wordWrap/>
        <w:overflowPunct/>
        <w:topLinePunct w:val="0"/>
        <w:autoSpaceDE/>
        <w:autoSpaceDN/>
        <w:bidi w:val="0"/>
        <w:adjustRightInd/>
        <w:snapToGrid/>
        <w:spacing w:line="312" w:lineRule="auto"/>
        <w:ind w:firstLine="840" w:firstLineChars="400"/>
        <w:jc w:val="left"/>
        <w:textAlignment w:val="auto"/>
        <w:rPr>
          <w:rFonts w:hint="eastAsia" w:asciiTheme="majorEastAsia" w:hAnsiTheme="majorEastAsia" w:eastAsiaTheme="majorEastAsia" w:cstheme="majorEastAsia"/>
          <w:color w:val="auto"/>
          <w:kern w:val="0"/>
          <w:szCs w:val="21"/>
          <w:highlight w:val="none"/>
          <w:lang w:eastAsia="zh-CN"/>
        </w:rPr>
      </w:pPr>
      <w:r>
        <w:rPr>
          <w:rFonts w:hint="eastAsia" w:asciiTheme="majorEastAsia" w:hAnsiTheme="majorEastAsia" w:eastAsiaTheme="majorEastAsia" w:cstheme="majorEastAsia"/>
          <w:color w:val="auto"/>
          <w:kern w:val="0"/>
          <w:szCs w:val="21"/>
          <w:highlight w:val="none"/>
        </w:rPr>
        <w:t>合同履约期限：</w:t>
      </w:r>
      <w:r>
        <w:rPr>
          <w:rFonts w:hint="eastAsia" w:asciiTheme="majorEastAsia" w:hAnsiTheme="majorEastAsia" w:eastAsiaTheme="majorEastAsia" w:cstheme="majorEastAsia"/>
          <w:color w:val="auto"/>
          <w:szCs w:val="21"/>
          <w:highlight w:val="none"/>
          <w:lang w:eastAsia="zh-CN"/>
        </w:rPr>
        <w:t>自合同签订之日起两年。</w:t>
      </w:r>
    </w:p>
    <w:p w14:paraId="3892436B">
      <w:pPr>
        <w:keepNext w:val="0"/>
        <w:keepLines w:val="0"/>
        <w:pageBreakBefore w:val="0"/>
        <w:widowControl w:val="0"/>
        <w:kinsoku/>
        <w:wordWrap/>
        <w:overflowPunct/>
        <w:topLinePunct w:val="0"/>
        <w:autoSpaceDE/>
        <w:autoSpaceDN/>
        <w:bidi w:val="0"/>
        <w:adjustRightInd/>
        <w:snapToGrid/>
        <w:spacing w:line="312" w:lineRule="auto"/>
        <w:ind w:firstLine="840" w:firstLineChars="400"/>
        <w:jc w:val="left"/>
        <w:textAlignment w:val="auto"/>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本项目</w:t>
      </w:r>
      <w:r>
        <w:rPr>
          <w:rFonts w:hint="eastAsia" w:asciiTheme="majorEastAsia" w:hAnsiTheme="majorEastAsia" w:eastAsiaTheme="majorEastAsia" w:cstheme="majorEastAsia"/>
          <w:color w:val="auto"/>
          <w:kern w:val="0"/>
          <w:szCs w:val="21"/>
          <w:highlight w:val="none"/>
          <w:lang w:val="en-US" w:eastAsia="zh-CN"/>
        </w:rPr>
        <w:t>不</w:t>
      </w:r>
      <w:r>
        <w:rPr>
          <w:rFonts w:hint="eastAsia" w:asciiTheme="majorEastAsia" w:hAnsiTheme="majorEastAsia" w:eastAsiaTheme="majorEastAsia" w:cstheme="majorEastAsia"/>
          <w:color w:val="auto"/>
          <w:kern w:val="0"/>
          <w:szCs w:val="21"/>
          <w:highlight w:val="none"/>
        </w:rPr>
        <w:t>接受联合体投标。</w:t>
      </w:r>
    </w:p>
    <w:p w14:paraId="133316D4">
      <w:pPr>
        <w:spacing w:line="312" w:lineRule="auto"/>
        <w:ind w:firstLine="735" w:firstLineChars="350"/>
        <w:jc w:val="left"/>
        <w:rPr>
          <w:color w:val="auto"/>
          <w:kern w:val="0"/>
          <w:szCs w:val="21"/>
          <w:highlight w:val="none"/>
        </w:rPr>
      </w:pPr>
      <w:r>
        <w:rPr>
          <w:rFonts w:hint="eastAsia"/>
          <w:color w:val="auto"/>
          <w:kern w:val="0"/>
          <w:szCs w:val="21"/>
          <w:highlight w:val="none"/>
        </w:rPr>
        <w:t>备注：</w:t>
      </w:r>
    </w:p>
    <w:p w14:paraId="55D3B87A">
      <w:pPr>
        <w:spacing w:line="312" w:lineRule="auto"/>
        <w:ind w:firstLine="442" w:firstLineChars="200"/>
        <w:jc w:val="left"/>
        <w:rPr>
          <w:rFonts w:hint="eastAsia"/>
          <w:b/>
          <w:bCs/>
          <w:color w:val="auto"/>
          <w:kern w:val="0"/>
          <w:sz w:val="22"/>
          <w:szCs w:val="22"/>
          <w:highlight w:val="none"/>
        </w:rPr>
      </w:pPr>
      <w:r>
        <w:rPr>
          <w:rFonts w:hint="eastAsia"/>
          <w:b/>
          <w:bCs/>
          <w:color w:val="auto"/>
          <w:kern w:val="0"/>
          <w:sz w:val="22"/>
          <w:szCs w:val="22"/>
          <w:highlight w:val="none"/>
        </w:rPr>
        <w:t>二、申请人的资格要求</w:t>
      </w:r>
    </w:p>
    <w:p w14:paraId="5B177818">
      <w:pPr>
        <w:spacing w:line="312" w:lineRule="auto"/>
        <w:ind w:firstLine="420" w:firstLineChars="200"/>
        <w:jc w:val="left"/>
        <w:rPr>
          <w:color w:val="auto"/>
          <w:szCs w:val="21"/>
          <w:highlight w:val="none"/>
        </w:rPr>
      </w:pPr>
      <w:r>
        <w:rPr>
          <w:color w:val="auto"/>
          <w:kern w:val="0"/>
          <w:szCs w:val="21"/>
          <w:highlight w:val="none"/>
        </w:rPr>
        <w:t>1</w:t>
      </w:r>
      <w:r>
        <w:rPr>
          <w:rFonts w:hint="eastAsia"/>
          <w:color w:val="auto"/>
          <w:kern w:val="0"/>
          <w:szCs w:val="21"/>
          <w:highlight w:val="none"/>
        </w:rPr>
        <w:t>.满足</w:t>
      </w:r>
      <w:r>
        <w:rPr>
          <w:color w:val="auto"/>
          <w:kern w:val="0"/>
          <w:szCs w:val="21"/>
          <w:highlight w:val="none"/>
        </w:rPr>
        <w:t>《中华人民共和国政府采购法》第二十二条规定；</w:t>
      </w:r>
      <w:r>
        <w:rPr>
          <w:color w:val="auto"/>
          <w:szCs w:val="21"/>
          <w:highlight w:val="none"/>
        </w:rPr>
        <w:t xml:space="preserve"> </w:t>
      </w:r>
    </w:p>
    <w:p w14:paraId="03CD5022">
      <w:pPr>
        <w:spacing w:line="312" w:lineRule="auto"/>
        <w:ind w:firstLine="420" w:firstLineChars="200"/>
        <w:jc w:val="left"/>
        <w:rPr>
          <w:color w:val="auto"/>
          <w:szCs w:val="21"/>
          <w:highlight w:val="none"/>
        </w:rPr>
      </w:pPr>
      <w:r>
        <w:rPr>
          <w:rFonts w:hint="eastAsia"/>
          <w:color w:val="auto"/>
          <w:szCs w:val="21"/>
          <w:highlight w:val="none"/>
        </w:rPr>
        <w:t>2.落实政府采购政策需满足的资格要求：</w:t>
      </w:r>
      <w:bookmarkStart w:id="9" w:name="_Hlk132878088"/>
      <w:r>
        <w:rPr>
          <w:rFonts w:hint="eastAsia"/>
          <w:color w:val="auto"/>
          <w:szCs w:val="21"/>
          <w:highlight w:val="none"/>
        </w:rPr>
        <w:t xml:space="preserve"> </w:t>
      </w:r>
      <w:bookmarkStart w:id="10" w:name="_Hlk132880574"/>
      <w:r>
        <w:rPr>
          <w:rFonts w:hint="eastAsia"/>
          <w:color w:val="auto"/>
          <w:kern w:val="0"/>
          <w:szCs w:val="21"/>
          <w:highlight w:val="none"/>
        </w:rPr>
        <w:t>无</w:t>
      </w:r>
    </w:p>
    <w:bookmarkEnd w:id="9"/>
    <w:bookmarkEnd w:id="10"/>
    <w:p w14:paraId="2C2F571A">
      <w:pPr>
        <w:spacing w:line="312" w:lineRule="auto"/>
        <w:ind w:firstLine="420" w:firstLineChars="200"/>
        <w:jc w:val="left"/>
        <w:rPr>
          <w:rFonts w:hint="eastAsia"/>
          <w:color w:val="auto"/>
          <w:kern w:val="0"/>
          <w:szCs w:val="21"/>
          <w:highlight w:val="none"/>
        </w:rPr>
      </w:pPr>
      <w:r>
        <w:rPr>
          <w:color w:val="auto"/>
          <w:kern w:val="0"/>
          <w:szCs w:val="21"/>
          <w:highlight w:val="none"/>
        </w:rPr>
        <w:t>3.</w:t>
      </w:r>
      <w:r>
        <w:rPr>
          <w:rFonts w:hint="eastAsia"/>
          <w:color w:val="auto"/>
          <w:kern w:val="0"/>
          <w:szCs w:val="21"/>
          <w:highlight w:val="none"/>
        </w:rPr>
        <w:t>本项目的</w:t>
      </w:r>
      <w:r>
        <w:rPr>
          <w:color w:val="auto"/>
          <w:kern w:val="0"/>
          <w:szCs w:val="21"/>
          <w:highlight w:val="none"/>
        </w:rPr>
        <w:t>特定资格</w:t>
      </w:r>
      <w:r>
        <w:rPr>
          <w:rFonts w:hint="eastAsia"/>
          <w:color w:val="auto"/>
          <w:kern w:val="0"/>
          <w:szCs w:val="21"/>
          <w:highlight w:val="none"/>
        </w:rPr>
        <w:t>要求</w:t>
      </w:r>
    </w:p>
    <w:p w14:paraId="703BB9D1">
      <w:pPr>
        <w:spacing w:line="312" w:lineRule="auto"/>
        <w:ind w:firstLine="420" w:firstLineChars="200"/>
        <w:jc w:val="left"/>
        <w:rPr>
          <w:color w:val="auto"/>
          <w:kern w:val="0"/>
          <w:szCs w:val="21"/>
          <w:highlight w:val="none"/>
        </w:rPr>
      </w:pPr>
      <w:r>
        <w:rPr>
          <w:color w:val="auto"/>
          <w:kern w:val="0"/>
          <w:szCs w:val="21"/>
          <w:highlight w:val="none"/>
        </w:rPr>
        <w:t>（1）资质要求：</w:t>
      </w:r>
      <w:r>
        <w:rPr>
          <w:rFonts w:hint="eastAsia"/>
          <w:color w:val="auto"/>
          <w:kern w:val="0"/>
          <w:szCs w:val="21"/>
          <w:highlight w:val="none"/>
        </w:rPr>
        <w:t>投标人如为药品生产企业则应具备有效的《药品生产许可证》</w:t>
      </w:r>
      <w:r>
        <w:rPr>
          <w:rFonts w:hint="eastAsia"/>
          <w:color w:val="auto"/>
          <w:kern w:val="0"/>
          <w:szCs w:val="21"/>
          <w:highlight w:val="none"/>
          <w:lang w:eastAsia="zh-CN"/>
        </w:rPr>
        <w:t>；</w:t>
      </w:r>
      <w:r>
        <w:rPr>
          <w:rFonts w:hint="eastAsia"/>
          <w:color w:val="auto"/>
          <w:kern w:val="0"/>
          <w:szCs w:val="21"/>
          <w:highlight w:val="none"/>
        </w:rPr>
        <w:t>如为药品经营企业则应具备有效的《药品经营许可证》。</w:t>
      </w:r>
    </w:p>
    <w:p w14:paraId="31167430">
      <w:pPr>
        <w:spacing w:line="312" w:lineRule="auto"/>
        <w:ind w:firstLine="420" w:firstLineChars="200"/>
        <w:jc w:val="left"/>
        <w:rPr>
          <w:color w:val="auto"/>
          <w:kern w:val="0"/>
          <w:szCs w:val="21"/>
          <w:highlight w:val="none"/>
        </w:rPr>
      </w:pPr>
      <w:r>
        <w:rPr>
          <w:color w:val="auto"/>
          <w:kern w:val="0"/>
          <w:szCs w:val="21"/>
          <w:highlight w:val="none"/>
        </w:rPr>
        <w:t>（2）业绩要求：无。</w:t>
      </w:r>
    </w:p>
    <w:p w14:paraId="53C25460">
      <w:pPr>
        <w:spacing w:line="312" w:lineRule="auto"/>
        <w:ind w:firstLine="420" w:firstLineChars="200"/>
        <w:jc w:val="left"/>
        <w:rPr>
          <w:color w:val="auto"/>
          <w:kern w:val="0"/>
          <w:szCs w:val="21"/>
          <w:highlight w:val="none"/>
        </w:rPr>
      </w:pPr>
      <w:r>
        <w:rPr>
          <w:rFonts w:hint="eastAsia"/>
          <w:color w:val="auto"/>
          <w:kern w:val="0"/>
          <w:szCs w:val="21"/>
          <w:highlight w:val="none"/>
        </w:rPr>
        <w:t>（</w:t>
      </w:r>
      <w:r>
        <w:rPr>
          <w:color w:val="auto"/>
          <w:kern w:val="0"/>
          <w:szCs w:val="21"/>
          <w:highlight w:val="none"/>
        </w:rPr>
        <w:t>3</w:t>
      </w:r>
      <w:r>
        <w:rPr>
          <w:rFonts w:hint="eastAsia"/>
          <w:color w:val="auto"/>
          <w:kern w:val="0"/>
          <w:szCs w:val="21"/>
          <w:highlight w:val="none"/>
        </w:rPr>
        <w:t>）</w:t>
      </w:r>
      <w:r>
        <w:rPr>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auto"/>
          <w:kern w:val="0"/>
          <w:szCs w:val="21"/>
          <w:highlight w:val="none"/>
        </w:rPr>
        <w:t>本</w:t>
      </w:r>
      <w:r>
        <w:rPr>
          <w:color w:val="auto"/>
          <w:kern w:val="0"/>
          <w:szCs w:val="21"/>
          <w:highlight w:val="none"/>
        </w:rPr>
        <w:t>项目的采购活动</w:t>
      </w:r>
      <w:r>
        <w:rPr>
          <w:rFonts w:hint="eastAsia"/>
          <w:color w:val="auto"/>
          <w:kern w:val="0"/>
          <w:szCs w:val="21"/>
          <w:highlight w:val="none"/>
        </w:rPr>
        <w:t>。</w:t>
      </w:r>
    </w:p>
    <w:p w14:paraId="4E1351B1">
      <w:pPr>
        <w:spacing w:line="312" w:lineRule="auto"/>
        <w:ind w:firstLine="420" w:firstLineChars="200"/>
        <w:jc w:val="left"/>
        <w:rPr>
          <w:color w:val="auto"/>
          <w:kern w:val="0"/>
          <w:szCs w:val="21"/>
          <w:highlight w:val="none"/>
        </w:rPr>
      </w:pPr>
      <w:r>
        <w:rPr>
          <w:rFonts w:hint="eastAsia"/>
          <w:color w:val="auto"/>
          <w:kern w:val="0"/>
          <w:szCs w:val="21"/>
          <w:highlight w:val="none"/>
        </w:rPr>
        <w:t>（</w:t>
      </w:r>
      <w:r>
        <w:rPr>
          <w:color w:val="auto"/>
          <w:kern w:val="0"/>
          <w:szCs w:val="21"/>
          <w:highlight w:val="none"/>
        </w:rPr>
        <w:t>4</w:t>
      </w:r>
      <w:r>
        <w:rPr>
          <w:rFonts w:hint="eastAsia"/>
          <w:color w:val="auto"/>
          <w:kern w:val="0"/>
          <w:szCs w:val="21"/>
          <w:highlight w:val="none"/>
        </w:rPr>
        <w:t>）</w:t>
      </w:r>
      <w:r>
        <w:rPr>
          <w:color w:val="auto"/>
          <w:kern w:val="0"/>
          <w:szCs w:val="21"/>
          <w:highlight w:val="none"/>
        </w:rPr>
        <w:t>未被列入失信被执行人、重大税收违法失信主体、政府采购严重违法失信行为记录名单。</w:t>
      </w:r>
    </w:p>
    <w:p w14:paraId="50F4A6FA">
      <w:pPr>
        <w:spacing w:line="312" w:lineRule="auto"/>
        <w:ind w:firstLine="420" w:firstLineChars="200"/>
        <w:jc w:val="left"/>
        <w:rPr>
          <w:color w:val="auto"/>
          <w:kern w:val="0"/>
          <w:szCs w:val="21"/>
          <w:highlight w:val="none"/>
        </w:rPr>
      </w:pPr>
      <w:r>
        <w:rPr>
          <w:rFonts w:hint="eastAsia"/>
          <w:color w:val="auto"/>
          <w:kern w:val="0"/>
          <w:szCs w:val="21"/>
          <w:highlight w:val="none"/>
        </w:rPr>
        <w:t>（5）本项目不允许分公司参与投标。</w:t>
      </w:r>
    </w:p>
    <w:p w14:paraId="00887D41">
      <w:pPr>
        <w:spacing w:line="312" w:lineRule="auto"/>
        <w:ind w:firstLine="420" w:firstLineChars="200"/>
        <w:jc w:val="left"/>
        <w:rPr>
          <w:color w:val="auto"/>
          <w:kern w:val="0"/>
          <w:szCs w:val="21"/>
          <w:highlight w:val="none"/>
        </w:rPr>
      </w:pPr>
      <w:bookmarkStart w:id="11" w:name="_Hlk132732817"/>
      <w:r>
        <w:rPr>
          <w:rFonts w:hint="eastAsia"/>
          <w:color w:val="auto"/>
          <w:szCs w:val="21"/>
          <w:highlight w:val="none"/>
        </w:rPr>
        <w:t>（</w:t>
      </w:r>
      <w:r>
        <w:rPr>
          <w:color w:val="auto"/>
          <w:szCs w:val="21"/>
          <w:highlight w:val="none"/>
        </w:rPr>
        <w:t>6</w:t>
      </w:r>
      <w:r>
        <w:rPr>
          <w:rFonts w:hint="eastAsia"/>
          <w:color w:val="auto"/>
          <w:szCs w:val="21"/>
          <w:highlight w:val="none"/>
        </w:rPr>
        <w:t>）</w:t>
      </w:r>
      <w:r>
        <w:rPr>
          <w:rFonts w:hint="eastAsia"/>
          <w:color w:val="auto"/>
          <w:kern w:val="0"/>
          <w:szCs w:val="21"/>
          <w:highlight w:val="none"/>
        </w:rPr>
        <w:t>本项目不允许分包。</w:t>
      </w:r>
    </w:p>
    <w:p w14:paraId="049806D6">
      <w:pPr>
        <w:spacing w:line="312" w:lineRule="auto"/>
        <w:ind w:firstLine="420" w:firstLineChars="200"/>
        <w:jc w:val="left"/>
        <w:rPr>
          <w:color w:val="auto"/>
          <w:szCs w:val="21"/>
          <w:highlight w:val="none"/>
        </w:rPr>
      </w:pPr>
      <w:r>
        <w:rPr>
          <w:rFonts w:hint="eastAsia"/>
          <w:color w:val="auto"/>
          <w:kern w:val="0"/>
          <w:szCs w:val="21"/>
          <w:highlight w:val="none"/>
        </w:rPr>
        <w:t>（</w:t>
      </w:r>
      <w:r>
        <w:rPr>
          <w:color w:val="auto"/>
          <w:kern w:val="0"/>
          <w:szCs w:val="21"/>
          <w:highlight w:val="none"/>
        </w:rPr>
        <w:t>7</w:t>
      </w:r>
      <w:r>
        <w:rPr>
          <w:rFonts w:hint="eastAsia"/>
          <w:color w:val="auto"/>
          <w:kern w:val="0"/>
          <w:szCs w:val="21"/>
          <w:highlight w:val="none"/>
        </w:rPr>
        <w:t>）</w:t>
      </w:r>
      <w:r>
        <w:rPr>
          <w:color w:val="auto"/>
          <w:kern w:val="0"/>
          <w:szCs w:val="21"/>
          <w:highlight w:val="none"/>
        </w:rPr>
        <w:t>本项目不接受联合体投标。</w:t>
      </w:r>
    </w:p>
    <w:bookmarkEnd w:id="11"/>
    <w:p w14:paraId="111D4A05">
      <w:pPr>
        <w:spacing w:line="312" w:lineRule="auto"/>
        <w:ind w:firstLine="420" w:firstLineChars="200"/>
        <w:jc w:val="left"/>
        <w:rPr>
          <w:color w:val="auto"/>
          <w:kern w:val="0"/>
          <w:szCs w:val="21"/>
          <w:highlight w:val="none"/>
        </w:rPr>
      </w:pPr>
      <w:r>
        <w:rPr>
          <w:rFonts w:hint="eastAsia"/>
          <w:color w:val="auto"/>
          <w:kern w:val="0"/>
          <w:szCs w:val="21"/>
          <w:highlight w:val="none"/>
        </w:rPr>
        <w:t>（</w:t>
      </w:r>
      <w:r>
        <w:rPr>
          <w:color w:val="auto"/>
          <w:kern w:val="0"/>
          <w:szCs w:val="21"/>
          <w:highlight w:val="none"/>
        </w:rPr>
        <w:t>8</w:t>
      </w:r>
      <w:r>
        <w:rPr>
          <w:rFonts w:hint="eastAsia"/>
          <w:color w:val="auto"/>
          <w:kern w:val="0"/>
          <w:szCs w:val="21"/>
          <w:highlight w:val="none"/>
        </w:rPr>
        <w:t>）</w:t>
      </w:r>
      <w:r>
        <w:rPr>
          <w:color w:val="auto"/>
          <w:kern w:val="0"/>
          <w:szCs w:val="21"/>
          <w:highlight w:val="none"/>
        </w:rPr>
        <w:t>按照招标公告规定获得招标文件。</w:t>
      </w:r>
    </w:p>
    <w:p w14:paraId="299B2195">
      <w:pPr>
        <w:spacing w:line="312" w:lineRule="auto"/>
        <w:ind w:firstLine="442" w:firstLineChars="200"/>
        <w:jc w:val="left"/>
        <w:rPr>
          <w:rFonts w:hint="eastAsia"/>
          <w:b/>
          <w:bCs/>
          <w:color w:val="auto"/>
          <w:kern w:val="0"/>
          <w:sz w:val="22"/>
          <w:szCs w:val="22"/>
          <w:highlight w:val="none"/>
        </w:rPr>
      </w:pPr>
      <w:r>
        <w:rPr>
          <w:rFonts w:hint="eastAsia"/>
          <w:b/>
          <w:bCs/>
          <w:color w:val="auto"/>
          <w:kern w:val="0"/>
          <w:sz w:val="22"/>
          <w:szCs w:val="22"/>
          <w:highlight w:val="none"/>
        </w:rPr>
        <w:t>三、获取招标文件</w:t>
      </w:r>
    </w:p>
    <w:p w14:paraId="3D21C800">
      <w:pPr>
        <w:spacing w:line="312" w:lineRule="auto"/>
        <w:ind w:firstLine="420" w:firstLineChars="200"/>
        <w:jc w:val="left"/>
        <w:rPr>
          <w:color w:val="auto"/>
          <w:highlight w:val="none"/>
        </w:rPr>
      </w:pPr>
      <w:bookmarkStart w:id="12" w:name="_Hlk19048251"/>
      <w:r>
        <w:rPr>
          <w:rFonts w:hint="eastAsia"/>
          <w:color w:val="auto"/>
          <w:highlight w:val="none"/>
        </w:rPr>
        <w:t>时间：</w:t>
      </w:r>
      <w:r>
        <w:rPr>
          <w:rFonts w:hint="eastAsia"/>
          <w:color w:val="auto"/>
          <w:szCs w:val="21"/>
          <w:highlight w:val="none"/>
          <w:lang w:eastAsia="zh-CN"/>
        </w:rPr>
        <w:t>202</w:t>
      </w:r>
      <w:r>
        <w:rPr>
          <w:rFonts w:hint="eastAsia"/>
          <w:color w:val="auto"/>
          <w:szCs w:val="21"/>
          <w:highlight w:val="none"/>
          <w:lang w:val="en-US" w:eastAsia="zh-CN"/>
        </w:rPr>
        <w:t>6</w:t>
      </w:r>
      <w:r>
        <w:rPr>
          <w:rFonts w:hint="eastAsia"/>
          <w:color w:val="auto"/>
          <w:szCs w:val="21"/>
          <w:highlight w:val="none"/>
        </w:rPr>
        <w:t>年</w:t>
      </w:r>
      <w:r>
        <w:rPr>
          <w:rFonts w:hint="eastAsia"/>
          <w:color w:val="auto"/>
          <w:szCs w:val="21"/>
          <w:highlight w:val="none"/>
          <w:lang w:val="en-US" w:eastAsia="zh-CN"/>
        </w:rPr>
        <w:t xml:space="preserve">  </w:t>
      </w:r>
      <w:r>
        <w:rPr>
          <w:rFonts w:hint="eastAsia"/>
          <w:color w:val="auto"/>
          <w:szCs w:val="21"/>
          <w:highlight w:val="none"/>
        </w:rPr>
        <w:t>月</w:t>
      </w:r>
      <w:r>
        <w:rPr>
          <w:rFonts w:hint="eastAsia"/>
          <w:color w:val="auto"/>
          <w:szCs w:val="21"/>
          <w:highlight w:val="none"/>
          <w:lang w:val="en-US" w:eastAsia="zh-CN"/>
        </w:rPr>
        <w:t xml:space="preserve">   </w:t>
      </w:r>
      <w:r>
        <w:rPr>
          <w:rFonts w:hint="eastAsia"/>
          <w:color w:val="auto"/>
          <w:szCs w:val="21"/>
          <w:highlight w:val="none"/>
        </w:rPr>
        <w:t>日至</w:t>
      </w:r>
      <w:r>
        <w:rPr>
          <w:rFonts w:hint="eastAsia"/>
          <w:color w:val="auto"/>
          <w:szCs w:val="21"/>
          <w:highlight w:val="none"/>
          <w:lang w:eastAsia="zh-CN"/>
        </w:rPr>
        <w:t>202</w:t>
      </w:r>
      <w:r>
        <w:rPr>
          <w:rFonts w:hint="eastAsia"/>
          <w:color w:val="auto"/>
          <w:szCs w:val="21"/>
          <w:highlight w:val="none"/>
          <w:lang w:val="en-US" w:eastAsia="zh-CN"/>
        </w:rPr>
        <w:t>6</w:t>
      </w:r>
      <w:r>
        <w:rPr>
          <w:rFonts w:hint="eastAsia"/>
          <w:color w:val="auto"/>
          <w:szCs w:val="21"/>
          <w:highlight w:val="none"/>
        </w:rPr>
        <w:t>年</w:t>
      </w:r>
      <w:r>
        <w:rPr>
          <w:rFonts w:hint="eastAsia"/>
          <w:color w:val="auto"/>
          <w:szCs w:val="21"/>
          <w:highlight w:val="none"/>
          <w:lang w:val="en-US" w:eastAsia="zh-CN"/>
        </w:rPr>
        <w:t xml:space="preserve">   </w:t>
      </w:r>
      <w:r>
        <w:rPr>
          <w:rFonts w:hint="eastAsia"/>
          <w:color w:val="auto"/>
          <w:szCs w:val="21"/>
          <w:highlight w:val="none"/>
        </w:rPr>
        <w:t>月</w:t>
      </w:r>
      <w:r>
        <w:rPr>
          <w:rFonts w:hint="eastAsia"/>
          <w:color w:val="auto"/>
          <w:szCs w:val="21"/>
          <w:highlight w:val="none"/>
          <w:lang w:val="en-US" w:eastAsia="zh-CN"/>
        </w:rPr>
        <w:t xml:space="preserve">   </w:t>
      </w:r>
      <w:r>
        <w:rPr>
          <w:rFonts w:hint="eastAsia"/>
          <w:color w:val="auto"/>
          <w:szCs w:val="21"/>
          <w:highlight w:val="none"/>
        </w:rPr>
        <w:t>日 ，每天上午00:00至12:00，下午12:00至23:59（北京时间，法定节假日除外）</w:t>
      </w:r>
      <w:r>
        <w:rPr>
          <w:rFonts w:hint="eastAsia"/>
          <w:color w:val="auto"/>
          <w:highlight w:val="none"/>
        </w:rPr>
        <w:t>。</w:t>
      </w:r>
    </w:p>
    <w:p w14:paraId="59A1562C">
      <w:pPr>
        <w:spacing w:line="312" w:lineRule="auto"/>
        <w:ind w:firstLine="420" w:firstLineChars="200"/>
        <w:jc w:val="left"/>
        <w:rPr>
          <w:color w:val="auto"/>
          <w:szCs w:val="21"/>
          <w:highlight w:val="none"/>
        </w:rPr>
      </w:pPr>
      <w:r>
        <w:rPr>
          <w:rFonts w:hint="eastAsia"/>
          <w:color w:val="auto"/>
          <w:highlight w:val="none"/>
        </w:rPr>
        <w:t>地点（网址）：</w:t>
      </w:r>
      <w:bookmarkStart w:id="13" w:name="_Hlk160186293"/>
      <w:r>
        <w:rPr>
          <w:rFonts w:hint="eastAsia" w:ascii="Arial" w:hAnsi="Arial" w:cs="Arial"/>
          <w:color w:val="auto"/>
          <w:kern w:val="0"/>
          <w:szCs w:val="21"/>
          <w:highlight w:val="none"/>
        </w:rPr>
        <w:t>广西政府采购云平台（</w:t>
      </w:r>
      <w:r>
        <w:rPr>
          <w:color w:val="auto"/>
          <w:highlight w:val="none"/>
        </w:rPr>
        <w:fldChar w:fldCharType="begin"/>
      </w:r>
      <w:r>
        <w:rPr>
          <w:color w:val="auto"/>
          <w:highlight w:val="none"/>
        </w:rPr>
        <w:instrText xml:space="preserve"> HYPERLINK "https://www.gcy.zfcg.gxzf.gov.cn/" </w:instrText>
      </w:r>
      <w:r>
        <w:rPr>
          <w:color w:val="auto"/>
          <w:highlight w:val="none"/>
        </w:rPr>
        <w:fldChar w:fldCharType="separate"/>
      </w:r>
      <w:r>
        <w:rPr>
          <w:rStyle w:val="58"/>
          <w:rFonts w:hint="eastAsia" w:ascii="Arial" w:hAnsi="Arial" w:cs="Arial"/>
          <w:color w:val="auto"/>
          <w:kern w:val="0"/>
          <w:szCs w:val="21"/>
          <w:highlight w:val="none"/>
        </w:rPr>
        <w:t>https://www.gcy.zfcg.gxzf.gov.cn/</w:t>
      </w:r>
      <w:r>
        <w:rPr>
          <w:rStyle w:val="58"/>
          <w:rFonts w:hint="eastAsia" w:ascii="Arial" w:hAnsi="Arial" w:cs="Arial"/>
          <w:color w:val="auto"/>
          <w:kern w:val="0"/>
          <w:szCs w:val="21"/>
          <w:highlight w:val="none"/>
        </w:rPr>
        <w:fldChar w:fldCharType="end"/>
      </w:r>
      <w:r>
        <w:rPr>
          <w:rFonts w:hint="eastAsia" w:ascii="Arial" w:hAnsi="Arial" w:cs="Arial"/>
          <w:color w:val="auto"/>
          <w:kern w:val="0"/>
          <w:szCs w:val="21"/>
          <w:highlight w:val="none"/>
        </w:rPr>
        <w:t>）</w:t>
      </w:r>
    </w:p>
    <w:bookmarkEnd w:id="13"/>
    <w:p w14:paraId="55CED134">
      <w:pPr>
        <w:spacing w:line="312" w:lineRule="auto"/>
        <w:ind w:firstLine="420" w:firstLineChars="200"/>
        <w:jc w:val="left"/>
        <w:rPr>
          <w:color w:val="auto"/>
          <w:szCs w:val="21"/>
          <w:highlight w:val="none"/>
        </w:rPr>
      </w:pPr>
      <w:r>
        <w:rPr>
          <w:rFonts w:hint="eastAsia"/>
          <w:color w:val="auto"/>
          <w:szCs w:val="21"/>
          <w:highlight w:val="none"/>
        </w:rPr>
        <w:t>方式：</w:t>
      </w:r>
      <w:bookmarkStart w:id="14" w:name="_Hlk132732941"/>
      <w:r>
        <w:rPr>
          <w:rFonts w:hint="eastAsia"/>
          <w:color w:val="auto"/>
          <w:szCs w:val="21"/>
          <w:highlight w:val="none"/>
        </w:rPr>
        <w:t>供应商登录广西政府采购云平台在线申请获取采购文件（进入“项目采购”应用，在获取采购文件菜单中选择项目，申请获取采购文件）</w:t>
      </w:r>
    </w:p>
    <w:bookmarkEnd w:id="14"/>
    <w:p w14:paraId="05FEFCD0">
      <w:pPr>
        <w:spacing w:line="312" w:lineRule="auto"/>
        <w:ind w:firstLine="420" w:firstLineChars="200"/>
        <w:jc w:val="left"/>
        <w:rPr>
          <w:color w:val="auto"/>
          <w:highlight w:val="none"/>
        </w:rPr>
      </w:pPr>
      <w:r>
        <w:rPr>
          <w:rFonts w:hint="eastAsia"/>
          <w:color w:val="auto"/>
          <w:highlight w:val="none"/>
        </w:rPr>
        <w:t>售价（元）：</w:t>
      </w:r>
      <w:r>
        <w:rPr>
          <w:color w:val="auto"/>
          <w:highlight w:val="none"/>
        </w:rPr>
        <w:t>0</w:t>
      </w:r>
    </w:p>
    <w:bookmarkEnd w:id="12"/>
    <w:p w14:paraId="51E9E413">
      <w:pPr>
        <w:spacing w:line="312" w:lineRule="auto"/>
        <w:ind w:firstLine="442" w:firstLineChars="200"/>
        <w:jc w:val="left"/>
        <w:rPr>
          <w:rFonts w:hint="eastAsia"/>
          <w:b/>
          <w:bCs/>
          <w:color w:val="auto"/>
          <w:kern w:val="0"/>
          <w:sz w:val="22"/>
          <w:szCs w:val="22"/>
          <w:highlight w:val="none"/>
        </w:rPr>
      </w:pPr>
      <w:r>
        <w:rPr>
          <w:rFonts w:hint="eastAsia"/>
          <w:b/>
          <w:bCs/>
          <w:color w:val="auto"/>
          <w:kern w:val="0"/>
          <w:sz w:val="22"/>
          <w:szCs w:val="22"/>
          <w:highlight w:val="none"/>
        </w:rPr>
        <w:t>四、提交投标文件截止时间、开标时间和地点</w:t>
      </w:r>
    </w:p>
    <w:p w14:paraId="347A407A">
      <w:pPr>
        <w:spacing w:line="312" w:lineRule="auto"/>
        <w:ind w:firstLine="420" w:firstLineChars="200"/>
        <w:jc w:val="left"/>
        <w:rPr>
          <w:color w:val="auto"/>
          <w:kern w:val="0"/>
          <w:szCs w:val="21"/>
          <w:highlight w:val="none"/>
        </w:rPr>
      </w:pPr>
      <w:r>
        <w:rPr>
          <w:rFonts w:hint="eastAsia"/>
          <w:color w:val="auto"/>
          <w:kern w:val="0"/>
          <w:szCs w:val="21"/>
          <w:highlight w:val="none"/>
        </w:rPr>
        <w:t>提交投标文件截止时间：</w:t>
      </w:r>
      <w:r>
        <w:rPr>
          <w:rFonts w:hint="eastAsia"/>
          <w:color w:val="auto"/>
          <w:szCs w:val="21"/>
          <w:highlight w:val="none"/>
          <w:lang w:eastAsia="zh-CN"/>
        </w:rPr>
        <w:t>202</w:t>
      </w:r>
      <w:r>
        <w:rPr>
          <w:rFonts w:hint="eastAsia"/>
          <w:color w:val="auto"/>
          <w:szCs w:val="21"/>
          <w:highlight w:val="none"/>
          <w:lang w:val="en-US" w:eastAsia="zh-CN"/>
        </w:rPr>
        <w:t>6</w:t>
      </w:r>
      <w:r>
        <w:rPr>
          <w:rFonts w:hint="eastAsia"/>
          <w:color w:val="auto"/>
          <w:szCs w:val="21"/>
          <w:highlight w:val="none"/>
        </w:rPr>
        <w:t xml:space="preserve"> 年</w:t>
      </w:r>
      <w:r>
        <w:rPr>
          <w:rFonts w:hint="eastAsia"/>
          <w:color w:val="auto"/>
          <w:szCs w:val="21"/>
          <w:highlight w:val="none"/>
          <w:lang w:val="en-US" w:eastAsia="zh-CN"/>
        </w:rPr>
        <w:t xml:space="preserve">  </w:t>
      </w:r>
      <w:r>
        <w:rPr>
          <w:rFonts w:hint="eastAsia"/>
          <w:color w:val="auto"/>
          <w:szCs w:val="21"/>
          <w:highlight w:val="none"/>
        </w:rPr>
        <w:t>月</w:t>
      </w:r>
      <w:r>
        <w:rPr>
          <w:rFonts w:hint="eastAsia"/>
          <w:color w:val="auto"/>
          <w:szCs w:val="21"/>
          <w:highlight w:val="none"/>
          <w:lang w:val="en-US" w:eastAsia="zh-CN"/>
        </w:rPr>
        <w:t xml:space="preserve">  </w:t>
      </w:r>
      <w:r>
        <w:rPr>
          <w:rFonts w:hint="eastAsia"/>
          <w:color w:val="auto"/>
          <w:szCs w:val="21"/>
          <w:highlight w:val="none"/>
        </w:rPr>
        <w:t>日09时00分（北京时间）</w:t>
      </w:r>
    </w:p>
    <w:p w14:paraId="7026A0E8">
      <w:pPr>
        <w:spacing w:line="312" w:lineRule="auto"/>
        <w:ind w:firstLine="420" w:firstLineChars="200"/>
        <w:jc w:val="left"/>
        <w:rPr>
          <w:color w:val="auto"/>
          <w:kern w:val="0"/>
          <w:szCs w:val="21"/>
          <w:highlight w:val="none"/>
        </w:rPr>
      </w:pPr>
      <w:r>
        <w:rPr>
          <w:rFonts w:hint="eastAsia"/>
          <w:color w:val="auto"/>
          <w:kern w:val="0"/>
          <w:szCs w:val="21"/>
          <w:highlight w:val="none"/>
        </w:rPr>
        <w:t>投标地点（网址）：</w:t>
      </w:r>
      <w:bookmarkStart w:id="15" w:name="_Hlk88997081"/>
      <w:r>
        <w:rPr>
          <w:rFonts w:hint="eastAsia"/>
          <w:color w:val="auto"/>
          <w:szCs w:val="21"/>
          <w:highlight w:val="none"/>
        </w:rPr>
        <w:t>本项目为全流程电子化项目，没有现场递交投标文件及现场开标环节，通过广西政府采购云平台</w:t>
      </w:r>
      <w:bookmarkStart w:id="16" w:name="_Hlk160186485"/>
      <w:r>
        <w:rPr>
          <w:rFonts w:hint="eastAsia"/>
          <w:color w:val="auto"/>
          <w:szCs w:val="21"/>
          <w:highlight w:val="none"/>
        </w:rPr>
        <w:t>（https://www.gcy.zfcg.gxzf.gov.cn/）</w:t>
      </w:r>
      <w:bookmarkEnd w:id="16"/>
      <w:r>
        <w:rPr>
          <w:rFonts w:hint="eastAsia"/>
          <w:color w:val="auto"/>
          <w:szCs w:val="21"/>
          <w:highlight w:val="none"/>
        </w:rPr>
        <w:t>实行在线电子投标，供应商应先安装</w:t>
      </w:r>
      <w:bookmarkStart w:id="17" w:name="_Hlk160186504"/>
      <w:r>
        <w:rPr>
          <w:rFonts w:hint="eastAsia"/>
          <w:color w:val="auto"/>
          <w:szCs w:val="21"/>
          <w:highlight w:val="none"/>
        </w:rPr>
        <w:t>广西政府采购云平台新版客户端（请自行前往广西政府采购网-办事服务-下载专区进行下载）</w:t>
      </w:r>
      <w:bookmarkEnd w:id="17"/>
      <w:r>
        <w:rPr>
          <w:rFonts w:hint="eastAsia"/>
          <w:color w:val="auto"/>
          <w:szCs w:val="21"/>
          <w:highlight w:val="none"/>
        </w:rPr>
        <w:t>，并按照本项目招标文件和广西政府采购云平台的要求使用C</w:t>
      </w:r>
      <w:r>
        <w:rPr>
          <w:color w:val="auto"/>
          <w:szCs w:val="21"/>
          <w:highlight w:val="none"/>
        </w:rPr>
        <w:t>A</w:t>
      </w:r>
      <w:r>
        <w:rPr>
          <w:rFonts w:hint="eastAsia"/>
          <w:color w:val="auto"/>
          <w:szCs w:val="21"/>
          <w:highlight w:val="none"/>
        </w:rPr>
        <w:t xml:space="preserve">认证编制、加密投标文件后在投标截止时间前上传至 广西政府采购云平台，供应商在广西政府采购云平台提交电子版投标文件时，请填写参加远程开标活动经办人联系方式。 </w:t>
      </w:r>
    </w:p>
    <w:bookmarkEnd w:id="15"/>
    <w:p w14:paraId="2012A981">
      <w:pPr>
        <w:spacing w:line="312" w:lineRule="auto"/>
        <w:ind w:firstLine="420" w:firstLineChars="200"/>
        <w:jc w:val="left"/>
        <w:rPr>
          <w:color w:val="auto"/>
          <w:kern w:val="0"/>
          <w:szCs w:val="21"/>
          <w:highlight w:val="none"/>
        </w:rPr>
      </w:pPr>
      <w:r>
        <w:rPr>
          <w:rFonts w:hint="eastAsia"/>
          <w:color w:val="auto"/>
          <w:kern w:val="0"/>
          <w:szCs w:val="21"/>
          <w:highlight w:val="none"/>
        </w:rPr>
        <w:t>开标时间：</w:t>
      </w:r>
      <w:r>
        <w:rPr>
          <w:rFonts w:hint="eastAsia"/>
          <w:color w:val="auto"/>
          <w:szCs w:val="21"/>
          <w:highlight w:val="none"/>
          <w:lang w:eastAsia="zh-CN"/>
        </w:rPr>
        <w:t>202</w:t>
      </w:r>
      <w:r>
        <w:rPr>
          <w:rFonts w:hint="eastAsia"/>
          <w:color w:val="auto"/>
          <w:szCs w:val="21"/>
          <w:highlight w:val="none"/>
          <w:lang w:val="en-US" w:eastAsia="zh-CN"/>
        </w:rPr>
        <w:t>6</w:t>
      </w:r>
      <w:r>
        <w:rPr>
          <w:rFonts w:hint="eastAsia"/>
          <w:color w:val="auto"/>
          <w:szCs w:val="21"/>
          <w:highlight w:val="none"/>
        </w:rPr>
        <w:t xml:space="preserve"> 年</w:t>
      </w:r>
      <w:r>
        <w:rPr>
          <w:rFonts w:hint="eastAsia"/>
          <w:color w:val="auto"/>
          <w:szCs w:val="21"/>
          <w:highlight w:val="none"/>
          <w:lang w:val="en-US" w:eastAsia="zh-CN"/>
        </w:rPr>
        <w:t xml:space="preserve">   </w:t>
      </w:r>
      <w:r>
        <w:rPr>
          <w:rFonts w:hint="eastAsia"/>
          <w:color w:val="auto"/>
          <w:szCs w:val="21"/>
          <w:highlight w:val="none"/>
        </w:rPr>
        <w:t>月</w:t>
      </w:r>
      <w:r>
        <w:rPr>
          <w:rFonts w:hint="eastAsia"/>
          <w:color w:val="auto"/>
          <w:szCs w:val="21"/>
          <w:highlight w:val="none"/>
          <w:lang w:val="en-US" w:eastAsia="zh-CN"/>
        </w:rPr>
        <w:t xml:space="preserve">   </w:t>
      </w:r>
      <w:r>
        <w:rPr>
          <w:rFonts w:hint="eastAsia"/>
          <w:color w:val="auto"/>
          <w:szCs w:val="21"/>
          <w:highlight w:val="none"/>
        </w:rPr>
        <w:t>日09时00分（北京时间）</w:t>
      </w:r>
      <w:r>
        <w:rPr>
          <w:color w:val="auto"/>
          <w:kern w:val="0"/>
          <w:szCs w:val="21"/>
          <w:highlight w:val="none"/>
          <w:u w:val="none"/>
        </w:rPr>
        <w:t xml:space="preserve">  </w:t>
      </w:r>
    </w:p>
    <w:p w14:paraId="52F53BC1">
      <w:pPr>
        <w:spacing w:line="312" w:lineRule="auto"/>
        <w:ind w:firstLine="420" w:firstLineChars="200"/>
        <w:jc w:val="left"/>
        <w:rPr>
          <w:color w:val="auto"/>
          <w:szCs w:val="21"/>
          <w:highlight w:val="none"/>
        </w:rPr>
      </w:pPr>
      <w:r>
        <w:rPr>
          <w:rFonts w:hint="eastAsia"/>
          <w:color w:val="auto"/>
          <w:kern w:val="0"/>
          <w:szCs w:val="21"/>
          <w:highlight w:val="none"/>
        </w:rPr>
        <w:t>开标地点：</w:t>
      </w:r>
      <w:bookmarkStart w:id="18" w:name="_Hlk88997106"/>
      <w:r>
        <w:rPr>
          <w:rFonts w:hint="eastAsia"/>
          <w:color w:val="auto"/>
          <w:szCs w:val="21"/>
          <w:highlight w:val="none"/>
        </w:rPr>
        <w:t>供应商登录广西政府采购云平台电子开标大厅开标。</w:t>
      </w:r>
      <w:bookmarkEnd w:id="18"/>
    </w:p>
    <w:p w14:paraId="28E9FF40">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五、公告期限</w:t>
      </w:r>
    </w:p>
    <w:p w14:paraId="07D11B6D">
      <w:pPr>
        <w:spacing w:line="312" w:lineRule="auto"/>
        <w:ind w:firstLine="420" w:firstLineChars="200"/>
        <w:jc w:val="left"/>
        <w:rPr>
          <w:color w:val="auto"/>
          <w:kern w:val="0"/>
          <w:szCs w:val="21"/>
          <w:highlight w:val="none"/>
        </w:rPr>
      </w:pPr>
      <w:r>
        <w:rPr>
          <w:rFonts w:hint="eastAsia"/>
          <w:color w:val="auto"/>
          <w:kern w:val="0"/>
          <w:szCs w:val="21"/>
          <w:highlight w:val="none"/>
        </w:rPr>
        <w:t>自本公告发布之日起5个工作日。</w:t>
      </w:r>
    </w:p>
    <w:p w14:paraId="2B37DDBC">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六、其他补充事宜</w:t>
      </w:r>
    </w:p>
    <w:p w14:paraId="65673310">
      <w:pPr>
        <w:keepNext w:val="0"/>
        <w:keepLines w:val="0"/>
        <w:pageBreakBefore w:val="0"/>
        <w:widowControl w:val="0"/>
        <w:kinsoku/>
        <w:wordWrap w:val="0"/>
        <w:overflowPunct/>
        <w:topLinePunct w:val="0"/>
        <w:autoSpaceDE/>
        <w:autoSpaceDN/>
        <w:bidi w:val="0"/>
        <w:adjustRightInd/>
        <w:snapToGrid/>
        <w:spacing w:line="312" w:lineRule="auto"/>
        <w:ind w:firstLine="420" w:firstLineChars="200"/>
        <w:jc w:val="left"/>
        <w:textAlignment w:val="auto"/>
        <w:rPr>
          <w:color w:val="auto"/>
          <w:kern w:val="0"/>
          <w:szCs w:val="21"/>
          <w:highlight w:val="none"/>
        </w:rPr>
      </w:pPr>
      <w:r>
        <w:rPr>
          <w:rFonts w:hint="eastAsia"/>
          <w:color w:val="auto"/>
          <w:kern w:val="0"/>
          <w:szCs w:val="21"/>
          <w:highlight w:val="none"/>
        </w:rPr>
        <w:t>1</w:t>
      </w:r>
      <w:r>
        <w:rPr>
          <w:color w:val="auto"/>
          <w:kern w:val="0"/>
          <w:szCs w:val="21"/>
          <w:highlight w:val="none"/>
        </w:rPr>
        <w:t>.</w:t>
      </w:r>
      <w:r>
        <w:rPr>
          <w:rFonts w:hint="eastAsia"/>
          <w:color w:val="auto"/>
          <w:kern w:val="0"/>
          <w:szCs w:val="21"/>
          <w:highlight w:val="none"/>
        </w:rPr>
        <w:t>公告发布媒体：广西壮族自治区政府采购网（http://www.ccgp-guangxi.gov.cn/）、中国政府采购网（http://www.ccgp.gov.cn/）</w:t>
      </w:r>
      <w:r>
        <w:rPr>
          <w:rFonts w:hint="eastAsia"/>
          <w:color w:val="auto"/>
          <w:kern w:val="0"/>
          <w:szCs w:val="21"/>
          <w:highlight w:val="none"/>
          <w:lang w:eastAsia="zh-CN"/>
        </w:rPr>
        <w:t>、全国公共资源交易平台(广西.北海) （http://ggzy.jgswj.gxzf.gov.cn/bhggzy/）</w:t>
      </w:r>
      <w:r>
        <w:rPr>
          <w:rFonts w:hint="eastAsia"/>
          <w:color w:val="auto"/>
          <w:kern w:val="0"/>
          <w:szCs w:val="21"/>
          <w:highlight w:val="none"/>
        </w:rPr>
        <w:t>。</w:t>
      </w:r>
    </w:p>
    <w:p w14:paraId="02DB9B4F">
      <w:pPr>
        <w:spacing w:line="312" w:lineRule="auto"/>
        <w:ind w:firstLine="420" w:firstLineChars="200"/>
        <w:jc w:val="left"/>
        <w:rPr>
          <w:color w:val="auto"/>
          <w:kern w:val="0"/>
          <w:szCs w:val="21"/>
          <w:highlight w:val="none"/>
        </w:rPr>
      </w:pPr>
      <w:r>
        <w:rPr>
          <w:rFonts w:hint="eastAsia"/>
          <w:color w:val="auto"/>
          <w:kern w:val="0"/>
          <w:szCs w:val="21"/>
          <w:highlight w:val="none"/>
        </w:rPr>
        <w:t>2</w:t>
      </w:r>
      <w:r>
        <w:rPr>
          <w:color w:val="auto"/>
          <w:kern w:val="0"/>
          <w:szCs w:val="21"/>
          <w:highlight w:val="none"/>
        </w:rPr>
        <w:t>.</w:t>
      </w:r>
      <w:bookmarkStart w:id="19" w:name="_Hlk48145640"/>
      <w:r>
        <w:rPr>
          <w:rFonts w:hint="eastAsia"/>
          <w:color w:val="auto"/>
          <w:kern w:val="0"/>
          <w:szCs w:val="21"/>
          <w:highlight w:val="none"/>
        </w:rPr>
        <w:t>需落实的政府采购政策：</w:t>
      </w:r>
      <w:bookmarkEnd w:id="19"/>
      <w:r>
        <w:rPr>
          <w:color w:val="auto"/>
          <w:kern w:val="0"/>
          <w:szCs w:val="21"/>
          <w:highlight w:val="none"/>
        </w:rPr>
        <w:t>本项目适用政府采购促进中小企业、监狱企业发展、促进残疾人就业、节能环保等有关政策，具体详见招标文件。</w:t>
      </w:r>
    </w:p>
    <w:p w14:paraId="555A0CFC">
      <w:pPr>
        <w:spacing w:line="312" w:lineRule="auto"/>
        <w:ind w:firstLine="420" w:firstLineChars="200"/>
        <w:jc w:val="left"/>
        <w:rPr>
          <w:color w:val="auto"/>
          <w:kern w:val="0"/>
          <w:szCs w:val="21"/>
          <w:highlight w:val="none"/>
        </w:rPr>
      </w:pPr>
      <w:r>
        <w:rPr>
          <w:rFonts w:hint="eastAsia" w:cs="宋体"/>
          <w:color w:val="auto"/>
          <w:highlight w:val="none"/>
        </w:rPr>
        <w:t>3.本项目采用远程异地评审</w:t>
      </w:r>
      <w:r>
        <w:rPr>
          <w:rFonts w:hint="eastAsia"/>
          <w:color w:val="auto"/>
          <w:kern w:val="0"/>
          <w:szCs w:val="21"/>
          <w:highlight w:val="none"/>
        </w:rPr>
        <w:t>。</w:t>
      </w:r>
    </w:p>
    <w:p w14:paraId="5F445BF9">
      <w:pPr>
        <w:spacing w:line="312" w:lineRule="auto"/>
        <w:ind w:firstLine="420" w:firstLineChars="200"/>
        <w:rPr>
          <w:color w:val="auto"/>
          <w:kern w:val="0"/>
          <w:szCs w:val="21"/>
          <w:highlight w:val="none"/>
        </w:rPr>
      </w:pPr>
      <w:bookmarkStart w:id="20" w:name="_Hlk88997182"/>
      <w:r>
        <w:rPr>
          <w:color w:val="auto"/>
          <w:kern w:val="0"/>
          <w:szCs w:val="21"/>
          <w:highlight w:val="none"/>
        </w:rPr>
        <w:t>4.</w:t>
      </w:r>
      <w:r>
        <w:rPr>
          <w:rFonts w:hint="eastAsia"/>
          <w:color w:val="auto"/>
          <w:kern w:val="0"/>
          <w:szCs w:val="21"/>
          <w:highlight w:val="none"/>
        </w:rPr>
        <w:t>注意事项：</w:t>
      </w:r>
    </w:p>
    <w:p w14:paraId="78D836E9">
      <w:pPr>
        <w:spacing w:line="276" w:lineRule="auto"/>
        <w:ind w:firstLine="420" w:firstLineChars="200"/>
        <w:rPr>
          <w:color w:val="auto"/>
          <w:szCs w:val="21"/>
          <w:highlight w:val="none"/>
        </w:rPr>
      </w:pPr>
      <w:r>
        <w:rPr>
          <w:rFonts w:hint="eastAsia"/>
          <w:color w:val="auto"/>
          <w:kern w:val="0"/>
          <w:szCs w:val="21"/>
          <w:highlight w:val="none"/>
        </w:rPr>
        <w:t>（1）</w:t>
      </w:r>
      <w:r>
        <w:rPr>
          <w:rFonts w:hint="eastAsia"/>
          <w:color w:val="auto"/>
          <w:szCs w:val="21"/>
          <w:highlight w:val="none"/>
        </w:rPr>
        <w:t>未进行网上注册并办理数字证书（CA认证）的供应商将无法参与本项目政府采购活动，潜在投标人应当在投标截止时间前，完成广西政府采购云平台上的CA数字证书办理及投标文件的提交。完成CA数字证书办理预计7日左右，建议各供应商抓紧时间办理。</w:t>
      </w:r>
    </w:p>
    <w:p w14:paraId="6590B527">
      <w:pPr>
        <w:spacing w:line="276" w:lineRule="auto"/>
        <w:ind w:firstLine="420" w:firstLineChars="200"/>
        <w:rPr>
          <w:color w:val="auto"/>
          <w:kern w:val="0"/>
          <w:szCs w:val="21"/>
          <w:highlight w:val="none"/>
        </w:rPr>
      </w:pPr>
      <w:r>
        <w:rPr>
          <w:rFonts w:hint="eastAsia"/>
          <w:color w:val="auto"/>
          <w:szCs w:val="21"/>
          <w:highlight w:val="none"/>
        </w:rPr>
        <w:t>（2）为确保网上操作合法、有效和安全，请供应商确保在电子投标过程中能够对相关数据电文进行加密和使用电子签章，妥善保管CA数字证书并使用有效的CA数字证书参与整个招标活动。</w:t>
      </w:r>
    </w:p>
    <w:p w14:paraId="504728AA">
      <w:pPr>
        <w:spacing w:line="276" w:lineRule="auto"/>
        <w:ind w:firstLine="420" w:firstLineChars="200"/>
        <w:rPr>
          <w:rFonts w:hint="eastAsia" w:ascii="宋体" w:hAnsi="宋体" w:cs="宋体"/>
          <w:color w:val="auto"/>
          <w:kern w:val="0"/>
          <w:szCs w:val="21"/>
          <w:highlight w:val="none"/>
        </w:rPr>
      </w:pPr>
      <w:r>
        <w:rPr>
          <w:rFonts w:hint="eastAsia"/>
          <w:color w:val="auto"/>
          <w:szCs w:val="21"/>
          <w:highlight w:val="none"/>
        </w:rPr>
        <w:t>（3）</w:t>
      </w:r>
      <w:bookmarkStart w:id="21" w:name="_Hlk160186592"/>
      <w:r>
        <w:rPr>
          <w:rFonts w:hint="eastAsia"/>
          <w:color w:val="auto"/>
          <w:szCs w:val="21"/>
          <w:highlight w:val="none"/>
        </w:rPr>
        <w:t>若</w:t>
      </w:r>
      <w:r>
        <w:rPr>
          <w:rFonts w:hint="eastAsia" w:ascii="宋体" w:hAnsi="宋体" w:cs="宋体"/>
          <w:color w:val="auto"/>
          <w:kern w:val="0"/>
          <w:szCs w:val="21"/>
          <w:highlight w:val="none"/>
        </w:rPr>
        <w:t>对项目采购电子交易系统操作有疑问，可登录</w:t>
      </w:r>
      <w:r>
        <w:rPr>
          <w:rFonts w:hint="eastAsia"/>
          <w:color w:val="auto"/>
          <w:szCs w:val="21"/>
          <w:highlight w:val="none"/>
        </w:rPr>
        <w:t>广西政府采购云平台（https://www.gcy.zfcg.gxzf.gov.cn/）</w:t>
      </w:r>
      <w:r>
        <w:rPr>
          <w:rFonts w:hint="eastAsia" w:ascii="宋体" w:hAnsi="宋体" w:cs="宋体"/>
          <w:color w:val="auto"/>
          <w:kern w:val="0"/>
          <w:szCs w:val="21"/>
          <w:highlight w:val="none"/>
        </w:rPr>
        <w:t>，点击右侧咨询小采或帮助文档或拨打客服热线</w:t>
      </w:r>
      <w:r>
        <w:rPr>
          <w:rFonts w:ascii="宋体" w:hAnsi="宋体" w:cs="宋体"/>
          <w:color w:val="auto"/>
          <w:kern w:val="0"/>
          <w:szCs w:val="21"/>
          <w:highlight w:val="none"/>
        </w:rPr>
        <w:t xml:space="preserve">95763 </w:t>
      </w:r>
    </w:p>
    <w:bookmarkEnd w:id="20"/>
    <w:bookmarkEnd w:id="21"/>
    <w:p w14:paraId="77D55E38">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七、对本次招标提出询问，请按以下方式联系</w:t>
      </w:r>
    </w:p>
    <w:p w14:paraId="29474B93">
      <w:pPr>
        <w:spacing w:line="312" w:lineRule="auto"/>
        <w:ind w:firstLine="420" w:firstLineChars="200"/>
        <w:jc w:val="left"/>
        <w:rPr>
          <w:color w:val="auto"/>
          <w:kern w:val="0"/>
          <w:szCs w:val="21"/>
          <w:highlight w:val="none"/>
        </w:rPr>
      </w:pPr>
      <w:r>
        <w:rPr>
          <w:rFonts w:hint="eastAsia"/>
          <w:color w:val="auto"/>
          <w:kern w:val="0"/>
          <w:szCs w:val="21"/>
          <w:highlight w:val="none"/>
        </w:rPr>
        <w:t>1.采购人信息</w:t>
      </w:r>
    </w:p>
    <w:p w14:paraId="1C73F55F">
      <w:pPr>
        <w:spacing w:line="312" w:lineRule="auto"/>
        <w:ind w:firstLine="420" w:firstLineChars="200"/>
        <w:jc w:val="left"/>
        <w:rPr>
          <w:rFonts w:hint="eastAsia" w:eastAsia="宋体"/>
          <w:color w:val="auto"/>
          <w:kern w:val="0"/>
          <w:szCs w:val="21"/>
          <w:highlight w:val="none"/>
          <w:u w:val="single"/>
          <w:lang w:eastAsia="zh-CN"/>
        </w:rPr>
      </w:pPr>
      <w:bookmarkStart w:id="22" w:name="_Hlk19048373"/>
      <w:r>
        <w:rPr>
          <w:rFonts w:hint="eastAsia"/>
          <w:color w:val="auto"/>
          <w:kern w:val="0"/>
          <w:szCs w:val="21"/>
          <w:highlight w:val="none"/>
        </w:rPr>
        <w:t>名称</w:t>
      </w:r>
      <w:r>
        <w:rPr>
          <w:color w:val="auto"/>
          <w:kern w:val="0"/>
          <w:szCs w:val="21"/>
          <w:highlight w:val="none"/>
        </w:rPr>
        <w:t>：</w:t>
      </w:r>
      <w:r>
        <w:rPr>
          <w:rFonts w:hint="eastAsia"/>
          <w:color w:val="auto"/>
          <w:kern w:val="0"/>
          <w:szCs w:val="21"/>
          <w:highlight w:val="none"/>
          <w:u w:val="single"/>
          <w:lang w:eastAsia="zh-CN"/>
        </w:rPr>
        <w:t>北海市第二人民医院</w:t>
      </w:r>
    </w:p>
    <w:p w14:paraId="721B71A2">
      <w:pPr>
        <w:spacing w:line="312" w:lineRule="auto"/>
        <w:ind w:firstLine="420" w:firstLineChars="200"/>
        <w:jc w:val="left"/>
        <w:rPr>
          <w:color w:val="auto"/>
          <w:kern w:val="0"/>
          <w:szCs w:val="21"/>
          <w:highlight w:val="none"/>
          <w:u w:val="single"/>
        </w:rPr>
      </w:pPr>
      <w:r>
        <w:rPr>
          <w:color w:val="auto"/>
          <w:kern w:val="0"/>
          <w:szCs w:val="21"/>
          <w:highlight w:val="none"/>
        </w:rPr>
        <w:t>地址：</w:t>
      </w:r>
      <w:r>
        <w:rPr>
          <w:rFonts w:hint="eastAsia"/>
          <w:color w:val="auto"/>
          <w:kern w:val="0"/>
          <w:szCs w:val="21"/>
          <w:highlight w:val="none"/>
        </w:rPr>
        <w:t>北海市银海区新世纪大道116号</w:t>
      </w:r>
    </w:p>
    <w:p w14:paraId="2F932626">
      <w:pPr>
        <w:spacing w:line="312" w:lineRule="auto"/>
        <w:ind w:firstLine="420" w:firstLineChars="200"/>
        <w:jc w:val="left"/>
        <w:rPr>
          <w:color w:val="auto"/>
          <w:kern w:val="0"/>
          <w:szCs w:val="21"/>
          <w:highlight w:val="none"/>
        </w:rPr>
      </w:pPr>
      <w:r>
        <w:rPr>
          <w:rFonts w:hint="eastAsia"/>
          <w:color w:val="auto"/>
          <w:kern w:val="0"/>
          <w:szCs w:val="21"/>
          <w:highlight w:val="none"/>
        </w:rPr>
        <w:t>项目联系人：</w:t>
      </w:r>
      <w:r>
        <w:rPr>
          <w:rFonts w:hint="eastAsia"/>
          <w:color w:val="auto"/>
          <w:kern w:val="0"/>
          <w:szCs w:val="21"/>
          <w:highlight w:val="none"/>
          <w:u w:val="single"/>
          <w:lang w:val="en-US" w:eastAsia="zh-CN"/>
        </w:rPr>
        <w:t>王</w:t>
      </w:r>
      <w:r>
        <w:rPr>
          <w:color w:val="auto"/>
          <w:kern w:val="0"/>
          <w:szCs w:val="21"/>
          <w:highlight w:val="none"/>
          <w:u w:val="single"/>
        </w:rPr>
        <w:t>工</w:t>
      </w:r>
    </w:p>
    <w:p w14:paraId="72F6661E">
      <w:pPr>
        <w:spacing w:line="312" w:lineRule="auto"/>
        <w:ind w:firstLine="420" w:firstLineChars="200"/>
        <w:jc w:val="left"/>
        <w:rPr>
          <w:rFonts w:hint="eastAsia"/>
          <w:color w:val="auto"/>
          <w:kern w:val="0"/>
          <w:szCs w:val="21"/>
          <w:highlight w:val="none"/>
          <w:u w:val="single"/>
        </w:rPr>
      </w:pPr>
      <w:r>
        <w:rPr>
          <w:rFonts w:hint="eastAsia"/>
          <w:color w:val="auto"/>
          <w:kern w:val="0"/>
          <w:szCs w:val="21"/>
          <w:highlight w:val="none"/>
        </w:rPr>
        <w:t>项目</w:t>
      </w:r>
      <w:r>
        <w:rPr>
          <w:color w:val="auto"/>
          <w:kern w:val="0"/>
          <w:szCs w:val="21"/>
          <w:highlight w:val="none"/>
        </w:rPr>
        <w:t>联系</w:t>
      </w:r>
      <w:r>
        <w:rPr>
          <w:rFonts w:hint="eastAsia"/>
          <w:color w:val="auto"/>
          <w:kern w:val="0"/>
          <w:szCs w:val="21"/>
          <w:highlight w:val="none"/>
        </w:rPr>
        <w:t>方式</w:t>
      </w:r>
      <w:r>
        <w:rPr>
          <w:color w:val="auto"/>
          <w:kern w:val="0"/>
          <w:szCs w:val="21"/>
          <w:highlight w:val="none"/>
        </w:rPr>
        <w:t>：</w:t>
      </w:r>
      <w:r>
        <w:rPr>
          <w:rFonts w:hint="eastAsia"/>
          <w:color w:val="auto"/>
          <w:kern w:val="0"/>
          <w:szCs w:val="21"/>
          <w:highlight w:val="none"/>
          <w:u w:val="single"/>
        </w:rPr>
        <w:t xml:space="preserve"> </w:t>
      </w:r>
      <w:r>
        <w:rPr>
          <w:color w:val="auto"/>
          <w:kern w:val="0"/>
          <w:szCs w:val="21"/>
          <w:highlight w:val="none"/>
          <w:u w:val="single"/>
        </w:rPr>
        <w:t xml:space="preserve"> </w:t>
      </w:r>
      <w:r>
        <w:rPr>
          <w:rFonts w:hint="eastAsia"/>
          <w:color w:val="auto"/>
          <w:kern w:val="0"/>
          <w:szCs w:val="21"/>
          <w:highlight w:val="none"/>
          <w:u w:val="single"/>
        </w:rPr>
        <w:t>0779-2027171</w:t>
      </w:r>
    </w:p>
    <w:p w14:paraId="16FA4396">
      <w:pPr>
        <w:pStyle w:val="5"/>
        <w:rPr>
          <w:color w:val="auto"/>
          <w:highlight w:val="none"/>
        </w:rPr>
      </w:pPr>
    </w:p>
    <w:p w14:paraId="242121AB">
      <w:pPr>
        <w:spacing w:line="312" w:lineRule="auto"/>
        <w:ind w:firstLine="420" w:firstLineChars="200"/>
        <w:jc w:val="left"/>
        <w:rPr>
          <w:color w:val="auto"/>
          <w:kern w:val="0"/>
          <w:szCs w:val="21"/>
          <w:highlight w:val="none"/>
        </w:rPr>
      </w:pPr>
      <w:r>
        <w:rPr>
          <w:rFonts w:hint="eastAsia"/>
          <w:color w:val="auto"/>
          <w:kern w:val="0"/>
          <w:szCs w:val="21"/>
          <w:highlight w:val="none"/>
        </w:rPr>
        <w:t>2.采购代理机构信息</w:t>
      </w:r>
    </w:p>
    <w:p w14:paraId="45BE19E1">
      <w:pPr>
        <w:spacing w:line="312" w:lineRule="auto"/>
        <w:ind w:firstLine="420" w:firstLineChars="200"/>
        <w:jc w:val="left"/>
        <w:rPr>
          <w:color w:val="auto"/>
          <w:kern w:val="0"/>
          <w:szCs w:val="21"/>
          <w:highlight w:val="none"/>
          <w:u w:val="single"/>
        </w:rPr>
      </w:pPr>
      <w:r>
        <w:rPr>
          <w:rFonts w:hint="eastAsia"/>
          <w:color w:val="auto"/>
          <w:kern w:val="0"/>
          <w:szCs w:val="21"/>
          <w:highlight w:val="none"/>
        </w:rPr>
        <w:t>名称</w:t>
      </w:r>
      <w:r>
        <w:rPr>
          <w:color w:val="auto"/>
          <w:kern w:val="0"/>
          <w:szCs w:val="21"/>
          <w:highlight w:val="none"/>
        </w:rPr>
        <w:t>：</w:t>
      </w:r>
      <w:r>
        <w:rPr>
          <w:color w:val="auto"/>
          <w:kern w:val="0"/>
          <w:szCs w:val="21"/>
          <w:highlight w:val="none"/>
          <w:u w:val="single"/>
        </w:rPr>
        <w:t>广西机电设备招标有限公司</w:t>
      </w:r>
    </w:p>
    <w:p w14:paraId="7183385F">
      <w:pPr>
        <w:spacing w:line="312" w:lineRule="auto"/>
        <w:ind w:firstLine="420" w:firstLineChars="200"/>
        <w:jc w:val="left"/>
        <w:rPr>
          <w:rFonts w:hint="eastAsia" w:eastAsia="宋体"/>
          <w:color w:val="auto"/>
          <w:kern w:val="0"/>
          <w:szCs w:val="21"/>
          <w:highlight w:val="none"/>
          <w:u w:val="single"/>
          <w:lang w:eastAsia="zh-CN"/>
        </w:rPr>
      </w:pPr>
      <w:r>
        <w:rPr>
          <w:color w:val="auto"/>
          <w:kern w:val="0"/>
          <w:szCs w:val="21"/>
          <w:highlight w:val="none"/>
        </w:rPr>
        <w:t>地址：</w:t>
      </w:r>
      <w:r>
        <w:rPr>
          <w:rFonts w:hint="eastAsia"/>
          <w:color w:val="auto"/>
          <w:highlight w:val="none"/>
          <w:u w:val="single"/>
          <w:lang w:eastAsia="zh-CN"/>
        </w:rPr>
        <w:t>广西北海市北海大道与西藏路交汇处银河产业城2幢5层508</w:t>
      </w:r>
    </w:p>
    <w:p w14:paraId="7BA990BB">
      <w:pPr>
        <w:spacing w:line="312" w:lineRule="auto"/>
        <w:ind w:firstLine="420" w:firstLineChars="200"/>
        <w:jc w:val="left"/>
        <w:rPr>
          <w:rFonts w:hint="eastAsia"/>
          <w:color w:val="auto"/>
          <w:kern w:val="0"/>
          <w:szCs w:val="21"/>
          <w:highlight w:val="none"/>
        </w:rPr>
      </w:pPr>
      <w:r>
        <w:rPr>
          <w:color w:val="auto"/>
          <w:kern w:val="0"/>
          <w:szCs w:val="21"/>
          <w:highlight w:val="none"/>
        </w:rPr>
        <w:t>项目联系人：</w:t>
      </w:r>
      <w:r>
        <w:rPr>
          <w:rFonts w:hint="eastAsia"/>
          <w:color w:val="auto"/>
          <w:kern w:val="0"/>
          <w:szCs w:val="21"/>
          <w:highlight w:val="none"/>
        </w:rPr>
        <w:t>吴仁晖、李妍茜、郑舒心</w:t>
      </w:r>
    </w:p>
    <w:p w14:paraId="2FD150CB">
      <w:pPr>
        <w:spacing w:line="312" w:lineRule="auto"/>
        <w:ind w:firstLine="420" w:firstLineChars="200"/>
        <w:jc w:val="left"/>
        <w:rPr>
          <w:color w:val="auto"/>
          <w:kern w:val="0"/>
          <w:szCs w:val="21"/>
          <w:highlight w:val="none"/>
          <w:u w:val="single"/>
        </w:rPr>
      </w:pPr>
      <w:r>
        <w:rPr>
          <w:rFonts w:hint="eastAsia"/>
          <w:color w:val="auto"/>
          <w:kern w:val="0"/>
          <w:szCs w:val="21"/>
          <w:highlight w:val="none"/>
        </w:rPr>
        <w:t>项目联系方式</w:t>
      </w:r>
      <w:r>
        <w:rPr>
          <w:color w:val="auto"/>
          <w:kern w:val="0"/>
          <w:szCs w:val="21"/>
          <w:highlight w:val="none"/>
        </w:rPr>
        <w:t>：</w:t>
      </w:r>
      <w:r>
        <w:rPr>
          <w:rFonts w:hint="eastAsia"/>
          <w:color w:val="auto"/>
          <w:kern w:val="0"/>
          <w:szCs w:val="21"/>
          <w:highlight w:val="none"/>
          <w:u w:val="single"/>
          <w:lang w:eastAsia="zh-CN"/>
        </w:rPr>
        <w:t>0779-3900996</w:t>
      </w:r>
      <w:r>
        <w:rPr>
          <w:color w:val="auto"/>
          <w:kern w:val="0"/>
          <w:szCs w:val="21"/>
          <w:highlight w:val="none"/>
          <w:u w:val="single"/>
        </w:rPr>
        <w:t xml:space="preserve">  </w:t>
      </w:r>
    </w:p>
    <w:bookmarkEnd w:id="22"/>
    <w:p w14:paraId="1735EB1B">
      <w:pPr>
        <w:spacing w:line="312" w:lineRule="auto"/>
        <w:ind w:firstLine="420" w:firstLineChars="200"/>
        <w:jc w:val="right"/>
        <w:rPr>
          <w:color w:val="auto"/>
          <w:kern w:val="0"/>
          <w:szCs w:val="21"/>
          <w:highlight w:val="none"/>
        </w:rPr>
      </w:pPr>
      <w:r>
        <w:rPr>
          <w:color w:val="auto"/>
          <w:kern w:val="0"/>
          <w:szCs w:val="21"/>
          <w:highlight w:val="none"/>
        </w:rPr>
        <w:t>广西机电设备招标有限公司</w:t>
      </w:r>
    </w:p>
    <w:p w14:paraId="4C20D443">
      <w:pPr>
        <w:spacing w:line="312" w:lineRule="auto"/>
        <w:ind w:firstLine="420" w:firstLineChars="200"/>
        <w:jc w:val="right"/>
        <w:rPr>
          <w:color w:val="auto"/>
          <w:kern w:val="0"/>
          <w:sz w:val="18"/>
          <w:szCs w:val="18"/>
          <w:highlight w:val="none"/>
        </w:rPr>
      </w:pPr>
      <w:r>
        <w:rPr>
          <w:rFonts w:hint="eastAsia"/>
          <w:color w:val="auto"/>
          <w:kern w:val="0"/>
          <w:szCs w:val="21"/>
          <w:highlight w:val="none"/>
          <w:lang w:val="en-US" w:eastAsia="zh-CN"/>
        </w:rPr>
        <w:t>2026</w:t>
      </w:r>
      <w:r>
        <w:rPr>
          <w:color w:val="auto"/>
          <w:kern w:val="0"/>
          <w:szCs w:val="21"/>
          <w:highlight w:val="none"/>
        </w:rPr>
        <w:t>年</w:t>
      </w:r>
      <w:r>
        <w:rPr>
          <w:rFonts w:hint="eastAsia"/>
          <w:color w:val="auto"/>
          <w:kern w:val="0"/>
          <w:szCs w:val="21"/>
          <w:highlight w:val="none"/>
          <w:lang w:val="en-US" w:eastAsia="zh-CN"/>
        </w:rPr>
        <w:t xml:space="preserve">    </w:t>
      </w:r>
      <w:r>
        <w:rPr>
          <w:color w:val="auto"/>
          <w:kern w:val="0"/>
          <w:szCs w:val="21"/>
          <w:highlight w:val="none"/>
        </w:rPr>
        <w:t>月</w:t>
      </w:r>
      <w:r>
        <w:rPr>
          <w:rFonts w:hint="eastAsia"/>
          <w:color w:val="auto"/>
          <w:kern w:val="0"/>
          <w:szCs w:val="21"/>
          <w:highlight w:val="none"/>
          <w:lang w:val="en-US" w:eastAsia="zh-CN"/>
        </w:rPr>
        <w:t xml:space="preserve">   </w:t>
      </w:r>
      <w:r>
        <w:rPr>
          <w:color w:val="auto"/>
          <w:kern w:val="0"/>
          <w:szCs w:val="21"/>
          <w:highlight w:val="none"/>
        </w:rPr>
        <w:t>日</w:t>
      </w:r>
    </w:p>
    <w:p w14:paraId="79AA815B">
      <w:pPr>
        <w:spacing w:line="312" w:lineRule="auto"/>
        <w:ind w:firstLine="360" w:firstLineChars="200"/>
        <w:jc w:val="right"/>
        <w:rPr>
          <w:color w:val="auto"/>
          <w:kern w:val="0"/>
          <w:sz w:val="18"/>
          <w:szCs w:val="18"/>
          <w:highlight w:val="none"/>
        </w:rPr>
      </w:pPr>
    </w:p>
    <w:p w14:paraId="492AE27B">
      <w:pPr>
        <w:spacing w:line="312" w:lineRule="auto"/>
        <w:ind w:firstLine="422" w:firstLineChars="200"/>
        <w:jc w:val="left"/>
        <w:rPr>
          <w:rFonts w:hint="eastAsia"/>
          <w:b/>
          <w:bCs/>
          <w:color w:val="auto"/>
          <w:kern w:val="0"/>
          <w:szCs w:val="21"/>
          <w:highlight w:val="none"/>
        </w:rPr>
      </w:pPr>
    </w:p>
    <w:p w14:paraId="115AE35A">
      <w:pPr>
        <w:spacing w:line="312" w:lineRule="auto"/>
        <w:ind w:firstLine="420" w:firstLineChars="200"/>
        <w:jc w:val="left"/>
        <w:rPr>
          <w:color w:val="auto"/>
          <w:kern w:val="0"/>
          <w:szCs w:val="21"/>
          <w:highlight w:val="none"/>
        </w:rPr>
      </w:pPr>
    </w:p>
    <w:p w14:paraId="6130CD9A">
      <w:pPr>
        <w:spacing w:line="312" w:lineRule="auto"/>
        <w:ind w:firstLine="420" w:firstLineChars="200"/>
        <w:jc w:val="left"/>
        <w:rPr>
          <w:color w:val="auto"/>
          <w:kern w:val="0"/>
          <w:szCs w:val="21"/>
          <w:highlight w:val="none"/>
        </w:rPr>
      </w:pPr>
    </w:p>
    <w:p w14:paraId="556F2032">
      <w:pPr>
        <w:spacing w:line="312" w:lineRule="auto"/>
        <w:ind w:firstLine="420" w:firstLineChars="200"/>
        <w:jc w:val="left"/>
        <w:rPr>
          <w:color w:val="auto"/>
          <w:kern w:val="0"/>
          <w:szCs w:val="21"/>
          <w:highlight w:val="none"/>
        </w:rPr>
      </w:pPr>
    </w:p>
    <w:p w14:paraId="3C470A82">
      <w:pPr>
        <w:spacing w:line="312" w:lineRule="auto"/>
        <w:ind w:firstLine="420" w:firstLineChars="200"/>
        <w:jc w:val="left"/>
        <w:rPr>
          <w:color w:val="auto"/>
          <w:kern w:val="0"/>
          <w:szCs w:val="21"/>
          <w:highlight w:val="none"/>
        </w:rPr>
      </w:pPr>
    </w:p>
    <w:p w14:paraId="2A10A9C3">
      <w:pPr>
        <w:spacing w:line="312" w:lineRule="auto"/>
        <w:ind w:firstLine="420" w:firstLineChars="200"/>
        <w:jc w:val="left"/>
        <w:rPr>
          <w:color w:val="auto"/>
          <w:kern w:val="0"/>
          <w:szCs w:val="21"/>
          <w:highlight w:val="none"/>
        </w:rPr>
      </w:pPr>
    </w:p>
    <w:p w14:paraId="3552ED35">
      <w:pPr>
        <w:spacing w:line="312" w:lineRule="auto"/>
        <w:ind w:firstLine="420" w:firstLineChars="200"/>
        <w:jc w:val="left"/>
        <w:rPr>
          <w:color w:val="auto"/>
          <w:kern w:val="0"/>
          <w:szCs w:val="21"/>
          <w:highlight w:val="none"/>
        </w:rPr>
      </w:pPr>
    </w:p>
    <w:p w14:paraId="15BCD713">
      <w:pPr>
        <w:spacing w:line="312" w:lineRule="auto"/>
        <w:ind w:firstLine="420" w:firstLineChars="200"/>
        <w:jc w:val="left"/>
        <w:rPr>
          <w:color w:val="auto"/>
          <w:kern w:val="0"/>
          <w:szCs w:val="21"/>
          <w:highlight w:val="none"/>
        </w:rPr>
      </w:pPr>
    </w:p>
    <w:p w14:paraId="2FC02322">
      <w:pPr>
        <w:spacing w:line="312" w:lineRule="auto"/>
        <w:ind w:firstLine="420" w:firstLineChars="200"/>
        <w:jc w:val="left"/>
        <w:rPr>
          <w:color w:val="auto"/>
          <w:kern w:val="0"/>
          <w:szCs w:val="21"/>
          <w:highlight w:val="none"/>
        </w:rPr>
      </w:pPr>
    </w:p>
    <w:p w14:paraId="7218A115">
      <w:pPr>
        <w:spacing w:line="312" w:lineRule="auto"/>
        <w:ind w:firstLine="420" w:firstLineChars="200"/>
        <w:jc w:val="left"/>
        <w:rPr>
          <w:color w:val="auto"/>
          <w:kern w:val="0"/>
          <w:szCs w:val="21"/>
          <w:highlight w:val="none"/>
        </w:rPr>
      </w:pPr>
    </w:p>
    <w:p w14:paraId="68E7DF13">
      <w:pPr>
        <w:spacing w:line="312" w:lineRule="auto"/>
        <w:ind w:firstLine="420" w:firstLineChars="200"/>
        <w:jc w:val="left"/>
        <w:rPr>
          <w:color w:val="auto"/>
          <w:kern w:val="0"/>
          <w:szCs w:val="21"/>
          <w:highlight w:val="none"/>
        </w:rPr>
      </w:pPr>
    </w:p>
    <w:p w14:paraId="5590DD35">
      <w:pPr>
        <w:pStyle w:val="27"/>
        <w:snapToGrid w:val="0"/>
        <w:spacing w:before="120" w:after="120" w:line="320" w:lineRule="exact"/>
        <w:jc w:val="center"/>
        <w:outlineLvl w:val="0"/>
        <w:rPr>
          <w:rFonts w:ascii="Times New Roman" w:hAnsi="Times New Roman" w:cs="Times New Roman"/>
          <w:color w:val="auto"/>
          <w:highlight w:val="none"/>
        </w:rPr>
        <w:sectPr>
          <w:headerReference r:id="rId8" w:type="first"/>
          <w:footerReference r:id="rId10" w:type="first"/>
          <w:headerReference r:id="rId7" w:type="default"/>
          <w:footerReference r:id="rId9" w:type="default"/>
          <w:pgSz w:w="11906" w:h="16838"/>
          <w:pgMar w:top="1135" w:right="1133" w:bottom="1246" w:left="1418" w:header="851" w:footer="903" w:gutter="0"/>
          <w:pgNumType w:start="1"/>
          <w:cols w:space="720" w:num="1"/>
          <w:docGrid w:linePitch="312" w:charSpace="0"/>
        </w:sectPr>
      </w:pPr>
    </w:p>
    <w:p w14:paraId="540E91A2">
      <w:pPr>
        <w:pStyle w:val="27"/>
        <w:snapToGrid w:val="0"/>
        <w:spacing w:before="120" w:after="120" w:line="320" w:lineRule="exact"/>
        <w:jc w:val="center"/>
        <w:outlineLvl w:val="0"/>
        <w:rPr>
          <w:rFonts w:ascii="Times New Roman" w:hAnsi="Times New Roman" w:cs="Times New Roman"/>
          <w:color w:val="auto"/>
          <w:sz w:val="32"/>
          <w:szCs w:val="32"/>
          <w:highlight w:val="none"/>
        </w:rPr>
      </w:pPr>
      <w:bookmarkStart w:id="23" w:name="_Toc1126"/>
      <w:r>
        <w:rPr>
          <w:rFonts w:ascii="Times New Roman" w:hAnsi="Times New Roman" w:cs="Times New Roman"/>
          <w:color w:val="auto"/>
          <w:sz w:val="32"/>
          <w:szCs w:val="32"/>
          <w:highlight w:val="none"/>
        </w:rPr>
        <w:t>第二章  采购需求</w:t>
      </w:r>
      <w:bookmarkEnd w:id="23"/>
    </w:p>
    <w:p w14:paraId="793D43AA">
      <w:pPr>
        <w:spacing w:before="120"/>
        <w:rPr>
          <w:rFonts w:ascii="宋体" w:hAnsi="宋体" w:cs="宋体"/>
          <w:b/>
          <w:bCs/>
          <w:color w:val="auto"/>
          <w:sz w:val="28"/>
          <w:szCs w:val="28"/>
          <w:highlight w:val="none"/>
        </w:rPr>
      </w:pPr>
    </w:p>
    <w:p w14:paraId="2CCD200B">
      <w:pPr>
        <w:spacing w:line="360" w:lineRule="auto"/>
        <w:rPr>
          <w:rFonts w:ascii="黑体" w:hAnsi="黑体" w:eastAsia="黑体" w:cs="Arial"/>
          <w:b/>
          <w:color w:val="auto"/>
          <w:kern w:val="0"/>
          <w:sz w:val="28"/>
          <w:szCs w:val="28"/>
          <w:highlight w:val="none"/>
        </w:rPr>
      </w:pPr>
      <w:r>
        <w:rPr>
          <w:rFonts w:ascii="黑体" w:hAnsi="黑体" w:eastAsia="黑体" w:cs="Arial"/>
          <w:b/>
          <w:color w:val="auto"/>
          <w:kern w:val="0"/>
          <w:sz w:val="28"/>
          <w:szCs w:val="28"/>
          <w:highlight w:val="none"/>
        </w:rPr>
        <w:t>一、</w:t>
      </w:r>
      <w:r>
        <w:rPr>
          <w:rFonts w:hint="eastAsia" w:ascii="黑体" w:hAnsi="黑体" w:eastAsia="黑体" w:cs="Arial"/>
          <w:b/>
          <w:color w:val="auto"/>
          <w:kern w:val="0"/>
          <w:sz w:val="28"/>
          <w:szCs w:val="28"/>
          <w:highlight w:val="none"/>
        </w:rPr>
        <w:t>总体</w:t>
      </w:r>
      <w:r>
        <w:rPr>
          <w:rFonts w:ascii="黑体" w:hAnsi="黑体" w:eastAsia="黑体" w:cs="Arial"/>
          <w:b/>
          <w:color w:val="auto"/>
          <w:kern w:val="0"/>
          <w:sz w:val="28"/>
          <w:szCs w:val="28"/>
          <w:highlight w:val="none"/>
        </w:rPr>
        <w:t>要求</w:t>
      </w:r>
    </w:p>
    <w:p w14:paraId="38C03FE5">
      <w:pPr>
        <w:spacing w:line="360" w:lineRule="auto"/>
        <w:rPr>
          <w:color w:val="auto"/>
          <w:szCs w:val="21"/>
          <w:highlight w:val="none"/>
        </w:rPr>
      </w:pPr>
      <w:r>
        <w:rPr>
          <w:color w:val="auto"/>
          <w:szCs w:val="21"/>
          <w:highlight w:val="none"/>
        </w:rPr>
        <w:t>1</w:t>
      </w:r>
      <w:r>
        <w:rPr>
          <w:rFonts w:hint="eastAsia"/>
          <w:color w:val="auto"/>
          <w:szCs w:val="21"/>
          <w:highlight w:val="none"/>
        </w:rPr>
        <w:t>.政府采购政策的应用</w:t>
      </w:r>
    </w:p>
    <w:p w14:paraId="02BF748B">
      <w:pPr>
        <w:spacing w:line="360" w:lineRule="auto"/>
        <w:rPr>
          <w:color w:val="auto"/>
          <w:szCs w:val="21"/>
          <w:highlight w:val="none"/>
        </w:rPr>
      </w:pPr>
      <w:r>
        <w:rPr>
          <w:rFonts w:hint="eastAsia"/>
          <w:color w:val="auto"/>
          <w:szCs w:val="21"/>
          <w:highlight w:val="none"/>
        </w:rPr>
        <w:t>详见招标文件“评审方法及标准</w:t>
      </w:r>
      <w:r>
        <w:rPr>
          <w:color w:val="auto"/>
          <w:szCs w:val="21"/>
          <w:highlight w:val="none"/>
        </w:rPr>
        <w:t>/政府采购政策应用说明”。</w:t>
      </w:r>
    </w:p>
    <w:p w14:paraId="121C2A34">
      <w:pPr>
        <w:spacing w:line="360" w:lineRule="auto"/>
        <w:rPr>
          <w:color w:val="auto"/>
          <w:szCs w:val="21"/>
          <w:highlight w:val="none"/>
        </w:rPr>
      </w:pPr>
      <w:r>
        <w:rPr>
          <w:color w:val="auto"/>
          <w:szCs w:val="21"/>
          <w:highlight w:val="none"/>
        </w:rPr>
        <w:t>2</w:t>
      </w:r>
      <w:r>
        <w:rPr>
          <w:rFonts w:hint="eastAsia"/>
          <w:color w:val="auto"/>
          <w:szCs w:val="21"/>
          <w:highlight w:val="none"/>
        </w:rPr>
        <w:t>.采购需求要求未尽事宜</w:t>
      </w:r>
      <w:r>
        <w:rPr>
          <w:color w:val="auto"/>
          <w:szCs w:val="21"/>
          <w:highlight w:val="none"/>
        </w:rPr>
        <w:t>由</w:t>
      </w:r>
      <w:r>
        <w:rPr>
          <w:rFonts w:hint="eastAsia"/>
          <w:color w:val="auto"/>
          <w:szCs w:val="21"/>
          <w:highlight w:val="none"/>
        </w:rPr>
        <w:t>采购人与中标供应商</w:t>
      </w:r>
      <w:r>
        <w:rPr>
          <w:color w:val="auto"/>
          <w:szCs w:val="21"/>
          <w:highlight w:val="none"/>
        </w:rPr>
        <w:t>在采购合同中约定。</w:t>
      </w:r>
    </w:p>
    <w:p w14:paraId="367A1926">
      <w:pPr>
        <w:spacing w:line="360" w:lineRule="auto"/>
        <w:rPr>
          <w:color w:val="auto"/>
          <w:szCs w:val="21"/>
          <w:highlight w:val="none"/>
        </w:rPr>
      </w:pPr>
      <w:r>
        <w:rPr>
          <w:rFonts w:hint="eastAsia"/>
          <w:color w:val="auto"/>
          <w:szCs w:val="21"/>
          <w:highlight w:val="none"/>
        </w:rPr>
        <w:t>3.标注“▲”的条款或要求系指实质性条款或实质性要求，必须满足，如存在负偏离将导致投标被否决。</w:t>
      </w:r>
    </w:p>
    <w:p w14:paraId="138684D6">
      <w:pPr>
        <w:spacing w:line="360" w:lineRule="auto"/>
        <w:rPr>
          <w:rFonts w:ascii="黑体" w:hAnsi="黑体" w:eastAsia="黑体" w:cs="Arial"/>
          <w:b/>
          <w:color w:val="auto"/>
          <w:kern w:val="0"/>
          <w:sz w:val="28"/>
          <w:szCs w:val="28"/>
          <w:highlight w:val="none"/>
        </w:rPr>
      </w:pPr>
      <w:r>
        <w:rPr>
          <w:rFonts w:hint="eastAsia" w:ascii="黑体" w:hAnsi="黑体" w:eastAsia="黑体" w:cs="Arial"/>
          <w:b/>
          <w:color w:val="auto"/>
          <w:kern w:val="0"/>
          <w:sz w:val="28"/>
          <w:szCs w:val="28"/>
          <w:highlight w:val="none"/>
        </w:rPr>
        <w:t>二、技术要求</w:t>
      </w:r>
    </w:p>
    <w:p w14:paraId="4097AA3F">
      <w:pPr>
        <w:spacing w:line="360" w:lineRule="auto"/>
        <w:rPr>
          <w:color w:val="auto"/>
          <w:szCs w:val="21"/>
          <w:highlight w:val="none"/>
        </w:rPr>
      </w:pPr>
      <w:r>
        <w:rPr>
          <w:rFonts w:hint="eastAsia"/>
          <w:color w:val="auto"/>
          <w:szCs w:val="21"/>
          <w:highlight w:val="none"/>
        </w:rPr>
        <w:t>1.需实现的功能、目标及应用场景</w:t>
      </w:r>
    </w:p>
    <w:p w14:paraId="4FBC2274">
      <w:pPr>
        <w:spacing w:line="360" w:lineRule="auto"/>
        <w:rPr>
          <w:color w:val="auto"/>
          <w:szCs w:val="21"/>
          <w:highlight w:val="none"/>
        </w:rPr>
      </w:pPr>
      <w:r>
        <w:rPr>
          <w:rFonts w:hint="eastAsia"/>
          <w:color w:val="auto"/>
          <w:szCs w:val="21"/>
          <w:highlight w:val="none"/>
        </w:rPr>
        <w:t>满足招标文件要求，验收达到合格标准。</w:t>
      </w:r>
    </w:p>
    <w:p w14:paraId="769CACEA">
      <w:pPr>
        <w:spacing w:line="360" w:lineRule="auto"/>
        <w:rPr>
          <w:color w:val="auto"/>
          <w:szCs w:val="21"/>
          <w:highlight w:val="none"/>
        </w:rPr>
      </w:pPr>
      <w:r>
        <w:rPr>
          <w:color w:val="auto"/>
          <w:szCs w:val="21"/>
          <w:highlight w:val="none"/>
        </w:rPr>
        <w:t>2</w:t>
      </w:r>
      <w:r>
        <w:rPr>
          <w:rFonts w:hint="eastAsia"/>
          <w:color w:val="auto"/>
          <w:szCs w:val="21"/>
          <w:highlight w:val="none"/>
        </w:rPr>
        <w:t>.</w:t>
      </w:r>
      <w:r>
        <w:rPr>
          <w:color w:val="auto"/>
          <w:szCs w:val="21"/>
          <w:highlight w:val="none"/>
        </w:rPr>
        <w:t>需执行的国家相关标准、行业标准、地方标准或者其他标准、规范</w:t>
      </w:r>
    </w:p>
    <w:p w14:paraId="3DA7FA15">
      <w:pPr>
        <w:spacing w:line="360" w:lineRule="auto"/>
        <w:rPr>
          <w:i w:val="0"/>
          <w:iCs/>
          <w:color w:val="auto"/>
          <w:szCs w:val="21"/>
          <w:highlight w:val="none"/>
          <w:u w:val="single"/>
        </w:rPr>
      </w:pPr>
      <w:r>
        <w:rPr>
          <w:rFonts w:hint="eastAsia"/>
          <w:color w:val="auto"/>
          <w:szCs w:val="21"/>
          <w:highlight w:val="none"/>
        </w:rPr>
        <w:t>本项目应执行的国家相关标准、行业标准、地方标准或者其他标准、规范为：</w:t>
      </w:r>
      <w:r>
        <w:rPr>
          <w:rFonts w:hint="eastAsia"/>
          <w:color w:val="auto"/>
          <w:szCs w:val="21"/>
          <w:highlight w:val="none"/>
          <w:u w:val="single"/>
        </w:rPr>
        <w:t xml:space="preserve"> </w:t>
      </w:r>
      <w:r>
        <w:rPr>
          <w:rFonts w:hint="eastAsia"/>
          <w:i w:val="0"/>
          <w:iCs/>
          <w:color w:val="auto"/>
          <w:szCs w:val="21"/>
          <w:highlight w:val="none"/>
          <w:u w:val="single"/>
        </w:rPr>
        <w:t>详见技术指标要求.</w:t>
      </w:r>
    </w:p>
    <w:p w14:paraId="4A28C909">
      <w:pPr>
        <w:spacing w:line="360" w:lineRule="auto"/>
        <w:rPr>
          <w:rFonts w:hint="eastAsia" w:eastAsia="宋体"/>
          <w:color w:val="auto"/>
          <w:szCs w:val="21"/>
          <w:highlight w:val="none"/>
          <w:lang w:val="en-US" w:eastAsia="zh-CN"/>
        </w:rPr>
      </w:pPr>
      <w:r>
        <w:rPr>
          <w:color w:val="auto"/>
          <w:szCs w:val="21"/>
          <w:highlight w:val="none"/>
        </w:rPr>
        <w:t>3</w:t>
      </w:r>
      <w:r>
        <w:rPr>
          <w:rFonts w:hint="eastAsia"/>
          <w:color w:val="auto"/>
          <w:szCs w:val="21"/>
          <w:highlight w:val="none"/>
        </w:rPr>
        <w:t>.标的所属行业：</w:t>
      </w:r>
      <w:bookmarkStart w:id="24" w:name="_Hlk132878382"/>
      <w:r>
        <w:rPr>
          <w:rFonts w:hint="eastAsia"/>
          <w:color w:val="auto"/>
          <w:szCs w:val="21"/>
          <w:highlight w:val="none"/>
          <w:lang w:val="en-US" w:eastAsia="zh-CN"/>
        </w:rPr>
        <w:t>批发业</w:t>
      </w:r>
    </w:p>
    <w:bookmarkEnd w:id="24"/>
    <w:p w14:paraId="1794949E">
      <w:pPr>
        <w:spacing w:line="360" w:lineRule="auto"/>
        <w:rPr>
          <w:color w:val="auto"/>
          <w:szCs w:val="21"/>
          <w:highlight w:val="none"/>
        </w:rPr>
      </w:pPr>
      <w:r>
        <w:rPr>
          <w:color w:val="auto"/>
          <w:szCs w:val="21"/>
          <w:highlight w:val="none"/>
        </w:rPr>
        <w:t>4</w:t>
      </w:r>
      <w:r>
        <w:rPr>
          <w:rFonts w:hint="eastAsia"/>
          <w:color w:val="auto"/>
          <w:szCs w:val="21"/>
          <w:highlight w:val="none"/>
        </w:rPr>
        <w:t>.核心产品</w:t>
      </w:r>
    </w:p>
    <w:p w14:paraId="191C244A">
      <w:pPr>
        <w:spacing w:line="360" w:lineRule="auto"/>
        <w:rPr>
          <w:color w:val="auto"/>
          <w:szCs w:val="21"/>
          <w:highlight w:val="none"/>
        </w:rPr>
      </w:pPr>
      <w:r>
        <w:rPr>
          <w:rFonts w:hint="eastAsia"/>
          <w:color w:val="auto"/>
          <w:szCs w:val="21"/>
          <w:highlight w:val="none"/>
        </w:rPr>
        <w:t>本项目为服务项目，不适用核心产品规定。</w:t>
      </w:r>
    </w:p>
    <w:p w14:paraId="3DDC8979">
      <w:pPr>
        <w:numPr>
          <w:ilvl w:val="0"/>
          <w:numId w:val="0"/>
        </w:numPr>
        <w:spacing w:line="360" w:lineRule="auto"/>
        <w:rPr>
          <w:rFonts w:hint="eastAsia"/>
          <w:color w:val="auto"/>
          <w:szCs w:val="21"/>
          <w:highlight w:val="none"/>
        </w:rPr>
      </w:pPr>
      <w:r>
        <w:rPr>
          <w:rFonts w:hint="eastAsia" w:asciiTheme="minorEastAsia" w:hAnsiTheme="minorEastAsia" w:eastAsiaTheme="minorEastAsia" w:cstheme="minorEastAsia"/>
          <w:b/>
          <w:bCs/>
          <w:color w:val="auto"/>
          <w:sz w:val="21"/>
          <w:szCs w:val="21"/>
          <w:highlight w:val="none"/>
        </w:rPr>
        <w:t>▲</w:t>
      </w:r>
      <w:r>
        <w:rPr>
          <w:rFonts w:hint="default" w:ascii="Times New Roman" w:hAnsi="Times New Roman" w:eastAsia="宋体" w:cs="Times New Roman"/>
          <w:color w:val="auto"/>
          <w:kern w:val="2"/>
          <w:sz w:val="21"/>
          <w:szCs w:val="21"/>
          <w:highlight w:val="none"/>
          <w:lang w:val="en-US" w:eastAsia="zh-CN" w:bidi="ar-SA"/>
        </w:rPr>
        <w:t>5.</w:t>
      </w:r>
      <w:r>
        <w:rPr>
          <w:rFonts w:hint="eastAsia"/>
          <w:color w:val="auto"/>
          <w:szCs w:val="21"/>
          <w:highlight w:val="none"/>
        </w:rPr>
        <w:t>服务内容和标准</w:t>
      </w:r>
      <w:bookmarkStart w:id="25" w:name="_Hlk132788047"/>
    </w:p>
    <w:bookmarkEnd w:id="25"/>
    <w:tbl>
      <w:tblPr>
        <w:tblStyle w:val="52"/>
        <w:tblW w:w="97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42"/>
        <w:gridCol w:w="808"/>
        <w:gridCol w:w="621"/>
        <w:gridCol w:w="786"/>
        <w:gridCol w:w="7102"/>
      </w:tblGrid>
      <w:tr w14:paraId="0ED66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442" w:type="dxa"/>
            <w:noWrap w:val="0"/>
            <w:vAlign w:val="center"/>
          </w:tcPr>
          <w:p w14:paraId="3D160BFD">
            <w:pPr>
              <w:spacing w:line="360" w:lineRule="auto"/>
              <w:jc w:val="center"/>
              <w:rPr>
                <w:color w:val="auto"/>
                <w:sz w:val="21"/>
                <w:szCs w:val="21"/>
                <w:highlight w:val="none"/>
              </w:rPr>
            </w:pPr>
            <w:bookmarkStart w:id="26" w:name="_Hlk132878399"/>
            <w:r>
              <w:rPr>
                <w:color w:val="auto"/>
                <w:sz w:val="21"/>
                <w:szCs w:val="21"/>
                <w:highlight w:val="none"/>
              </w:rPr>
              <w:t>序号</w:t>
            </w:r>
          </w:p>
        </w:tc>
        <w:tc>
          <w:tcPr>
            <w:tcW w:w="808" w:type="dxa"/>
            <w:noWrap w:val="0"/>
            <w:vAlign w:val="center"/>
          </w:tcPr>
          <w:p w14:paraId="73646DDB">
            <w:pPr>
              <w:spacing w:line="360" w:lineRule="auto"/>
              <w:jc w:val="center"/>
              <w:rPr>
                <w:color w:val="auto"/>
                <w:sz w:val="21"/>
                <w:szCs w:val="21"/>
                <w:highlight w:val="none"/>
              </w:rPr>
            </w:pPr>
            <w:r>
              <w:rPr>
                <w:color w:val="auto"/>
                <w:sz w:val="21"/>
                <w:szCs w:val="21"/>
                <w:highlight w:val="none"/>
              </w:rPr>
              <w:t>货物名称</w:t>
            </w:r>
          </w:p>
        </w:tc>
        <w:tc>
          <w:tcPr>
            <w:tcW w:w="621" w:type="dxa"/>
            <w:noWrap w:val="0"/>
            <w:vAlign w:val="center"/>
          </w:tcPr>
          <w:p w14:paraId="5794EF4A">
            <w:pPr>
              <w:spacing w:line="360" w:lineRule="auto"/>
              <w:jc w:val="center"/>
              <w:rPr>
                <w:color w:val="auto"/>
                <w:sz w:val="21"/>
                <w:szCs w:val="21"/>
                <w:highlight w:val="none"/>
              </w:rPr>
            </w:pPr>
            <w:r>
              <w:rPr>
                <w:color w:val="auto"/>
                <w:sz w:val="21"/>
                <w:szCs w:val="21"/>
                <w:highlight w:val="none"/>
              </w:rPr>
              <w:t>数量</w:t>
            </w:r>
          </w:p>
        </w:tc>
        <w:tc>
          <w:tcPr>
            <w:tcW w:w="786" w:type="dxa"/>
            <w:tcBorders>
              <w:right w:val="single" w:color="auto" w:sz="4" w:space="0"/>
            </w:tcBorders>
            <w:noWrap w:val="0"/>
            <w:vAlign w:val="center"/>
          </w:tcPr>
          <w:p w14:paraId="2D0A70ED">
            <w:pPr>
              <w:jc w:val="center"/>
              <w:rPr>
                <w:color w:val="auto"/>
                <w:sz w:val="21"/>
                <w:szCs w:val="21"/>
                <w:highlight w:val="none"/>
              </w:rPr>
            </w:pPr>
            <w:r>
              <w:rPr>
                <w:rFonts w:hint="eastAsia"/>
                <w:color w:val="auto"/>
                <w:sz w:val="21"/>
                <w:szCs w:val="21"/>
                <w:highlight w:val="none"/>
              </w:rPr>
              <w:t>所属行业</w:t>
            </w:r>
          </w:p>
        </w:tc>
        <w:tc>
          <w:tcPr>
            <w:tcW w:w="7102" w:type="dxa"/>
            <w:tcBorders>
              <w:left w:val="single" w:color="auto" w:sz="4" w:space="0"/>
              <w:right w:val="single" w:color="auto" w:sz="4" w:space="0"/>
            </w:tcBorders>
            <w:noWrap w:val="0"/>
            <w:vAlign w:val="center"/>
          </w:tcPr>
          <w:p w14:paraId="16EDE2F7">
            <w:pPr>
              <w:spacing w:line="360" w:lineRule="auto"/>
              <w:jc w:val="center"/>
              <w:rPr>
                <w:color w:val="auto"/>
                <w:sz w:val="21"/>
                <w:szCs w:val="21"/>
                <w:highlight w:val="none"/>
              </w:rPr>
            </w:pPr>
            <w:r>
              <w:rPr>
                <w:rFonts w:hint="eastAsia" w:asciiTheme="minorEastAsia" w:hAnsiTheme="minorEastAsia" w:eastAsiaTheme="minorEastAsia" w:cstheme="minorEastAsia"/>
                <w:b/>
                <w:bCs/>
                <w:color w:val="auto"/>
                <w:sz w:val="21"/>
                <w:szCs w:val="21"/>
                <w:highlight w:val="none"/>
              </w:rPr>
              <w:t>▲</w:t>
            </w:r>
            <w:r>
              <w:rPr>
                <w:color w:val="auto"/>
                <w:sz w:val="21"/>
                <w:szCs w:val="21"/>
                <w:highlight w:val="none"/>
              </w:rPr>
              <w:t>技术</w:t>
            </w:r>
            <w:r>
              <w:rPr>
                <w:rFonts w:hint="eastAsia"/>
                <w:color w:val="auto"/>
                <w:sz w:val="21"/>
                <w:szCs w:val="21"/>
                <w:highlight w:val="none"/>
              </w:rPr>
              <w:t>指标要求</w:t>
            </w:r>
          </w:p>
        </w:tc>
      </w:tr>
      <w:tr w14:paraId="4C2CF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442" w:type="dxa"/>
            <w:noWrap w:val="0"/>
            <w:vAlign w:val="center"/>
          </w:tcPr>
          <w:p w14:paraId="6B2F6768">
            <w:pPr>
              <w:spacing w:line="360" w:lineRule="auto"/>
              <w:rPr>
                <w:color w:val="auto"/>
                <w:sz w:val="21"/>
                <w:szCs w:val="21"/>
                <w:highlight w:val="none"/>
              </w:rPr>
            </w:pPr>
            <w:r>
              <w:rPr>
                <w:color w:val="auto"/>
                <w:sz w:val="21"/>
                <w:szCs w:val="21"/>
                <w:highlight w:val="none"/>
              </w:rPr>
              <w:t>1</w:t>
            </w:r>
          </w:p>
        </w:tc>
        <w:tc>
          <w:tcPr>
            <w:tcW w:w="808" w:type="dxa"/>
            <w:noWrap w:val="0"/>
            <w:vAlign w:val="center"/>
          </w:tcPr>
          <w:p w14:paraId="5A79A410">
            <w:pPr>
              <w:spacing w:line="360" w:lineRule="auto"/>
              <w:jc w:val="center"/>
              <w:rPr>
                <w:rFonts w:hint="eastAsia" w:eastAsia="宋体"/>
                <w:color w:val="auto"/>
                <w:sz w:val="21"/>
                <w:szCs w:val="21"/>
                <w:highlight w:val="none"/>
                <w:lang w:val="en-US" w:eastAsia="zh-CN"/>
              </w:rPr>
            </w:pPr>
            <w:r>
              <w:rPr>
                <w:rFonts w:hint="eastAsia"/>
                <w:color w:val="auto"/>
                <w:sz w:val="21"/>
                <w:szCs w:val="21"/>
                <w:highlight w:val="none"/>
                <w:lang w:eastAsia="zh-CN"/>
              </w:rPr>
              <w:t>2026-2027年度中药配方颗粒</w:t>
            </w:r>
          </w:p>
        </w:tc>
        <w:tc>
          <w:tcPr>
            <w:tcW w:w="621" w:type="dxa"/>
            <w:noWrap w:val="0"/>
            <w:vAlign w:val="center"/>
          </w:tcPr>
          <w:p w14:paraId="52A64698">
            <w:pPr>
              <w:spacing w:line="360" w:lineRule="auto"/>
              <w:jc w:val="center"/>
              <w:rPr>
                <w:color w:val="auto"/>
                <w:sz w:val="21"/>
                <w:szCs w:val="21"/>
                <w:highlight w:val="none"/>
              </w:rPr>
            </w:pPr>
            <w:bookmarkStart w:id="112" w:name="_GoBack"/>
            <w:bookmarkEnd w:id="112"/>
            <w:r>
              <w:rPr>
                <w:rFonts w:hint="eastAsia"/>
                <w:color w:val="auto"/>
                <w:sz w:val="21"/>
                <w:szCs w:val="21"/>
                <w:highlight w:val="none"/>
              </w:rPr>
              <w:t>1项</w:t>
            </w:r>
          </w:p>
        </w:tc>
        <w:tc>
          <w:tcPr>
            <w:tcW w:w="786" w:type="dxa"/>
            <w:tcBorders>
              <w:right w:val="single" w:color="auto" w:sz="4" w:space="0"/>
            </w:tcBorders>
            <w:noWrap w:val="0"/>
            <w:vAlign w:val="center"/>
          </w:tcPr>
          <w:p w14:paraId="7FA5E063">
            <w:pPr>
              <w:spacing w:line="360" w:lineRule="auto"/>
              <w:jc w:val="center"/>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批发业</w:t>
            </w:r>
          </w:p>
        </w:tc>
        <w:tc>
          <w:tcPr>
            <w:tcW w:w="7102" w:type="dxa"/>
            <w:tcBorders>
              <w:left w:val="single" w:color="auto" w:sz="4" w:space="0"/>
              <w:right w:val="single" w:color="auto" w:sz="4" w:space="0"/>
            </w:tcBorders>
            <w:noWrap w:val="0"/>
            <w:vAlign w:val="center"/>
          </w:tcPr>
          <w:p w14:paraId="22A1661F">
            <w:pPr>
              <w:spacing w:line="360" w:lineRule="auto"/>
              <w:outlineLvl w:val="9"/>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lang w:eastAsia="zh-CN"/>
              </w:rPr>
              <w:t>一</w:t>
            </w:r>
            <w:r>
              <w:rPr>
                <w:rFonts w:hint="eastAsia" w:asciiTheme="minorEastAsia" w:hAnsiTheme="minorEastAsia" w:eastAsiaTheme="minorEastAsia" w:cstheme="minorEastAsia"/>
                <w:b/>
                <w:bCs/>
                <w:color w:val="auto"/>
                <w:sz w:val="21"/>
                <w:szCs w:val="21"/>
                <w:highlight w:val="none"/>
              </w:rPr>
              <w:t>、采购项目基本要求</w:t>
            </w:r>
          </w:p>
          <w:p w14:paraId="426F4D22">
            <w:pPr>
              <w:spacing w:line="360" w:lineRule="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lang w:eastAsia="zh-CN"/>
              </w:rPr>
              <w:t>（一）</w:t>
            </w:r>
            <w:r>
              <w:rPr>
                <w:rFonts w:hint="eastAsia" w:asciiTheme="minorEastAsia" w:hAnsiTheme="minorEastAsia" w:eastAsiaTheme="minorEastAsia" w:cstheme="minorEastAsia"/>
                <w:b/>
                <w:bCs/>
                <w:color w:val="auto"/>
                <w:sz w:val="21"/>
                <w:szCs w:val="21"/>
                <w:highlight w:val="none"/>
              </w:rPr>
              <w:t>总体概况：</w:t>
            </w:r>
          </w:p>
          <w:p w14:paraId="7F4FD26F">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lang w:val="zh-TW"/>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每年</w:t>
            </w:r>
            <w:r>
              <w:rPr>
                <w:rFonts w:hint="eastAsia" w:asciiTheme="minorEastAsia" w:hAnsiTheme="minorEastAsia" w:eastAsiaTheme="minorEastAsia" w:cstheme="minorEastAsia"/>
                <w:color w:val="auto"/>
                <w:sz w:val="21"/>
                <w:szCs w:val="21"/>
                <w:highlight w:val="none"/>
                <w:lang w:val="zh-TW"/>
              </w:rPr>
              <w:t>的合同总</w:t>
            </w:r>
            <w:r>
              <w:rPr>
                <w:rFonts w:hint="eastAsia" w:asciiTheme="minorEastAsia" w:hAnsiTheme="minorEastAsia" w:eastAsiaTheme="minorEastAsia" w:cstheme="minorEastAsia"/>
                <w:color w:val="auto"/>
                <w:sz w:val="21"/>
                <w:szCs w:val="21"/>
                <w:highlight w:val="none"/>
              </w:rPr>
              <w:t>预算</w:t>
            </w:r>
            <w:r>
              <w:rPr>
                <w:rFonts w:hint="eastAsia" w:asciiTheme="minorEastAsia" w:hAnsiTheme="minorEastAsia" w:eastAsiaTheme="minorEastAsia" w:cstheme="minorEastAsia"/>
                <w:color w:val="auto"/>
                <w:sz w:val="21"/>
                <w:szCs w:val="21"/>
                <w:highlight w:val="none"/>
                <w:lang w:val="zh-TW"/>
              </w:rPr>
              <w:t>金额约为</w:t>
            </w:r>
            <w:r>
              <w:rPr>
                <w:rFonts w:hint="eastAsia" w:asciiTheme="minorEastAsia" w:hAnsiTheme="minorEastAsia" w:eastAsiaTheme="minorEastAsia" w:cstheme="minorEastAsia"/>
                <w:color w:val="auto"/>
                <w:sz w:val="21"/>
                <w:szCs w:val="21"/>
                <w:highlight w:val="none"/>
                <w:lang w:val="en-US" w:eastAsia="zh-CN"/>
              </w:rPr>
              <w:t>10000</w:t>
            </w:r>
            <w:r>
              <w:rPr>
                <w:rFonts w:hint="eastAsia" w:asciiTheme="minorEastAsia" w:hAnsiTheme="minorEastAsia" w:eastAsiaTheme="minorEastAsia" w:cstheme="minorEastAsia"/>
                <w:color w:val="auto"/>
                <w:sz w:val="21"/>
                <w:szCs w:val="21"/>
                <w:highlight w:val="none"/>
                <w:lang w:val="zh-TW"/>
              </w:rPr>
              <w:t>00</w:t>
            </w:r>
            <w:r>
              <w:rPr>
                <w:rFonts w:hint="eastAsia" w:asciiTheme="minorEastAsia" w:hAnsiTheme="minorEastAsia" w:eastAsiaTheme="minorEastAsia" w:cstheme="minorEastAsia"/>
                <w:color w:val="auto"/>
                <w:sz w:val="21"/>
                <w:szCs w:val="21"/>
                <w:highlight w:val="none"/>
                <w:lang w:val="en-US" w:eastAsia="zh-CN"/>
              </w:rPr>
              <w:t>.00</w:t>
            </w:r>
            <w:r>
              <w:rPr>
                <w:rFonts w:hint="eastAsia" w:asciiTheme="minorEastAsia" w:hAnsiTheme="minorEastAsia" w:eastAsiaTheme="minorEastAsia" w:cstheme="minorEastAsia"/>
                <w:color w:val="auto"/>
                <w:sz w:val="21"/>
                <w:szCs w:val="21"/>
                <w:highlight w:val="none"/>
                <w:lang w:val="zh-TW"/>
              </w:rPr>
              <w:t>元，</w:t>
            </w:r>
            <w:r>
              <w:rPr>
                <w:rFonts w:hint="eastAsia" w:asciiTheme="minorEastAsia" w:hAnsiTheme="minorEastAsia" w:eastAsiaTheme="minorEastAsia" w:cstheme="minorEastAsia"/>
                <w:color w:val="auto"/>
                <w:sz w:val="21"/>
                <w:szCs w:val="21"/>
                <w:highlight w:val="none"/>
                <w:lang w:val="en-US" w:eastAsia="zh-CN"/>
              </w:rPr>
              <w:t>服务期为两年。</w:t>
            </w:r>
            <w:r>
              <w:rPr>
                <w:rFonts w:hint="eastAsia" w:asciiTheme="minorEastAsia" w:hAnsiTheme="minorEastAsia" w:eastAsiaTheme="minorEastAsia" w:cstheme="minorEastAsia"/>
                <w:color w:val="auto"/>
                <w:sz w:val="21"/>
                <w:szCs w:val="21"/>
                <w:highlight w:val="none"/>
                <w:lang w:val="zh-TW"/>
              </w:rPr>
              <w:t>采购人不承诺业务量，</w:t>
            </w:r>
            <w:r>
              <w:rPr>
                <w:rFonts w:hint="eastAsia" w:asciiTheme="minorEastAsia" w:hAnsiTheme="minorEastAsia" w:eastAsiaTheme="minorEastAsia" w:cstheme="minorEastAsia"/>
                <w:b/>
                <w:bCs/>
                <w:color w:val="auto"/>
                <w:sz w:val="21"/>
                <w:szCs w:val="21"/>
                <w:highlight w:val="none"/>
                <w:lang w:val="zh-TW"/>
              </w:rPr>
              <w:t>最终结算金额以实际发生采购量×中标单价为准</w:t>
            </w:r>
            <w:r>
              <w:rPr>
                <w:rFonts w:hint="eastAsia" w:asciiTheme="minorEastAsia" w:hAnsiTheme="minorEastAsia" w:eastAsiaTheme="minorEastAsia" w:cstheme="minorEastAsia"/>
                <w:b/>
                <w:bCs/>
                <w:color w:val="auto"/>
                <w:sz w:val="21"/>
                <w:szCs w:val="21"/>
                <w:highlight w:val="none"/>
                <w:lang w:val="zh-TW" w:eastAsia="zh-CN"/>
              </w:rPr>
              <w:t>，</w:t>
            </w:r>
            <w:r>
              <w:rPr>
                <w:rFonts w:hint="eastAsia" w:asciiTheme="minorEastAsia" w:hAnsiTheme="minorEastAsia" w:eastAsiaTheme="minorEastAsia" w:cstheme="minorEastAsia"/>
                <w:color w:val="auto"/>
                <w:sz w:val="21"/>
                <w:szCs w:val="21"/>
                <w:highlight w:val="none"/>
                <w:lang w:val="zh-TW"/>
              </w:rPr>
              <w:t>投标人自行考虑风险。</w:t>
            </w:r>
          </w:p>
          <w:p w14:paraId="665AE970">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2.中药配方颗粒供货范围，详见附件1《中药配方颗粒采购清单》。</w:t>
            </w:r>
          </w:p>
          <w:p w14:paraId="0DC1E66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w:t>
            </w:r>
            <w:r>
              <w:rPr>
                <w:rFonts w:hint="eastAsia" w:asciiTheme="minorEastAsia" w:hAnsiTheme="minorEastAsia" w:eastAsiaTheme="minorEastAsia" w:cstheme="minorEastAsia"/>
                <w:b/>
                <w:bCs/>
                <w:color w:val="auto"/>
                <w:sz w:val="21"/>
                <w:szCs w:val="21"/>
                <w:highlight w:val="none"/>
                <w:lang w:eastAsia="zh-CN"/>
              </w:rPr>
              <w:t>二</w:t>
            </w:r>
            <w:r>
              <w:rPr>
                <w:rFonts w:hint="eastAsia" w:asciiTheme="minorEastAsia" w:hAnsiTheme="minorEastAsia" w:eastAsiaTheme="minorEastAsia" w:cstheme="minorEastAsia"/>
                <w:b/>
                <w:bCs/>
                <w:color w:val="auto"/>
                <w:sz w:val="21"/>
                <w:szCs w:val="21"/>
                <w:highlight w:val="none"/>
              </w:rPr>
              <w:t>）中药配方颗粒质量要求如下：</w:t>
            </w:r>
          </w:p>
          <w:p w14:paraId="67FC72E9">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w:t>
            </w:r>
            <w:r>
              <w:rPr>
                <w:rFonts w:hint="eastAsia" w:asciiTheme="minorEastAsia" w:hAnsiTheme="minorEastAsia" w:eastAsiaTheme="minorEastAsia" w:cstheme="minorEastAsia"/>
                <w:b w:val="0"/>
                <w:bCs w:val="0"/>
                <w:color w:val="auto"/>
                <w:sz w:val="21"/>
                <w:szCs w:val="21"/>
                <w:highlight w:val="none"/>
                <w:lang w:val="en-US" w:eastAsia="zh-CN"/>
              </w:rPr>
              <w:t>生产企业</w:t>
            </w:r>
            <w:r>
              <w:rPr>
                <w:rFonts w:hint="eastAsia" w:asciiTheme="minorEastAsia" w:hAnsiTheme="minorEastAsia" w:eastAsiaTheme="minorEastAsia" w:cstheme="minorEastAsia"/>
                <w:b w:val="0"/>
                <w:bCs w:val="0"/>
                <w:color w:val="auto"/>
                <w:sz w:val="21"/>
                <w:szCs w:val="21"/>
                <w:highlight w:val="none"/>
              </w:rPr>
              <w:t>应当按照《广西壮族自治区中药配方颗粒管理细则》备案、生产、销售、配送，并制定有严格的内控药品标准（包括原料、各单元工艺环节物料、中药配方颗粒成品检验标准及过程控制指标），明确生产全过程质量控制的措施、关键质控点及相关质量要求，使作为初始原料的中药材、作为提取用原料的饮片、作为制剂用原料的中间体和作为终产品的成品应符合相关部门规定标准，保证中药配方颗粒的质量达到国家标准或广西区标准。</w:t>
            </w:r>
          </w:p>
          <w:p w14:paraId="77467230">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2.中药配方颗粒的质量符合最新国家标准、省级标准、《中药配方颗粒管理暂行规定》等相关文件规定（以最新文件规定为准），采购人有权随时对中药配方颗粒的生产过程进行抽查检验，或者派出专人监督。</w:t>
            </w:r>
          </w:p>
          <w:p w14:paraId="72610074">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3.涉及濒危野生动植物、医疗用毒性药品、含药品类易制毒化学品、实施审批管理的中药材等制成的中药配方颗粒以及自然属性不适宜制成中药配方颗粒，应符合相关法律法规及政策规定。</w:t>
            </w:r>
          </w:p>
          <w:p w14:paraId="21145748">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4.中标人应当经常考察本企业生产的中药配方颗粒的质量、疗效、不良反应等，应当持续完善药物警戒体系，规范开展药物警戒活动，主动收集、跟踪分析疑似不良反应信息，发现疑似不良反应的，应当依法报告，并及时与采购人进行沟通和信息反馈。</w:t>
            </w:r>
          </w:p>
          <w:p w14:paraId="3E8BD145">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5.中标人发现本企业生产的中药配方颗粒存在质量问题或者其他安全隐患的，应当立即停止销售，告知采购人停止销售和使用。召回已销售的中药配方颗粒，及时公开召回信息，必要时应当立即停止生产，并依法报告召回和处理情况。</w:t>
            </w:r>
          </w:p>
          <w:p w14:paraId="74B45714">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6.中标人承诺与采购人签订“质量保证协议书”，且提供每批次中药配方颗粒的质检报告复印件至采购人备案。中标人所供应中药配方颗粒质量应不低于招标文件规定的技术质量相关要求，否则视为不合格产品，采购人有权退货、并拒付货款；如发生上述情况，采购人不承担中标人由此产生的任何费用，并对其给采购人造成的损失保留追索权利。</w:t>
            </w:r>
          </w:p>
          <w:p w14:paraId="6D1BAC67">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7.调剂中药配方颗粒所使用的设备、包装材料等须符合药用标准，并提供相关材料证明至采购人备案，保证中药配方颗粒的调剂质量及准确性。</w:t>
            </w:r>
          </w:p>
          <w:p w14:paraId="08E1B2D3">
            <w:pPr>
              <w:keepNext w:val="0"/>
              <w:keepLines w:val="0"/>
              <w:pageBreakBefore w:val="0"/>
              <w:widowControl w:val="0"/>
              <w:kinsoku/>
              <w:wordWrap/>
              <w:overflowPunct/>
              <w:topLinePunct w:val="0"/>
              <w:autoSpaceDE/>
              <w:autoSpaceDN/>
              <w:bidi w:val="0"/>
              <w:adjustRightInd/>
              <w:snapToGrid/>
              <w:spacing w:line="360" w:lineRule="auto"/>
              <w:ind w:firstLine="211" w:firstLineChars="100"/>
              <w:textAlignment w:val="auto"/>
              <w:outlineLvl w:val="9"/>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eastAsia="zh-CN"/>
              </w:rPr>
              <w:t>（三）</w:t>
            </w:r>
            <w:r>
              <w:rPr>
                <w:rFonts w:hint="eastAsia" w:asciiTheme="minorEastAsia" w:hAnsiTheme="minorEastAsia" w:eastAsiaTheme="minorEastAsia" w:cstheme="minorEastAsia"/>
                <w:b/>
                <w:color w:val="auto"/>
                <w:sz w:val="21"/>
                <w:szCs w:val="21"/>
                <w:highlight w:val="none"/>
              </w:rPr>
              <w:t>管理要求</w:t>
            </w:r>
            <w:r>
              <w:rPr>
                <w:rFonts w:hint="eastAsia" w:asciiTheme="minorEastAsia" w:hAnsiTheme="minorEastAsia" w:eastAsiaTheme="minorEastAsia" w:cstheme="minorEastAsia"/>
                <w:b/>
                <w:bCs/>
                <w:color w:val="auto"/>
                <w:sz w:val="21"/>
                <w:szCs w:val="21"/>
                <w:highlight w:val="none"/>
              </w:rPr>
              <w:t>如下：</w:t>
            </w:r>
          </w:p>
          <w:p w14:paraId="65F403E1">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rPr>
              <w:t>1</w:t>
            </w:r>
            <w:r>
              <w:rPr>
                <w:rFonts w:hint="eastAsia" w:asciiTheme="minorEastAsia" w:hAnsiTheme="minorEastAsia" w:eastAsiaTheme="minorEastAsia" w:cstheme="minorEastAsia"/>
                <w:b w:val="0"/>
                <w:bCs/>
                <w:color w:val="auto"/>
                <w:sz w:val="21"/>
                <w:szCs w:val="21"/>
                <w:highlight w:val="none"/>
                <w:lang w:val="en-US" w:eastAsia="zh-CN"/>
              </w:rPr>
              <w:t>.中标人须承诺按照采购文件、合同约定，保质、保量、按时完成本项目全部中药配方颗粒的供应配送，保障采购人临床用药需求。出现以下任一情形的，采购人有权启动临时外采程序，向具备合法资质的第三方货源方采购对应品规的中药配方颗粒：</w:t>
            </w:r>
          </w:p>
          <w:p w14:paraId="4D3C3780">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lang w:val="en-US" w:eastAsia="zh-CN"/>
              </w:rPr>
            </w:pPr>
            <w:r>
              <w:rPr>
                <w:rFonts w:hint="default" w:ascii="Calibri" w:hAnsi="Calibri" w:cs="Calibri" w:eastAsiaTheme="minorEastAsia"/>
                <w:b w:val="0"/>
                <w:bCs/>
                <w:color w:val="auto"/>
                <w:sz w:val="21"/>
                <w:szCs w:val="21"/>
                <w:highlight w:val="none"/>
                <w:lang w:val="en-US" w:eastAsia="zh-CN"/>
              </w:rPr>
              <w:t>①</w:t>
            </w:r>
            <w:r>
              <w:rPr>
                <w:rFonts w:hint="eastAsia" w:asciiTheme="minorEastAsia" w:hAnsiTheme="minorEastAsia" w:eastAsiaTheme="minorEastAsia" w:cstheme="minorEastAsia"/>
                <w:b w:val="0"/>
                <w:bCs/>
                <w:color w:val="auto"/>
                <w:sz w:val="21"/>
                <w:szCs w:val="21"/>
                <w:highlight w:val="none"/>
                <w:lang w:val="en-US" w:eastAsia="zh-CN"/>
              </w:rPr>
              <w:t>中标人无法按合同约定的质量标准、采购数量供应药品，出现断供、缺货、质量验收不合格的；</w:t>
            </w:r>
          </w:p>
          <w:p w14:paraId="0DA340EB">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lang w:val="en-US" w:eastAsia="zh-CN"/>
              </w:rPr>
            </w:pPr>
            <w:r>
              <w:rPr>
                <w:rFonts w:hint="default" w:ascii="Calibri" w:hAnsi="Calibri" w:cs="Calibri" w:eastAsiaTheme="minorEastAsia"/>
                <w:b w:val="0"/>
                <w:bCs/>
                <w:color w:val="auto"/>
                <w:sz w:val="21"/>
                <w:szCs w:val="21"/>
                <w:highlight w:val="none"/>
                <w:lang w:val="en-US" w:eastAsia="zh-CN"/>
              </w:rPr>
              <w:t>②</w:t>
            </w:r>
            <w:r>
              <w:rPr>
                <w:rFonts w:hint="eastAsia" w:asciiTheme="minorEastAsia" w:hAnsiTheme="minorEastAsia" w:eastAsiaTheme="minorEastAsia" w:cstheme="minorEastAsia"/>
                <w:b w:val="0"/>
                <w:bCs/>
                <w:color w:val="auto"/>
                <w:sz w:val="21"/>
                <w:szCs w:val="21"/>
                <w:highlight w:val="none"/>
                <w:lang w:val="en-US" w:eastAsia="zh-CN"/>
              </w:rPr>
              <w:t>中标人未按合同约定的配送时限完成配送，影响临床诊疗的；</w:t>
            </w:r>
          </w:p>
          <w:p w14:paraId="05FE2636">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lang w:val="en-US" w:eastAsia="zh-CN"/>
              </w:rPr>
            </w:pPr>
            <w:r>
              <w:rPr>
                <w:rFonts w:hint="default" w:ascii="Calibri" w:hAnsi="Calibri" w:cs="Calibri" w:eastAsiaTheme="minorEastAsia"/>
                <w:b w:val="0"/>
                <w:bCs/>
                <w:color w:val="auto"/>
                <w:sz w:val="21"/>
                <w:szCs w:val="21"/>
                <w:highlight w:val="none"/>
                <w:lang w:val="en-US" w:eastAsia="zh-CN"/>
              </w:rPr>
              <w:t>③</w:t>
            </w:r>
            <w:r>
              <w:rPr>
                <w:rFonts w:hint="eastAsia" w:asciiTheme="minorEastAsia" w:hAnsiTheme="minorEastAsia" w:eastAsiaTheme="minorEastAsia" w:cstheme="minorEastAsia"/>
                <w:b w:val="0"/>
                <w:bCs/>
                <w:color w:val="auto"/>
                <w:sz w:val="21"/>
                <w:szCs w:val="21"/>
                <w:highlight w:val="none"/>
                <w:lang w:val="en-US" w:eastAsia="zh-CN"/>
              </w:rPr>
              <w:t>中标人出现其他违反合同约定、无法保障临床用药的情形。</w:t>
            </w:r>
          </w:p>
          <w:p w14:paraId="402878B8">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val="en-US" w:eastAsia="zh-CN"/>
              </w:rPr>
              <w:t>除中标人供应价高于合同约定限价 / 挂网价的情形外，因上述情形产生的临时外采药品价格高于本项目合同约定同品规价格的差价部分，以及外采产生的加急运费、冷链配送费等合理费用，全部由中标人承担。采购人有权直接从应付货款、履约保证金中抵扣对应金额，不足部分中标人须足额补足</w:t>
            </w:r>
            <w:r>
              <w:rPr>
                <w:rFonts w:hint="eastAsia" w:asciiTheme="minorEastAsia" w:hAnsiTheme="minorEastAsia" w:eastAsiaTheme="minorEastAsia" w:cstheme="minorEastAsia"/>
                <w:b w:val="0"/>
                <w:bCs/>
                <w:color w:val="auto"/>
                <w:sz w:val="21"/>
                <w:szCs w:val="21"/>
                <w:highlight w:val="none"/>
              </w:rPr>
              <w:t>。</w:t>
            </w:r>
          </w:p>
          <w:p w14:paraId="1486939F">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2</w:t>
            </w:r>
            <w:r>
              <w:rPr>
                <w:rFonts w:hint="eastAsia" w:asciiTheme="minorEastAsia" w:hAnsiTheme="minorEastAsia" w:eastAsiaTheme="minorEastAsia" w:cstheme="minorEastAsia"/>
                <w:b w:val="0"/>
                <w:bCs/>
                <w:color w:val="auto"/>
                <w:sz w:val="21"/>
                <w:szCs w:val="21"/>
                <w:highlight w:val="none"/>
                <w:lang w:val="en-US" w:eastAsia="zh-CN"/>
              </w:rPr>
              <w:t>.</w:t>
            </w:r>
            <w:r>
              <w:rPr>
                <w:rFonts w:hint="eastAsia" w:asciiTheme="minorEastAsia" w:hAnsiTheme="minorEastAsia" w:eastAsiaTheme="minorEastAsia" w:cstheme="minorEastAsia"/>
                <w:b w:val="0"/>
                <w:bCs/>
                <w:color w:val="auto"/>
                <w:sz w:val="21"/>
                <w:szCs w:val="21"/>
                <w:highlight w:val="none"/>
              </w:rPr>
              <w:t>本次采购不局限于中药配方颗粒采购清单已确定的药品，对于采购人中药</w:t>
            </w:r>
            <w:r>
              <w:rPr>
                <w:rFonts w:hint="eastAsia" w:asciiTheme="minorEastAsia" w:hAnsiTheme="minorEastAsia" w:eastAsiaTheme="minorEastAsia" w:cstheme="minorEastAsia"/>
                <w:b w:val="0"/>
                <w:bCs/>
                <w:color w:val="auto"/>
                <w:sz w:val="21"/>
                <w:szCs w:val="21"/>
                <w:highlight w:val="none"/>
                <w:lang w:eastAsia="zh-CN"/>
              </w:rPr>
              <w:t>配方颗粒</w:t>
            </w:r>
            <w:r>
              <w:rPr>
                <w:rFonts w:hint="eastAsia" w:asciiTheme="minorEastAsia" w:hAnsiTheme="minorEastAsia" w:eastAsiaTheme="minorEastAsia" w:cstheme="minorEastAsia"/>
                <w:b w:val="0"/>
                <w:bCs/>
                <w:color w:val="auto"/>
                <w:sz w:val="21"/>
                <w:szCs w:val="21"/>
                <w:highlight w:val="none"/>
              </w:rPr>
              <w:t>目录外的药品品种，采购人有需求的，中标人不得拒绝供应，应积极组织调拨资源，在5个工作日内组织到货（市场上确无货源的除外），目录外的药品品种供货价格由采购人与中标人结合市场价格商定确定合理的单价，并按采购人采购该药品品种实际数量*双方确定的单价进行结算。</w:t>
            </w:r>
          </w:p>
          <w:p w14:paraId="1EBE362C">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3.中标供应商必须产品齐全，不得以任何借口（如无货，采购量少等）不执行医院药品采购计划。</w:t>
            </w:r>
          </w:p>
          <w:p w14:paraId="20984411">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val="en-US" w:eastAsia="zh-CN"/>
              </w:rPr>
              <w:t>4.</w:t>
            </w:r>
            <w:r>
              <w:rPr>
                <w:rFonts w:hint="eastAsia" w:asciiTheme="minorEastAsia" w:hAnsiTheme="minorEastAsia" w:eastAsiaTheme="minorEastAsia" w:cstheme="minorEastAsia"/>
                <w:b w:val="0"/>
                <w:bCs/>
                <w:color w:val="auto"/>
                <w:sz w:val="21"/>
                <w:szCs w:val="21"/>
                <w:highlight w:val="none"/>
              </w:rPr>
              <w:t>采购人根据中标后确定的操作流程对中标人的工作进行定期检查，对管理不规范的问题下达整改意见书。</w:t>
            </w:r>
          </w:p>
          <w:p w14:paraId="4AF4FBC0">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val="en-US" w:eastAsia="zh-CN"/>
              </w:rPr>
              <w:t>5.</w:t>
            </w:r>
            <w:r>
              <w:rPr>
                <w:rFonts w:hint="eastAsia"/>
                <w:color w:val="auto"/>
                <w:highlight w:val="none"/>
                <w:lang w:val="en-US" w:eastAsia="zh-CN"/>
              </w:rPr>
              <w:t>约定服务期</w:t>
            </w:r>
            <w:r>
              <w:rPr>
                <w:rFonts w:hint="eastAsia" w:asciiTheme="minorEastAsia" w:hAnsiTheme="minorEastAsia" w:eastAsiaTheme="minorEastAsia" w:cstheme="minorEastAsia"/>
                <w:b w:val="0"/>
                <w:bCs/>
                <w:color w:val="auto"/>
                <w:sz w:val="21"/>
                <w:szCs w:val="21"/>
                <w:highlight w:val="none"/>
              </w:rPr>
              <w:t>到期后，须按采购人要求进行工作交接，保障医院顺利运转。</w:t>
            </w:r>
          </w:p>
          <w:p w14:paraId="21DE1944">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val="en-US" w:eastAsia="zh-CN"/>
              </w:rPr>
              <w:t>6.</w:t>
            </w:r>
            <w:r>
              <w:rPr>
                <w:rFonts w:hint="eastAsia" w:asciiTheme="minorEastAsia" w:hAnsiTheme="minorEastAsia" w:eastAsiaTheme="minorEastAsia" w:cstheme="minorEastAsia"/>
                <w:b w:val="0"/>
                <w:bCs/>
                <w:color w:val="auto"/>
                <w:sz w:val="21"/>
                <w:szCs w:val="21"/>
                <w:highlight w:val="none"/>
              </w:rPr>
              <w:t>如遇国家政策调整或行政主管部门出台规定，采购人有权随时解除本项目合同，中标人应无条件执行。</w:t>
            </w:r>
          </w:p>
          <w:p w14:paraId="43574BA0">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val="en-US" w:eastAsia="zh-CN"/>
              </w:rPr>
              <w:t>7.</w:t>
            </w:r>
            <w:r>
              <w:rPr>
                <w:rFonts w:hint="eastAsia" w:asciiTheme="minorEastAsia" w:hAnsiTheme="minorEastAsia" w:eastAsiaTheme="minorEastAsia" w:cstheme="minorEastAsia"/>
                <w:b w:val="0"/>
                <w:bCs/>
                <w:color w:val="auto"/>
                <w:sz w:val="21"/>
                <w:szCs w:val="21"/>
                <w:highlight w:val="none"/>
              </w:rPr>
              <w:t>如发现质量问题，采购人可要求对中标人提供的货物进行抽检并送市级以上药品检测部门检测，检测所涉及的费用由中标人承担，投标报价中应包含检测费用。被药品检测部门抽检定为假、劣药的须无条件给予退换，并承担相关的法律责任，由此产生的相关费用由中标人自行负责。合同实施时，采购人不再支付任何项目费用。</w:t>
            </w:r>
          </w:p>
          <w:p w14:paraId="7EF53485">
            <w:pPr>
              <w:keepNext w:val="0"/>
              <w:keepLines w:val="0"/>
              <w:pageBreakBefore w:val="0"/>
              <w:widowControl w:val="0"/>
              <w:kinsoku/>
              <w:wordWrap/>
              <w:overflowPunct/>
              <w:topLinePunct w:val="0"/>
              <w:autoSpaceDE/>
              <w:autoSpaceDN/>
              <w:bidi w:val="0"/>
              <w:adjustRightInd/>
              <w:snapToGrid/>
              <w:spacing w:line="360" w:lineRule="auto"/>
              <w:ind w:firstLine="211" w:firstLineChars="100"/>
              <w:textAlignment w:val="auto"/>
              <w:outlineLvl w:val="9"/>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w:t>
            </w:r>
            <w:r>
              <w:rPr>
                <w:rFonts w:hint="eastAsia" w:asciiTheme="minorEastAsia" w:hAnsiTheme="minorEastAsia" w:eastAsiaTheme="minorEastAsia" w:cstheme="minorEastAsia"/>
                <w:b/>
                <w:color w:val="auto"/>
                <w:sz w:val="21"/>
                <w:szCs w:val="21"/>
                <w:highlight w:val="none"/>
                <w:lang w:eastAsia="zh-CN"/>
              </w:rPr>
              <w:t>四</w:t>
            </w:r>
            <w:r>
              <w:rPr>
                <w:rFonts w:hint="eastAsia" w:asciiTheme="minorEastAsia" w:hAnsiTheme="minorEastAsia" w:eastAsiaTheme="minorEastAsia" w:cstheme="minorEastAsia"/>
                <w:b/>
                <w:color w:val="auto"/>
                <w:sz w:val="21"/>
                <w:szCs w:val="21"/>
                <w:highlight w:val="none"/>
              </w:rPr>
              <w:t xml:space="preserve">）供货服务要求如下： </w:t>
            </w:r>
          </w:p>
          <w:p w14:paraId="6BCAB6BA">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中标人负责配备符合资质要求的调剂人员、复核人员，派驻到采购人中药房（中标人须派驻2名中药专业人员，应具备药士以上专业技术职称资格证书，中标后须提供其毕业证和职称资格证等证件向采购人备案），以上人员由采购人统一安排、调配和管理。</w:t>
            </w:r>
          </w:p>
          <w:p w14:paraId="21DB8DEE">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2.根据采购人和项目调配环境要求，中标人须提供与采购人使用规模相适应的、与中药配方颗粒相配套的全自动化调剂设备（智能中药房）、专用盒/袋、软件等，并对使用场所进行装修，相关要求如下：</w:t>
            </w:r>
          </w:p>
          <w:p w14:paraId="74A7AEB8">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2.1在正式供货前，由中标人在中标通知书发出的五个工作日后，中标人负责提供中药配方颗粒混合调剂所需的所有系统及设备。提供的设备必须在签合同之日起1个月内将设备安装到位。提供调配设备的中标人负责配方颗粒相关的信息化建设及药房的装修、设备维修养护，定期进行调剂设备的计量校验，确保调剂剂量的准确性。每月对系统和设备进行更新、维护和保养并提供相关操作记录，设备发生重大故障时应在24小时内赶到现场完成维修。如：提供产品条行码信息等，保证</w:t>
            </w:r>
            <w:r>
              <w:rPr>
                <w:rFonts w:hint="eastAsia" w:asciiTheme="minorEastAsia" w:hAnsiTheme="minorEastAsia" w:eastAsiaTheme="minorEastAsia" w:cstheme="minorEastAsia"/>
                <w:color w:val="auto"/>
                <w:sz w:val="21"/>
                <w:szCs w:val="21"/>
                <w:highlight w:val="none"/>
                <w:lang w:val="en-US" w:eastAsia="zh-CN"/>
              </w:rPr>
              <w:t>采购人</w:t>
            </w:r>
            <w:r>
              <w:rPr>
                <w:rFonts w:hint="eastAsia" w:asciiTheme="minorEastAsia" w:hAnsiTheme="minorEastAsia" w:eastAsiaTheme="minorEastAsia" w:cstheme="minorEastAsia"/>
                <w:color w:val="auto"/>
                <w:sz w:val="21"/>
                <w:szCs w:val="21"/>
                <w:highlight w:val="none"/>
              </w:rPr>
              <w:t>采购的所有合格产品均可在设备上正常调配使用。所有以上关联的系统及设备在合同结束时由中标人自行收回。</w:t>
            </w:r>
          </w:p>
          <w:p w14:paraId="0C8B015A">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2.2全自动化调剂设备基本技术参数和功能要求： </w:t>
            </w:r>
          </w:p>
          <w:p w14:paraId="11CAF14A">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2.2.1 具备用量自动换算系统（自动将饮片用量换算成中药配方颗粒剂量）；</w:t>
            </w:r>
          </w:p>
          <w:p w14:paraId="33691188">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2.2.2 具有处方电子审查功能（有配伍禁忌、超剂量等提示）；</w:t>
            </w:r>
          </w:p>
          <w:p w14:paraId="3348030D">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2.2.3 药柜具有显示定位功能（快速寻找颗粒位置）；</w:t>
            </w:r>
          </w:p>
          <w:p w14:paraId="3503CCBE">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2.2.4 具有颗粒识别系统；</w:t>
            </w:r>
          </w:p>
          <w:p w14:paraId="6758E954">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2.2.5 智能调配设备；</w:t>
            </w:r>
          </w:p>
          <w:p w14:paraId="46D2F4EC">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2.2.6 自动调剂、封装（调剂完后药盒直接自动封口，无需手动）；</w:t>
            </w:r>
          </w:p>
          <w:p w14:paraId="083CC981">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2.2.7 库存管理功能（及时掌握颗粒使用情况）；</w:t>
            </w:r>
          </w:p>
          <w:p w14:paraId="0813E643">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2.2.8调剂不同患者处方时，须保证设备不产生交叉污染；</w:t>
            </w:r>
          </w:p>
          <w:p w14:paraId="6466C6E6">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2.2.9供调剂设备用中药配方颗粒包装专用盒或袋应当符合药用要求，可密封并具必要的防潮、遮光作用。每张中药配方颗粒处方的调配专用盒或袋标签应当至少标注患者姓名、用法、用量、调剂时间、总贴数等，可根据患者需要相关处方信息，有必要的用药交待与指导等。</w:t>
            </w:r>
          </w:p>
          <w:p w14:paraId="0843C92B">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2.2.10调剂设备的调剂软件、处方以及相关记录应对调剂过程实现可追溯。内容包括医疗机构名称、生产备案号、批号、处方用量（含颗粒重量和相当于饮片量）、规格、生产企业、调剂时间、调剂人员、操作图像等信息。调剂使用记录至少保存至处方调剂后1年。</w:t>
            </w:r>
          </w:p>
          <w:p w14:paraId="2E2B78B7">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2.2.11全自动化调剂设备（智能中药房）必须能与采购人信息系统</w:t>
            </w:r>
            <w:r>
              <w:rPr>
                <w:rFonts w:hint="eastAsia" w:asciiTheme="minorEastAsia" w:hAnsiTheme="minorEastAsia" w:eastAsiaTheme="minorEastAsia" w:cstheme="minorEastAsia"/>
                <w:color w:val="auto"/>
                <w:sz w:val="21"/>
                <w:szCs w:val="21"/>
                <w:highlight w:val="none"/>
                <w:lang w:eastAsia="zh-CN"/>
              </w:rPr>
              <w:t>（HIS系统）</w:t>
            </w:r>
            <w:r>
              <w:rPr>
                <w:rFonts w:hint="eastAsia" w:asciiTheme="minorEastAsia" w:hAnsiTheme="minorEastAsia" w:eastAsiaTheme="minorEastAsia" w:cstheme="minorEastAsia"/>
                <w:color w:val="auto"/>
                <w:sz w:val="21"/>
                <w:szCs w:val="21"/>
                <w:highlight w:val="none"/>
              </w:rPr>
              <w:t>对接，信息系统对接及设备安装所需费用由提供系统和设备的中标人承担。</w:t>
            </w:r>
          </w:p>
          <w:p w14:paraId="2D5BACE7">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3.调剂所需的一切耗材费用由提供混调设备的中标人承担。</w:t>
            </w:r>
          </w:p>
          <w:p w14:paraId="397C2729">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4.中标人须承诺同意混调的调剂模式，且必须在中标后一个月内配合采购人实现混合调剂模式，否则视为未实质性响应本项目需求，采购人有权取消其中标资格。</w:t>
            </w:r>
          </w:p>
          <w:p w14:paraId="4343A171">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5.中标人提供其生产配方颗粒基本目录，并保证此目录内的配方颗粒在供货前取得备案证明，采购周期内可持续供货。 </w:t>
            </w:r>
          </w:p>
          <w:p w14:paraId="47F41258">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6.对于距离有效期不足3个月的近效期颗粒，中标人在每季度盘点之前无条件进行更换。</w:t>
            </w:r>
          </w:p>
          <w:p w14:paraId="2B0F5FA7">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7.投标人应根据采购人的要求，对配方颗粒调配场所进行必要的装修，以满足配方颗粒的储存、调剂的需求。</w:t>
            </w:r>
          </w:p>
          <w:p w14:paraId="5D5F3639">
            <w:pPr>
              <w:keepNext w:val="0"/>
              <w:keepLines w:val="0"/>
              <w:pageBreakBefore w:val="0"/>
              <w:widowControl w:val="0"/>
              <w:kinsoku/>
              <w:wordWrap/>
              <w:overflowPunct/>
              <w:topLinePunct w:val="0"/>
              <w:autoSpaceDE/>
              <w:autoSpaceDN/>
              <w:bidi w:val="0"/>
              <w:adjustRightInd/>
              <w:snapToGrid/>
              <w:spacing w:line="360" w:lineRule="auto"/>
              <w:ind w:firstLine="211" w:firstLineChars="100"/>
              <w:textAlignment w:val="auto"/>
              <w:outlineLvl w:val="9"/>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eastAsia="zh-CN"/>
              </w:rPr>
              <w:t>二</w:t>
            </w:r>
            <w:r>
              <w:rPr>
                <w:rFonts w:hint="eastAsia" w:asciiTheme="minorEastAsia" w:hAnsiTheme="minorEastAsia" w:eastAsiaTheme="minorEastAsia" w:cstheme="minorEastAsia"/>
                <w:b/>
                <w:color w:val="auto"/>
                <w:sz w:val="21"/>
                <w:szCs w:val="21"/>
                <w:highlight w:val="none"/>
              </w:rPr>
              <w:t>、配送要求</w:t>
            </w:r>
            <w:r>
              <w:rPr>
                <w:rFonts w:hint="default" w:ascii="Arial" w:hAnsi="Arial" w:cs="Arial"/>
                <w:b/>
                <w:bCs w:val="0"/>
                <w:color w:val="auto"/>
                <w:kern w:val="0"/>
                <w:szCs w:val="21"/>
                <w:highlight w:val="none"/>
              </w:rPr>
              <w:t>及供货期限</w:t>
            </w:r>
            <w:r>
              <w:rPr>
                <w:rFonts w:hint="eastAsia" w:asciiTheme="minorEastAsia" w:hAnsiTheme="minorEastAsia" w:eastAsiaTheme="minorEastAsia" w:cstheme="minorEastAsia"/>
                <w:b/>
                <w:color w:val="auto"/>
                <w:sz w:val="21"/>
                <w:szCs w:val="21"/>
                <w:highlight w:val="none"/>
              </w:rPr>
              <w:t>：</w:t>
            </w:r>
          </w:p>
          <w:p w14:paraId="7248FF6A">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（一）配送要求</w:t>
            </w:r>
          </w:p>
          <w:p w14:paraId="3879B5C0">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1.每批次配送药品前，中标人应按采购人要求提供几份样品（具体品种由采购人指定）进行质量比对，由采购人筛选临床专家、药剂专家和非医药专业人员根据药品的质量【样品性状鉴定（如外观、气味、触觉、味觉等）、药检报告、药品外包装和字迹印刷情及药品效期】进行综合评分。</w:t>
            </w:r>
          </w:p>
          <w:p w14:paraId="493AA66F">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2.服务期间采购人对中标人进行月度考核，考核不通过的中标人，采购人将责令整改，</w:t>
            </w:r>
            <w:r>
              <w:rPr>
                <w:rFonts w:hint="default" w:ascii="Arial" w:hAnsi="Arial" w:cs="Arial"/>
                <w:color w:val="auto"/>
                <w:szCs w:val="21"/>
                <w:highlight w:val="none"/>
              </w:rPr>
              <w:t>连续三次考核不合格且拒不整改的，甲方有权终止合同</w:t>
            </w:r>
            <w:r>
              <w:rPr>
                <w:rFonts w:hint="eastAsia" w:asciiTheme="minorEastAsia" w:hAnsiTheme="minorEastAsia" w:eastAsiaTheme="minorEastAsia" w:cstheme="minorEastAsia"/>
                <w:b w:val="0"/>
                <w:bCs/>
                <w:color w:val="auto"/>
                <w:sz w:val="21"/>
                <w:szCs w:val="21"/>
                <w:highlight w:val="none"/>
              </w:rPr>
              <w:t>。</w:t>
            </w:r>
          </w:p>
          <w:p w14:paraId="49842FFA">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val="en-US" w:eastAsia="zh-CN"/>
              </w:rPr>
              <w:t>3</w:t>
            </w:r>
            <w:r>
              <w:rPr>
                <w:rFonts w:hint="eastAsia" w:asciiTheme="minorEastAsia" w:hAnsiTheme="minorEastAsia" w:eastAsiaTheme="minorEastAsia" w:cstheme="minorEastAsia"/>
                <w:b w:val="0"/>
                <w:bCs/>
                <w:color w:val="auto"/>
                <w:sz w:val="21"/>
                <w:szCs w:val="21"/>
                <w:highlight w:val="none"/>
              </w:rPr>
              <w:t>.合同签订生效后，中标人应自收到采购人订单通知起配送供货至指定地点，配送人员需提供药品的现场搬运、入库、开箱、上架等伴随服务。急救、急用（特殊订单或紧急订单）药品原则上</w:t>
            </w:r>
            <w:r>
              <w:rPr>
                <w:rFonts w:hint="eastAsia" w:asciiTheme="minorEastAsia" w:hAnsiTheme="minorEastAsia" w:eastAsiaTheme="minorEastAsia" w:cstheme="minorEastAsia"/>
                <w:b w:val="0"/>
                <w:bCs/>
                <w:color w:val="auto"/>
                <w:sz w:val="21"/>
                <w:szCs w:val="21"/>
                <w:highlight w:val="none"/>
                <w:lang w:val="en-US" w:eastAsia="zh-CN"/>
              </w:rPr>
              <w:t>6</w:t>
            </w:r>
            <w:r>
              <w:rPr>
                <w:rFonts w:hint="eastAsia" w:asciiTheme="minorEastAsia" w:hAnsiTheme="minorEastAsia" w:eastAsiaTheme="minorEastAsia" w:cstheme="minorEastAsia"/>
                <w:b w:val="0"/>
                <w:bCs/>
                <w:color w:val="auto"/>
                <w:sz w:val="21"/>
                <w:szCs w:val="21"/>
                <w:highlight w:val="none"/>
              </w:rPr>
              <w:t>小时内送达，一般药品（普通订单）2天内送达。不能一次完成订单配送的，剩余部分须在3天内（含第一次配送时间）完成配送（须提前向采购人报备，否则视为违约）。未按时按量配送，造成的损失由中标人承担。</w:t>
            </w:r>
          </w:p>
          <w:p w14:paraId="652EABA8">
            <w:pPr>
              <w:keepNext w:val="0"/>
              <w:keepLines w:val="0"/>
              <w:pageBreakBefore w:val="0"/>
              <w:widowControl w:val="0"/>
              <w:kinsoku/>
              <w:wordWrap/>
              <w:overflowPunct/>
              <w:topLinePunct w:val="0"/>
              <w:autoSpaceDE/>
              <w:autoSpaceDN/>
              <w:bidi w:val="0"/>
              <w:adjustRightInd/>
              <w:snapToGrid/>
              <w:spacing w:line="360" w:lineRule="auto"/>
              <w:ind w:firstLine="211" w:firstLineChars="100"/>
              <w:textAlignment w:val="auto"/>
              <w:outlineLvl w:val="9"/>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（二）包装及运输：</w:t>
            </w:r>
          </w:p>
          <w:p w14:paraId="4D478873">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1.包装：中标人所供全部药品均应按标准保护措施进行包装，以防止药品在转运中损坏或变质，确保药品安全无损运抵指定地点。每一个包装箱内应附一份详细装箱单和质检报告书。</w:t>
            </w:r>
          </w:p>
          <w:p w14:paraId="1D564AE7">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2.运输：运输过程中药品的损坏或缺失由中标人负责。部份特殊的药品需要订货的由双方协商确定。</w:t>
            </w:r>
          </w:p>
          <w:p w14:paraId="38CF451C">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3.中标人负责药品运输，药品运输合理损耗及计算方法：本项目交付药品不接受损耗，由中标人自行为其药品运输办理相关保险。</w:t>
            </w:r>
          </w:p>
          <w:p w14:paraId="64A7E2F1">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4.中标人应在药品发运前对其进行满足运输距离、防潮、防震和防破损装卸等要求包装，以保证药品安全运达采购人指定地点。如发现药品出现损坏（包括</w:t>
            </w:r>
            <w:r>
              <w:rPr>
                <w:rFonts w:hint="eastAsia" w:asciiTheme="minorEastAsia" w:hAnsiTheme="minorEastAsia" w:eastAsiaTheme="minorEastAsia" w:cstheme="minorEastAsia"/>
                <w:color w:val="auto"/>
                <w:sz w:val="21"/>
                <w:szCs w:val="21"/>
                <w:highlight w:val="none"/>
                <w:lang w:eastAsia="zh-CN"/>
              </w:rPr>
              <w:t>外包装</w:t>
            </w:r>
            <w:r>
              <w:rPr>
                <w:rFonts w:hint="eastAsia" w:asciiTheme="minorEastAsia" w:hAnsiTheme="minorEastAsia" w:eastAsiaTheme="minorEastAsia" w:cstheme="minorEastAsia"/>
                <w:color w:val="auto"/>
                <w:sz w:val="21"/>
                <w:szCs w:val="21"/>
                <w:highlight w:val="none"/>
              </w:rPr>
              <w:t>损坏），或出现水渍、串味、受潮等导致货物性质改变的，中标人必</w:t>
            </w:r>
            <w:r>
              <w:rPr>
                <w:rFonts w:hint="eastAsia" w:asciiTheme="minorEastAsia" w:hAnsiTheme="minorEastAsia" w:eastAsiaTheme="minorEastAsia" w:cstheme="minorEastAsia"/>
                <w:color w:val="auto"/>
                <w:sz w:val="21"/>
                <w:szCs w:val="21"/>
                <w:highlight w:val="none"/>
                <w:lang w:eastAsia="zh-CN"/>
              </w:rPr>
              <w:t>须在</w:t>
            </w:r>
            <w:r>
              <w:rPr>
                <w:rFonts w:hint="eastAsia" w:asciiTheme="minorEastAsia" w:hAnsiTheme="minorEastAsia" w:eastAsiaTheme="minorEastAsia" w:cstheme="minorEastAsia"/>
                <w:color w:val="auto"/>
                <w:sz w:val="21"/>
                <w:szCs w:val="21"/>
                <w:highlight w:val="none"/>
              </w:rPr>
              <w:t>5日内完成无条件退货或更换商品，更换不及时的按逾期交货处罚。采购人有权拒绝包装不整齐，已拆封的商品。</w:t>
            </w:r>
          </w:p>
          <w:p w14:paraId="24D6BEF0">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5.药品在交付采购人前发生的风险均由中标人负责。</w:t>
            </w:r>
          </w:p>
          <w:p w14:paraId="2FAB4E21">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6.中标人所提供的产品必须确保质量，如其产品质量或规格不符合采购人使用要求的，必须允许更换或退货，期间发生的费用由中标人负责。</w:t>
            </w:r>
          </w:p>
          <w:p w14:paraId="4AE52DB0">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color w:val="auto"/>
                <w:spacing w:val="-12"/>
                <w:sz w:val="21"/>
                <w:szCs w:val="21"/>
                <w:highlight w:val="none"/>
              </w:rPr>
            </w:pPr>
            <w:r>
              <w:rPr>
                <w:rFonts w:hint="eastAsia" w:asciiTheme="minorEastAsia" w:hAnsiTheme="minorEastAsia" w:eastAsiaTheme="minorEastAsia" w:cstheme="minorEastAsia"/>
                <w:color w:val="auto"/>
                <w:sz w:val="21"/>
                <w:szCs w:val="21"/>
                <w:highlight w:val="none"/>
              </w:rPr>
              <w:t>7.需要冷藏的药品，中标人在运输的过程中必须有足够的冷藏设施保证所需温度，确保药品的有效使用。</w:t>
            </w:r>
          </w:p>
        </w:tc>
      </w:tr>
    </w:tbl>
    <w:p w14:paraId="79FE14A1">
      <w:pPr>
        <w:spacing w:line="360" w:lineRule="auto"/>
        <w:rPr>
          <w:color w:val="auto"/>
          <w:szCs w:val="21"/>
          <w:highlight w:val="none"/>
        </w:rPr>
      </w:pPr>
      <w:r>
        <w:rPr>
          <w:rFonts w:hint="eastAsia"/>
          <w:color w:val="auto"/>
          <w:szCs w:val="21"/>
          <w:highlight w:val="none"/>
        </w:rPr>
        <w:t>注：</w:t>
      </w:r>
      <w:r>
        <w:rPr>
          <w:color w:val="auto"/>
          <w:szCs w:val="21"/>
          <w:highlight w:val="none"/>
        </w:rPr>
        <w:t>所属行业标明“/”的</w:t>
      </w:r>
      <w:r>
        <w:rPr>
          <w:rFonts w:hint="eastAsia"/>
          <w:color w:val="auto"/>
          <w:szCs w:val="21"/>
          <w:highlight w:val="none"/>
        </w:rPr>
        <w:t>采购</w:t>
      </w:r>
      <w:r>
        <w:rPr>
          <w:color w:val="auto"/>
          <w:szCs w:val="21"/>
          <w:highlight w:val="none"/>
        </w:rPr>
        <w:t>标的，</w:t>
      </w:r>
      <w:r>
        <w:rPr>
          <w:rFonts w:hint="eastAsia"/>
          <w:color w:val="auto"/>
          <w:szCs w:val="21"/>
          <w:highlight w:val="none"/>
        </w:rPr>
        <w:t>无需在</w:t>
      </w:r>
      <w:r>
        <w:rPr>
          <w:color w:val="auto"/>
          <w:szCs w:val="21"/>
          <w:highlight w:val="none"/>
        </w:rPr>
        <w:t>中小企业声明函</w:t>
      </w:r>
      <w:r>
        <w:rPr>
          <w:rFonts w:hint="eastAsia"/>
          <w:color w:val="auto"/>
          <w:szCs w:val="21"/>
          <w:highlight w:val="none"/>
        </w:rPr>
        <w:t>中填写</w:t>
      </w:r>
      <w:r>
        <w:rPr>
          <w:color w:val="auto"/>
          <w:szCs w:val="21"/>
          <w:highlight w:val="none"/>
        </w:rPr>
        <w:t>。</w:t>
      </w:r>
    </w:p>
    <w:p w14:paraId="4C7E2601">
      <w:pPr>
        <w:spacing w:line="360" w:lineRule="auto"/>
        <w:rPr>
          <w:rFonts w:hint="eastAsia"/>
          <w:color w:val="auto"/>
          <w:szCs w:val="21"/>
          <w:highlight w:val="none"/>
        </w:rPr>
      </w:pPr>
    </w:p>
    <w:bookmarkEnd w:id="26"/>
    <w:p w14:paraId="5F76AAE0">
      <w:pPr>
        <w:spacing w:line="360" w:lineRule="auto"/>
        <w:rPr>
          <w:rFonts w:ascii="黑体" w:hAnsi="黑体" w:eastAsia="黑体" w:cs="Arial"/>
          <w:b/>
          <w:color w:val="auto"/>
          <w:kern w:val="0"/>
          <w:sz w:val="28"/>
          <w:szCs w:val="28"/>
          <w:highlight w:val="none"/>
        </w:rPr>
      </w:pPr>
      <w:r>
        <w:rPr>
          <w:rFonts w:hint="eastAsia" w:ascii="黑体" w:hAnsi="黑体" w:eastAsia="黑体" w:cs="Arial"/>
          <w:b/>
          <w:color w:val="auto"/>
          <w:kern w:val="0"/>
          <w:sz w:val="28"/>
          <w:szCs w:val="28"/>
          <w:highlight w:val="none"/>
        </w:rPr>
        <w:t>三、商务要求</w:t>
      </w:r>
    </w:p>
    <w:tbl>
      <w:tblPr>
        <w:tblStyle w:val="53"/>
        <w:tblW w:w="0" w:type="auto"/>
        <w:tblInd w:w="-2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1510"/>
        <w:gridCol w:w="7622"/>
      </w:tblGrid>
      <w:tr w14:paraId="6FE23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730" w:type="dxa"/>
            <w:vAlign w:val="center"/>
          </w:tcPr>
          <w:p w14:paraId="210FF142">
            <w:pPr>
              <w:widowControl/>
              <w:numPr>
                <w:ilvl w:val="0"/>
                <w:numId w:val="1"/>
              </w:numPr>
              <w:spacing w:line="360" w:lineRule="auto"/>
              <w:ind w:left="0" w:leftChars="0" w:firstLine="0" w:firstLineChars="0"/>
              <w:jc w:val="center"/>
              <w:outlineLvl w:val="9"/>
              <w:rPr>
                <w:rFonts w:hint="eastAsia" w:asciiTheme="minorEastAsia" w:hAnsiTheme="minorEastAsia" w:eastAsiaTheme="minorEastAsia" w:cstheme="minorEastAsia"/>
                <w:b/>
                <w:color w:val="auto"/>
                <w:kern w:val="0"/>
                <w:sz w:val="21"/>
                <w:szCs w:val="21"/>
                <w:highlight w:val="none"/>
                <w:vertAlign w:val="baseline"/>
              </w:rPr>
            </w:pPr>
          </w:p>
        </w:tc>
        <w:tc>
          <w:tcPr>
            <w:tcW w:w="1510" w:type="dxa"/>
            <w:vAlign w:val="center"/>
          </w:tcPr>
          <w:p w14:paraId="69A443FD">
            <w:pPr>
              <w:spacing w:line="360" w:lineRule="auto"/>
              <w:jc w:val="center"/>
              <w:outlineLvl w:val="9"/>
              <w:rPr>
                <w:rFonts w:hint="eastAsia" w:asciiTheme="minorEastAsia" w:hAnsiTheme="minorEastAsia" w:eastAsiaTheme="minorEastAsia" w:cstheme="minorEastAsia"/>
                <w:b/>
                <w:color w:val="auto"/>
                <w:kern w:val="0"/>
                <w:sz w:val="21"/>
                <w:szCs w:val="21"/>
                <w:highlight w:val="none"/>
                <w:vertAlign w:val="baseline"/>
              </w:rPr>
            </w:pPr>
            <w:r>
              <w:rPr>
                <w:rFonts w:hint="eastAsia" w:asciiTheme="minorEastAsia" w:hAnsiTheme="minorEastAsia" w:eastAsiaTheme="minorEastAsia" w:cstheme="minorEastAsia"/>
                <w:color w:val="auto"/>
                <w:sz w:val="21"/>
                <w:szCs w:val="21"/>
                <w:highlight w:val="none"/>
              </w:rPr>
              <w:t>报价要求</w:t>
            </w:r>
          </w:p>
        </w:tc>
        <w:tc>
          <w:tcPr>
            <w:tcW w:w="7622" w:type="dxa"/>
          </w:tcPr>
          <w:p w14:paraId="63C82D49">
            <w:pPr>
              <w:spacing w:line="360" w:lineRule="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1.</w:t>
            </w:r>
            <w:r>
              <w:rPr>
                <w:rFonts w:hint="eastAsia" w:asciiTheme="majorEastAsia" w:hAnsiTheme="majorEastAsia" w:eastAsiaTheme="majorEastAsia" w:cstheme="majorEastAsia"/>
                <w:color w:val="auto"/>
                <w:sz w:val="21"/>
                <w:szCs w:val="21"/>
                <w:highlight w:val="none"/>
              </w:rPr>
              <w:t>本次报价须为人民币报价，必须包含以下主要中药配方颗粒品种（具体中药配方颗粒采购清单），报价应包含一切相关费用（如药品、包装、检测、运输、保险、验收、售后服务</w:t>
            </w:r>
            <w:r>
              <w:rPr>
                <w:rFonts w:hint="eastAsia" w:asciiTheme="majorEastAsia" w:hAnsiTheme="majorEastAsia" w:eastAsiaTheme="majorEastAsia" w:cstheme="majorEastAsia"/>
                <w:color w:val="auto"/>
                <w:sz w:val="21"/>
                <w:szCs w:val="21"/>
                <w:highlight w:val="none"/>
                <w:lang w:eastAsia="zh-CN"/>
              </w:rPr>
              <w:t>、</w:t>
            </w:r>
            <w:r>
              <w:rPr>
                <w:rFonts w:hint="default" w:ascii="Arial" w:hAnsi="Arial" w:cs="Arial"/>
                <w:bCs/>
                <w:color w:val="auto"/>
                <w:szCs w:val="21"/>
                <w:highlight w:val="none"/>
              </w:rPr>
              <w:t>人员费用、调剂设备的投入、配发服务、中药房的设计及装修、培训、税金以及所有的不定因素的风险等</w:t>
            </w:r>
            <w:r>
              <w:rPr>
                <w:rFonts w:hint="eastAsia" w:asciiTheme="majorEastAsia" w:hAnsiTheme="majorEastAsia" w:eastAsiaTheme="majorEastAsia" w:cstheme="majorEastAsia"/>
                <w:color w:val="auto"/>
                <w:sz w:val="21"/>
                <w:szCs w:val="21"/>
                <w:highlight w:val="none"/>
              </w:rPr>
              <w:t>全部相关费用</w:t>
            </w:r>
            <w:r>
              <w:rPr>
                <w:rFonts w:hint="default" w:ascii="Arial" w:hAnsi="Arial" w:cs="Arial"/>
                <w:bCs/>
                <w:color w:val="auto"/>
                <w:szCs w:val="21"/>
                <w:highlight w:val="none"/>
              </w:rPr>
              <w:t>，投标人报价时应考虑报价风险。</w:t>
            </w:r>
            <w:r>
              <w:rPr>
                <w:rFonts w:hint="eastAsia" w:asciiTheme="majorEastAsia" w:hAnsiTheme="majorEastAsia" w:eastAsiaTheme="majorEastAsia" w:cstheme="majorEastAsia"/>
                <w:color w:val="auto"/>
                <w:sz w:val="21"/>
                <w:szCs w:val="21"/>
                <w:highlight w:val="none"/>
              </w:rPr>
              <w:t>）。</w:t>
            </w:r>
          </w:p>
          <w:p w14:paraId="1FD76BFA">
            <w:pPr>
              <w:spacing w:line="360" w:lineRule="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2.</w:t>
            </w:r>
            <w:r>
              <w:rPr>
                <w:rFonts w:hint="eastAsia" w:asciiTheme="majorEastAsia" w:hAnsiTheme="majorEastAsia" w:eastAsiaTheme="majorEastAsia" w:cstheme="majorEastAsia"/>
                <w:color w:val="auto"/>
                <w:sz w:val="21"/>
                <w:szCs w:val="21"/>
                <w:highlight w:val="none"/>
              </w:rPr>
              <w:t>合同履行过程中，中标人价目表不允许变动，若市场价格调整，双方协商解决。如遇国家政策调整或行政主管部门出台规定，采购人有权随时解除本项目合同，中标人应无条件执行。</w:t>
            </w:r>
          </w:p>
          <w:p w14:paraId="129BDCC9">
            <w:pPr>
              <w:spacing w:line="360" w:lineRule="auto"/>
              <w:jc w:val="left"/>
              <w:outlineLvl w:val="9"/>
              <w:rPr>
                <w:rFonts w:hint="eastAsia"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lang w:val="en-US" w:eastAsia="zh-CN"/>
              </w:rPr>
              <w:t>3.</w:t>
            </w:r>
            <w:r>
              <w:rPr>
                <w:rFonts w:hint="eastAsia" w:asciiTheme="majorEastAsia" w:hAnsiTheme="majorEastAsia" w:eastAsiaTheme="majorEastAsia" w:cstheme="majorEastAsia"/>
                <w:b/>
                <w:bCs/>
                <w:color w:val="auto"/>
                <w:sz w:val="21"/>
                <w:szCs w:val="21"/>
                <w:highlight w:val="none"/>
              </w:rPr>
              <w:t>报价说明：</w:t>
            </w:r>
          </w:p>
          <w:p w14:paraId="6B87CD7A">
            <w:pPr>
              <w:spacing w:line="360" w:lineRule="auto"/>
              <w:jc w:val="left"/>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①</w:t>
            </w:r>
            <w:r>
              <w:rPr>
                <w:rFonts w:hint="eastAsia" w:asciiTheme="majorEastAsia" w:hAnsiTheme="majorEastAsia" w:eastAsiaTheme="majorEastAsia" w:cstheme="majorEastAsia"/>
                <w:color w:val="auto"/>
                <w:sz w:val="21"/>
                <w:szCs w:val="21"/>
                <w:highlight w:val="none"/>
                <w:lang w:val="en-US" w:eastAsia="zh-CN"/>
              </w:rPr>
              <w:t>中标人</w:t>
            </w:r>
            <w:r>
              <w:rPr>
                <w:rFonts w:hint="eastAsia" w:asciiTheme="majorEastAsia" w:hAnsiTheme="majorEastAsia" w:eastAsiaTheme="majorEastAsia" w:cstheme="majorEastAsia"/>
                <w:color w:val="auto"/>
                <w:sz w:val="21"/>
                <w:szCs w:val="21"/>
                <w:highlight w:val="none"/>
              </w:rPr>
              <w:t>遵循保证药品质量，价格合理，供货稳定的基本原则。</w:t>
            </w:r>
          </w:p>
          <w:p w14:paraId="7D35DA2F">
            <w:pPr>
              <w:spacing w:line="360" w:lineRule="auto"/>
              <w:jc w:val="left"/>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②合同履行过程中，中标人价目表不允许变动。</w:t>
            </w:r>
          </w:p>
          <w:p w14:paraId="4F4B03C6">
            <w:pPr>
              <w:spacing w:line="360" w:lineRule="auto"/>
              <w:jc w:val="left"/>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③</w:t>
            </w:r>
            <w:r>
              <w:rPr>
                <w:rFonts w:hint="eastAsia" w:asciiTheme="majorEastAsia" w:hAnsiTheme="majorEastAsia" w:eastAsiaTheme="majorEastAsia" w:cstheme="majorEastAsia"/>
                <w:color w:val="auto"/>
                <w:sz w:val="21"/>
                <w:szCs w:val="21"/>
                <w:highlight w:val="none"/>
              </w:rPr>
              <w:t>如遇国家政策调整或行政主管部门出台规定，采购人有权随时解除本项目合同，中标人应无条件执行。</w:t>
            </w:r>
          </w:p>
          <w:p w14:paraId="2BA2AC54">
            <w:pPr>
              <w:spacing w:line="360" w:lineRule="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④</w:t>
            </w:r>
            <w:r>
              <w:rPr>
                <w:rFonts w:hint="eastAsia" w:asciiTheme="majorEastAsia" w:hAnsiTheme="majorEastAsia" w:eastAsiaTheme="majorEastAsia" w:cstheme="majorEastAsia"/>
                <w:color w:val="auto"/>
                <w:sz w:val="21"/>
                <w:szCs w:val="21"/>
                <w:highlight w:val="none"/>
              </w:rPr>
              <w:t>采购人不承诺业务量，</w:t>
            </w:r>
            <w:r>
              <w:rPr>
                <w:rFonts w:hint="eastAsia" w:asciiTheme="majorEastAsia" w:hAnsiTheme="majorEastAsia" w:eastAsiaTheme="majorEastAsia" w:cstheme="majorEastAsia"/>
                <w:b/>
                <w:bCs/>
                <w:color w:val="auto"/>
                <w:sz w:val="21"/>
                <w:szCs w:val="21"/>
                <w:highlight w:val="none"/>
              </w:rPr>
              <w:t>最终结算金额以实际发生采购量×中标单价为准。</w:t>
            </w:r>
            <w:r>
              <w:rPr>
                <w:rFonts w:hint="eastAsia" w:asciiTheme="majorEastAsia" w:hAnsiTheme="majorEastAsia" w:eastAsiaTheme="majorEastAsia" w:cstheme="majorEastAsia"/>
                <w:color w:val="auto"/>
                <w:sz w:val="21"/>
                <w:szCs w:val="21"/>
                <w:highlight w:val="none"/>
              </w:rPr>
              <w:t>投标人</w:t>
            </w:r>
            <w:r>
              <w:rPr>
                <w:rFonts w:hint="eastAsia" w:asciiTheme="majorEastAsia" w:hAnsiTheme="majorEastAsia" w:eastAsiaTheme="majorEastAsia" w:cstheme="majorEastAsia"/>
                <w:color w:val="auto"/>
                <w:sz w:val="21"/>
                <w:szCs w:val="21"/>
                <w:highlight w:val="none"/>
                <w:lang w:val="en-US" w:eastAsia="zh-CN"/>
              </w:rPr>
              <w:t>自行考虑风险。</w:t>
            </w:r>
          </w:p>
          <w:p w14:paraId="6E9CBE64">
            <w:pPr>
              <w:spacing w:line="360" w:lineRule="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⑤</w:t>
            </w:r>
            <w:r>
              <w:rPr>
                <w:rFonts w:hint="eastAsia" w:asciiTheme="majorEastAsia" w:hAnsiTheme="majorEastAsia" w:eastAsiaTheme="majorEastAsia" w:cstheme="majorEastAsia"/>
                <w:b/>
                <w:bCs w:val="0"/>
                <w:color w:val="auto"/>
                <w:sz w:val="21"/>
                <w:szCs w:val="21"/>
                <w:highlight w:val="none"/>
                <w:lang w:val="en-US" w:eastAsia="zh-CN"/>
              </w:rPr>
              <w:t>投标人投标报价单价不得超过采购单项最高限价，否则视为无效投标。评标价：以各项报价单价合计值作为评标价。</w:t>
            </w:r>
          </w:p>
        </w:tc>
      </w:tr>
      <w:tr w14:paraId="4E6ED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0" w:type="dxa"/>
            <w:vAlign w:val="center"/>
          </w:tcPr>
          <w:p w14:paraId="71B3EF1D">
            <w:pPr>
              <w:spacing w:line="360" w:lineRule="auto"/>
              <w:jc w:val="center"/>
              <w:rPr>
                <w:rFonts w:hint="eastAsia" w:asciiTheme="minorEastAsia" w:hAnsiTheme="minorEastAsia" w:eastAsiaTheme="minorEastAsia" w:cstheme="minorEastAsia"/>
                <w:b/>
                <w:color w:val="auto"/>
                <w:kern w:val="0"/>
                <w:sz w:val="21"/>
                <w:szCs w:val="21"/>
                <w:highlight w:val="none"/>
                <w:vertAlign w:val="baseline"/>
                <w:lang w:val="en-US" w:eastAsia="zh-CN"/>
              </w:rPr>
            </w:pPr>
            <w:r>
              <w:rPr>
                <w:rFonts w:hint="eastAsia" w:asciiTheme="minorEastAsia" w:hAnsiTheme="minorEastAsia" w:eastAsiaTheme="minorEastAsia" w:cstheme="minorEastAsia"/>
                <w:b/>
                <w:color w:val="auto"/>
                <w:kern w:val="0"/>
                <w:sz w:val="21"/>
                <w:szCs w:val="21"/>
                <w:highlight w:val="none"/>
                <w:vertAlign w:val="baseline"/>
                <w:lang w:val="en-US" w:eastAsia="zh-CN"/>
              </w:rPr>
              <w:t>2</w:t>
            </w:r>
          </w:p>
        </w:tc>
        <w:tc>
          <w:tcPr>
            <w:tcW w:w="1510" w:type="dxa"/>
            <w:vAlign w:val="center"/>
          </w:tcPr>
          <w:p w14:paraId="0557279B">
            <w:pPr>
              <w:spacing w:line="360" w:lineRule="auto"/>
              <w:jc w:val="center"/>
              <w:rPr>
                <w:rFonts w:hint="eastAsia" w:asciiTheme="minorEastAsia" w:hAnsiTheme="minorEastAsia" w:eastAsiaTheme="minorEastAsia" w:cstheme="minorEastAsia"/>
                <w:b/>
                <w:color w:val="auto"/>
                <w:kern w:val="0"/>
                <w:sz w:val="21"/>
                <w:szCs w:val="21"/>
                <w:highlight w:val="none"/>
                <w:vertAlign w:val="baseline"/>
              </w:rPr>
            </w:pPr>
            <w:r>
              <w:rPr>
                <w:rFonts w:hint="eastAsia" w:asciiTheme="minorEastAsia" w:hAnsiTheme="minorEastAsia" w:eastAsiaTheme="minorEastAsia" w:cstheme="minorEastAsia"/>
                <w:color w:val="auto"/>
                <w:sz w:val="21"/>
                <w:szCs w:val="21"/>
                <w:highlight w:val="none"/>
              </w:rPr>
              <w:t>合同签订日期</w:t>
            </w:r>
          </w:p>
        </w:tc>
        <w:tc>
          <w:tcPr>
            <w:tcW w:w="7622" w:type="dxa"/>
          </w:tcPr>
          <w:p w14:paraId="07B35751">
            <w:pPr>
              <w:spacing w:line="360" w:lineRule="auto"/>
              <w:rPr>
                <w:rFonts w:hint="eastAsia" w:asciiTheme="majorEastAsia" w:hAnsiTheme="majorEastAsia" w:eastAsiaTheme="majorEastAsia" w:cstheme="majorEastAsia"/>
                <w:b/>
                <w:color w:val="auto"/>
                <w:kern w:val="0"/>
                <w:sz w:val="21"/>
                <w:szCs w:val="21"/>
                <w:highlight w:val="none"/>
                <w:vertAlign w:val="baseline"/>
              </w:rPr>
            </w:pPr>
            <w:r>
              <w:rPr>
                <w:rFonts w:hint="eastAsia" w:asciiTheme="majorEastAsia" w:hAnsiTheme="majorEastAsia" w:eastAsiaTheme="majorEastAsia" w:cstheme="majorEastAsia"/>
                <w:b w:val="0"/>
                <w:bCs/>
                <w:color w:val="auto"/>
                <w:kern w:val="0"/>
                <w:sz w:val="21"/>
                <w:szCs w:val="21"/>
                <w:highlight w:val="none"/>
                <w:vertAlign w:val="baseline"/>
              </w:rPr>
              <w:t>自</w:t>
            </w:r>
            <w:r>
              <w:rPr>
                <w:rFonts w:hint="eastAsia" w:asciiTheme="majorEastAsia" w:hAnsiTheme="majorEastAsia" w:eastAsiaTheme="majorEastAsia" w:cstheme="majorEastAsia"/>
                <w:b w:val="0"/>
                <w:bCs/>
                <w:color w:val="auto"/>
                <w:kern w:val="0"/>
                <w:sz w:val="21"/>
                <w:szCs w:val="21"/>
                <w:highlight w:val="none"/>
                <w:vertAlign w:val="baseline"/>
                <w:lang w:val="en-US" w:eastAsia="zh-CN"/>
              </w:rPr>
              <w:t>中标</w:t>
            </w:r>
            <w:r>
              <w:rPr>
                <w:rFonts w:hint="eastAsia" w:asciiTheme="majorEastAsia" w:hAnsiTheme="majorEastAsia" w:eastAsiaTheme="majorEastAsia" w:cstheme="majorEastAsia"/>
                <w:b w:val="0"/>
                <w:bCs/>
                <w:color w:val="auto"/>
                <w:kern w:val="0"/>
                <w:sz w:val="21"/>
                <w:szCs w:val="21"/>
                <w:highlight w:val="none"/>
                <w:vertAlign w:val="baseline"/>
              </w:rPr>
              <w:t>通知书发出之日起，8个工作日内签订（采购过程中出现质疑、投诉的除外），最晚不得超过广西壮族自治区规定的25日。</w:t>
            </w:r>
          </w:p>
        </w:tc>
      </w:tr>
      <w:tr w14:paraId="0739B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254E887E">
            <w:pPr>
              <w:spacing w:line="360" w:lineRule="auto"/>
              <w:jc w:val="center"/>
              <w:rPr>
                <w:rFonts w:hint="eastAsia" w:asciiTheme="minorEastAsia" w:hAnsiTheme="minorEastAsia" w:eastAsiaTheme="minorEastAsia" w:cstheme="minorEastAsia"/>
                <w:b/>
                <w:color w:val="auto"/>
                <w:kern w:val="0"/>
                <w:sz w:val="21"/>
                <w:szCs w:val="21"/>
                <w:highlight w:val="none"/>
                <w:vertAlign w:val="baseline"/>
                <w:lang w:val="en-US" w:eastAsia="zh-CN"/>
              </w:rPr>
            </w:pPr>
            <w:r>
              <w:rPr>
                <w:rFonts w:hint="eastAsia" w:asciiTheme="minorEastAsia" w:hAnsiTheme="minorEastAsia" w:eastAsiaTheme="minorEastAsia" w:cstheme="minorEastAsia"/>
                <w:b/>
                <w:color w:val="auto"/>
                <w:kern w:val="0"/>
                <w:sz w:val="21"/>
                <w:szCs w:val="21"/>
                <w:highlight w:val="none"/>
                <w:vertAlign w:val="baseline"/>
                <w:lang w:val="en-US" w:eastAsia="zh-CN"/>
              </w:rPr>
              <w:t>3</w:t>
            </w:r>
          </w:p>
        </w:tc>
        <w:tc>
          <w:tcPr>
            <w:tcW w:w="1510" w:type="dxa"/>
            <w:vAlign w:val="center"/>
          </w:tcPr>
          <w:p w14:paraId="0EC8D4B1">
            <w:pPr>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服务期</w:t>
            </w:r>
          </w:p>
        </w:tc>
        <w:tc>
          <w:tcPr>
            <w:tcW w:w="7622" w:type="dxa"/>
          </w:tcPr>
          <w:p w14:paraId="0AC95629">
            <w:pPr>
              <w:spacing w:line="360" w:lineRule="auto"/>
              <w:rPr>
                <w:rFonts w:hint="eastAsia" w:asciiTheme="majorEastAsia" w:hAnsiTheme="majorEastAsia" w:eastAsiaTheme="majorEastAsia" w:cstheme="majorEastAsia"/>
                <w:b/>
                <w:color w:val="auto"/>
                <w:kern w:val="0"/>
                <w:sz w:val="21"/>
                <w:szCs w:val="21"/>
                <w:highlight w:val="none"/>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自合同签订之日起2年（具体以合同签订的实际时间为准）。</w:t>
            </w:r>
          </w:p>
        </w:tc>
      </w:tr>
      <w:tr w14:paraId="19912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611C0031">
            <w:pPr>
              <w:spacing w:line="360" w:lineRule="auto"/>
              <w:jc w:val="center"/>
              <w:rPr>
                <w:rFonts w:hint="default" w:asciiTheme="minorEastAsia" w:hAnsiTheme="minorEastAsia" w:eastAsiaTheme="minorEastAsia" w:cstheme="minorEastAsia"/>
                <w:b/>
                <w:color w:val="auto"/>
                <w:kern w:val="0"/>
                <w:sz w:val="21"/>
                <w:szCs w:val="21"/>
                <w:highlight w:val="none"/>
                <w:vertAlign w:val="baseline"/>
                <w:lang w:val="en-US" w:eastAsia="zh-CN"/>
              </w:rPr>
            </w:pPr>
            <w:r>
              <w:rPr>
                <w:rFonts w:hint="eastAsia" w:asciiTheme="minorEastAsia" w:hAnsiTheme="minorEastAsia" w:eastAsiaTheme="minorEastAsia" w:cstheme="minorEastAsia"/>
                <w:b/>
                <w:color w:val="auto"/>
                <w:kern w:val="0"/>
                <w:sz w:val="21"/>
                <w:szCs w:val="21"/>
                <w:highlight w:val="none"/>
                <w:vertAlign w:val="baseline"/>
                <w:lang w:val="en-US" w:eastAsia="zh-CN"/>
              </w:rPr>
              <w:t>4</w:t>
            </w:r>
          </w:p>
        </w:tc>
        <w:tc>
          <w:tcPr>
            <w:tcW w:w="1510" w:type="dxa"/>
            <w:vAlign w:val="center"/>
          </w:tcPr>
          <w:p w14:paraId="50388601">
            <w:pPr>
              <w:spacing w:line="360" w:lineRule="auto"/>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发货时间</w:t>
            </w:r>
          </w:p>
        </w:tc>
        <w:tc>
          <w:tcPr>
            <w:tcW w:w="7622" w:type="dxa"/>
          </w:tcPr>
          <w:p w14:paraId="01D402F4">
            <w:pPr>
              <w:spacing w:line="360" w:lineRule="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急救、急用（特殊订单或紧急订单）药品原则上6小时内送达，一般药品（普通订单）2天内送达。不能一次完成订单配送的，剩余部分须在3天内（含第一次配送时间）完成配送（须提前向采购人报备，否则视为违约）。未按时按量配送，造成的损失由中标人承担。</w:t>
            </w:r>
          </w:p>
        </w:tc>
      </w:tr>
      <w:tr w14:paraId="329E0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28A5A906">
            <w:pPr>
              <w:spacing w:line="360" w:lineRule="auto"/>
              <w:jc w:val="center"/>
              <w:rPr>
                <w:rFonts w:hint="eastAsia" w:asciiTheme="minorEastAsia" w:hAnsiTheme="minorEastAsia" w:eastAsiaTheme="minorEastAsia" w:cstheme="minorEastAsia"/>
                <w:b/>
                <w:color w:val="auto"/>
                <w:kern w:val="0"/>
                <w:sz w:val="21"/>
                <w:szCs w:val="21"/>
                <w:highlight w:val="none"/>
                <w:vertAlign w:val="baseline"/>
                <w:lang w:val="en-US" w:eastAsia="zh-CN"/>
              </w:rPr>
            </w:pPr>
            <w:r>
              <w:rPr>
                <w:rFonts w:hint="eastAsia" w:asciiTheme="minorEastAsia" w:hAnsiTheme="minorEastAsia" w:eastAsiaTheme="minorEastAsia" w:cstheme="minorEastAsia"/>
                <w:b/>
                <w:color w:val="auto"/>
                <w:kern w:val="0"/>
                <w:sz w:val="21"/>
                <w:szCs w:val="21"/>
                <w:highlight w:val="none"/>
                <w:vertAlign w:val="baseline"/>
                <w:lang w:val="en-US" w:eastAsia="zh-CN"/>
              </w:rPr>
              <w:t>5</w:t>
            </w:r>
          </w:p>
        </w:tc>
        <w:tc>
          <w:tcPr>
            <w:tcW w:w="1510" w:type="dxa"/>
            <w:vAlign w:val="center"/>
          </w:tcPr>
          <w:p w14:paraId="10E4B790">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交货地点</w:t>
            </w:r>
          </w:p>
        </w:tc>
        <w:tc>
          <w:tcPr>
            <w:tcW w:w="7622" w:type="dxa"/>
          </w:tcPr>
          <w:p w14:paraId="1EBC6896">
            <w:pPr>
              <w:spacing w:line="360" w:lineRule="auto"/>
              <w:rPr>
                <w:rFonts w:hint="eastAsia" w:asciiTheme="majorEastAsia" w:hAnsiTheme="majorEastAsia" w:eastAsiaTheme="majorEastAsia" w:cstheme="majorEastAsia"/>
                <w:b/>
                <w:color w:val="auto"/>
                <w:kern w:val="0"/>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lang w:val="en-US" w:eastAsia="zh-CN"/>
              </w:rPr>
              <w:t>北海市采购人指定地点</w:t>
            </w:r>
          </w:p>
        </w:tc>
      </w:tr>
      <w:tr w14:paraId="1955D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295F0B86">
            <w:pPr>
              <w:spacing w:line="360" w:lineRule="auto"/>
              <w:jc w:val="center"/>
              <w:rPr>
                <w:rFonts w:hint="eastAsia" w:asciiTheme="minorEastAsia" w:hAnsiTheme="minorEastAsia" w:eastAsiaTheme="minorEastAsia" w:cstheme="minorEastAsia"/>
                <w:b/>
                <w:color w:val="auto"/>
                <w:kern w:val="0"/>
                <w:sz w:val="21"/>
                <w:szCs w:val="21"/>
                <w:highlight w:val="none"/>
                <w:vertAlign w:val="baseline"/>
                <w:lang w:val="en-US" w:eastAsia="zh-CN"/>
              </w:rPr>
            </w:pPr>
            <w:r>
              <w:rPr>
                <w:rFonts w:hint="eastAsia" w:asciiTheme="minorEastAsia" w:hAnsiTheme="minorEastAsia" w:eastAsiaTheme="minorEastAsia" w:cstheme="minorEastAsia"/>
                <w:b/>
                <w:color w:val="auto"/>
                <w:kern w:val="0"/>
                <w:sz w:val="21"/>
                <w:szCs w:val="21"/>
                <w:highlight w:val="none"/>
                <w:vertAlign w:val="baseline"/>
                <w:lang w:val="en-US" w:eastAsia="zh-CN"/>
              </w:rPr>
              <w:t>6</w:t>
            </w:r>
          </w:p>
        </w:tc>
        <w:tc>
          <w:tcPr>
            <w:tcW w:w="1510" w:type="dxa"/>
            <w:vAlign w:val="center"/>
          </w:tcPr>
          <w:p w14:paraId="5275F4BA">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付款方式、时间及条件</w:t>
            </w:r>
          </w:p>
          <w:p w14:paraId="7EBC9951">
            <w:pPr>
              <w:spacing w:line="360" w:lineRule="auto"/>
              <w:jc w:val="center"/>
              <w:rPr>
                <w:rFonts w:hint="eastAsia" w:asciiTheme="minorEastAsia" w:hAnsiTheme="minorEastAsia" w:eastAsiaTheme="minorEastAsia" w:cstheme="minorEastAsia"/>
                <w:color w:val="auto"/>
                <w:sz w:val="21"/>
                <w:szCs w:val="21"/>
                <w:highlight w:val="none"/>
              </w:rPr>
            </w:pPr>
          </w:p>
        </w:tc>
        <w:tc>
          <w:tcPr>
            <w:tcW w:w="7622" w:type="dxa"/>
          </w:tcPr>
          <w:p w14:paraId="366A2E97">
            <w:pPr>
              <w:spacing w:line="360" w:lineRule="auto"/>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z w:val="21"/>
                <w:szCs w:val="21"/>
                <w:highlight w:val="none"/>
                <w:lang w:eastAsia="zh-CN"/>
              </w:rPr>
              <w:t>1.本项目无预付款凭经采购人和中标人双方签字确认的送货清单等结算单据与中标人确认结算价。结算单据确认无误后，经双方签字确认并且采购人在收到中标人提供的发票资料（发票、两票资料）一年内支付货款。</w:t>
            </w:r>
          </w:p>
          <w:p w14:paraId="438FDE3F">
            <w:pPr>
              <w:spacing w:line="360" w:lineRule="auto"/>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z w:val="21"/>
                <w:szCs w:val="21"/>
                <w:highlight w:val="none"/>
                <w:lang w:eastAsia="zh-CN"/>
              </w:rPr>
              <w:t>2.中药饮片实际采购单价=中药饮片单价限价金额*（1-中标下浮系数）。</w:t>
            </w:r>
          </w:p>
          <w:p w14:paraId="26194249">
            <w:pPr>
              <w:spacing w:line="360" w:lineRule="auto"/>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z w:val="21"/>
                <w:szCs w:val="21"/>
                <w:highlight w:val="none"/>
                <w:lang w:eastAsia="zh-CN"/>
              </w:rPr>
              <w:t>3.每批次结算金额=∑(中药饮片实际采购单价X相应药品实际采购数量）。</w:t>
            </w:r>
          </w:p>
          <w:p w14:paraId="6BE1E928">
            <w:pPr>
              <w:spacing w:line="360" w:lineRule="auto"/>
              <w:rPr>
                <w:rFonts w:hint="default"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4.从药品入账时间算起，对账龄超三个月应付款金额的8%通过建行、交行、工行供应链进行支付。</w:t>
            </w:r>
          </w:p>
          <w:p w14:paraId="61204C9B">
            <w:pPr>
              <w:spacing w:line="360" w:lineRule="auto"/>
              <w:rPr>
                <w:rFonts w:hint="eastAsia" w:asciiTheme="majorEastAsia" w:hAnsiTheme="majorEastAsia" w:eastAsiaTheme="majorEastAsia" w:cstheme="majorEastAsia"/>
                <w:b/>
                <w:color w:val="auto"/>
                <w:kern w:val="0"/>
                <w:sz w:val="21"/>
                <w:szCs w:val="21"/>
                <w:highlight w:val="none"/>
                <w:vertAlign w:val="baseline"/>
              </w:rPr>
            </w:pPr>
            <w:r>
              <w:rPr>
                <w:rFonts w:hint="eastAsia" w:asciiTheme="majorEastAsia" w:hAnsiTheme="majorEastAsia" w:eastAsiaTheme="majorEastAsia" w:cstheme="majorEastAsia"/>
                <w:color w:val="auto"/>
                <w:sz w:val="21"/>
                <w:szCs w:val="21"/>
                <w:highlight w:val="none"/>
                <w:lang w:eastAsia="zh-CN"/>
              </w:rPr>
              <w:t>注：未经采购人同意采购的中药饮片以及验收不合格的中药饮片，采购人不予结算。</w:t>
            </w:r>
          </w:p>
        </w:tc>
      </w:tr>
      <w:tr w14:paraId="085FA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39DE7C83">
            <w:pPr>
              <w:spacing w:line="360" w:lineRule="auto"/>
              <w:jc w:val="center"/>
              <w:rPr>
                <w:rFonts w:hint="eastAsia" w:asciiTheme="minorEastAsia" w:hAnsiTheme="minorEastAsia" w:eastAsiaTheme="minorEastAsia" w:cstheme="minorEastAsia"/>
                <w:b/>
                <w:color w:val="auto"/>
                <w:kern w:val="0"/>
                <w:sz w:val="21"/>
                <w:szCs w:val="21"/>
                <w:highlight w:val="none"/>
                <w:vertAlign w:val="baseline"/>
                <w:lang w:val="en-US" w:eastAsia="zh-CN"/>
              </w:rPr>
            </w:pPr>
            <w:r>
              <w:rPr>
                <w:rFonts w:hint="eastAsia" w:asciiTheme="minorEastAsia" w:hAnsiTheme="minorEastAsia" w:eastAsiaTheme="minorEastAsia" w:cstheme="minorEastAsia"/>
                <w:b/>
                <w:color w:val="auto"/>
                <w:kern w:val="0"/>
                <w:sz w:val="21"/>
                <w:szCs w:val="21"/>
                <w:highlight w:val="none"/>
                <w:vertAlign w:val="baseline"/>
                <w:lang w:val="en-US" w:eastAsia="zh-CN"/>
              </w:rPr>
              <w:t>7</w:t>
            </w:r>
          </w:p>
        </w:tc>
        <w:tc>
          <w:tcPr>
            <w:tcW w:w="1510" w:type="dxa"/>
            <w:vAlign w:val="center"/>
          </w:tcPr>
          <w:p w14:paraId="6667ADA6">
            <w:pPr>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履约保证金</w:t>
            </w:r>
          </w:p>
        </w:tc>
        <w:tc>
          <w:tcPr>
            <w:tcW w:w="7622" w:type="dxa"/>
          </w:tcPr>
          <w:p w14:paraId="2C90E6D4">
            <w:pPr>
              <w:spacing w:line="360" w:lineRule="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本项目不收取履约保证金</w:t>
            </w:r>
          </w:p>
        </w:tc>
      </w:tr>
      <w:tr w14:paraId="1D07A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629848E2">
            <w:pPr>
              <w:spacing w:line="360" w:lineRule="auto"/>
              <w:jc w:val="center"/>
              <w:rPr>
                <w:rFonts w:hint="eastAsia" w:asciiTheme="minorEastAsia" w:hAnsiTheme="minorEastAsia" w:eastAsiaTheme="minorEastAsia" w:cstheme="minorEastAsia"/>
                <w:b/>
                <w:color w:val="auto"/>
                <w:kern w:val="0"/>
                <w:sz w:val="21"/>
                <w:szCs w:val="21"/>
                <w:highlight w:val="none"/>
                <w:vertAlign w:val="baseline"/>
                <w:lang w:val="en-US" w:eastAsia="zh-CN"/>
              </w:rPr>
            </w:pPr>
            <w:r>
              <w:rPr>
                <w:rFonts w:hint="eastAsia" w:asciiTheme="minorEastAsia" w:hAnsiTheme="minorEastAsia" w:eastAsiaTheme="minorEastAsia" w:cstheme="minorEastAsia"/>
                <w:b/>
                <w:color w:val="auto"/>
                <w:kern w:val="0"/>
                <w:sz w:val="21"/>
                <w:szCs w:val="21"/>
                <w:highlight w:val="none"/>
                <w:vertAlign w:val="baseline"/>
                <w:lang w:val="en-US" w:eastAsia="zh-CN"/>
              </w:rPr>
              <w:t>8</w:t>
            </w:r>
          </w:p>
        </w:tc>
        <w:tc>
          <w:tcPr>
            <w:tcW w:w="1510" w:type="dxa"/>
            <w:vAlign w:val="center"/>
          </w:tcPr>
          <w:p w14:paraId="45B81194">
            <w:pPr>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售后服务</w:t>
            </w:r>
          </w:p>
        </w:tc>
        <w:tc>
          <w:tcPr>
            <w:tcW w:w="7622" w:type="dxa"/>
          </w:tcPr>
          <w:p w14:paraId="441392A1">
            <w:pPr>
              <w:spacing w:line="288" w:lineRule="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1</w:t>
            </w:r>
            <w:r>
              <w:rPr>
                <w:rFonts w:hint="eastAsia" w:asciiTheme="majorEastAsia" w:hAnsiTheme="majorEastAsia" w:eastAsiaTheme="majorEastAsia" w:cstheme="majorEastAsia"/>
                <w:color w:val="auto"/>
                <w:sz w:val="21"/>
                <w:szCs w:val="21"/>
                <w:highlight w:val="none"/>
              </w:rPr>
              <w:t>、中标人应在货物发运前对其进行满足运输距离、防潮、防震和防破损装卸等要求包装，以保证货物安全运输；并按与采购人确定的运输方式将货物运送至采购人指定地点，相关费用由中标人承担。</w:t>
            </w:r>
          </w:p>
          <w:p w14:paraId="4E835369">
            <w:pPr>
              <w:spacing w:line="288" w:lineRule="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2、提供质量合格的配方颗粒，并按供货批次提供中药配方颗粒质量检验报告书。</w:t>
            </w:r>
          </w:p>
          <w:p w14:paraId="2EB04178">
            <w:pPr>
              <w:spacing w:line="288" w:lineRule="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sz w:val="21"/>
                <w:szCs w:val="21"/>
                <w:highlight w:val="none"/>
              </w:rPr>
              <w:t>3、中标人应根据采购人订单要求及时将货物送至采购人指定收货地点；若采购人</w:t>
            </w:r>
            <w:r>
              <w:rPr>
                <w:rFonts w:hint="eastAsia" w:asciiTheme="majorEastAsia" w:hAnsiTheme="majorEastAsia" w:eastAsiaTheme="majorEastAsia" w:cstheme="majorEastAsia"/>
                <w:color w:val="auto"/>
                <w:kern w:val="0"/>
                <w:sz w:val="21"/>
                <w:szCs w:val="21"/>
                <w:highlight w:val="none"/>
              </w:rPr>
              <w:t>订单所列品种中标人暂不能提供，中标人应在接单后24小时内及时通知采购人。</w:t>
            </w:r>
          </w:p>
          <w:p w14:paraId="5CFD2A13">
            <w:pPr>
              <w:spacing w:line="288" w:lineRule="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rPr>
              <w:t>4</w:t>
            </w:r>
            <w:r>
              <w:rPr>
                <w:rFonts w:hint="eastAsia" w:asciiTheme="majorEastAsia" w:hAnsiTheme="majorEastAsia" w:eastAsiaTheme="majorEastAsia" w:cstheme="majorEastAsia"/>
                <w:color w:val="auto"/>
                <w:sz w:val="21"/>
                <w:szCs w:val="21"/>
                <w:highlight w:val="none"/>
              </w:rPr>
              <w:t>、对于紧急药品须最快配送</w:t>
            </w:r>
            <w:r>
              <w:rPr>
                <w:rFonts w:hint="eastAsia" w:asciiTheme="majorEastAsia" w:hAnsiTheme="majorEastAsia" w:eastAsiaTheme="majorEastAsia" w:cstheme="majorEastAsia"/>
                <w:color w:val="auto"/>
                <w:sz w:val="21"/>
                <w:szCs w:val="21"/>
                <w:highlight w:val="none"/>
                <w:lang w:val="en-US" w:eastAsia="zh-CN"/>
              </w:rPr>
              <w:t>6</w:t>
            </w:r>
            <w:r>
              <w:rPr>
                <w:rFonts w:hint="eastAsia" w:asciiTheme="majorEastAsia" w:hAnsiTheme="majorEastAsia" w:eastAsiaTheme="majorEastAsia" w:cstheme="majorEastAsia"/>
                <w:color w:val="auto"/>
                <w:sz w:val="21"/>
                <w:szCs w:val="21"/>
                <w:highlight w:val="none"/>
              </w:rPr>
              <w:t>小时完成，或按采购人时间要求完成。</w:t>
            </w:r>
          </w:p>
          <w:p w14:paraId="720D1C13">
            <w:pPr>
              <w:spacing w:line="288" w:lineRule="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5</w:t>
            </w:r>
            <w:r>
              <w:rPr>
                <w:rFonts w:hint="eastAsia" w:asciiTheme="majorEastAsia" w:hAnsiTheme="majorEastAsia" w:eastAsiaTheme="majorEastAsia" w:cstheme="majorEastAsia"/>
                <w:color w:val="auto"/>
                <w:sz w:val="21"/>
                <w:szCs w:val="21"/>
                <w:highlight w:val="none"/>
              </w:rPr>
              <w:t>、药品在交付采购人前发生的风险均由中标人负责。</w:t>
            </w:r>
          </w:p>
          <w:p w14:paraId="7C70EC84">
            <w:pPr>
              <w:spacing w:line="288" w:lineRule="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rPr>
              <w:t>6</w:t>
            </w:r>
            <w:r>
              <w:rPr>
                <w:rFonts w:hint="eastAsia" w:asciiTheme="majorEastAsia" w:hAnsiTheme="majorEastAsia" w:eastAsiaTheme="majorEastAsia" w:cstheme="majorEastAsia"/>
                <w:color w:val="auto"/>
                <w:kern w:val="0"/>
                <w:sz w:val="21"/>
                <w:szCs w:val="21"/>
                <w:highlight w:val="none"/>
              </w:rPr>
              <w:t>、中标人提供的药品在质量保证期内，因设计、工艺或材料的缺陷和其它质量原因造成的问题（除患者自身保管不妥外），相关费用由中标人承担。</w:t>
            </w:r>
          </w:p>
          <w:p w14:paraId="0403A320">
            <w:pPr>
              <w:spacing w:line="288" w:lineRule="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rPr>
              <w:t>7</w:t>
            </w:r>
            <w:r>
              <w:rPr>
                <w:rFonts w:hint="eastAsia" w:asciiTheme="majorEastAsia" w:hAnsiTheme="majorEastAsia" w:eastAsiaTheme="majorEastAsia" w:cstheme="majorEastAsia"/>
                <w:color w:val="auto"/>
                <w:kern w:val="0"/>
                <w:sz w:val="21"/>
                <w:szCs w:val="21"/>
                <w:highlight w:val="none"/>
              </w:rPr>
              <w:t>、在验收过程中发现中标人有违约问题的，采购人可暂缓资金结算，待违约问题解决后，方可办理资金结算事宜。</w:t>
            </w:r>
          </w:p>
          <w:p w14:paraId="33F7402C">
            <w:pPr>
              <w:spacing w:line="288" w:lineRule="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rPr>
              <w:t>8</w:t>
            </w:r>
            <w:r>
              <w:rPr>
                <w:rFonts w:hint="eastAsia" w:asciiTheme="majorEastAsia" w:hAnsiTheme="majorEastAsia" w:eastAsiaTheme="majorEastAsia" w:cstheme="majorEastAsia"/>
                <w:color w:val="auto"/>
                <w:kern w:val="0"/>
                <w:sz w:val="21"/>
                <w:szCs w:val="21"/>
                <w:highlight w:val="none"/>
              </w:rPr>
              <w:t>、接受采购人的临时抽检，检验样品由双方现场包装密封并签字，送有资质的相关部门检测，检测相关费用由中标人承担。</w:t>
            </w:r>
          </w:p>
          <w:p w14:paraId="4B16C541">
            <w:pPr>
              <w:spacing w:line="288" w:lineRule="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rPr>
              <w:t>9</w:t>
            </w:r>
            <w:r>
              <w:rPr>
                <w:rFonts w:hint="eastAsia" w:asciiTheme="majorEastAsia" w:hAnsiTheme="majorEastAsia" w:eastAsiaTheme="majorEastAsia" w:cstheme="majorEastAsia"/>
                <w:color w:val="auto"/>
                <w:kern w:val="0"/>
                <w:sz w:val="21"/>
                <w:szCs w:val="21"/>
                <w:highlight w:val="none"/>
              </w:rPr>
              <w:t>、对于距离有效期不足3个月的近效期颗粒，中标人在每季度盘点之前无条件进行更换。</w:t>
            </w:r>
          </w:p>
          <w:p w14:paraId="77226E86">
            <w:pPr>
              <w:spacing w:line="288" w:lineRule="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rPr>
              <w:t>10</w:t>
            </w:r>
            <w:r>
              <w:rPr>
                <w:rFonts w:hint="eastAsia" w:asciiTheme="majorEastAsia" w:hAnsiTheme="majorEastAsia" w:eastAsiaTheme="majorEastAsia" w:cstheme="majorEastAsia"/>
                <w:color w:val="auto"/>
                <w:kern w:val="0"/>
                <w:sz w:val="21"/>
                <w:szCs w:val="21"/>
                <w:highlight w:val="none"/>
              </w:rPr>
              <w:t>、安排固定人员进行质量跟踪服务。</w:t>
            </w:r>
          </w:p>
          <w:p w14:paraId="3BD2083D">
            <w:pPr>
              <w:spacing w:line="288" w:lineRule="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rPr>
              <w:t>11</w:t>
            </w:r>
            <w:r>
              <w:rPr>
                <w:rFonts w:hint="eastAsia" w:asciiTheme="majorEastAsia" w:hAnsiTheme="majorEastAsia" w:eastAsiaTheme="majorEastAsia" w:cstheme="majorEastAsia"/>
                <w:color w:val="auto"/>
                <w:kern w:val="0"/>
                <w:sz w:val="21"/>
                <w:szCs w:val="21"/>
                <w:highlight w:val="none"/>
              </w:rPr>
              <w:t>、提供产品培训服务。</w:t>
            </w:r>
          </w:p>
          <w:p w14:paraId="302D2773">
            <w:pPr>
              <w:spacing w:line="288" w:lineRule="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rPr>
              <w:t>12</w:t>
            </w:r>
            <w:r>
              <w:rPr>
                <w:rFonts w:hint="eastAsia" w:asciiTheme="majorEastAsia" w:hAnsiTheme="majorEastAsia" w:eastAsiaTheme="majorEastAsia" w:cstheme="majorEastAsia"/>
                <w:color w:val="auto"/>
                <w:kern w:val="0"/>
                <w:sz w:val="21"/>
                <w:szCs w:val="21"/>
                <w:highlight w:val="none"/>
              </w:rPr>
              <w:t>、免费送货上门；</w:t>
            </w:r>
          </w:p>
          <w:p w14:paraId="25F595C6">
            <w:pPr>
              <w:spacing w:line="288" w:lineRule="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1</w:t>
            </w:r>
            <w:r>
              <w:rPr>
                <w:rFonts w:hint="eastAsia" w:asciiTheme="majorEastAsia" w:hAnsiTheme="majorEastAsia" w:eastAsiaTheme="majorEastAsia" w:cstheme="majorEastAsia"/>
                <w:color w:val="auto"/>
                <w:kern w:val="0"/>
                <w:sz w:val="21"/>
                <w:szCs w:val="21"/>
                <w:highlight w:val="none"/>
                <w:lang w:val="en-US" w:eastAsia="zh-CN"/>
              </w:rPr>
              <w:t>3</w:t>
            </w:r>
            <w:r>
              <w:rPr>
                <w:rFonts w:hint="eastAsia" w:asciiTheme="majorEastAsia" w:hAnsiTheme="majorEastAsia" w:eastAsiaTheme="majorEastAsia" w:cstheme="majorEastAsia"/>
                <w:color w:val="auto"/>
                <w:kern w:val="0"/>
                <w:sz w:val="21"/>
                <w:szCs w:val="21"/>
                <w:highlight w:val="none"/>
              </w:rPr>
              <w:t>、能安排固定</w:t>
            </w:r>
            <w:r>
              <w:rPr>
                <w:rFonts w:hint="eastAsia" w:asciiTheme="majorEastAsia" w:hAnsiTheme="majorEastAsia" w:eastAsiaTheme="majorEastAsia" w:cstheme="majorEastAsia"/>
                <w:color w:val="auto"/>
                <w:kern w:val="0"/>
                <w:sz w:val="21"/>
                <w:szCs w:val="21"/>
                <w:highlight w:val="none"/>
                <w:lang w:val="en-US" w:eastAsia="zh-CN"/>
              </w:rPr>
              <w:t>驻点</w:t>
            </w:r>
            <w:r>
              <w:rPr>
                <w:rFonts w:hint="eastAsia" w:asciiTheme="majorEastAsia" w:hAnsiTheme="majorEastAsia" w:eastAsiaTheme="majorEastAsia" w:cstheme="majorEastAsia"/>
                <w:color w:val="auto"/>
                <w:kern w:val="0"/>
                <w:sz w:val="21"/>
                <w:szCs w:val="21"/>
                <w:highlight w:val="none"/>
              </w:rPr>
              <w:t>人员（</w:t>
            </w:r>
            <w:r>
              <w:rPr>
                <w:rFonts w:hint="eastAsia" w:asciiTheme="majorEastAsia" w:hAnsiTheme="majorEastAsia" w:eastAsiaTheme="majorEastAsia" w:cstheme="majorEastAsia"/>
                <w:color w:val="auto"/>
                <w:sz w:val="21"/>
                <w:szCs w:val="21"/>
                <w:highlight w:val="none"/>
                <w:lang w:val="en-US" w:eastAsia="zh-CN"/>
              </w:rPr>
              <w:t>中标人员工</w:t>
            </w:r>
            <w:r>
              <w:rPr>
                <w:rFonts w:hint="eastAsia" w:asciiTheme="majorEastAsia" w:hAnsiTheme="majorEastAsia" w:eastAsiaTheme="majorEastAsia" w:cstheme="majorEastAsia"/>
                <w:color w:val="auto"/>
                <w:kern w:val="0"/>
                <w:sz w:val="21"/>
                <w:szCs w:val="21"/>
                <w:highlight w:val="none"/>
              </w:rPr>
              <w:t>）在医院进行质量跟踪服务（须提供中标人缴纳的社保证明）。</w:t>
            </w:r>
          </w:p>
          <w:p w14:paraId="294C6003">
            <w:pPr>
              <w:spacing w:line="360" w:lineRule="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1</w:t>
            </w:r>
            <w:r>
              <w:rPr>
                <w:rFonts w:hint="eastAsia" w:asciiTheme="majorEastAsia" w:hAnsiTheme="majorEastAsia" w:eastAsiaTheme="majorEastAsia" w:cstheme="majorEastAsia"/>
                <w:color w:val="auto"/>
                <w:kern w:val="0"/>
                <w:sz w:val="21"/>
                <w:szCs w:val="21"/>
                <w:highlight w:val="none"/>
                <w:lang w:val="en-US" w:eastAsia="zh-CN"/>
              </w:rPr>
              <w:t>4</w:t>
            </w:r>
            <w:r>
              <w:rPr>
                <w:rFonts w:hint="eastAsia" w:asciiTheme="majorEastAsia" w:hAnsiTheme="majorEastAsia" w:eastAsiaTheme="majorEastAsia" w:cstheme="majorEastAsia"/>
                <w:color w:val="auto"/>
                <w:kern w:val="0"/>
                <w:sz w:val="21"/>
                <w:szCs w:val="21"/>
                <w:highlight w:val="none"/>
              </w:rPr>
              <w:t>、突发事件或紧急药品及使用科室应急药品随叫随送，超过时间</w:t>
            </w:r>
            <w:r>
              <w:rPr>
                <w:rFonts w:hint="eastAsia" w:asciiTheme="majorEastAsia" w:hAnsiTheme="majorEastAsia" w:eastAsiaTheme="majorEastAsia" w:cstheme="majorEastAsia"/>
                <w:color w:val="auto"/>
                <w:kern w:val="0"/>
                <w:sz w:val="21"/>
                <w:szCs w:val="21"/>
                <w:highlight w:val="none"/>
                <w:lang w:eastAsia="zh-CN"/>
              </w:rPr>
              <w:t>采购人</w:t>
            </w:r>
            <w:r>
              <w:rPr>
                <w:rFonts w:hint="eastAsia" w:asciiTheme="majorEastAsia" w:hAnsiTheme="majorEastAsia" w:eastAsiaTheme="majorEastAsia" w:cstheme="majorEastAsia"/>
                <w:color w:val="auto"/>
                <w:kern w:val="0"/>
                <w:sz w:val="21"/>
                <w:szCs w:val="21"/>
                <w:highlight w:val="none"/>
              </w:rPr>
              <w:t>有权另找销售商自行采购（特殊情况另议）。</w:t>
            </w:r>
          </w:p>
          <w:p w14:paraId="7A567C6D">
            <w:pPr>
              <w:spacing w:line="360" w:lineRule="auto"/>
              <w:rPr>
                <w:rFonts w:hint="default" w:asciiTheme="majorEastAsia" w:hAnsiTheme="majorEastAsia" w:eastAsiaTheme="majorEastAsia" w:cstheme="majorEastAsia"/>
                <w:color w:val="auto"/>
                <w:kern w:val="0"/>
                <w:sz w:val="21"/>
                <w:szCs w:val="21"/>
                <w:highlight w:val="none"/>
                <w:lang w:val="en-US" w:eastAsia="zh-CN"/>
              </w:rPr>
            </w:pPr>
            <w:r>
              <w:rPr>
                <w:rFonts w:hint="eastAsia" w:asciiTheme="majorEastAsia" w:hAnsiTheme="majorEastAsia" w:eastAsiaTheme="majorEastAsia" w:cstheme="majorEastAsia"/>
                <w:color w:val="auto"/>
                <w:kern w:val="0"/>
                <w:sz w:val="21"/>
                <w:szCs w:val="21"/>
                <w:highlight w:val="none"/>
                <w:lang w:val="en-US" w:eastAsia="zh-CN"/>
              </w:rPr>
              <w:t>15、因特殊情况停止合作时，无论药品是否拆零，中标人须无条件接收采购人退回的本项目已配送、未临床使用的全部剩余中药配方颗粒。</w:t>
            </w:r>
          </w:p>
        </w:tc>
      </w:tr>
      <w:tr w14:paraId="3B5F6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707A6942">
            <w:pPr>
              <w:spacing w:line="360" w:lineRule="auto"/>
              <w:jc w:val="center"/>
              <w:rPr>
                <w:rFonts w:hint="eastAsia" w:asciiTheme="minorEastAsia" w:hAnsiTheme="minorEastAsia" w:eastAsiaTheme="minorEastAsia" w:cstheme="minorEastAsia"/>
                <w:b/>
                <w:color w:val="auto"/>
                <w:kern w:val="0"/>
                <w:sz w:val="21"/>
                <w:szCs w:val="21"/>
                <w:highlight w:val="none"/>
                <w:vertAlign w:val="baseline"/>
                <w:lang w:val="en-US" w:eastAsia="zh-CN"/>
              </w:rPr>
            </w:pPr>
            <w:r>
              <w:rPr>
                <w:rFonts w:hint="eastAsia" w:asciiTheme="minorEastAsia" w:hAnsiTheme="minorEastAsia" w:eastAsiaTheme="minorEastAsia" w:cstheme="minorEastAsia"/>
                <w:b/>
                <w:color w:val="auto"/>
                <w:kern w:val="0"/>
                <w:sz w:val="21"/>
                <w:szCs w:val="21"/>
                <w:highlight w:val="none"/>
                <w:vertAlign w:val="baseline"/>
                <w:lang w:val="en-US" w:eastAsia="zh-CN"/>
              </w:rPr>
              <w:t>9</w:t>
            </w:r>
          </w:p>
        </w:tc>
        <w:tc>
          <w:tcPr>
            <w:tcW w:w="1510" w:type="dxa"/>
            <w:vAlign w:val="center"/>
          </w:tcPr>
          <w:p w14:paraId="0A85DA8E">
            <w:pPr>
              <w:spacing w:line="2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项目验收</w:t>
            </w:r>
          </w:p>
          <w:p w14:paraId="14932260">
            <w:pPr>
              <w:spacing w:line="360" w:lineRule="auto"/>
              <w:jc w:val="center"/>
              <w:rPr>
                <w:rFonts w:hint="eastAsia" w:asciiTheme="minorEastAsia" w:hAnsiTheme="minorEastAsia" w:eastAsiaTheme="minorEastAsia" w:cstheme="minorEastAsia"/>
                <w:b/>
                <w:color w:val="auto"/>
                <w:kern w:val="0"/>
                <w:sz w:val="21"/>
                <w:szCs w:val="21"/>
                <w:highlight w:val="none"/>
                <w:vertAlign w:val="baseline"/>
              </w:rPr>
            </w:pPr>
            <w:r>
              <w:rPr>
                <w:rFonts w:hint="eastAsia" w:asciiTheme="minorEastAsia" w:hAnsiTheme="minorEastAsia" w:eastAsiaTheme="minorEastAsia" w:cstheme="minorEastAsia"/>
                <w:color w:val="auto"/>
                <w:sz w:val="21"/>
                <w:szCs w:val="21"/>
                <w:highlight w:val="none"/>
              </w:rPr>
              <w:t>及其他要求</w:t>
            </w:r>
          </w:p>
        </w:tc>
        <w:tc>
          <w:tcPr>
            <w:tcW w:w="7622" w:type="dxa"/>
            <w:vAlign w:val="center"/>
          </w:tcPr>
          <w:p w14:paraId="7BF15076">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1.中药配方颗粒入库时必须由验收人员检查验收，做好质量验收记录。</w:t>
            </w:r>
          </w:p>
          <w:p w14:paraId="59B2A4B6">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 xml:space="preserve">2.保证所供应的中药配方颗粒到货入库的剩余有效期不得少于1年，并保证有效期内的中药配方颗粒的质量。 </w:t>
            </w:r>
          </w:p>
          <w:p w14:paraId="0F163E39">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3.验收时如有质量问题，协商后送药检部门检验。费用由中标人承担。</w:t>
            </w:r>
          </w:p>
          <w:p w14:paraId="3A9B8CFB">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4.中标人应保证货票同行且货票信息一致。每次供货时，应同时提供加盖公章的该批次货物清单（送货单）及生产企业出厂检验合格报告书，否则采购人有权拒绝验收。中标人提供的送货单上须包含品名、生产厂家、单价、数量、总金额、批号、有效期，且送货单不得涂改。</w:t>
            </w:r>
          </w:p>
          <w:p w14:paraId="1D5FAE41">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default"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5.采购人</w:t>
            </w:r>
            <w:r>
              <w:rPr>
                <w:rFonts w:hint="default" w:asciiTheme="majorEastAsia" w:hAnsiTheme="majorEastAsia" w:eastAsiaTheme="majorEastAsia" w:cstheme="majorEastAsia"/>
                <w:color w:val="auto"/>
                <w:sz w:val="21"/>
                <w:szCs w:val="21"/>
                <w:highlight w:val="none"/>
              </w:rPr>
              <w:t>按照《中华人民共和国药品管理法》相关的验收制度，对</w:t>
            </w:r>
            <w:r>
              <w:rPr>
                <w:rFonts w:hint="eastAsia" w:asciiTheme="majorEastAsia" w:hAnsiTheme="majorEastAsia" w:eastAsiaTheme="majorEastAsia" w:cstheme="majorEastAsia"/>
                <w:color w:val="auto"/>
                <w:sz w:val="21"/>
                <w:szCs w:val="21"/>
                <w:highlight w:val="none"/>
                <w:lang w:eastAsia="zh-CN"/>
              </w:rPr>
              <w:t>中标人</w:t>
            </w:r>
            <w:r>
              <w:rPr>
                <w:rFonts w:hint="default" w:asciiTheme="majorEastAsia" w:hAnsiTheme="majorEastAsia" w:eastAsiaTheme="majorEastAsia" w:cstheme="majorEastAsia"/>
                <w:color w:val="auto"/>
                <w:sz w:val="21"/>
                <w:szCs w:val="21"/>
                <w:highlight w:val="none"/>
              </w:rPr>
              <w:t>药品予以验收，建立真实、完整的药品购进记录；同时查验</w:t>
            </w:r>
            <w:r>
              <w:rPr>
                <w:rFonts w:hint="eastAsia" w:asciiTheme="majorEastAsia" w:hAnsiTheme="majorEastAsia" w:eastAsiaTheme="majorEastAsia" w:cstheme="majorEastAsia"/>
                <w:color w:val="auto"/>
                <w:sz w:val="21"/>
                <w:szCs w:val="21"/>
                <w:highlight w:val="none"/>
                <w:lang w:eastAsia="zh-CN"/>
              </w:rPr>
              <w:t>中标人</w:t>
            </w:r>
            <w:r>
              <w:rPr>
                <w:rFonts w:hint="default" w:asciiTheme="majorEastAsia" w:hAnsiTheme="majorEastAsia" w:eastAsiaTheme="majorEastAsia" w:cstheme="majorEastAsia"/>
                <w:color w:val="auto"/>
                <w:sz w:val="21"/>
                <w:szCs w:val="21"/>
                <w:highlight w:val="none"/>
              </w:rPr>
              <w:t>依法必须具备的营业执照、药品生产/经营许可证、药品生产批件、GMP、GSP等证件，对不符合质量、有效期、包装和订单数量要求、证书无效或者证书不全的药品，</w:t>
            </w:r>
            <w:r>
              <w:rPr>
                <w:rFonts w:hint="eastAsia" w:asciiTheme="majorEastAsia" w:hAnsiTheme="majorEastAsia" w:eastAsiaTheme="majorEastAsia" w:cstheme="majorEastAsia"/>
                <w:color w:val="auto"/>
                <w:sz w:val="21"/>
                <w:szCs w:val="21"/>
                <w:highlight w:val="none"/>
                <w:lang w:eastAsia="zh-CN"/>
              </w:rPr>
              <w:t>采购人</w:t>
            </w:r>
            <w:r>
              <w:rPr>
                <w:rFonts w:hint="default" w:asciiTheme="majorEastAsia" w:hAnsiTheme="majorEastAsia" w:eastAsiaTheme="majorEastAsia" w:cstheme="majorEastAsia"/>
                <w:color w:val="auto"/>
                <w:sz w:val="21"/>
                <w:szCs w:val="21"/>
                <w:highlight w:val="none"/>
              </w:rPr>
              <w:t>有权拒绝接收，</w:t>
            </w:r>
            <w:r>
              <w:rPr>
                <w:rFonts w:hint="eastAsia" w:asciiTheme="majorEastAsia" w:hAnsiTheme="majorEastAsia" w:eastAsiaTheme="majorEastAsia" w:cstheme="majorEastAsia"/>
                <w:color w:val="auto"/>
                <w:sz w:val="21"/>
                <w:szCs w:val="21"/>
                <w:highlight w:val="none"/>
                <w:lang w:eastAsia="zh-CN"/>
              </w:rPr>
              <w:t>中标人</w:t>
            </w:r>
            <w:r>
              <w:rPr>
                <w:rFonts w:hint="default" w:asciiTheme="majorEastAsia" w:hAnsiTheme="majorEastAsia" w:eastAsiaTheme="majorEastAsia" w:cstheme="majorEastAsia"/>
                <w:color w:val="auto"/>
                <w:sz w:val="21"/>
                <w:szCs w:val="21"/>
                <w:highlight w:val="none"/>
              </w:rPr>
              <w:t>应当及时予以退换。如确认需要进行药品质量检验，</w:t>
            </w:r>
            <w:r>
              <w:rPr>
                <w:rFonts w:hint="eastAsia" w:asciiTheme="majorEastAsia" w:hAnsiTheme="majorEastAsia" w:eastAsiaTheme="majorEastAsia" w:cstheme="majorEastAsia"/>
                <w:color w:val="auto"/>
                <w:sz w:val="21"/>
                <w:szCs w:val="21"/>
                <w:highlight w:val="none"/>
                <w:lang w:eastAsia="zh-CN"/>
              </w:rPr>
              <w:t>采购人</w:t>
            </w:r>
            <w:r>
              <w:rPr>
                <w:rFonts w:hint="default" w:asciiTheme="majorEastAsia" w:hAnsiTheme="majorEastAsia" w:eastAsiaTheme="majorEastAsia" w:cstheme="majorEastAsia"/>
                <w:color w:val="auto"/>
                <w:sz w:val="21"/>
                <w:szCs w:val="21"/>
                <w:highlight w:val="none"/>
              </w:rPr>
              <w:t>应及时以书面形式把质量检验的具体要求通知</w:t>
            </w:r>
            <w:r>
              <w:rPr>
                <w:rFonts w:hint="eastAsia" w:asciiTheme="majorEastAsia" w:hAnsiTheme="majorEastAsia" w:eastAsiaTheme="majorEastAsia" w:cstheme="majorEastAsia"/>
                <w:color w:val="auto"/>
                <w:sz w:val="21"/>
                <w:szCs w:val="21"/>
                <w:highlight w:val="none"/>
                <w:lang w:eastAsia="zh-CN"/>
              </w:rPr>
              <w:t>中标人</w:t>
            </w:r>
            <w:r>
              <w:rPr>
                <w:rFonts w:hint="default" w:asciiTheme="majorEastAsia" w:hAnsiTheme="majorEastAsia" w:eastAsiaTheme="majorEastAsia" w:cstheme="majorEastAsia"/>
                <w:color w:val="auto"/>
                <w:sz w:val="21"/>
                <w:szCs w:val="21"/>
                <w:highlight w:val="none"/>
              </w:rPr>
              <w:t>。如发现药品存在质量问题，</w:t>
            </w:r>
            <w:r>
              <w:rPr>
                <w:rFonts w:hint="eastAsia" w:asciiTheme="majorEastAsia" w:hAnsiTheme="majorEastAsia" w:eastAsiaTheme="majorEastAsia" w:cstheme="majorEastAsia"/>
                <w:color w:val="auto"/>
                <w:sz w:val="21"/>
                <w:szCs w:val="21"/>
                <w:highlight w:val="none"/>
                <w:lang w:eastAsia="zh-CN"/>
              </w:rPr>
              <w:t>采购人</w:t>
            </w:r>
            <w:r>
              <w:rPr>
                <w:rFonts w:hint="default" w:asciiTheme="majorEastAsia" w:hAnsiTheme="majorEastAsia" w:eastAsiaTheme="majorEastAsia" w:cstheme="majorEastAsia"/>
                <w:color w:val="auto"/>
                <w:sz w:val="21"/>
                <w:szCs w:val="21"/>
                <w:highlight w:val="none"/>
              </w:rPr>
              <w:t>可暂时封存，并通知</w:t>
            </w:r>
            <w:r>
              <w:rPr>
                <w:rFonts w:hint="eastAsia" w:asciiTheme="majorEastAsia" w:hAnsiTheme="majorEastAsia" w:eastAsiaTheme="majorEastAsia" w:cstheme="majorEastAsia"/>
                <w:color w:val="auto"/>
                <w:sz w:val="21"/>
                <w:szCs w:val="21"/>
                <w:highlight w:val="none"/>
                <w:lang w:eastAsia="zh-CN"/>
              </w:rPr>
              <w:t>中标人</w:t>
            </w:r>
            <w:r>
              <w:rPr>
                <w:rFonts w:hint="default" w:asciiTheme="majorEastAsia" w:hAnsiTheme="majorEastAsia" w:eastAsiaTheme="majorEastAsia" w:cstheme="majorEastAsia"/>
                <w:color w:val="auto"/>
                <w:sz w:val="21"/>
                <w:szCs w:val="21"/>
                <w:highlight w:val="none"/>
              </w:rPr>
              <w:t>采取有效的补救措施。因验收不严、使用、保管、保养不善等自身原因造成产品失效或质量下降的，后果由</w:t>
            </w:r>
            <w:r>
              <w:rPr>
                <w:rFonts w:hint="eastAsia" w:asciiTheme="majorEastAsia" w:hAnsiTheme="majorEastAsia" w:eastAsiaTheme="majorEastAsia" w:cstheme="majorEastAsia"/>
                <w:color w:val="auto"/>
                <w:sz w:val="21"/>
                <w:szCs w:val="21"/>
                <w:highlight w:val="none"/>
                <w:lang w:eastAsia="zh-CN"/>
              </w:rPr>
              <w:t>采购人</w:t>
            </w:r>
            <w:r>
              <w:rPr>
                <w:rFonts w:hint="default" w:asciiTheme="majorEastAsia" w:hAnsiTheme="majorEastAsia" w:eastAsiaTheme="majorEastAsia" w:cstheme="majorEastAsia"/>
                <w:color w:val="auto"/>
                <w:sz w:val="21"/>
                <w:szCs w:val="21"/>
                <w:highlight w:val="none"/>
              </w:rPr>
              <w:t>自负。</w:t>
            </w:r>
          </w:p>
          <w:p w14:paraId="538FC201">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default"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6.</w:t>
            </w:r>
            <w:r>
              <w:rPr>
                <w:rFonts w:hint="eastAsia" w:asciiTheme="majorEastAsia" w:hAnsiTheme="majorEastAsia" w:eastAsiaTheme="majorEastAsia" w:cstheme="majorEastAsia"/>
                <w:color w:val="auto"/>
                <w:sz w:val="21"/>
                <w:szCs w:val="21"/>
                <w:highlight w:val="none"/>
                <w:lang w:eastAsia="zh-CN"/>
              </w:rPr>
              <w:t>中标人</w:t>
            </w:r>
            <w:r>
              <w:rPr>
                <w:rFonts w:hint="default" w:asciiTheme="majorEastAsia" w:hAnsiTheme="majorEastAsia" w:eastAsiaTheme="majorEastAsia" w:cstheme="majorEastAsia"/>
                <w:color w:val="auto"/>
                <w:sz w:val="21"/>
                <w:szCs w:val="21"/>
                <w:highlight w:val="none"/>
              </w:rPr>
              <w:t>按合同交付的药品质量应符合药典或国家食品药品监督管理部门规定的标准，并与货源保证书承诺的质量相一致，以确保临床用药安全有效。</w:t>
            </w:r>
            <w:r>
              <w:rPr>
                <w:rFonts w:hint="eastAsia" w:asciiTheme="majorEastAsia" w:hAnsiTheme="majorEastAsia" w:eastAsiaTheme="majorEastAsia" w:cstheme="majorEastAsia"/>
                <w:color w:val="auto"/>
                <w:sz w:val="21"/>
                <w:szCs w:val="21"/>
                <w:highlight w:val="none"/>
                <w:lang w:eastAsia="zh-CN"/>
              </w:rPr>
              <w:t>中标人</w:t>
            </w:r>
            <w:r>
              <w:rPr>
                <w:rFonts w:hint="default" w:asciiTheme="majorEastAsia" w:hAnsiTheme="majorEastAsia" w:eastAsiaTheme="majorEastAsia" w:cstheme="majorEastAsia"/>
                <w:color w:val="auto"/>
                <w:sz w:val="21"/>
                <w:szCs w:val="21"/>
                <w:highlight w:val="none"/>
              </w:rPr>
              <w:t>有义务向</w:t>
            </w:r>
            <w:r>
              <w:rPr>
                <w:rFonts w:hint="eastAsia" w:asciiTheme="majorEastAsia" w:hAnsiTheme="majorEastAsia" w:eastAsiaTheme="majorEastAsia" w:cstheme="majorEastAsia"/>
                <w:color w:val="auto"/>
                <w:sz w:val="21"/>
                <w:szCs w:val="21"/>
                <w:highlight w:val="none"/>
                <w:lang w:eastAsia="zh-CN"/>
              </w:rPr>
              <w:t>采购人</w:t>
            </w:r>
            <w:r>
              <w:rPr>
                <w:rFonts w:hint="default" w:asciiTheme="majorEastAsia" w:hAnsiTheme="majorEastAsia" w:eastAsiaTheme="majorEastAsia" w:cstheme="majorEastAsia"/>
                <w:color w:val="auto"/>
                <w:sz w:val="21"/>
                <w:szCs w:val="21"/>
                <w:highlight w:val="none"/>
              </w:rPr>
              <w:t>提供依法必须具备的营业执照、药品生产/经营许可证、药品生产批件、GMP、GSP等证件供查验。</w:t>
            </w:r>
            <w:r>
              <w:rPr>
                <w:rFonts w:hint="eastAsia" w:asciiTheme="majorEastAsia" w:hAnsiTheme="majorEastAsia" w:eastAsiaTheme="majorEastAsia" w:cstheme="majorEastAsia"/>
                <w:color w:val="auto"/>
                <w:sz w:val="21"/>
                <w:szCs w:val="21"/>
                <w:highlight w:val="none"/>
                <w:lang w:eastAsia="zh-CN"/>
              </w:rPr>
              <w:t>中标人</w:t>
            </w:r>
            <w:r>
              <w:rPr>
                <w:rFonts w:hint="default" w:asciiTheme="majorEastAsia" w:hAnsiTheme="majorEastAsia" w:eastAsiaTheme="majorEastAsia" w:cstheme="majorEastAsia"/>
                <w:color w:val="auto"/>
                <w:sz w:val="21"/>
                <w:szCs w:val="21"/>
                <w:highlight w:val="none"/>
              </w:rPr>
              <w:t>应及时更换被</w:t>
            </w:r>
            <w:r>
              <w:rPr>
                <w:rFonts w:hint="eastAsia" w:asciiTheme="majorEastAsia" w:hAnsiTheme="majorEastAsia" w:eastAsiaTheme="majorEastAsia" w:cstheme="majorEastAsia"/>
                <w:color w:val="auto"/>
                <w:sz w:val="21"/>
                <w:szCs w:val="21"/>
                <w:highlight w:val="none"/>
                <w:lang w:eastAsia="zh-CN"/>
              </w:rPr>
              <w:t>采购人</w:t>
            </w:r>
            <w:r>
              <w:rPr>
                <w:rFonts w:hint="default" w:asciiTheme="majorEastAsia" w:hAnsiTheme="majorEastAsia" w:eastAsiaTheme="majorEastAsia" w:cstheme="majorEastAsia"/>
                <w:color w:val="auto"/>
                <w:sz w:val="21"/>
                <w:szCs w:val="21"/>
                <w:highlight w:val="none"/>
              </w:rPr>
              <w:t>拒绝的药品,不得影响</w:t>
            </w:r>
            <w:r>
              <w:rPr>
                <w:rFonts w:hint="eastAsia" w:asciiTheme="majorEastAsia" w:hAnsiTheme="majorEastAsia" w:eastAsiaTheme="majorEastAsia" w:cstheme="majorEastAsia"/>
                <w:color w:val="auto"/>
                <w:sz w:val="21"/>
                <w:szCs w:val="21"/>
                <w:highlight w:val="none"/>
                <w:lang w:eastAsia="zh-CN"/>
              </w:rPr>
              <w:t>采购人</w:t>
            </w:r>
            <w:r>
              <w:rPr>
                <w:rFonts w:hint="default" w:asciiTheme="majorEastAsia" w:hAnsiTheme="majorEastAsia" w:eastAsiaTheme="majorEastAsia" w:cstheme="majorEastAsia"/>
                <w:color w:val="auto"/>
                <w:sz w:val="21"/>
                <w:szCs w:val="21"/>
                <w:highlight w:val="none"/>
              </w:rPr>
              <w:t>的临床用药。采购周期内遇到药监部门抽查</w:t>
            </w:r>
            <w:r>
              <w:rPr>
                <w:rFonts w:hint="eastAsia" w:asciiTheme="majorEastAsia" w:hAnsiTheme="majorEastAsia" w:eastAsiaTheme="majorEastAsia" w:cstheme="majorEastAsia"/>
                <w:color w:val="auto"/>
                <w:sz w:val="21"/>
                <w:szCs w:val="21"/>
                <w:highlight w:val="none"/>
                <w:lang w:eastAsia="zh-CN"/>
              </w:rPr>
              <w:t>采购人</w:t>
            </w:r>
            <w:r>
              <w:rPr>
                <w:rFonts w:hint="default" w:asciiTheme="majorEastAsia" w:hAnsiTheme="majorEastAsia" w:eastAsiaTheme="majorEastAsia" w:cstheme="majorEastAsia"/>
                <w:color w:val="auto"/>
                <w:sz w:val="21"/>
                <w:szCs w:val="21"/>
                <w:highlight w:val="none"/>
              </w:rPr>
              <w:t>的药品，其抽查数量由</w:t>
            </w:r>
            <w:r>
              <w:rPr>
                <w:rFonts w:hint="eastAsia" w:asciiTheme="majorEastAsia" w:hAnsiTheme="majorEastAsia" w:eastAsiaTheme="majorEastAsia" w:cstheme="majorEastAsia"/>
                <w:color w:val="auto"/>
                <w:sz w:val="21"/>
                <w:szCs w:val="21"/>
                <w:highlight w:val="none"/>
                <w:lang w:eastAsia="zh-CN"/>
              </w:rPr>
              <w:t>中标人</w:t>
            </w:r>
            <w:r>
              <w:rPr>
                <w:rFonts w:hint="default" w:asciiTheme="majorEastAsia" w:hAnsiTheme="majorEastAsia" w:eastAsiaTheme="majorEastAsia" w:cstheme="majorEastAsia"/>
                <w:color w:val="auto"/>
                <w:sz w:val="21"/>
                <w:szCs w:val="21"/>
                <w:highlight w:val="none"/>
              </w:rPr>
              <w:t>补齐，对存在问题的药品所产生的查封、没收、罚款等，由</w:t>
            </w:r>
            <w:r>
              <w:rPr>
                <w:rFonts w:hint="eastAsia" w:asciiTheme="majorEastAsia" w:hAnsiTheme="majorEastAsia" w:eastAsiaTheme="majorEastAsia" w:cstheme="majorEastAsia"/>
                <w:color w:val="auto"/>
                <w:sz w:val="21"/>
                <w:szCs w:val="21"/>
                <w:highlight w:val="none"/>
                <w:lang w:eastAsia="zh-CN"/>
              </w:rPr>
              <w:t>中标人</w:t>
            </w:r>
            <w:r>
              <w:rPr>
                <w:rFonts w:hint="default" w:asciiTheme="majorEastAsia" w:hAnsiTheme="majorEastAsia" w:eastAsiaTheme="majorEastAsia" w:cstheme="majorEastAsia"/>
                <w:color w:val="auto"/>
                <w:sz w:val="21"/>
                <w:szCs w:val="21"/>
                <w:highlight w:val="none"/>
              </w:rPr>
              <w:t>承担责任。</w:t>
            </w:r>
            <w:r>
              <w:rPr>
                <w:rFonts w:hint="eastAsia" w:asciiTheme="majorEastAsia" w:hAnsiTheme="majorEastAsia" w:eastAsiaTheme="majorEastAsia" w:cstheme="majorEastAsia"/>
                <w:color w:val="auto"/>
                <w:sz w:val="21"/>
                <w:szCs w:val="21"/>
                <w:highlight w:val="none"/>
                <w:lang w:eastAsia="zh-CN"/>
              </w:rPr>
              <w:t>中标人</w:t>
            </w:r>
            <w:r>
              <w:rPr>
                <w:rFonts w:hint="default" w:asciiTheme="majorEastAsia" w:hAnsiTheme="majorEastAsia" w:eastAsiaTheme="majorEastAsia" w:cstheme="majorEastAsia"/>
                <w:color w:val="auto"/>
                <w:sz w:val="21"/>
                <w:szCs w:val="21"/>
                <w:highlight w:val="none"/>
              </w:rPr>
              <w:t>按</w:t>
            </w:r>
            <w:r>
              <w:rPr>
                <w:rFonts w:hint="eastAsia" w:asciiTheme="majorEastAsia" w:hAnsiTheme="majorEastAsia" w:eastAsiaTheme="majorEastAsia" w:cstheme="majorEastAsia"/>
                <w:color w:val="auto"/>
                <w:sz w:val="21"/>
                <w:szCs w:val="21"/>
                <w:highlight w:val="none"/>
                <w:lang w:eastAsia="zh-CN"/>
              </w:rPr>
              <w:t>采购人</w:t>
            </w:r>
            <w:r>
              <w:rPr>
                <w:rFonts w:hint="default" w:asciiTheme="majorEastAsia" w:hAnsiTheme="majorEastAsia" w:eastAsiaTheme="majorEastAsia" w:cstheme="majorEastAsia"/>
                <w:color w:val="auto"/>
                <w:sz w:val="21"/>
                <w:szCs w:val="21"/>
                <w:highlight w:val="none"/>
              </w:rPr>
              <w:t>要求提供相应的药检报告书，并将药品送到</w:t>
            </w:r>
            <w:r>
              <w:rPr>
                <w:rFonts w:hint="eastAsia" w:asciiTheme="majorEastAsia" w:hAnsiTheme="majorEastAsia" w:eastAsiaTheme="majorEastAsia" w:cstheme="majorEastAsia"/>
                <w:color w:val="auto"/>
                <w:sz w:val="21"/>
                <w:szCs w:val="21"/>
                <w:highlight w:val="none"/>
                <w:lang w:eastAsia="zh-CN"/>
              </w:rPr>
              <w:t>采购人</w:t>
            </w:r>
            <w:r>
              <w:rPr>
                <w:rFonts w:hint="default" w:asciiTheme="majorEastAsia" w:hAnsiTheme="majorEastAsia" w:eastAsiaTheme="majorEastAsia" w:cstheme="majorEastAsia"/>
                <w:color w:val="auto"/>
                <w:sz w:val="21"/>
                <w:szCs w:val="21"/>
                <w:highlight w:val="none"/>
              </w:rPr>
              <w:t>指定地点进行检验。</w:t>
            </w:r>
          </w:p>
          <w:p w14:paraId="1149CE54">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default"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7.</w:t>
            </w:r>
            <w:r>
              <w:rPr>
                <w:rFonts w:hint="eastAsia" w:asciiTheme="majorEastAsia" w:hAnsiTheme="majorEastAsia" w:eastAsiaTheme="majorEastAsia" w:cstheme="majorEastAsia"/>
                <w:color w:val="auto"/>
                <w:sz w:val="21"/>
                <w:szCs w:val="21"/>
                <w:highlight w:val="none"/>
                <w:lang w:eastAsia="zh-CN"/>
              </w:rPr>
              <w:t>中标人</w:t>
            </w:r>
            <w:r>
              <w:rPr>
                <w:rFonts w:hint="default" w:asciiTheme="majorEastAsia" w:hAnsiTheme="majorEastAsia" w:eastAsiaTheme="majorEastAsia" w:cstheme="majorEastAsia"/>
                <w:color w:val="auto"/>
                <w:sz w:val="21"/>
                <w:szCs w:val="21"/>
                <w:highlight w:val="none"/>
              </w:rPr>
              <w:t>应接受存在质量问题药品的退货，并负责自行到各医疗机构收回所退药品。</w:t>
            </w:r>
            <w:r>
              <w:rPr>
                <w:rFonts w:hint="eastAsia" w:asciiTheme="majorEastAsia" w:hAnsiTheme="majorEastAsia" w:eastAsiaTheme="majorEastAsia" w:cstheme="majorEastAsia"/>
                <w:color w:val="auto"/>
                <w:sz w:val="21"/>
                <w:szCs w:val="21"/>
                <w:highlight w:val="none"/>
                <w:lang w:eastAsia="zh-CN"/>
              </w:rPr>
              <w:t>采购人</w:t>
            </w:r>
            <w:r>
              <w:rPr>
                <w:rFonts w:hint="default" w:asciiTheme="majorEastAsia" w:hAnsiTheme="majorEastAsia" w:eastAsiaTheme="majorEastAsia" w:cstheme="majorEastAsia"/>
                <w:color w:val="auto"/>
                <w:sz w:val="21"/>
                <w:szCs w:val="21"/>
                <w:highlight w:val="none"/>
              </w:rPr>
              <w:t>记录并留存退货单据备查。</w:t>
            </w:r>
          </w:p>
          <w:p w14:paraId="7137DC55">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default"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8.</w:t>
            </w:r>
            <w:r>
              <w:rPr>
                <w:rFonts w:hint="default" w:asciiTheme="majorEastAsia" w:hAnsiTheme="majorEastAsia" w:eastAsiaTheme="majorEastAsia" w:cstheme="majorEastAsia"/>
                <w:color w:val="auto"/>
                <w:sz w:val="21"/>
                <w:szCs w:val="21"/>
                <w:highlight w:val="none"/>
              </w:rPr>
              <w:t>对于上述退货药款，</w:t>
            </w:r>
            <w:r>
              <w:rPr>
                <w:rFonts w:hint="eastAsia" w:asciiTheme="majorEastAsia" w:hAnsiTheme="majorEastAsia" w:eastAsiaTheme="majorEastAsia" w:cstheme="majorEastAsia"/>
                <w:color w:val="auto"/>
                <w:sz w:val="21"/>
                <w:szCs w:val="21"/>
                <w:highlight w:val="none"/>
                <w:lang w:eastAsia="zh-CN"/>
              </w:rPr>
              <w:t>采购人</w:t>
            </w:r>
            <w:r>
              <w:rPr>
                <w:rFonts w:hint="default" w:asciiTheme="majorEastAsia" w:hAnsiTheme="majorEastAsia" w:eastAsiaTheme="majorEastAsia" w:cstheme="majorEastAsia"/>
                <w:color w:val="auto"/>
                <w:sz w:val="21"/>
                <w:szCs w:val="21"/>
                <w:highlight w:val="none"/>
              </w:rPr>
              <w:t>与</w:t>
            </w:r>
            <w:r>
              <w:rPr>
                <w:rFonts w:hint="eastAsia" w:asciiTheme="majorEastAsia" w:hAnsiTheme="majorEastAsia" w:eastAsiaTheme="majorEastAsia" w:cstheme="majorEastAsia"/>
                <w:color w:val="auto"/>
                <w:sz w:val="21"/>
                <w:szCs w:val="21"/>
                <w:highlight w:val="none"/>
                <w:lang w:eastAsia="zh-CN"/>
              </w:rPr>
              <w:t>中标人</w:t>
            </w:r>
            <w:r>
              <w:rPr>
                <w:rFonts w:hint="default" w:asciiTheme="majorEastAsia" w:hAnsiTheme="majorEastAsia" w:eastAsiaTheme="majorEastAsia" w:cstheme="majorEastAsia"/>
                <w:color w:val="auto"/>
                <w:sz w:val="21"/>
                <w:szCs w:val="21"/>
                <w:highlight w:val="none"/>
              </w:rPr>
              <w:t>尚有未结款的，可在双方结算时直接从未结款中扣除；如双方不存在未结款项，</w:t>
            </w:r>
            <w:r>
              <w:rPr>
                <w:rFonts w:hint="eastAsia" w:asciiTheme="majorEastAsia" w:hAnsiTheme="majorEastAsia" w:eastAsiaTheme="majorEastAsia" w:cstheme="majorEastAsia"/>
                <w:color w:val="auto"/>
                <w:sz w:val="21"/>
                <w:szCs w:val="21"/>
                <w:highlight w:val="none"/>
                <w:lang w:eastAsia="zh-CN"/>
              </w:rPr>
              <w:t>中标人</w:t>
            </w:r>
            <w:r>
              <w:rPr>
                <w:rFonts w:hint="default" w:asciiTheme="majorEastAsia" w:hAnsiTheme="majorEastAsia" w:eastAsiaTheme="majorEastAsia" w:cstheme="majorEastAsia"/>
                <w:color w:val="auto"/>
                <w:sz w:val="21"/>
                <w:szCs w:val="21"/>
                <w:highlight w:val="none"/>
              </w:rPr>
              <w:t>应在退货后30个工作日内将退货药款返还给</w:t>
            </w:r>
            <w:r>
              <w:rPr>
                <w:rFonts w:hint="eastAsia" w:asciiTheme="majorEastAsia" w:hAnsiTheme="majorEastAsia" w:eastAsiaTheme="majorEastAsia" w:cstheme="majorEastAsia"/>
                <w:color w:val="auto"/>
                <w:sz w:val="21"/>
                <w:szCs w:val="21"/>
                <w:highlight w:val="none"/>
                <w:lang w:eastAsia="zh-CN"/>
              </w:rPr>
              <w:t>采购人</w:t>
            </w:r>
            <w:r>
              <w:rPr>
                <w:rFonts w:hint="default" w:asciiTheme="majorEastAsia" w:hAnsiTheme="majorEastAsia" w:eastAsiaTheme="majorEastAsia" w:cstheme="majorEastAsia"/>
                <w:color w:val="auto"/>
                <w:sz w:val="21"/>
                <w:szCs w:val="21"/>
                <w:highlight w:val="none"/>
              </w:rPr>
              <w:t>。</w:t>
            </w:r>
          </w:p>
          <w:p w14:paraId="14972337">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9.</w:t>
            </w:r>
            <w:r>
              <w:rPr>
                <w:rFonts w:hint="eastAsia" w:asciiTheme="majorEastAsia" w:hAnsiTheme="majorEastAsia" w:eastAsiaTheme="majorEastAsia" w:cstheme="majorEastAsia"/>
                <w:color w:val="auto"/>
                <w:sz w:val="21"/>
                <w:szCs w:val="21"/>
                <w:highlight w:val="none"/>
              </w:rPr>
              <w:t>中标人实际配送的货物必须为合格品，不能以次充好或提供假冒伪劣产品，否则采购人有权单方中止与中标人的供货协议并追究相关法律责任。</w:t>
            </w:r>
          </w:p>
          <w:p w14:paraId="309D638F">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10.</w:t>
            </w:r>
            <w:r>
              <w:rPr>
                <w:rFonts w:hint="eastAsia" w:asciiTheme="majorEastAsia" w:hAnsiTheme="majorEastAsia" w:eastAsiaTheme="majorEastAsia" w:cstheme="majorEastAsia"/>
                <w:color w:val="auto"/>
                <w:sz w:val="21"/>
                <w:szCs w:val="21"/>
                <w:highlight w:val="none"/>
              </w:rPr>
              <w:t>供需双方在药品购销过程中严格执行《药品管理法》、《医疗机构药事管理规定》和《处方管理办法》等最新的法律法规的有关规定，诚信经营。</w:t>
            </w:r>
          </w:p>
          <w:p w14:paraId="2F060B3A">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11</w:t>
            </w:r>
            <w:r>
              <w:rPr>
                <w:rFonts w:hint="eastAsia" w:asciiTheme="majorEastAsia" w:hAnsiTheme="majorEastAsia" w:eastAsiaTheme="majorEastAsia" w:cstheme="majorEastAsia"/>
                <w:color w:val="auto"/>
                <w:sz w:val="21"/>
                <w:szCs w:val="21"/>
                <w:highlight w:val="none"/>
              </w:rPr>
              <w:t>.中标人在保证药品质量前提下，按合同约定的药品品种、剂型、规格、数量、价格、供货方式等进行供货，保证临床用药不断档，有专用仓库存储。</w:t>
            </w:r>
          </w:p>
          <w:p w14:paraId="3A1113B7">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12</w:t>
            </w:r>
            <w:r>
              <w:rPr>
                <w:rFonts w:hint="eastAsia" w:asciiTheme="majorEastAsia" w:hAnsiTheme="majorEastAsia" w:eastAsiaTheme="majorEastAsia" w:cstheme="majorEastAsia"/>
                <w:color w:val="auto"/>
                <w:sz w:val="21"/>
                <w:szCs w:val="21"/>
                <w:highlight w:val="none"/>
              </w:rPr>
              <w:t>.本项目具体采购数量及明细以实际为准，中标人不得以任何理由要求采购人多采购、少采购或者不采购，否则属违约行为。</w:t>
            </w:r>
          </w:p>
          <w:p w14:paraId="42271274">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13.</w:t>
            </w:r>
            <w:r>
              <w:rPr>
                <w:rFonts w:hint="eastAsia" w:asciiTheme="majorEastAsia" w:hAnsiTheme="majorEastAsia" w:eastAsiaTheme="majorEastAsia" w:cstheme="majorEastAsia"/>
                <w:color w:val="auto"/>
                <w:sz w:val="21"/>
                <w:szCs w:val="21"/>
                <w:highlight w:val="none"/>
              </w:rPr>
              <w:t>.若遇国家重大政策调整影响采购合同执行的情况，本合同自动解约，供医院使用相配套的自动化调剂设备需由提供设备的中标人在一个月内自行处理完毕，所有费用均由中标人承担。</w:t>
            </w:r>
          </w:p>
          <w:p w14:paraId="7ED5823D">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14</w:t>
            </w:r>
            <w:r>
              <w:rPr>
                <w:rFonts w:hint="eastAsia" w:asciiTheme="majorEastAsia" w:hAnsiTheme="majorEastAsia" w:eastAsiaTheme="majorEastAsia" w:cstheme="majorEastAsia"/>
                <w:color w:val="auto"/>
                <w:sz w:val="21"/>
                <w:szCs w:val="21"/>
                <w:highlight w:val="none"/>
              </w:rPr>
              <w:t>.中标人除不可抗力无法按时交货外，均不能随意延迟供货。如中断供货，造成采购人经济损失或其他不良影响的，由中标人赔偿经济损失。如确实因不可抗力无法按时交货，采购人仍然需要中标人供货的，中标人可延迟交货，不按违约处理。</w:t>
            </w:r>
          </w:p>
          <w:p w14:paraId="7BBC7733">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15</w:t>
            </w:r>
            <w:r>
              <w:rPr>
                <w:rFonts w:hint="eastAsia" w:asciiTheme="majorEastAsia" w:hAnsiTheme="majorEastAsia" w:eastAsiaTheme="majorEastAsia" w:cstheme="majorEastAsia"/>
                <w:color w:val="auto"/>
                <w:sz w:val="21"/>
                <w:szCs w:val="21"/>
                <w:highlight w:val="none"/>
              </w:rPr>
              <w:t>.中标人的送货专员在院内活动必须严格遵守采购人各项规章制度，不得做出有损采购人形象和利益的事情。</w:t>
            </w:r>
          </w:p>
          <w:p w14:paraId="0AD3D0DD">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16.</w:t>
            </w:r>
            <w:r>
              <w:rPr>
                <w:rFonts w:hint="eastAsia" w:asciiTheme="majorEastAsia" w:hAnsiTheme="majorEastAsia" w:eastAsiaTheme="majorEastAsia" w:cstheme="majorEastAsia"/>
                <w:color w:val="auto"/>
                <w:sz w:val="21"/>
                <w:szCs w:val="21"/>
                <w:highlight w:val="none"/>
              </w:rPr>
              <w:t xml:space="preserve">中标人派驻医院方的工作人员应有国家规定的上岗资质，在无国家规定时应通过相关部门的培训考核合格。 </w:t>
            </w:r>
          </w:p>
          <w:p w14:paraId="7A7D3312">
            <w:pPr>
              <w:keepNext w:val="0"/>
              <w:keepLines w:val="0"/>
              <w:pageBreakBefore w:val="0"/>
              <w:widowControl w:val="0"/>
              <w:tabs>
                <w:tab w:val="left" w:pos="312"/>
              </w:tabs>
              <w:kinsoku/>
              <w:wordWrap/>
              <w:overflowPunct/>
              <w:topLinePunct w:val="0"/>
              <w:autoSpaceDE/>
              <w:autoSpaceDN/>
              <w:bidi w:val="0"/>
              <w:adjustRightInd/>
              <w:snapToGrid/>
              <w:spacing w:line="360" w:lineRule="auto"/>
              <w:ind w:firstLine="0" w:firstLineChars="0"/>
              <w:jc w:val="both"/>
              <w:textAlignment w:val="auto"/>
              <w:outlineLvl w:val="9"/>
              <w:rPr>
                <w:rFonts w:hint="default" w:ascii="Arial" w:hAnsi="Arial" w:cs="Arial"/>
                <w:bCs/>
                <w:color w:val="auto"/>
                <w:szCs w:val="21"/>
                <w:highlight w:val="none"/>
              </w:rPr>
            </w:pPr>
            <w:r>
              <w:rPr>
                <w:rFonts w:hint="eastAsia" w:asciiTheme="majorEastAsia" w:hAnsiTheme="majorEastAsia" w:eastAsiaTheme="majorEastAsia" w:cstheme="majorEastAsia"/>
                <w:color w:val="auto"/>
                <w:sz w:val="21"/>
                <w:szCs w:val="21"/>
                <w:highlight w:val="none"/>
                <w:lang w:val="en-US" w:eastAsia="zh-CN"/>
              </w:rPr>
              <w:t>17</w:t>
            </w:r>
            <w:r>
              <w:rPr>
                <w:rFonts w:hint="eastAsia" w:asciiTheme="majorEastAsia" w:hAnsiTheme="majorEastAsia" w:eastAsiaTheme="majorEastAsia" w:cstheme="majorEastAsia"/>
                <w:color w:val="auto"/>
                <w:sz w:val="21"/>
                <w:szCs w:val="21"/>
                <w:highlight w:val="none"/>
              </w:rPr>
              <w:t>.</w:t>
            </w:r>
            <w:r>
              <w:rPr>
                <w:rFonts w:hint="default" w:ascii="Arial" w:hAnsi="Arial" w:cs="Arial"/>
                <w:bCs/>
                <w:color w:val="auto"/>
                <w:szCs w:val="21"/>
                <w:highlight w:val="none"/>
              </w:rPr>
              <w:t>经法定机构确认为药品质量原因造成医疗机构损失的，其损失（包括由此造成的其它损失）一律由</w:t>
            </w:r>
            <w:r>
              <w:rPr>
                <w:rFonts w:hint="eastAsia" w:ascii="Arial" w:hAnsi="Arial" w:cs="Arial"/>
                <w:bCs/>
                <w:color w:val="auto"/>
                <w:szCs w:val="21"/>
                <w:highlight w:val="none"/>
                <w:lang w:val="en-US" w:eastAsia="zh-CN"/>
              </w:rPr>
              <w:t>中标人</w:t>
            </w:r>
            <w:r>
              <w:rPr>
                <w:rFonts w:hint="default" w:ascii="Arial" w:hAnsi="Arial" w:cs="Arial"/>
                <w:bCs/>
                <w:color w:val="auto"/>
                <w:szCs w:val="21"/>
                <w:highlight w:val="none"/>
              </w:rPr>
              <w:t xml:space="preserve">承担。 </w:t>
            </w:r>
          </w:p>
          <w:p w14:paraId="15605854">
            <w:pPr>
              <w:keepNext w:val="0"/>
              <w:keepLines w:val="0"/>
              <w:pageBreakBefore w:val="0"/>
              <w:widowControl w:val="0"/>
              <w:tabs>
                <w:tab w:val="left" w:pos="312"/>
              </w:tabs>
              <w:kinsoku/>
              <w:wordWrap/>
              <w:overflowPunct/>
              <w:topLinePunct w:val="0"/>
              <w:autoSpaceDE/>
              <w:autoSpaceDN/>
              <w:bidi w:val="0"/>
              <w:adjustRightInd/>
              <w:snapToGrid/>
              <w:spacing w:line="360" w:lineRule="auto"/>
              <w:ind w:firstLine="0" w:firstLineChars="0"/>
              <w:jc w:val="both"/>
              <w:textAlignment w:val="auto"/>
              <w:outlineLvl w:val="9"/>
              <w:rPr>
                <w:rFonts w:hint="default" w:ascii="Arial" w:hAnsi="Arial" w:eastAsia="宋体" w:cs="Arial"/>
                <w:bCs/>
                <w:color w:val="auto"/>
                <w:szCs w:val="21"/>
                <w:highlight w:val="none"/>
                <w:lang w:val="en-US" w:eastAsia="zh-CN"/>
              </w:rPr>
            </w:pPr>
            <w:r>
              <w:rPr>
                <w:rFonts w:hint="eastAsia" w:ascii="Arial" w:hAnsi="Arial" w:cs="Arial"/>
                <w:bCs/>
                <w:color w:val="auto"/>
                <w:szCs w:val="21"/>
                <w:highlight w:val="none"/>
                <w:lang w:val="en-US" w:eastAsia="zh-CN"/>
              </w:rPr>
              <w:t>18.中标人须按"两票制"规定，通过增值税发票管理新系统使用商品和服务税收分类编码开具增值税专用发票、增值税普通发票或增值税电子普通发票(以下统称增值税发票)，发票上应列明销售药品的通用名称(剂型)、规格、单位、数量、单价、金额等，中标药品应注明中标流水号,不能列全的，应当附《销售货物或者提供应税劳务清单》(以下简称清单)，并加盖供货企业发票专用章，所销售药品还立附销售出库单，包括通用名称、剂型、规格(型号)、批号、有效期、生产厂商、购货单位、出库类量、销售日期、出库日期和销售金额等，增值税发票(包括清单，下同)的购、销方名称应当与销售出车单、付款流向一致、金额一致。对增值税发票不符合国家有关规定及"两票制"要求的，或者货、票内容不相符的，采购人拒验收入库。</w:t>
            </w:r>
          </w:p>
        </w:tc>
      </w:tr>
    </w:tbl>
    <w:p w14:paraId="37203D81">
      <w:pPr>
        <w:rPr>
          <w:color w:val="auto"/>
          <w:szCs w:val="21"/>
          <w:highlight w:val="none"/>
        </w:rPr>
      </w:pPr>
      <w:r>
        <w:rPr>
          <w:color w:val="auto"/>
          <w:szCs w:val="21"/>
          <w:highlight w:val="none"/>
        </w:rPr>
        <w:br w:type="page"/>
      </w:r>
    </w:p>
    <w:p w14:paraId="19D7A0BB">
      <w:pPr>
        <w:spacing w:before="78" w:line="219" w:lineRule="auto"/>
        <w:ind w:left="518"/>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附件1、中药配方颗粒采购清单</w:t>
      </w:r>
    </w:p>
    <w:tbl>
      <w:tblPr>
        <w:tblStyle w:val="52"/>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8"/>
        <w:gridCol w:w="2636"/>
        <w:gridCol w:w="1426"/>
        <w:gridCol w:w="658"/>
        <w:gridCol w:w="2426"/>
      </w:tblGrid>
      <w:tr w14:paraId="1AED0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569D2371">
            <w:pPr>
              <w:keepNext w:val="0"/>
              <w:keepLines w:val="0"/>
              <w:widowControl/>
              <w:suppressLineNumbers w:val="0"/>
              <w:jc w:val="center"/>
              <w:textAlignment w:val="bottom"/>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5D567D9A">
            <w:pPr>
              <w:keepNext w:val="0"/>
              <w:keepLines w:val="0"/>
              <w:widowControl/>
              <w:suppressLineNumbers w:val="0"/>
              <w:jc w:val="center"/>
              <w:textAlignment w:val="bottom"/>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中药配方颗粒名称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177F5A54">
            <w:pPr>
              <w:keepNext w:val="0"/>
              <w:keepLines w:val="0"/>
              <w:widowControl/>
              <w:suppressLineNumbers w:val="0"/>
              <w:jc w:val="center"/>
              <w:textAlignment w:val="bottom"/>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0C370A43">
            <w:pPr>
              <w:keepNext w:val="0"/>
              <w:keepLines w:val="0"/>
              <w:widowControl/>
              <w:suppressLineNumbers w:val="0"/>
              <w:jc w:val="center"/>
              <w:textAlignment w:val="bottom"/>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7C83672A">
            <w:pPr>
              <w:keepNext w:val="0"/>
              <w:keepLines w:val="0"/>
              <w:widowControl/>
              <w:suppressLineNumbers w:val="0"/>
              <w:jc w:val="center"/>
              <w:textAlignment w:val="bottom"/>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采购单项最高限价(元)</w:t>
            </w:r>
          </w:p>
        </w:tc>
      </w:tr>
      <w:tr w14:paraId="4BB49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0E9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5D2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白术配方颗粒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4BD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4CC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DB8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0.486</w:t>
            </w:r>
          </w:p>
        </w:tc>
      </w:tr>
      <w:tr w14:paraId="0BE8C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56A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D22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射干配方颗粒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19A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848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DE5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1.069</w:t>
            </w:r>
          </w:p>
        </w:tc>
      </w:tr>
      <w:tr w14:paraId="03EFA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0E5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FE4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竹茹配方颗粒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72A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8D7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A0D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0.135</w:t>
            </w:r>
          </w:p>
        </w:tc>
      </w:tr>
      <w:tr w14:paraId="49264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700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30C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鹅不食草配方颗粒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3D2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CA7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DAB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0.319</w:t>
            </w:r>
          </w:p>
        </w:tc>
      </w:tr>
      <w:tr w14:paraId="03CF5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4FE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12B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乌梅配方颗粒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B4C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372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0CC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0.308</w:t>
            </w:r>
          </w:p>
        </w:tc>
      </w:tr>
      <w:tr w14:paraId="17CB9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DAE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844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百部配方颗粒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B01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8B7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CC2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0.368</w:t>
            </w:r>
          </w:p>
        </w:tc>
      </w:tr>
      <w:tr w14:paraId="31383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438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4B5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炙甘草配方颗粒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645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A42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D92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0.495</w:t>
            </w:r>
          </w:p>
        </w:tc>
      </w:tr>
      <w:tr w14:paraId="66E00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3A5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A5F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北柴胡（柴胡）配方颗粒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AA1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9E3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3E6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0.901</w:t>
            </w:r>
          </w:p>
        </w:tc>
      </w:tr>
      <w:tr w14:paraId="4F254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EEE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5FD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姜半夏配方颗粒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511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1g*100g/g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76F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AE0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1.231</w:t>
            </w:r>
          </w:p>
        </w:tc>
      </w:tr>
      <w:tr w14:paraId="2294F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E83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22A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巴戟天配方颗粒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B95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F07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F92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0.68</w:t>
            </w:r>
          </w:p>
        </w:tc>
      </w:tr>
      <w:tr w14:paraId="563A8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C0E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E45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麸炒白术配方颗粒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EAC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DA0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196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0.488</w:t>
            </w:r>
          </w:p>
        </w:tc>
      </w:tr>
      <w:tr w14:paraId="08816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1F6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7C8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芥子配方颗粒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11F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1g*100/g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322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DDA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0.311</w:t>
            </w:r>
          </w:p>
        </w:tc>
      </w:tr>
      <w:tr w14:paraId="1C5B8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50B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2C2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肉苁蓉配方颗粒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A0D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681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99C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0.686</w:t>
            </w:r>
          </w:p>
        </w:tc>
      </w:tr>
      <w:tr w14:paraId="0259C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C5D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13B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桃仁配方颗粒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3A6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670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59F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0.653</w:t>
            </w:r>
          </w:p>
        </w:tc>
      </w:tr>
      <w:tr w14:paraId="2B4AA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18E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E5D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淫羊藿配方颗粒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580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707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9B8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1.099</w:t>
            </w:r>
          </w:p>
        </w:tc>
      </w:tr>
      <w:tr w14:paraId="58861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99F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D84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当归配方颗粒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43B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9AD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F31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0.503</w:t>
            </w:r>
          </w:p>
        </w:tc>
      </w:tr>
      <w:tr w14:paraId="21A78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C1E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57B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青皮配方颗粒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D38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BD6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0D3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0.22</w:t>
            </w:r>
          </w:p>
        </w:tc>
      </w:tr>
      <w:tr w14:paraId="2210F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77B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DC5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独活配方颗粒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BAE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134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757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0.355</w:t>
            </w:r>
          </w:p>
        </w:tc>
      </w:tr>
      <w:tr w14:paraId="374C6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EEE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D26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焦山楂配方颗粒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802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421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A30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0.241</w:t>
            </w:r>
          </w:p>
        </w:tc>
      </w:tr>
      <w:tr w14:paraId="6B464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E07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9FD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燀苦杏仁配方颗粒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AA1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1g*100/g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8FC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CA4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0.426</w:t>
            </w:r>
          </w:p>
        </w:tc>
      </w:tr>
      <w:tr w14:paraId="0FF49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E50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594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葛根配方颗粒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35C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DDB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C36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0.209</w:t>
            </w:r>
          </w:p>
        </w:tc>
      </w:tr>
      <w:tr w14:paraId="10CE5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999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533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车前子配方颗粒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AE4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840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EE4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0.372</w:t>
            </w:r>
          </w:p>
        </w:tc>
      </w:tr>
      <w:tr w14:paraId="3652F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384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70A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甘草配方颗粒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5FD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A7D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BE7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0.411</w:t>
            </w:r>
          </w:p>
        </w:tc>
      </w:tr>
      <w:tr w14:paraId="4D312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440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29D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龙胆配方颗粒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B8B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7A7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A33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0.507</w:t>
            </w:r>
          </w:p>
        </w:tc>
      </w:tr>
      <w:tr w14:paraId="6AA57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2EF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093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桑枝配方颗粒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F8A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1g*100/g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B77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B49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0.107</w:t>
            </w:r>
          </w:p>
        </w:tc>
      </w:tr>
      <w:tr w14:paraId="413EE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EC0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FB0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垂盆草配方颗粒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61D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8CD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DB2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0.332</w:t>
            </w:r>
          </w:p>
        </w:tc>
      </w:tr>
      <w:tr w14:paraId="1035A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682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1FC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防风配方颗粒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A4A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963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DB9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0.879</w:t>
            </w:r>
          </w:p>
        </w:tc>
      </w:tr>
      <w:tr w14:paraId="12BE6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7A6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C71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党参配方颗粒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B11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7DC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C00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0.519</w:t>
            </w:r>
          </w:p>
        </w:tc>
      </w:tr>
      <w:tr w14:paraId="68C64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0E2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D45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黄精配方颗粒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FB4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09C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557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0.716</w:t>
            </w:r>
          </w:p>
        </w:tc>
      </w:tr>
      <w:tr w14:paraId="58888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ABF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F12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鸡血藤配方颗粒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D51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EDF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2EF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0.209</w:t>
            </w:r>
          </w:p>
        </w:tc>
      </w:tr>
      <w:tr w14:paraId="33449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453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A10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玄参配方颗粒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0E2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756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FE7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0.241</w:t>
            </w:r>
          </w:p>
        </w:tc>
      </w:tr>
      <w:tr w14:paraId="0ACD6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55D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923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补骨脂配方颗粒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1AD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2AA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E76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0.203</w:t>
            </w:r>
          </w:p>
        </w:tc>
      </w:tr>
      <w:tr w14:paraId="7E567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ABD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57E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麦冬配方颗粒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BE5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32B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16F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1.447</w:t>
            </w:r>
          </w:p>
        </w:tc>
      </w:tr>
      <w:tr w14:paraId="08491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9E3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12A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前胡配方颗粒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D3C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E5D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91E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0.668</w:t>
            </w:r>
          </w:p>
        </w:tc>
      </w:tr>
      <w:tr w14:paraId="213C1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C59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D76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土茯苓配方颗粒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197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893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736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0.277</w:t>
            </w:r>
          </w:p>
        </w:tc>
      </w:tr>
      <w:tr w14:paraId="776A2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9C6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C76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桑白皮配方颗粒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525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AB2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086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0.195</w:t>
            </w:r>
          </w:p>
        </w:tc>
      </w:tr>
      <w:tr w14:paraId="71080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03F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A87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牡丹皮配方颗粒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7DC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BA6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5B9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0.4</w:t>
            </w:r>
          </w:p>
        </w:tc>
      </w:tr>
      <w:tr w14:paraId="45283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4DD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4C6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淡竹叶配方颗粒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0A4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9B2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AF8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0.216</w:t>
            </w:r>
          </w:p>
        </w:tc>
      </w:tr>
      <w:tr w14:paraId="30454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26D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059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吴茱萸配方颗粒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C4A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E6F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DDE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1.595</w:t>
            </w:r>
          </w:p>
        </w:tc>
      </w:tr>
      <w:tr w14:paraId="6F0B8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209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86C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首乌藤配方颗粒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5C0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E00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665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0.182</w:t>
            </w:r>
          </w:p>
        </w:tc>
      </w:tr>
      <w:tr w14:paraId="5D8EF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BB9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B91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黄芩配方颗粒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DB3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079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B7C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0.338</w:t>
            </w:r>
          </w:p>
        </w:tc>
      </w:tr>
      <w:tr w14:paraId="42AD4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8E6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D26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牡蛎配方颗粒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1EA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3DC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5E8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0.172</w:t>
            </w:r>
          </w:p>
        </w:tc>
      </w:tr>
      <w:tr w14:paraId="42044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40F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B04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蜜款冬花配方颗粒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EF8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AC6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31E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1.021</w:t>
            </w:r>
          </w:p>
        </w:tc>
      </w:tr>
      <w:tr w14:paraId="09030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938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22B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海金沙配方颗粒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041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23A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202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1.543</w:t>
            </w:r>
          </w:p>
        </w:tc>
      </w:tr>
      <w:tr w14:paraId="4BC03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A5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766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菟丝子配方颗粒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6E1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79D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11F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0.417</w:t>
            </w:r>
          </w:p>
        </w:tc>
      </w:tr>
      <w:tr w14:paraId="47DB6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735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206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赤芍配方颗粒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B7F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E49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A66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0.495</w:t>
            </w:r>
          </w:p>
        </w:tc>
      </w:tr>
      <w:tr w14:paraId="6CA37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BEC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94D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桂枝配方颗粒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880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944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5D5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0.26</w:t>
            </w:r>
          </w:p>
        </w:tc>
      </w:tr>
      <w:tr w14:paraId="52827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8E8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8CA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石菖蒲配方颗粒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44B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6F9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F43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0.686</w:t>
            </w:r>
          </w:p>
        </w:tc>
      </w:tr>
      <w:tr w14:paraId="703A5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ABC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B62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蜜枇杷叶配方颗粒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96F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1g*100/g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4C9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D17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0.276</w:t>
            </w:r>
          </w:p>
        </w:tc>
      </w:tr>
      <w:tr w14:paraId="2A9AF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500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4EA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浙贝母配方颗粒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B84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718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7FE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0.742</w:t>
            </w:r>
          </w:p>
        </w:tc>
      </w:tr>
      <w:tr w14:paraId="01E38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2C3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A85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制何首乌配方颗粒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1BA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6E8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F62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0.296</w:t>
            </w:r>
          </w:p>
        </w:tc>
      </w:tr>
      <w:tr w14:paraId="2E958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025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5E9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羌活配方颗粒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586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012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44B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0.976</w:t>
            </w:r>
          </w:p>
        </w:tc>
      </w:tr>
      <w:tr w14:paraId="06AA2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35D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8B0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陈皮配方颗粒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429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CCB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60E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0.325</w:t>
            </w:r>
          </w:p>
        </w:tc>
      </w:tr>
      <w:tr w14:paraId="150E6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88F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D90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紫草配方颗粒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36E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E86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B58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2.33</w:t>
            </w:r>
          </w:p>
        </w:tc>
      </w:tr>
      <w:tr w14:paraId="2D0F0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4EE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0E9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浮萍配方颗粒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39A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DA9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093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0.192</w:t>
            </w:r>
          </w:p>
        </w:tc>
      </w:tr>
      <w:tr w14:paraId="33BE0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AE1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90A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藁本配方颗粒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65E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1g*100/g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2B2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BD5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0.49</w:t>
            </w:r>
          </w:p>
        </w:tc>
      </w:tr>
      <w:tr w14:paraId="39AC5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26E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FD4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黄连配方颗粒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EBA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3D3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B8D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1.83</w:t>
            </w:r>
          </w:p>
        </w:tc>
      </w:tr>
      <w:tr w14:paraId="231D8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B55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583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乳香配方颗粒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5F7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1g*130g/袋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72C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754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63.7</w:t>
            </w:r>
          </w:p>
        </w:tc>
      </w:tr>
      <w:tr w14:paraId="40104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68E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5C1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僵蚕配方颗粒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667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1g*600g/袋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64E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D26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717.0</w:t>
            </w:r>
          </w:p>
        </w:tc>
      </w:tr>
      <w:tr w14:paraId="3C1D1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B44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5A6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三七粉配方颗粒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921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1g*300g/袋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84E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D72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1263.6</w:t>
            </w:r>
          </w:p>
        </w:tc>
      </w:tr>
      <w:tr w14:paraId="2B349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D44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EF9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辛夷配方颗粒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4D4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1g*1200g/袋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16C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0A7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534.0</w:t>
            </w:r>
          </w:p>
        </w:tc>
      </w:tr>
      <w:tr w14:paraId="65CC8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546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59C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木瓜配方颗粒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2A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1g*360g/袋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4B4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A5D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111.24</w:t>
            </w:r>
          </w:p>
        </w:tc>
      </w:tr>
      <w:tr w14:paraId="5844F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3D4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F71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炒决明子配方颗粒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F6B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1g*450g/袋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39B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E00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93.6</w:t>
            </w:r>
          </w:p>
        </w:tc>
      </w:tr>
      <w:tr w14:paraId="73A9F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6D5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C96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五味子配方颗粒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417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1g*160g/袋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A8B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C9A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100.96</w:t>
            </w:r>
          </w:p>
        </w:tc>
      </w:tr>
      <w:tr w14:paraId="7DB73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4A0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5AB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细辛配方颗粒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B8D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1g*660g/袋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D6C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045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605.88</w:t>
            </w:r>
          </w:p>
        </w:tc>
      </w:tr>
      <w:tr w14:paraId="7E6F4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7FB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F92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姜黄配方颗粒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B34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1g*550g/袋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03D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038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161.7</w:t>
            </w:r>
          </w:p>
        </w:tc>
      </w:tr>
      <w:tr w14:paraId="640FE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D2F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BF0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茜草配方颗粒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F45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1g*500g/袋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6E5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094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217.0</w:t>
            </w:r>
          </w:p>
        </w:tc>
      </w:tr>
      <w:tr w14:paraId="6EB3D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633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866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茯苓配方颗粒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F69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1g*2500g/袋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1DA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AC0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635.0</w:t>
            </w:r>
          </w:p>
        </w:tc>
      </w:tr>
      <w:tr w14:paraId="08C8D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77C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A77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炒白扁豆配方颗粒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0F7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1g*550g/袋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F1A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2E5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102.85</w:t>
            </w:r>
          </w:p>
        </w:tc>
      </w:tr>
      <w:tr w14:paraId="777E6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E26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4F1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化橘红配方颗粒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3B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1g*260g/袋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A27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9B2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70.98</w:t>
            </w:r>
          </w:p>
        </w:tc>
      </w:tr>
      <w:tr w14:paraId="72592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200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22C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威灵仙配方颗粒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EE1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1g*450g/袋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B17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F24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219.6</w:t>
            </w:r>
          </w:p>
        </w:tc>
      </w:tr>
      <w:tr w14:paraId="165D1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37F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E33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莲子配方颗粒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C9A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1g*800g/袋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8C3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C06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213.6</w:t>
            </w:r>
          </w:p>
        </w:tc>
      </w:tr>
      <w:tr w14:paraId="61E06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4CA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D94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绵萆薢配方颗粒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2ED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1g*430g/袋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E9B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E91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125.13</w:t>
            </w:r>
          </w:p>
        </w:tc>
      </w:tr>
      <w:tr w14:paraId="334DF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9B7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90D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艾叶配方颗粒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407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1g*400g/袋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54B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72E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77.2</w:t>
            </w:r>
          </w:p>
        </w:tc>
      </w:tr>
      <w:tr w14:paraId="1C375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119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6AC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蒲黄炭配方颗粒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8E9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1g*730g/袋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1DB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683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180.31</w:t>
            </w:r>
          </w:p>
        </w:tc>
      </w:tr>
      <w:tr w14:paraId="3A8D6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058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213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山药配方颗粒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B27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1g*800g/袋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B0B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737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412.8</w:t>
            </w:r>
          </w:p>
        </w:tc>
      </w:tr>
      <w:tr w14:paraId="2E214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657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8DA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芦根配方颗粒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E1C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1g*590g/袋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19B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417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86.14</w:t>
            </w:r>
          </w:p>
        </w:tc>
      </w:tr>
      <w:tr w14:paraId="5A506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78E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6B2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淡附片配方颗粒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2DD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1g*830g/袋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F95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6DE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326.19</w:t>
            </w:r>
          </w:p>
        </w:tc>
      </w:tr>
      <w:tr w14:paraId="4DE05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DC5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D80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地骨皮配方颗粒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86D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746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A27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0.426</w:t>
            </w:r>
          </w:p>
        </w:tc>
      </w:tr>
      <w:tr w14:paraId="3929C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AE5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2DE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麸炒薏苡仁配方颗粒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DF0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C5D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4B5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0.255</w:t>
            </w:r>
          </w:p>
        </w:tc>
      </w:tr>
      <w:tr w14:paraId="36722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EF5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C97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熟地黄配方颗粒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9C2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FC5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B02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0.345</w:t>
            </w:r>
          </w:p>
        </w:tc>
      </w:tr>
      <w:tr w14:paraId="3ACDD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1B5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7FB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生地黄配方颗粒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F26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1FC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F96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0.329</w:t>
            </w:r>
          </w:p>
        </w:tc>
      </w:tr>
      <w:tr w14:paraId="17ABF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CB7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AB6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麸炒苍术配方颗粒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A17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1g*100g/g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61C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276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1.206</w:t>
            </w:r>
          </w:p>
        </w:tc>
      </w:tr>
      <w:tr w14:paraId="35BB5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C12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A3A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白茅根配方颗粒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AE4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139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D0F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0.198</w:t>
            </w:r>
          </w:p>
        </w:tc>
      </w:tr>
      <w:tr w14:paraId="1360C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01E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762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干姜配方颗粒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9B8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68E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50B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0.356</w:t>
            </w:r>
          </w:p>
        </w:tc>
      </w:tr>
      <w:tr w14:paraId="0F9D1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2F6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4A2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菊花配方颗粒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4C2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FB2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205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0.524</w:t>
            </w:r>
          </w:p>
        </w:tc>
      </w:tr>
      <w:tr w14:paraId="67A56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1B6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F0B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肉桂配方颗粒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E6D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9A3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F5D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0.347</w:t>
            </w:r>
          </w:p>
        </w:tc>
      </w:tr>
      <w:tr w14:paraId="4C83A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238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AAC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甜叶菊配方颗粒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0CC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1g*100g/g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BE4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2B2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0.659</w:t>
            </w:r>
          </w:p>
        </w:tc>
      </w:tr>
      <w:tr w14:paraId="44BAC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F02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F1E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天麻配方颗粒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CDA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049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7D5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0.809</w:t>
            </w:r>
          </w:p>
        </w:tc>
      </w:tr>
      <w:tr w14:paraId="66B4F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621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4E8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佩兰配方颗粒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55E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A1C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DBA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0.196</w:t>
            </w:r>
          </w:p>
        </w:tc>
      </w:tr>
      <w:tr w14:paraId="7D7C6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8CE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B2C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山楂配方颗粒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15A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D29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D03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0.216</w:t>
            </w:r>
          </w:p>
        </w:tc>
      </w:tr>
      <w:tr w14:paraId="640E1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B46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DD7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大黄配方颗粒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E2E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1g*100g/g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40D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876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0.443</w:t>
            </w:r>
          </w:p>
        </w:tc>
      </w:tr>
      <w:tr w14:paraId="4496C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054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51B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川芎配方颗粒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B6F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509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C31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0.387</w:t>
            </w:r>
          </w:p>
        </w:tc>
      </w:tr>
      <w:tr w14:paraId="7A5B1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5F4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973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人参配方颗粒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C51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DC3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1D4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2.831</w:t>
            </w:r>
          </w:p>
        </w:tc>
      </w:tr>
      <w:tr w14:paraId="0B9FF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856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B13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远志配方颗粒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938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0E8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7D6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1.149</w:t>
            </w:r>
          </w:p>
        </w:tc>
      </w:tr>
      <w:tr w14:paraId="6B3E7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A12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3C4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桑寄生配方颗粒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56C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F85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BA4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0.174</w:t>
            </w:r>
          </w:p>
        </w:tc>
      </w:tr>
      <w:tr w14:paraId="7E7CB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8F3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962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仙鹤草配方颗粒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8EC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295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535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0.164</w:t>
            </w:r>
          </w:p>
        </w:tc>
      </w:tr>
      <w:tr w14:paraId="6A91B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B08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EBF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苦杏仁配方颗粒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2F2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3F2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BA7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0.41</w:t>
            </w:r>
          </w:p>
        </w:tc>
      </w:tr>
      <w:tr w14:paraId="309C7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8E1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D63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乌药配方颗粒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17F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67A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CAE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0.224</w:t>
            </w:r>
          </w:p>
        </w:tc>
      </w:tr>
      <w:tr w14:paraId="28F8D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E8E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9BE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杜仲配方颗粒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1B7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53C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71B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0.381</w:t>
            </w:r>
          </w:p>
        </w:tc>
      </w:tr>
      <w:tr w14:paraId="5A22E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C00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CE0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桑叶配方颗粒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2AF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156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6B2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0.186</w:t>
            </w:r>
          </w:p>
        </w:tc>
      </w:tr>
      <w:tr w14:paraId="0D68D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40F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BA0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女贞子配方颗粒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9F3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2C0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9E4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0.186</w:t>
            </w:r>
          </w:p>
        </w:tc>
      </w:tr>
      <w:tr w14:paraId="721DF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B4E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008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醋没药配方颗粒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C4F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5D4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2BB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0.677</w:t>
            </w:r>
          </w:p>
        </w:tc>
      </w:tr>
      <w:tr w14:paraId="2311A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612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662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玉竹配方颗粒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5D7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606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78B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0.412</w:t>
            </w:r>
          </w:p>
        </w:tc>
      </w:tr>
      <w:tr w14:paraId="2A6EF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55E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E22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桑椹配方颗粒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8BD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95E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281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0.176</w:t>
            </w:r>
          </w:p>
        </w:tc>
      </w:tr>
      <w:tr w14:paraId="27571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CA0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C1C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益智仁配方颗粒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769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D71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6AE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0.855</w:t>
            </w:r>
          </w:p>
        </w:tc>
      </w:tr>
      <w:tr w14:paraId="32825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B86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7DE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天花粉配方颗粒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EDD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343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DBC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0.254</w:t>
            </w:r>
          </w:p>
        </w:tc>
      </w:tr>
      <w:tr w14:paraId="733DA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7C7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A35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夏枯草配方颗粒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B58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E07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A63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0.304</w:t>
            </w:r>
          </w:p>
        </w:tc>
      </w:tr>
      <w:tr w14:paraId="72227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857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395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炒牛蒡子配方颗粒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E11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711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65B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0.254</w:t>
            </w:r>
          </w:p>
        </w:tc>
      </w:tr>
      <w:tr w14:paraId="252F1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5CD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354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北沙参配方颗粒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4BC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2FE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A76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0.367</w:t>
            </w:r>
          </w:p>
        </w:tc>
      </w:tr>
      <w:tr w14:paraId="2CEAA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61A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BC6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墨旱莲配方颗粒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445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98C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578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0.241</w:t>
            </w:r>
          </w:p>
        </w:tc>
      </w:tr>
      <w:tr w14:paraId="11A59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834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80B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郁金配方颗粒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B08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1g*1100g/袋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B6A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7CE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471.9</w:t>
            </w:r>
          </w:p>
        </w:tc>
      </w:tr>
      <w:tr w14:paraId="0CE23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10F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EAA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紫苏叶配方颗粒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94C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1g*800g/袋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91A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33E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517.6</w:t>
            </w:r>
          </w:p>
        </w:tc>
      </w:tr>
      <w:tr w14:paraId="0419C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727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351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太子参配方颗粒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EBF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1g*500g/袋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95C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11C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358.0</w:t>
            </w:r>
          </w:p>
        </w:tc>
      </w:tr>
      <w:tr w14:paraId="3A677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0E0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1FD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地龙配方颗粒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BD6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1g*800g/袋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B91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E8B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1052.8</w:t>
            </w:r>
          </w:p>
        </w:tc>
      </w:tr>
      <w:tr w14:paraId="504C3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034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F54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薤白配方颗粒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A75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1g*500g/袋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C9E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A23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174.0</w:t>
            </w:r>
          </w:p>
        </w:tc>
      </w:tr>
      <w:tr w14:paraId="750BF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29A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383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龙眼肉配方颗粒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0DD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1g*110g/袋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762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EC3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37.51</w:t>
            </w:r>
          </w:p>
        </w:tc>
      </w:tr>
      <w:tr w14:paraId="37C00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EBD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905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红花配方颗粒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CF5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1g*440g/袋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D98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BB5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590.48</w:t>
            </w:r>
          </w:p>
        </w:tc>
      </w:tr>
      <w:tr w14:paraId="0E307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DD1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F8E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海藻配方颗粒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C28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1g*500g/袋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1F8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71F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47.5</w:t>
            </w:r>
          </w:p>
        </w:tc>
      </w:tr>
      <w:tr w14:paraId="76C75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EA2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368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醋莪术配方颗粒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41B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1g*800g/袋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5AF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B3C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127.2</w:t>
            </w:r>
          </w:p>
        </w:tc>
      </w:tr>
      <w:tr w14:paraId="042EF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E2B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50C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覆盆子配方颗粒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E78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1g*550g/袋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480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828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481.25</w:t>
            </w:r>
          </w:p>
        </w:tc>
      </w:tr>
      <w:tr w14:paraId="642DB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C13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3FD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金樱子肉配方颗粒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77D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12E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226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93.6</w:t>
            </w:r>
          </w:p>
        </w:tc>
      </w:tr>
      <w:tr w14:paraId="03A0A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B81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623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大枣配方颗粒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474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06E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B20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0.251</w:t>
            </w:r>
          </w:p>
        </w:tc>
      </w:tr>
      <w:tr w14:paraId="337CA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0A4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29C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续断配方颗粒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2E6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2F2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C5F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0.298</w:t>
            </w:r>
          </w:p>
        </w:tc>
      </w:tr>
      <w:tr w14:paraId="6C592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C78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A1F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连翘配方颗粒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47D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A77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99E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1.404</w:t>
            </w:r>
          </w:p>
        </w:tc>
      </w:tr>
      <w:tr w14:paraId="1FCE8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62D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836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火麻仁配方颗粒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DA6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182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ABF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0.248</w:t>
            </w:r>
          </w:p>
        </w:tc>
      </w:tr>
      <w:tr w14:paraId="2C6A7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8E3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01D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泽泻配方颗粒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FF6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C97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9A3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0.4</w:t>
            </w:r>
          </w:p>
        </w:tc>
      </w:tr>
      <w:tr w14:paraId="3EF12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9AD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E84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荷叶配方颗粒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A48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823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1AA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0.257</w:t>
            </w:r>
          </w:p>
        </w:tc>
      </w:tr>
      <w:tr w14:paraId="0C56E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BC7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90B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麦芽配方颗粒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D9A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1BD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753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0.12</w:t>
            </w:r>
          </w:p>
        </w:tc>
      </w:tr>
      <w:tr w14:paraId="07026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C7B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03D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阿胶配方颗粒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E00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1g*100/g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C29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B39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5.265</w:t>
            </w:r>
          </w:p>
        </w:tc>
      </w:tr>
      <w:tr w14:paraId="10A7C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9A2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AF7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海螵蛸配方颗粒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3E7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CAE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B14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0.736</w:t>
            </w:r>
          </w:p>
        </w:tc>
      </w:tr>
      <w:tr w14:paraId="6C7D1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882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D18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麸炒枳实配方颗粒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378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1g*100g/g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157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AE7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0.649</w:t>
            </w:r>
          </w:p>
        </w:tc>
      </w:tr>
      <w:tr w14:paraId="4C66C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29C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DFA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秦艽配方颗粒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53A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1g*100/g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DF2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82D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0.571</w:t>
            </w:r>
          </w:p>
        </w:tc>
      </w:tr>
      <w:tr w14:paraId="46C1A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F30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642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茵陈配方颗粒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820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FD3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0CF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0.191</w:t>
            </w:r>
          </w:p>
        </w:tc>
      </w:tr>
      <w:tr w14:paraId="08FAE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F3C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FAE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醋鳖甲配方颗粒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0B2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1g*600g/袋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4CD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671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819.0</w:t>
            </w:r>
          </w:p>
        </w:tc>
      </w:tr>
      <w:tr w14:paraId="004C5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352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7FE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三七配方颗粒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140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1g*150g/袋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334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085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280.95</w:t>
            </w:r>
          </w:p>
        </w:tc>
      </w:tr>
      <w:tr w14:paraId="37AD0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CE2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998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仙茅配方颗粒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A90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1g*500g/袋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062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A89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379.0</w:t>
            </w:r>
          </w:p>
        </w:tc>
      </w:tr>
      <w:tr w14:paraId="4EB2B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7ED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FF4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麻黄根配方颗粒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F7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1g*570g/袋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C4F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D3E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150.48</w:t>
            </w:r>
          </w:p>
        </w:tc>
      </w:tr>
      <w:tr w14:paraId="7DACD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8FB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D7F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醋三棱配方颗粒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E83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1g*900g/袋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A6E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3A9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178.2</w:t>
            </w:r>
          </w:p>
        </w:tc>
      </w:tr>
      <w:tr w14:paraId="02BB2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7FA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C92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广金钱草配方颗粒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8E4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471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1E0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0.187</w:t>
            </w:r>
          </w:p>
        </w:tc>
      </w:tr>
      <w:tr w14:paraId="1A110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6A2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B85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知母配方颗粒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545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FED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885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0.368</w:t>
            </w:r>
          </w:p>
        </w:tc>
      </w:tr>
      <w:tr w14:paraId="5F556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BAE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BA9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荆芥配方颗粒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CDD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F2A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DA8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0.286</w:t>
            </w:r>
          </w:p>
        </w:tc>
      </w:tr>
      <w:tr w14:paraId="74DCD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6A4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645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麸炒枳壳配方颗粒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C4F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14D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65E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0.361</w:t>
            </w:r>
          </w:p>
        </w:tc>
      </w:tr>
      <w:tr w14:paraId="40E59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081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B13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木蝴蝶配方颗粒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FE5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C82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76C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0.462</w:t>
            </w:r>
          </w:p>
        </w:tc>
      </w:tr>
      <w:tr w14:paraId="489A9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A19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21A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川木通配方颗粒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DA9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BE5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FF9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0.224</w:t>
            </w:r>
          </w:p>
        </w:tc>
      </w:tr>
      <w:tr w14:paraId="3C625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98D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8E2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枸杞子配方颗粒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8F4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4FC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DB9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0.382</w:t>
            </w:r>
          </w:p>
        </w:tc>
      </w:tr>
      <w:tr w14:paraId="226A4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72F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11A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砂仁配方颗粒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72A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1g*1000g/袋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209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766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2206.0</w:t>
            </w:r>
          </w:p>
        </w:tc>
      </w:tr>
      <w:tr w14:paraId="4759E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9CC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60A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柏子仁配方颗粒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183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1g*1000g/袋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57B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780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1024.0</w:t>
            </w:r>
          </w:p>
        </w:tc>
      </w:tr>
      <w:tr w14:paraId="16B93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5B5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795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淡豆豉配方颗粒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B49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1g*600g/袋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66D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145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129.6</w:t>
            </w:r>
          </w:p>
        </w:tc>
      </w:tr>
      <w:tr w14:paraId="3E433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144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A01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山豆根配方颗粒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937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1g*400g/袋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341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1BF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340.0</w:t>
            </w:r>
          </w:p>
        </w:tc>
      </w:tr>
      <w:tr w14:paraId="2D612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55B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0CF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皂角刺配方颗粒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7B4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C84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046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814.0</w:t>
            </w:r>
          </w:p>
        </w:tc>
      </w:tr>
      <w:tr w14:paraId="5038B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49D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0CA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泽兰配方颗粒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A4C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703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3EF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0.173</w:t>
            </w:r>
          </w:p>
        </w:tc>
      </w:tr>
      <w:tr w14:paraId="3B51B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7B2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468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豆蔻配方颗粒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B57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635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00C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0.477</w:t>
            </w:r>
          </w:p>
        </w:tc>
      </w:tr>
      <w:tr w14:paraId="63977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A47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01D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生石膏配方颗粒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5F0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1g*2500g/袋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164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89F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262.5</w:t>
            </w:r>
          </w:p>
        </w:tc>
      </w:tr>
      <w:tr w14:paraId="61E26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E43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5F2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白及配方颗粒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37A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1g*1000g/袋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FF9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D87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823.0</w:t>
            </w:r>
          </w:p>
        </w:tc>
      </w:tr>
      <w:tr w14:paraId="29C76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770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E7E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蝉蜕配方颗粒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629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1g*1200g/袋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417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37C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2656.8</w:t>
            </w:r>
          </w:p>
        </w:tc>
      </w:tr>
      <w:tr w14:paraId="565A6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161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D8F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鸡骨草配方颗粒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9A3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1g*800g/袋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1E2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9D6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172.8</w:t>
            </w:r>
          </w:p>
        </w:tc>
      </w:tr>
      <w:tr w14:paraId="5275A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8B4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296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蛇床子配方颗粒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01F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0AE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6BA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0.23</w:t>
            </w:r>
          </w:p>
        </w:tc>
      </w:tr>
      <w:tr w14:paraId="549B4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CF0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004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紫苏子配方颗粒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193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A2D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B7F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0.35</w:t>
            </w:r>
          </w:p>
        </w:tc>
      </w:tr>
      <w:tr w14:paraId="3DAF2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D24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D60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蒲黄配方颗粒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69B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1g*1000g/袋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9D8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889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416.0</w:t>
            </w:r>
          </w:p>
        </w:tc>
      </w:tr>
      <w:tr w14:paraId="38E6A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DF0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B8D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川楝子配方颗粒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92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1g*350g/袋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FF1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3F1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54.95</w:t>
            </w:r>
          </w:p>
        </w:tc>
      </w:tr>
      <w:tr w14:paraId="68E9C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42E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79D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猪苓配方颗粒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56D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1g*1400g/袋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3A0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97C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1190.0</w:t>
            </w:r>
          </w:p>
        </w:tc>
      </w:tr>
      <w:tr w14:paraId="3434F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B2B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905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滑石配方颗粒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82A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1g*2500g/袋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75D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0A8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605.0</w:t>
            </w:r>
          </w:p>
        </w:tc>
      </w:tr>
      <w:tr w14:paraId="1868D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6B1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5B8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虎杖配方颗粒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1D8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865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A40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0.165</w:t>
            </w:r>
          </w:p>
        </w:tc>
      </w:tr>
      <w:tr w14:paraId="012DF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F45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97C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白花蛇舌草配方颗粒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01D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1g*1060g/袋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7F0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56A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334.96</w:t>
            </w:r>
          </w:p>
        </w:tc>
      </w:tr>
      <w:tr w14:paraId="486AE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30A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9C0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炒鸡内金配方颗粒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124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1g*1600g/袋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204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9BA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436.8</w:t>
            </w:r>
          </w:p>
        </w:tc>
      </w:tr>
      <w:tr w14:paraId="23722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22D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885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胆南星配方颗粒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5F6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1g*430g/袋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580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8DD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150.5</w:t>
            </w:r>
          </w:p>
        </w:tc>
      </w:tr>
      <w:tr w14:paraId="17E0A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0BF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9A2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赭石配方颗粒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104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1g*2500g/袋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DF4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2B6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565.0</w:t>
            </w:r>
          </w:p>
        </w:tc>
      </w:tr>
      <w:tr w14:paraId="538A3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FAF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52E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五倍子配方颗粒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881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1g*160g/袋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898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26E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44.96</w:t>
            </w:r>
          </w:p>
        </w:tc>
      </w:tr>
      <w:tr w14:paraId="07F96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B10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14A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金荞麦配方颗粒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2DC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1g*850g/袋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B5D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170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146.2</w:t>
            </w:r>
          </w:p>
        </w:tc>
      </w:tr>
      <w:tr w14:paraId="0EB80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C00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B2F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石斛配方颗粒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BA7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1g*1500g/袋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E51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BEB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1131.0</w:t>
            </w:r>
          </w:p>
        </w:tc>
      </w:tr>
    </w:tbl>
    <w:p w14:paraId="49E4691B">
      <w:pPr>
        <w:spacing w:line="528" w:lineRule="exact"/>
        <w:ind w:firstLine="280" w:firstLineChars="100"/>
        <w:rPr>
          <w:rFonts w:hint="eastAsia"/>
          <w:color w:val="auto"/>
          <w:sz w:val="28"/>
          <w:szCs w:val="28"/>
          <w:highlight w:val="none"/>
        </w:rPr>
      </w:pPr>
    </w:p>
    <w:p w14:paraId="5C5AD5B9">
      <w:pPr>
        <w:spacing w:before="71" w:line="218" w:lineRule="auto"/>
        <w:ind w:left="228"/>
        <w:rPr>
          <w:rFonts w:ascii="宋体" w:hAnsi="宋体" w:eastAsia="宋体" w:cs="宋体"/>
          <w:color w:val="auto"/>
          <w:sz w:val="22"/>
          <w:szCs w:val="22"/>
          <w:highlight w:val="none"/>
        </w:rPr>
      </w:pPr>
      <w:r>
        <w:rPr>
          <w:rFonts w:hint="eastAsia"/>
          <w:color w:val="auto"/>
          <w:sz w:val="28"/>
          <w:szCs w:val="28"/>
          <w:highlight w:val="none"/>
        </w:rPr>
        <w:br w:type="page"/>
      </w:r>
      <w:r>
        <w:rPr>
          <w:rFonts w:ascii="宋体" w:hAnsi="宋体" w:eastAsia="宋体" w:cs="宋体"/>
          <w:b/>
          <w:bCs/>
          <w:color w:val="auto"/>
          <w:spacing w:val="-4"/>
          <w:sz w:val="22"/>
          <w:szCs w:val="22"/>
          <w:highlight w:val="none"/>
        </w:rPr>
        <w:t>附件2:中药配方颗粒供应商月度考核评价表</w:t>
      </w:r>
    </w:p>
    <w:tbl>
      <w:tblPr>
        <w:tblStyle w:val="175"/>
        <w:tblpPr w:leftFromText="180" w:rightFromText="180" w:vertAnchor="text" w:horzAnchor="page" w:tblpX="971" w:tblpY="236"/>
        <w:tblOverlap w:val="never"/>
        <w:tblW w:w="101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3"/>
        <w:gridCol w:w="687"/>
        <w:gridCol w:w="4098"/>
        <w:gridCol w:w="3457"/>
        <w:gridCol w:w="708"/>
        <w:gridCol w:w="626"/>
      </w:tblGrid>
      <w:tr w14:paraId="374A3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10139" w:type="dxa"/>
            <w:gridSpan w:val="6"/>
            <w:vAlign w:val="top"/>
          </w:tcPr>
          <w:p w14:paraId="6785B55F">
            <w:pPr>
              <w:pStyle w:val="174"/>
              <w:spacing w:before="98" w:line="218" w:lineRule="auto"/>
              <w:ind w:left="3398"/>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b/>
                <w:bCs/>
                <w:color w:val="auto"/>
                <w:spacing w:val="-3"/>
                <w:sz w:val="21"/>
                <w:szCs w:val="21"/>
                <w:highlight w:val="none"/>
              </w:rPr>
              <w:t>中药配方颗粒供应商月度考核评价表</w:t>
            </w:r>
          </w:p>
        </w:tc>
      </w:tr>
      <w:tr w14:paraId="21BC7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0139" w:type="dxa"/>
            <w:gridSpan w:val="6"/>
            <w:vAlign w:val="top"/>
          </w:tcPr>
          <w:p w14:paraId="0BE0C573">
            <w:pPr>
              <w:pStyle w:val="174"/>
              <w:spacing w:before="84" w:line="219" w:lineRule="auto"/>
              <w:ind w:left="98"/>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b/>
                <w:bCs/>
                <w:color w:val="auto"/>
                <w:spacing w:val="-4"/>
                <w:sz w:val="21"/>
                <w:szCs w:val="21"/>
                <w:highlight w:val="none"/>
              </w:rPr>
              <w:t>供应商名称：</w:t>
            </w:r>
          </w:p>
        </w:tc>
      </w:tr>
      <w:tr w14:paraId="5CD42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563" w:type="dxa"/>
            <w:vAlign w:val="top"/>
          </w:tcPr>
          <w:p w14:paraId="11302B98">
            <w:pPr>
              <w:pStyle w:val="174"/>
              <w:spacing w:before="127" w:line="211" w:lineRule="auto"/>
              <w:ind w:left="128"/>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b/>
                <w:bCs/>
                <w:color w:val="auto"/>
                <w:spacing w:val="-5"/>
                <w:sz w:val="21"/>
                <w:szCs w:val="21"/>
                <w:highlight w:val="none"/>
              </w:rPr>
              <w:t>序号</w:t>
            </w:r>
          </w:p>
        </w:tc>
        <w:tc>
          <w:tcPr>
            <w:tcW w:w="4785" w:type="dxa"/>
            <w:gridSpan w:val="2"/>
            <w:vAlign w:val="top"/>
          </w:tcPr>
          <w:p w14:paraId="120486C5">
            <w:pPr>
              <w:pStyle w:val="174"/>
              <w:spacing w:before="123" w:line="214" w:lineRule="auto"/>
              <w:ind w:left="104"/>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b/>
                <w:bCs/>
                <w:color w:val="auto"/>
                <w:spacing w:val="1"/>
                <w:sz w:val="21"/>
                <w:szCs w:val="21"/>
                <w:highlight w:val="none"/>
              </w:rPr>
              <w:t>评价标准(满分100分)</w:t>
            </w:r>
          </w:p>
        </w:tc>
        <w:tc>
          <w:tcPr>
            <w:tcW w:w="3457" w:type="dxa"/>
            <w:vAlign w:val="top"/>
          </w:tcPr>
          <w:p w14:paraId="7C46E4E6">
            <w:pPr>
              <w:pStyle w:val="174"/>
              <w:spacing w:before="86" w:line="220" w:lineRule="auto"/>
              <w:ind w:left="109"/>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b/>
                <w:bCs/>
                <w:color w:val="auto"/>
                <w:spacing w:val="2"/>
                <w:sz w:val="21"/>
                <w:szCs w:val="21"/>
                <w:highlight w:val="none"/>
              </w:rPr>
              <w:t>扣分理由</w:t>
            </w:r>
          </w:p>
        </w:tc>
        <w:tc>
          <w:tcPr>
            <w:tcW w:w="708" w:type="dxa"/>
            <w:vAlign w:val="top"/>
          </w:tcPr>
          <w:p w14:paraId="7B65D9F5">
            <w:pPr>
              <w:pStyle w:val="174"/>
              <w:spacing w:before="86" w:line="219" w:lineRule="auto"/>
              <w:ind w:left="112"/>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b/>
                <w:bCs/>
                <w:color w:val="auto"/>
                <w:spacing w:val="-4"/>
                <w:sz w:val="21"/>
                <w:szCs w:val="21"/>
                <w:highlight w:val="none"/>
              </w:rPr>
              <w:t>存在问题</w:t>
            </w:r>
          </w:p>
        </w:tc>
        <w:tc>
          <w:tcPr>
            <w:tcW w:w="626" w:type="dxa"/>
            <w:vAlign w:val="top"/>
          </w:tcPr>
          <w:p w14:paraId="5733E38A">
            <w:pPr>
              <w:pStyle w:val="174"/>
              <w:spacing w:before="126" w:line="212" w:lineRule="auto"/>
              <w:ind w:left="103"/>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b/>
                <w:bCs/>
                <w:color w:val="auto"/>
                <w:spacing w:val="-6"/>
                <w:sz w:val="21"/>
                <w:szCs w:val="21"/>
                <w:highlight w:val="none"/>
              </w:rPr>
              <w:t>扣分</w:t>
            </w:r>
          </w:p>
        </w:tc>
      </w:tr>
      <w:tr w14:paraId="76464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563" w:type="dxa"/>
            <w:vMerge w:val="restart"/>
            <w:tcBorders>
              <w:bottom w:val="nil"/>
            </w:tcBorders>
            <w:vAlign w:val="center"/>
          </w:tcPr>
          <w:p w14:paraId="411676E7">
            <w:pPr>
              <w:pStyle w:val="174"/>
              <w:keepNext w:val="0"/>
              <w:keepLines w:val="0"/>
              <w:pageBreakBefore w:val="0"/>
              <w:widowControl w:val="0"/>
              <w:kinsoku/>
              <w:wordWrap/>
              <w:overflowPunct/>
              <w:topLinePunct w:val="0"/>
              <w:autoSpaceDE/>
              <w:autoSpaceDN/>
              <w:bidi w:val="0"/>
              <w:adjustRightInd/>
              <w:snapToGrid/>
              <w:spacing w:line="280" w:lineRule="atLeast"/>
              <w:ind w:left="0" w:right="0"/>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position w:val="-3"/>
                <w:sz w:val="21"/>
                <w:szCs w:val="21"/>
                <w:highlight w:val="none"/>
              </w:rPr>
              <w:t>一</w:t>
            </w:r>
          </w:p>
        </w:tc>
        <w:tc>
          <w:tcPr>
            <w:tcW w:w="687" w:type="dxa"/>
            <w:vMerge w:val="restart"/>
            <w:tcBorders>
              <w:bottom w:val="nil"/>
            </w:tcBorders>
            <w:vAlign w:val="center"/>
          </w:tcPr>
          <w:p w14:paraId="64064207">
            <w:pPr>
              <w:pStyle w:val="174"/>
              <w:keepNext w:val="0"/>
              <w:keepLines w:val="0"/>
              <w:pageBreakBefore w:val="0"/>
              <w:widowControl w:val="0"/>
              <w:kinsoku/>
              <w:wordWrap/>
              <w:overflowPunct/>
              <w:topLinePunct w:val="0"/>
              <w:autoSpaceDE/>
              <w:autoSpaceDN/>
              <w:bidi w:val="0"/>
              <w:adjustRightInd/>
              <w:snapToGrid/>
              <w:spacing w:line="240" w:lineRule="atLeast"/>
              <w:ind w:left="0" w:right="0"/>
              <w:jc w:val="center"/>
              <w:textAlignment w:val="auto"/>
              <w:rPr>
                <w:rFonts w:hint="eastAsia" w:asciiTheme="majorEastAsia" w:hAnsiTheme="majorEastAsia" w:eastAsiaTheme="majorEastAsia" w:cstheme="majorEastAsia"/>
                <w:color w:val="auto"/>
                <w:spacing w:val="11"/>
                <w:sz w:val="21"/>
                <w:szCs w:val="21"/>
                <w:highlight w:val="none"/>
              </w:rPr>
            </w:pPr>
            <w:r>
              <w:rPr>
                <w:rFonts w:hint="eastAsia" w:asciiTheme="majorEastAsia" w:hAnsiTheme="majorEastAsia" w:eastAsiaTheme="majorEastAsia" w:cstheme="majorEastAsia"/>
                <w:color w:val="auto"/>
                <w:spacing w:val="11"/>
                <w:sz w:val="21"/>
                <w:szCs w:val="21"/>
                <w:highlight w:val="none"/>
                <w:lang w:val="en-US" w:eastAsia="zh-CN"/>
              </w:rPr>
              <w:t>产</w:t>
            </w:r>
            <w:r>
              <w:rPr>
                <w:rFonts w:hint="eastAsia" w:asciiTheme="majorEastAsia" w:hAnsiTheme="majorEastAsia" w:eastAsiaTheme="majorEastAsia" w:cstheme="majorEastAsia"/>
                <w:color w:val="auto"/>
                <w:spacing w:val="11"/>
                <w:sz w:val="21"/>
                <w:szCs w:val="21"/>
                <w:highlight w:val="none"/>
              </w:rPr>
              <w:t>品</w:t>
            </w:r>
          </w:p>
          <w:p w14:paraId="09FCAD4C">
            <w:pPr>
              <w:pStyle w:val="174"/>
              <w:keepNext w:val="0"/>
              <w:keepLines w:val="0"/>
              <w:pageBreakBefore w:val="0"/>
              <w:widowControl w:val="0"/>
              <w:kinsoku/>
              <w:wordWrap/>
              <w:overflowPunct/>
              <w:topLinePunct w:val="0"/>
              <w:autoSpaceDE/>
              <w:autoSpaceDN/>
              <w:bidi w:val="0"/>
              <w:adjustRightInd/>
              <w:snapToGrid/>
              <w:spacing w:line="240" w:lineRule="atLeast"/>
              <w:ind w:left="0" w:right="0"/>
              <w:jc w:val="center"/>
              <w:textAlignment w:val="auto"/>
              <w:rPr>
                <w:rFonts w:hint="eastAsia" w:asciiTheme="majorEastAsia" w:hAnsiTheme="majorEastAsia" w:eastAsiaTheme="majorEastAsia" w:cstheme="majorEastAsia"/>
                <w:color w:val="auto"/>
                <w:spacing w:val="-5"/>
                <w:sz w:val="21"/>
                <w:szCs w:val="21"/>
                <w:highlight w:val="none"/>
              </w:rPr>
            </w:pPr>
            <w:r>
              <w:rPr>
                <w:rFonts w:hint="eastAsia" w:asciiTheme="majorEastAsia" w:hAnsiTheme="majorEastAsia" w:eastAsiaTheme="majorEastAsia" w:cstheme="majorEastAsia"/>
                <w:color w:val="auto"/>
                <w:spacing w:val="-5"/>
                <w:sz w:val="21"/>
                <w:szCs w:val="21"/>
                <w:highlight w:val="none"/>
              </w:rPr>
              <w:t>质量</w:t>
            </w:r>
          </w:p>
          <w:p w14:paraId="43987F3E">
            <w:pPr>
              <w:pStyle w:val="174"/>
              <w:keepNext w:val="0"/>
              <w:keepLines w:val="0"/>
              <w:pageBreakBefore w:val="0"/>
              <w:widowControl w:val="0"/>
              <w:kinsoku/>
              <w:wordWrap/>
              <w:overflowPunct/>
              <w:topLinePunct w:val="0"/>
              <w:autoSpaceDE/>
              <w:autoSpaceDN/>
              <w:bidi w:val="0"/>
              <w:adjustRightInd/>
              <w:snapToGrid/>
              <w:spacing w:line="240" w:lineRule="atLeast"/>
              <w:ind w:left="0" w:right="0"/>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2"/>
                <w:sz w:val="21"/>
                <w:szCs w:val="21"/>
                <w:highlight w:val="none"/>
              </w:rPr>
              <w:t>40分</w:t>
            </w:r>
          </w:p>
        </w:tc>
        <w:tc>
          <w:tcPr>
            <w:tcW w:w="4098" w:type="dxa"/>
            <w:vAlign w:val="center"/>
          </w:tcPr>
          <w:p w14:paraId="618F2C06">
            <w:pPr>
              <w:pStyle w:val="174"/>
              <w:keepNext w:val="0"/>
              <w:keepLines w:val="0"/>
              <w:pageBreakBefore w:val="0"/>
              <w:widowControl w:val="0"/>
              <w:kinsoku/>
              <w:wordWrap/>
              <w:overflowPunct/>
              <w:topLinePunct w:val="0"/>
              <w:autoSpaceDE/>
              <w:autoSpaceDN/>
              <w:bidi w:val="0"/>
              <w:adjustRightInd/>
              <w:snapToGrid/>
              <w:spacing w:line="240" w:lineRule="auto"/>
              <w:ind w:left="0" w:right="0" w:firstLine="39"/>
              <w:jc w:val="both"/>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b/>
                <w:bCs/>
                <w:color w:val="auto"/>
                <w:spacing w:val="-4"/>
                <w:sz w:val="21"/>
                <w:szCs w:val="21"/>
                <w:highlight w:val="none"/>
              </w:rPr>
              <w:t>中药配方颗粒符合国家药典或药品监督管理</w:t>
            </w:r>
            <w:r>
              <w:rPr>
                <w:rFonts w:hint="eastAsia" w:asciiTheme="majorEastAsia" w:hAnsiTheme="majorEastAsia" w:eastAsiaTheme="majorEastAsia" w:cstheme="majorEastAsia"/>
                <w:color w:val="auto"/>
                <w:spacing w:val="1"/>
                <w:sz w:val="21"/>
                <w:szCs w:val="21"/>
                <w:highlight w:val="none"/>
              </w:rPr>
              <w:t xml:space="preserve"> </w:t>
            </w:r>
            <w:r>
              <w:rPr>
                <w:rFonts w:hint="eastAsia" w:asciiTheme="majorEastAsia" w:hAnsiTheme="majorEastAsia" w:eastAsiaTheme="majorEastAsia" w:cstheme="majorEastAsia"/>
                <w:b/>
                <w:bCs/>
                <w:color w:val="auto"/>
                <w:spacing w:val="-3"/>
                <w:sz w:val="21"/>
                <w:szCs w:val="21"/>
                <w:highlight w:val="none"/>
              </w:rPr>
              <w:t>部门规定的标准。</w:t>
            </w:r>
          </w:p>
        </w:tc>
        <w:tc>
          <w:tcPr>
            <w:tcW w:w="3457" w:type="dxa"/>
            <w:vAlign w:val="center"/>
          </w:tcPr>
          <w:p w14:paraId="2AAAA49F">
            <w:pPr>
              <w:pStyle w:val="174"/>
              <w:keepNext w:val="0"/>
              <w:keepLines w:val="0"/>
              <w:pageBreakBefore w:val="0"/>
              <w:widowControl w:val="0"/>
              <w:kinsoku/>
              <w:wordWrap/>
              <w:overflowPunct/>
              <w:topLinePunct w:val="0"/>
              <w:autoSpaceDE/>
              <w:autoSpaceDN/>
              <w:bidi w:val="0"/>
              <w:adjustRightInd/>
              <w:snapToGrid/>
              <w:spacing w:line="240" w:lineRule="auto"/>
              <w:ind w:left="0" w:right="0" w:firstLine="100"/>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b/>
                <w:bCs/>
                <w:color w:val="auto"/>
                <w:spacing w:val="-4"/>
                <w:sz w:val="21"/>
                <w:szCs w:val="21"/>
                <w:highlight w:val="none"/>
              </w:rPr>
              <w:t>提供的中药配方颗粒不符合标准，取消其品种配</w:t>
            </w:r>
            <w:r>
              <w:rPr>
                <w:rFonts w:hint="eastAsia" w:asciiTheme="majorEastAsia" w:hAnsiTheme="majorEastAsia" w:eastAsiaTheme="majorEastAsia" w:cstheme="majorEastAsia"/>
                <w:b/>
                <w:bCs/>
                <w:color w:val="auto"/>
                <w:spacing w:val="21"/>
                <w:sz w:val="21"/>
                <w:szCs w:val="21"/>
                <w:highlight w:val="none"/>
              </w:rPr>
              <w:t>送资格</w:t>
            </w:r>
          </w:p>
        </w:tc>
        <w:tc>
          <w:tcPr>
            <w:tcW w:w="708" w:type="dxa"/>
            <w:vAlign w:val="top"/>
          </w:tcPr>
          <w:p w14:paraId="1A3F9FE3">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c>
          <w:tcPr>
            <w:tcW w:w="626" w:type="dxa"/>
            <w:vAlign w:val="top"/>
          </w:tcPr>
          <w:p w14:paraId="5AE4E2C6">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r>
      <w:tr w14:paraId="095CD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5" w:hRule="atLeast"/>
        </w:trPr>
        <w:tc>
          <w:tcPr>
            <w:tcW w:w="563" w:type="dxa"/>
            <w:vMerge w:val="continue"/>
            <w:tcBorders>
              <w:top w:val="nil"/>
              <w:bottom w:val="nil"/>
            </w:tcBorders>
            <w:vAlign w:val="center"/>
          </w:tcPr>
          <w:p w14:paraId="342BEE58">
            <w:pPr>
              <w:keepNext w:val="0"/>
              <w:keepLines w:val="0"/>
              <w:pageBreakBefore w:val="0"/>
              <w:widowControl w:val="0"/>
              <w:kinsoku/>
              <w:wordWrap/>
              <w:overflowPunct/>
              <w:topLinePunct w:val="0"/>
              <w:autoSpaceDE/>
              <w:autoSpaceDN/>
              <w:bidi w:val="0"/>
              <w:adjustRightInd/>
              <w:snapToGrid/>
              <w:spacing w:line="280" w:lineRule="atLeast"/>
              <w:ind w:left="0" w:right="0"/>
              <w:jc w:val="center"/>
              <w:textAlignment w:val="auto"/>
              <w:rPr>
                <w:rFonts w:hint="eastAsia" w:asciiTheme="majorEastAsia" w:hAnsiTheme="majorEastAsia" w:eastAsiaTheme="majorEastAsia" w:cstheme="majorEastAsia"/>
                <w:color w:val="auto"/>
                <w:sz w:val="21"/>
                <w:szCs w:val="21"/>
                <w:highlight w:val="none"/>
              </w:rPr>
            </w:pPr>
          </w:p>
        </w:tc>
        <w:tc>
          <w:tcPr>
            <w:tcW w:w="687" w:type="dxa"/>
            <w:vMerge w:val="continue"/>
            <w:tcBorders>
              <w:top w:val="nil"/>
              <w:bottom w:val="nil"/>
            </w:tcBorders>
            <w:vAlign w:val="center"/>
          </w:tcPr>
          <w:p w14:paraId="3C605522">
            <w:pPr>
              <w:keepNext w:val="0"/>
              <w:keepLines w:val="0"/>
              <w:pageBreakBefore w:val="0"/>
              <w:widowControl w:val="0"/>
              <w:kinsoku/>
              <w:wordWrap/>
              <w:overflowPunct/>
              <w:topLinePunct w:val="0"/>
              <w:autoSpaceDE/>
              <w:autoSpaceDN/>
              <w:bidi w:val="0"/>
              <w:adjustRightInd/>
              <w:snapToGrid/>
              <w:spacing w:line="240" w:lineRule="atLeast"/>
              <w:ind w:left="0" w:right="0"/>
              <w:jc w:val="center"/>
              <w:textAlignment w:val="auto"/>
              <w:rPr>
                <w:rFonts w:hint="eastAsia" w:asciiTheme="majorEastAsia" w:hAnsiTheme="majorEastAsia" w:eastAsiaTheme="majorEastAsia" w:cstheme="majorEastAsia"/>
                <w:color w:val="auto"/>
                <w:sz w:val="21"/>
                <w:szCs w:val="21"/>
                <w:highlight w:val="none"/>
              </w:rPr>
            </w:pPr>
          </w:p>
        </w:tc>
        <w:tc>
          <w:tcPr>
            <w:tcW w:w="4098" w:type="dxa"/>
            <w:vAlign w:val="center"/>
          </w:tcPr>
          <w:p w14:paraId="4F78DF26">
            <w:pPr>
              <w:pStyle w:val="174"/>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每批次中药配方颗粒配送时附有质检报告。</w:t>
            </w:r>
          </w:p>
        </w:tc>
        <w:tc>
          <w:tcPr>
            <w:tcW w:w="3457" w:type="dxa"/>
            <w:vAlign w:val="center"/>
          </w:tcPr>
          <w:p w14:paraId="16EED58B">
            <w:pPr>
              <w:pStyle w:val="174"/>
              <w:keepNext w:val="0"/>
              <w:keepLines w:val="0"/>
              <w:pageBreakBefore w:val="0"/>
              <w:widowControl w:val="0"/>
              <w:kinsoku/>
              <w:wordWrap/>
              <w:overflowPunct/>
              <w:topLinePunct w:val="0"/>
              <w:autoSpaceDE/>
              <w:autoSpaceDN/>
              <w:bidi w:val="0"/>
              <w:adjustRightInd/>
              <w:snapToGrid/>
              <w:spacing w:line="240" w:lineRule="auto"/>
              <w:ind w:left="68" w:right="0" w:hanging="68"/>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1"/>
                <w:sz w:val="21"/>
                <w:szCs w:val="21"/>
                <w:highlight w:val="none"/>
              </w:rPr>
              <w:t>不按要求落实的，每批次扣5分。</w:t>
            </w:r>
          </w:p>
        </w:tc>
        <w:tc>
          <w:tcPr>
            <w:tcW w:w="708" w:type="dxa"/>
            <w:vAlign w:val="top"/>
          </w:tcPr>
          <w:p w14:paraId="03147518">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c>
          <w:tcPr>
            <w:tcW w:w="626" w:type="dxa"/>
            <w:vAlign w:val="top"/>
          </w:tcPr>
          <w:p w14:paraId="7627CB9E">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r>
      <w:tr w14:paraId="224FA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563" w:type="dxa"/>
            <w:vMerge w:val="continue"/>
            <w:tcBorders>
              <w:top w:val="nil"/>
              <w:bottom w:val="nil"/>
            </w:tcBorders>
            <w:vAlign w:val="center"/>
          </w:tcPr>
          <w:p w14:paraId="159E95B6">
            <w:pPr>
              <w:keepNext w:val="0"/>
              <w:keepLines w:val="0"/>
              <w:pageBreakBefore w:val="0"/>
              <w:widowControl w:val="0"/>
              <w:kinsoku/>
              <w:wordWrap/>
              <w:overflowPunct/>
              <w:topLinePunct w:val="0"/>
              <w:autoSpaceDE/>
              <w:autoSpaceDN/>
              <w:bidi w:val="0"/>
              <w:adjustRightInd/>
              <w:snapToGrid/>
              <w:spacing w:line="280" w:lineRule="atLeast"/>
              <w:ind w:left="0" w:right="0"/>
              <w:jc w:val="center"/>
              <w:textAlignment w:val="auto"/>
              <w:rPr>
                <w:rFonts w:hint="eastAsia" w:asciiTheme="majorEastAsia" w:hAnsiTheme="majorEastAsia" w:eastAsiaTheme="majorEastAsia" w:cstheme="majorEastAsia"/>
                <w:color w:val="auto"/>
                <w:sz w:val="21"/>
                <w:szCs w:val="21"/>
                <w:highlight w:val="none"/>
              </w:rPr>
            </w:pPr>
          </w:p>
        </w:tc>
        <w:tc>
          <w:tcPr>
            <w:tcW w:w="687" w:type="dxa"/>
            <w:vMerge w:val="continue"/>
            <w:tcBorders>
              <w:top w:val="nil"/>
              <w:bottom w:val="nil"/>
            </w:tcBorders>
            <w:vAlign w:val="center"/>
          </w:tcPr>
          <w:p w14:paraId="1FB4111F">
            <w:pPr>
              <w:keepNext w:val="0"/>
              <w:keepLines w:val="0"/>
              <w:pageBreakBefore w:val="0"/>
              <w:widowControl w:val="0"/>
              <w:kinsoku/>
              <w:wordWrap/>
              <w:overflowPunct/>
              <w:topLinePunct w:val="0"/>
              <w:autoSpaceDE/>
              <w:autoSpaceDN/>
              <w:bidi w:val="0"/>
              <w:adjustRightInd/>
              <w:snapToGrid/>
              <w:spacing w:line="240" w:lineRule="atLeast"/>
              <w:ind w:left="0" w:right="0"/>
              <w:jc w:val="center"/>
              <w:textAlignment w:val="auto"/>
              <w:rPr>
                <w:rFonts w:hint="eastAsia" w:asciiTheme="majorEastAsia" w:hAnsiTheme="majorEastAsia" w:eastAsiaTheme="majorEastAsia" w:cstheme="majorEastAsia"/>
                <w:color w:val="auto"/>
                <w:sz w:val="21"/>
                <w:szCs w:val="21"/>
                <w:highlight w:val="none"/>
              </w:rPr>
            </w:pPr>
          </w:p>
        </w:tc>
        <w:tc>
          <w:tcPr>
            <w:tcW w:w="4098" w:type="dxa"/>
            <w:vAlign w:val="center"/>
          </w:tcPr>
          <w:p w14:paraId="4E744707">
            <w:pPr>
              <w:pStyle w:val="174"/>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中药配方颗粒按国家标准保护措施进行包</w:t>
            </w:r>
            <w:r>
              <w:rPr>
                <w:rFonts w:hint="eastAsia" w:asciiTheme="majorEastAsia" w:hAnsiTheme="majorEastAsia" w:eastAsiaTheme="majorEastAsia" w:cstheme="majorEastAsia"/>
                <w:color w:val="auto"/>
                <w:spacing w:val="9"/>
                <w:sz w:val="21"/>
                <w:szCs w:val="21"/>
                <w:highlight w:val="none"/>
              </w:rPr>
              <w:t xml:space="preserve"> </w:t>
            </w:r>
            <w:r>
              <w:rPr>
                <w:rFonts w:hint="eastAsia" w:asciiTheme="majorEastAsia" w:hAnsiTheme="majorEastAsia" w:eastAsiaTheme="majorEastAsia" w:cstheme="majorEastAsia"/>
                <w:color w:val="auto"/>
                <w:spacing w:val="-1"/>
                <w:sz w:val="21"/>
                <w:szCs w:val="21"/>
                <w:highlight w:val="none"/>
              </w:rPr>
              <w:t>装，防止药品在转运过程中损坏或变质。</w:t>
            </w:r>
          </w:p>
        </w:tc>
        <w:tc>
          <w:tcPr>
            <w:tcW w:w="3457" w:type="dxa"/>
            <w:vAlign w:val="center"/>
          </w:tcPr>
          <w:p w14:paraId="07435AFF">
            <w:pPr>
              <w:pStyle w:val="174"/>
              <w:keepNext w:val="0"/>
              <w:keepLines w:val="0"/>
              <w:pageBreakBefore w:val="0"/>
              <w:widowControl w:val="0"/>
              <w:kinsoku/>
              <w:wordWrap/>
              <w:overflowPunct/>
              <w:topLinePunct w:val="0"/>
              <w:autoSpaceDE/>
              <w:autoSpaceDN/>
              <w:bidi w:val="0"/>
              <w:adjustRightInd/>
              <w:snapToGrid/>
              <w:spacing w:line="240" w:lineRule="auto"/>
              <w:ind w:left="0" w:right="0" w:hanging="30"/>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1"/>
                <w:sz w:val="21"/>
                <w:szCs w:val="21"/>
                <w:highlight w:val="none"/>
              </w:rPr>
              <w:t>不符合要求发现一次扣5</w:t>
            </w:r>
            <w:r>
              <w:rPr>
                <w:rFonts w:hint="eastAsia" w:asciiTheme="majorEastAsia" w:hAnsiTheme="majorEastAsia" w:eastAsiaTheme="majorEastAsia" w:cstheme="majorEastAsia"/>
                <w:color w:val="auto"/>
                <w:spacing w:val="-1"/>
                <w:sz w:val="21"/>
                <w:szCs w:val="21"/>
                <w:highlight w:val="none"/>
              </w:rPr>
              <w:t>分。</w:t>
            </w:r>
          </w:p>
        </w:tc>
        <w:tc>
          <w:tcPr>
            <w:tcW w:w="708" w:type="dxa"/>
            <w:vAlign w:val="top"/>
          </w:tcPr>
          <w:p w14:paraId="2C409699">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c>
          <w:tcPr>
            <w:tcW w:w="626" w:type="dxa"/>
            <w:vAlign w:val="top"/>
          </w:tcPr>
          <w:p w14:paraId="457EC360">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r>
      <w:tr w14:paraId="7CADA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7" w:hRule="atLeast"/>
        </w:trPr>
        <w:tc>
          <w:tcPr>
            <w:tcW w:w="563" w:type="dxa"/>
            <w:vMerge w:val="continue"/>
            <w:tcBorders>
              <w:top w:val="nil"/>
              <w:bottom w:val="nil"/>
            </w:tcBorders>
            <w:vAlign w:val="center"/>
          </w:tcPr>
          <w:p w14:paraId="4DEB023A">
            <w:pPr>
              <w:keepNext w:val="0"/>
              <w:keepLines w:val="0"/>
              <w:pageBreakBefore w:val="0"/>
              <w:widowControl w:val="0"/>
              <w:kinsoku/>
              <w:wordWrap/>
              <w:overflowPunct/>
              <w:topLinePunct w:val="0"/>
              <w:autoSpaceDE/>
              <w:autoSpaceDN/>
              <w:bidi w:val="0"/>
              <w:adjustRightInd/>
              <w:snapToGrid/>
              <w:spacing w:line="280" w:lineRule="atLeast"/>
              <w:ind w:left="0" w:right="0"/>
              <w:jc w:val="center"/>
              <w:textAlignment w:val="auto"/>
              <w:rPr>
                <w:rFonts w:hint="eastAsia" w:asciiTheme="majorEastAsia" w:hAnsiTheme="majorEastAsia" w:eastAsiaTheme="majorEastAsia" w:cstheme="majorEastAsia"/>
                <w:color w:val="auto"/>
                <w:sz w:val="21"/>
                <w:szCs w:val="21"/>
                <w:highlight w:val="none"/>
              </w:rPr>
            </w:pPr>
          </w:p>
        </w:tc>
        <w:tc>
          <w:tcPr>
            <w:tcW w:w="687" w:type="dxa"/>
            <w:vMerge w:val="continue"/>
            <w:tcBorders>
              <w:top w:val="nil"/>
              <w:bottom w:val="nil"/>
            </w:tcBorders>
            <w:vAlign w:val="center"/>
          </w:tcPr>
          <w:p w14:paraId="5AEE41A6">
            <w:pPr>
              <w:keepNext w:val="0"/>
              <w:keepLines w:val="0"/>
              <w:pageBreakBefore w:val="0"/>
              <w:widowControl w:val="0"/>
              <w:kinsoku/>
              <w:wordWrap/>
              <w:overflowPunct/>
              <w:topLinePunct w:val="0"/>
              <w:autoSpaceDE/>
              <w:autoSpaceDN/>
              <w:bidi w:val="0"/>
              <w:adjustRightInd/>
              <w:snapToGrid/>
              <w:spacing w:line="240" w:lineRule="atLeast"/>
              <w:ind w:left="0" w:right="0"/>
              <w:jc w:val="center"/>
              <w:textAlignment w:val="auto"/>
              <w:rPr>
                <w:rFonts w:hint="eastAsia" w:asciiTheme="majorEastAsia" w:hAnsiTheme="majorEastAsia" w:eastAsiaTheme="majorEastAsia" w:cstheme="majorEastAsia"/>
                <w:color w:val="auto"/>
                <w:sz w:val="21"/>
                <w:szCs w:val="21"/>
                <w:highlight w:val="none"/>
              </w:rPr>
            </w:pPr>
          </w:p>
        </w:tc>
        <w:tc>
          <w:tcPr>
            <w:tcW w:w="4098" w:type="dxa"/>
            <w:vAlign w:val="center"/>
          </w:tcPr>
          <w:p w14:paraId="54C5074F">
            <w:pPr>
              <w:pStyle w:val="174"/>
              <w:keepNext w:val="0"/>
              <w:keepLines w:val="0"/>
              <w:pageBreakBefore w:val="0"/>
              <w:widowControl w:val="0"/>
              <w:kinsoku/>
              <w:wordWrap/>
              <w:overflowPunct/>
              <w:topLinePunct w:val="0"/>
              <w:autoSpaceDE/>
              <w:autoSpaceDN/>
              <w:bidi w:val="0"/>
              <w:adjustRightInd/>
              <w:snapToGrid/>
              <w:spacing w:line="240" w:lineRule="auto"/>
              <w:ind w:left="0" w:right="0" w:firstLine="19"/>
              <w:jc w:val="both"/>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交付的中药配方颗粒为3个月以内生产的合</w:t>
            </w:r>
            <w:r>
              <w:rPr>
                <w:rFonts w:hint="eastAsia" w:asciiTheme="majorEastAsia" w:hAnsiTheme="majorEastAsia" w:eastAsiaTheme="majorEastAsia" w:cstheme="majorEastAsia"/>
                <w:color w:val="auto"/>
                <w:spacing w:val="8"/>
                <w:sz w:val="21"/>
                <w:szCs w:val="21"/>
                <w:highlight w:val="none"/>
              </w:rPr>
              <w:t xml:space="preserve"> </w:t>
            </w:r>
            <w:r>
              <w:rPr>
                <w:rFonts w:hint="eastAsia" w:asciiTheme="majorEastAsia" w:hAnsiTheme="majorEastAsia" w:eastAsiaTheme="majorEastAsia" w:cstheme="majorEastAsia"/>
                <w:color w:val="auto"/>
                <w:sz w:val="21"/>
                <w:szCs w:val="21"/>
                <w:highlight w:val="none"/>
              </w:rPr>
              <w:t xml:space="preserve">格产品，并按药品生产批次的先后顺序进行 配送，未出现批次倒退配送情况(特殊情况  </w:t>
            </w:r>
            <w:r>
              <w:rPr>
                <w:rFonts w:hint="eastAsia" w:asciiTheme="majorEastAsia" w:hAnsiTheme="majorEastAsia" w:eastAsiaTheme="majorEastAsia" w:cstheme="majorEastAsia"/>
                <w:color w:val="auto"/>
                <w:spacing w:val="-1"/>
                <w:sz w:val="21"/>
                <w:szCs w:val="21"/>
                <w:highlight w:val="none"/>
              </w:rPr>
              <w:t>经采购人同意后除外)。</w:t>
            </w:r>
          </w:p>
        </w:tc>
        <w:tc>
          <w:tcPr>
            <w:tcW w:w="3457" w:type="dxa"/>
            <w:vAlign w:val="center"/>
          </w:tcPr>
          <w:p w14:paraId="3FA41FD0">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Theme="majorEastAsia" w:hAnsiTheme="majorEastAsia" w:eastAsiaTheme="majorEastAsia" w:cstheme="majorEastAsia"/>
                <w:color w:val="auto"/>
                <w:sz w:val="21"/>
                <w:szCs w:val="21"/>
                <w:highlight w:val="none"/>
              </w:rPr>
            </w:pPr>
          </w:p>
          <w:p w14:paraId="4AFD80C9">
            <w:pPr>
              <w:pStyle w:val="174"/>
              <w:keepNext w:val="0"/>
              <w:keepLines w:val="0"/>
              <w:pageBreakBefore w:val="0"/>
              <w:widowControl w:val="0"/>
              <w:kinsoku/>
              <w:wordWrap/>
              <w:overflowPunct/>
              <w:topLinePunct w:val="0"/>
              <w:autoSpaceDE/>
              <w:autoSpaceDN/>
              <w:bidi w:val="0"/>
              <w:adjustRightInd/>
              <w:snapToGrid/>
              <w:spacing w:line="240" w:lineRule="auto"/>
              <w:ind w:left="0" w:right="0" w:hanging="30"/>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1"/>
                <w:sz w:val="21"/>
                <w:szCs w:val="21"/>
                <w:highlight w:val="none"/>
              </w:rPr>
              <w:t>不符合要求发现一次扣5</w:t>
            </w:r>
            <w:r>
              <w:rPr>
                <w:rFonts w:hint="eastAsia" w:asciiTheme="majorEastAsia" w:hAnsiTheme="majorEastAsia" w:eastAsiaTheme="majorEastAsia" w:cstheme="majorEastAsia"/>
                <w:color w:val="auto"/>
                <w:spacing w:val="-1"/>
                <w:sz w:val="21"/>
                <w:szCs w:val="21"/>
                <w:highlight w:val="none"/>
              </w:rPr>
              <w:t>分。</w:t>
            </w:r>
          </w:p>
        </w:tc>
        <w:tc>
          <w:tcPr>
            <w:tcW w:w="708" w:type="dxa"/>
            <w:vAlign w:val="top"/>
          </w:tcPr>
          <w:p w14:paraId="7094D5D3">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c>
          <w:tcPr>
            <w:tcW w:w="626" w:type="dxa"/>
            <w:vAlign w:val="top"/>
          </w:tcPr>
          <w:p w14:paraId="412D1D55">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r>
      <w:tr w14:paraId="3047D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2" w:hRule="atLeast"/>
        </w:trPr>
        <w:tc>
          <w:tcPr>
            <w:tcW w:w="563" w:type="dxa"/>
            <w:vMerge w:val="continue"/>
            <w:tcBorders>
              <w:top w:val="nil"/>
              <w:bottom w:val="nil"/>
            </w:tcBorders>
            <w:vAlign w:val="center"/>
          </w:tcPr>
          <w:p w14:paraId="2B5DFBFE">
            <w:pPr>
              <w:keepNext w:val="0"/>
              <w:keepLines w:val="0"/>
              <w:pageBreakBefore w:val="0"/>
              <w:widowControl w:val="0"/>
              <w:kinsoku/>
              <w:wordWrap/>
              <w:overflowPunct/>
              <w:topLinePunct w:val="0"/>
              <w:autoSpaceDE/>
              <w:autoSpaceDN/>
              <w:bidi w:val="0"/>
              <w:adjustRightInd/>
              <w:snapToGrid/>
              <w:spacing w:line="280" w:lineRule="atLeast"/>
              <w:ind w:left="0" w:right="0"/>
              <w:jc w:val="center"/>
              <w:textAlignment w:val="auto"/>
              <w:rPr>
                <w:rFonts w:hint="eastAsia" w:asciiTheme="majorEastAsia" w:hAnsiTheme="majorEastAsia" w:eastAsiaTheme="majorEastAsia" w:cstheme="majorEastAsia"/>
                <w:color w:val="auto"/>
                <w:sz w:val="21"/>
                <w:szCs w:val="21"/>
                <w:highlight w:val="none"/>
              </w:rPr>
            </w:pPr>
          </w:p>
        </w:tc>
        <w:tc>
          <w:tcPr>
            <w:tcW w:w="687" w:type="dxa"/>
            <w:vMerge w:val="continue"/>
            <w:tcBorders>
              <w:top w:val="nil"/>
              <w:bottom w:val="nil"/>
            </w:tcBorders>
            <w:vAlign w:val="center"/>
          </w:tcPr>
          <w:p w14:paraId="39E9BF11">
            <w:pPr>
              <w:keepNext w:val="0"/>
              <w:keepLines w:val="0"/>
              <w:pageBreakBefore w:val="0"/>
              <w:widowControl w:val="0"/>
              <w:kinsoku/>
              <w:wordWrap/>
              <w:overflowPunct/>
              <w:topLinePunct w:val="0"/>
              <w:autoSpaceDE/>
              <w:autoSpaceDN/>
              <w:bidi w:val="0"/>
              <w:adjustRightInd/>
              <w:snapToGrid/>
              <w:spacing w:line="240" w:lineRule="atLeast"/>
              <w:ind w:left="0" w:right="0"/>
              <w:jc w:val="center"/>
              <w:textAlignment w:val="auto"/>
              <w:rPr>
                <w:rFonts w:hint="eastAsia" w:asciiTheme="majorEastAsia" w:hAnsiTheme="majorEastAsia" w:eastAsiaTheme="majorEastAsia" w:cstheme="majorEastAsia"/>
                <w:color w:val="auto"/>
                <w:sz w:val="21"/>
                <w:szCs w:val="21"/>
                <w:highlight w:val="none"/>
              </w:rPr>
            </w:pPr>
          </w:p>
        </w:tc>
        <w:tc>
          <w:tcPr>
            <w:tcW w:w="4098" w:type="dxa"/>
            <w:vAlign w:val="center"/>
          </w:tcPr>
          <w:p w14:paraId="0D712264">
            <w:pPr>
              <w:pStyle w:val="174"/>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送样品种供货质量与留样品种一致。</w:t>
            </w:r>
          </w:p>
        </w:tc>
        <w:tc>
          <w:tcPr>
            <w:tcW w:w="3457" w:type="dxa"/>
            <w:vAlign w:val="center"/>
          </w:tcPr>
          <w:p w14:paraId="3C9B964C">
            <w:pPr>
              <w:pStyle w:val="174"/>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2"/>
                <w:sz w:val="21"/>
                <w:szCs w:val="21"/>
                <w:highlight w:val="none"/>
              </w:rPr>
              <w:t>不符合要求发现一次扣1</w:t>
            </w:r>
            <w:r>
              <w:rPr>
                <w:rFonts w:hint="eastAsia" w:asciiTheme="majorEastAsia" w:hAnsiTheme="majorEastAsia" w:eastAsiaTheme="majorEastAsia" w:cstheme="majorEastAsia"/>
                <w:color w:val="auto"/>
                <w:spacing w:val="-1"/>
                <w:sz w:val="21"/>
                <w:szCs w:val="21"/>
                <w:highlight w:val="none"/>
              </w:rPr>
              <w:t>0分。</w:t>
            </w:r>
          </w:p>
        </w:tc>
        <w:tc>
          <w:tcPr>
            <w:tcW w:w="708" w:type="dxa"/>
            <w:vAlign w:val="top"/>
          </w:tcPr>
          <w:p w14:paraId="051BED07">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c>
          <w:tcPr>
            <w:tcW w:w="626" w:type="dxa"/>
            <w:vAlign w:val="top"/>
          </w:tcPr>
          <w:p w14:paraId="5829E7C0">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r>
      <w:tr w14:paraId="22469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563" w:type="dxa"/>
            <w:vMerge w:val="continue"/>
            <w:tcBorders>
              <w:top w:val="nil"/>
            </w:tcBorders>
            <w:vAlign w:val="center"/>
          </w:tcPr>
          <w:p w14:paraId="459263F7">
            <w:pPr>
              <w:keepNext w:val="0"/>
              <w:keepLines w:val="0"/>
              <w:pageBreakBefore w:val="0"/>
              <w:widowControl w:val="0"/>
              <w:kinsoku/>
              <w:wordWrap/>
              <w:overflowPunct/>
              <w:topLinePunct w:val="0"/>
              <w:autoSpaceDE/>
              <w:autoSpaceDN/>
              <w:bidi w:val="0"/>
              <w:adjustRightInd/>
              <w:snapToGrid/>
              <w:spacing w:line="280" w:lineRule="atLeast"/>
              <w:ind w:left="0" w:right="0"/>
              <w:jc w:val="center"/>
              <w:textAlignment w:val="auto"/>
              <w:rPr>
                <w:rFonts w:hint="eastAsia" w:asciiTheme="majorEastAsia" w:hAnsiTheme="majorEastAsia" w:eastAsiaTheme="majorEastAsia" w:cstheme="majorEastAsia"/>
                <w:color w:val="auto"/>
                <w:sz w:val="21"/>
                <w:szCs w:val="21"/>
                <w:highlight w:val="none"/>
              </w:rPr>
            </w:pPr>
          </w:p>
        </w:tc>
        <w:tc>
          <w:tcPr>
            <w:tcW w:w="687" w:type="dxa"/>
            <w:vMerge w:val="continue"/>
            <w:tcBorders>
              <w:top w:val="nil"/>
            </w:tcBorders>
            <w:vAlign w:val="center"/>
          </w:tcPr>
          <w:p w14:paraId="6DFF1254">
            <w:pPr>
              <w:keepNext w:val="0"/>
              <w:keepLines w:val="0"/>
              <w:pageBreakBefore w:val="0"/>
              <w:widowControl w:val="0"/>
              <w:kinsoku/>
              <w:wordWrap/>
              <w:overflowPunct/>
              <w:topLinePunct w:val="0"/>
              <w:autoSpaceDE/>
              <w:autoSpaceDN/>
              <w:bidi w:val="0"/>
              <w:adjustRightInd/>
              <w:snapToGrid/>
              <w:spacing w:line="240" w:lineRule="atLeast"/>
              <w:ind w:left="0" w:right="0"/>
              <w:jc w:val="center"/>
              <w:textAlignment w:val="auto"/>
              <w:rPr>
                <w:rFonts w:hint="eastAsia" w:asciiTheme="majorEastAsia" w:hAnsiTheme="majorEastAsia" w:eastAsiaTheme="majorEastAsia" w:cstheme="majorEastAsia"/>
                <w:color w:val="auto"/>
                <w:sz w:val="21"/>
                <w:szCs w:val="21"/>
                <w:highlight w:val="none"/>
              </w:rPr>
            </w:pPr>
          </w:p>
        </w:tc>
        <w:tc>
          <w:tcPr>
            <w:tcW w:w="4098" w:type="dxa"/>
            <w:vAlign w:val="center"/>
          </w:tcPr>
          <w:p w14:paraId="53BAFEE6">
            <w:pPr>
              <w:pStyle w:val="174"/>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月</w:t>
            </w:r>
            <w:r>
              <w:rPr>
                <w:rFonts w:hint="eastAsia" w:asciiTheme="majorEastAsia" w:hAnsiTheme="majorEastAsia" w:eastAsiaTheme="majorEastAsia" w:cstheme="majorEastAsia"/>
                <w:color w:val="auto"/>
                <w:sz w:val="21"/>
                <w:szCs w:val="21"/>
                <w:highlight w:val="none"/>
              </w:rPr>
              <w:t>度无质量问题投诉或召回记录。</w:t>
            </w:r>
          </w:p>
        </w:tc>
        <w:tc>
          <w:tcPr>
            <w:tcW w:w="3457" w:type="dxa"/>
            <w:vAlign w:val="center"/>
          </w:tcPr>
          <w:p w14:paraId="4E4DCEAC">
            <w:pPr>
              <w:pStyle w:val="174"/>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1"/>
                <w:sz w:val="21"/>
                <w:szCs w:val="21"/>
                <w:highlight w:val="none"/>
              </w:rPr>
              <w:t>每项记录扣10分</w:t>
            </w:r>
          </w:p>
        </w:tc>
        <w:tc>
          <w:tcPr>
            <w:tcW w:w="708" w:type="dxa"/>
            <w:vAlign w:val="top"/>
          </w:tcPr>
          <w:p w14:paraId="6282ED1E">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c>
          <w:tcPr>
            <w:tcW w:w="626" w:type="dxa"/>
            <w:vAlign w:val="top"/>
          </w:tcPr>
          <w:p w14:paraId="24C07AF3">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r>
      <w:tr w14:paraId="556F6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trPr>
        <w:tc>
          <w:tcPr>
            <w:tcW w:w="563" w:type="dxa"/>
            <w:vMerge w:val="restart"/>
            <w:tcBorders>
              <w:bottom w:val="nil"/>
            </w:tcBorders>
            <w:vAlign w:val="center"/>
          </w:tcPr>
          <w:p w14:paraId="149684D7">
            <w:pPr>
              <w:pStyle w:val="174"/>
              <w:keepNext w:val="0"/>
              <w:keepLines w:val="0"/>
              <w:pageBreakBefore w:val="0"/>
              <w:widowControl w:val="0"/>
              <w:kinsoku/>
              <w:wordWrap/>
              <w:overflowPunct/>
              <w:topLinePunct w:val="0"/>
              <w:autoSpaceDE/>
              <w:autoSpaceDN/>
              <w:bidi w:val="0"/>
              <w:adjustRightInd/>
              <w:snapToGrid/>
              <w:spacing w:line="280" w:lineRule="atLeast"/>
              <w:ind w:left="0" w:right="0"/>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二</w:t>
            </w:r>
          </w:p>
        </w:tc>
        <w:tc>
          <w:tcPr>
            <w:tcW w:w="687" w:type="dxa"/>
            <w:vMerge w:val="restart"/>
            <w:tcBorders>
              <w:bottom w:val="nil"/>
            </w:tcBorders>
            <w:vAlign w:val="center"/>
          </w:tcPr>
          <w:p w14:paraId="35FB42B8">
            <w:pPr>
              <w:pStyle w:val="174"/>
              <w:keepNext w:val="0"/>
              <w:keepLines w:val="0"/>
              <w:pageBreakBefore w:val="0"/>
              <w:widowControl w:val="0"/>
              <w:kinsoku/>
              <w:wordWrap/>
              <w:overflowPunct/>
              <w:topLinePunct w:val="0"/>
              <w:autoSpaceDE/>
              <w:autoSpaceDN/>
              <w:bidi w:val="0"/>
              <w:adjustRightInd/>
              <w:snapToGrid/>
              <w:spacing w:line="240" w:lineRule="atLeast"/>
              <w:ind w:left="0" w:right="0"/>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5"/>
                <w:sz w:val="21"/>
                <w:szCs w:val="21"/>
                <w:highlight w:val="none"/>
              </w:rPr>
              <w:t>供应</w:t>
            </w:r>
            <w:r>
              <w:rPr>
                <w:rFonts w:hint="eastAsia" w:asciiTheme="majorEastAsia" w:hAnsiTheme="majorEastAsia" w:eastAsiaTheme="majorEastAsia" w:cstheme="majorEastAsia"/>
                <w:color w:val="auto"/>
                <w:spacing w:val="9"/>
                <w:sz w:val="21"/>
                <w:szCs w:val="21"/>
                <w:highlight w:val="none"/>
              </w:rPr>
              <w:t>能力</w:t>
            </w:r>
            <w:r>
              <w:rPr>
                <w:rFonts w:hint="eastAsia" w:asciiTheme="majorEastAsia" w:hAnsiTheme="majorEastAsia" w:eastAsiaTheme="majorEastAsia" w:cstheme="majorEastAsia"/>
                <w:color w:val="auto"/>
                <w:spacing w:val="3"/>
                <w:sz w:val="21"/>
                <w:szCs w:val="21"/>
                <w:highlight w:val="none"/>
              </w:rPr>
              <w:t>30分</w:t>
            </w:r>
          </w:p>
        </w:tc>
        <w:tc>
          <w:tcPr>
            <w:tcW w:w="4098" w:type="dxa"/>
            <w:vAlign w:val="center"/>
          </w:tcPr>
          <w:p w14:paraId="19EC367E">
            <w:pPr>
              <w:pStyle w:val="174"/>
              <w:keepNext w:val="0"/>
              <w:keepLines w:val="0"/>
              <w:pageBreakBefore w:val="0"/>
              <w:widowControl w:val="0"/>
              <w:kinsoku/>
              <w:wordWrap/>
              <w:overflowPunct/>
              <w:topLinePunct w:val="0"/>
              <w:autoSpaceDE/>
              <w:autoSpaceDN/>
              <w:bidi w:val="0"/>
              <w:adjustRightInd/>
              <w:snapToGrid/>
              <w:spacing w:line="240" w:lineRule="auto"/>
              <w:ind w:left="0" w:right="0" w:firstLine="9"/>
              <w:jc w:val="both"/>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1"/>
                <w:sz w:val="21"/>
                <w:szCs w:val="21"/>
                <w:highlight w:val="none"/>
              </w:rPr>
              <w:t>配送时限：急救、急用（特殊订单或紧急订单）药品原则上6小时内送达，一般药品（普通订单）2天内送达。不能一次完成订单配送的，剩余部分须在3天内（含第一次配送时间）完成配送（须提前向采购人报备，否则视为违约）。未按时按量配送，造成的损失由中标人承担。</w:t>
            </w:r>
          </w:p>
        </w:tc>
        <w:tc>
          <w:tcPr>
            <w:tcW w:w="3457" w:type="dxa"/>
            <w:vAlign w:val="center"/>
          </w:tcPr>
          <w:p w14:paraId="169F4E27">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Theme="majorEastAsia" w:hAnsiTheme="majorEastAsia" w:eastAsiaTheme="majorEastAsia" w:cstheme="majorEastAsia"/>
                <w:color w:val="auto"/>
                <w:sz w:val="21"/>
                <w:szCs w:val="21"/>
                <w:highlight w:val="none"/>
              </w:rPr>
            </w:pPr>
          </w:p>
          <w:p w14:paraId="6A8F17E0">
            <w:pPr>
              <w:pStyle w:val="174"/>
              <w:keepNext w:val="0"/>
              <w:keepLines w:val="0"/>
              <w:pageBreakBefore w:val="0"/>
              <w:widowControl w:val="0"/>
              <w:kinsoku/>
              <w:wordWrap/>
              <w:overflowPunct/>
              <w:topLinePunct w:val="0"/>
              <w:autoSpaceDE/>
              <w:autoSpaceDN/>
              <w:bidi w:val="0"/>
              <w:adjustRightInd/>
              <w:snapToGrid/>
              <w:spacing w:line="240" w:lineRule="auto"/>
              <w:ind w:left="0" w:right="0" w:hanging="30"/>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1"/>
                <w:sz w:val="21"/>
                <w:szCs w:val="21"/>
                <w:highlight w:val="none"/>
              </w:rPr>
              <w:t xml:space="preserve">不符合要求发现一次扣5 </w:t>
            </w:r>
            <w:r>
              <w:rPr>
                <w:rFonts w:hint="eastAsia" w:asciiTheme="majorEastAsia" w:hAnsiTheme="majorEastAsia" w:eastAsiaTheme="majorEastAsia" w:cstheme="majorEastAsia"/>
                <w:color w:val="auto"/>
                <w:spacing w:val="-1"/>
                <w:sz w:val="21"/>
                <w:szCs w:val="21"/>
                <w:highlight w:val="none"/>
              </w:rPr>
              <w:t>分。</w:t>
            </w:r>
          </w:p>
        </w:tc>
        <w:tc>
          <w:tcPr>
            <w:tcW w:w="708" w:type="dxa"/>
            <w:vAlign w:val="top"/>
          </w:tcPr>
          <w:p w14:paraId="5F243B54">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c>
          <w:tcPr>
            <w:tcW w:w="626" w:type="dxa"/>
            <w:vAlign w:val="top"/>
          </w:tcPr>
          <w:p w14:paraId="53D7F89E">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r>
      <w:tr w14:paraId="60413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trPr>
        <w:tc>
          <w:tcPr>
            <w:tcW w:w="563" w:type="dxa"/>
            <w:vMerge w:val="continue"/>
            <w:tcBorders>
              <w:top w:val="nil"/>
              <w:bottom w:val="nil"/>
            </w:tcBorders>
            <w:vAlign w:val="center"/>
          </w:tcPr>
          <w:p w14:paraId="1483DED5">
            <w:pPr>
              <w:keepNext w:val="0"/>
              <w:keepLines w:val="0"/>
              <w:pageBreakBefore w:val="0"/>
              <w:widowControl w:val="0"/>
              <w:kinsoku/>
              <w:wordWrap/>
              <w:overflowPunct/>
              <w:topLinePunct w:val="0"/>
              <w:autoSpaceDE/>
              <w:autoSpaceDN/>
              <w:bidi w:val="0"/>
              <w:adjustRightInd/>
              <w:snapToGrid/>
              <w:spacing w:line="280" w:lineRule="atLeast"/>
              <w:ind w:left="0" w:right="0"/>
              <w:jc w:val="center"/>
              <w:textAlignment w:val="auto"/>
              <w:rPr>
                <w:rFonts w:hint="eastAsia" w:asciiTheme="majorEastAsia" w:hAnsiTheme="majorEastAsia" w:eastAsiaTheme="majorEastAsia" w:cstheme="majorEastAsia"/>
                <w:color w:val="auto"/>
                <w:sz w:val="21"/>
                <w:szCs w:val="21"/>
                <w:highlight w:val="none"/>
              </w:rPr>
            </w:pPr>
          </w:p>
        </w:tc>
        <w:tc>
          <w:tcPr>
            <w:tcW w:w="687" w:type="dxa"/>
            <w:vMerge w:val="continue"/>
            <w:tcBorders>
              <w:top w:val="nil"/>
              <w:bottom w:val="nil"/>
            </w:tcBorders>
            <w:vAlign w:val="center"/>
          </w:tcPr>
          <w:p w14:paraId="2D2CAB83">
            <w:pPr>
              <w:keepNext w:val="0"/>
              <w:keepLines w:val="0"/>
              <w:pageBreakBefore w:val="0"/>
              <w:widowControl w:val="0"/>
              <w:kinsoku/>
              <w:wordWrap/>
              <w:overflowPunct/>
              <w:topLinePunct w:val="0"/>
              <w:autoSpaceDE/>
              <w:autoSpaceDN/>
              <w:bidi w:val="0"/>
              <w:adjustRightInd/>
              <w:snapToGrid/>
              <w:spacing w:line="240" w:lineRule="atLeast"/>
              <w:ind w:left="0" w:right="0"/>
              <w:jc w:val="center"/>
              <w:textAlignment w:val="auto"/>
              <w:rPr>
                <w:rFonts w:hint="eastAsia" w:asciiTheme="majorEastAsia" w:hAnsiTheme="majorEastAsia" w:eastAsiaTheme="majorEastAsia" w:cstheme="majorEastAsia"/>
                <w:color w:val="auto"/>
                <w:sz w:val="21"/>
                <w:szCs w:val="21"/>
                <w:highlight w:val="none"/>
              </w:rPr>
            </w:pPr>
          </w:p>
        </w:tc>
        <w:tc>
          <w:tcPr>
            <w:tcW w:w="4098" w:type="dxa"/>
            <w:vAlign w:val="center"/>
          </w:tcPr>
          <w:p w14:paraId="1FBB62A6">
            <w:pPr>
              <w:pStyle w:val="174"/>
              <w:keepNext w:val="0"/>
              <w:keepLines w:val="0"/>
              <w:pageBreakBefore w:val="0"/>
              <w:widowControl w:val="0"/>
              <w:kinsoku/>
              <w:wordWrap/>
              <w:overflowPunct/>
              <w:topLinePunct w:val="0"/>
              <w:autoSpaceDE/>
              <w:autoSpaceDN/>
              <w:bidi w:val="0"/>
              <w:adjustRightInd/>
              <w:snapToGrid/>
              <w:spacing w:line="240" w:lineRule="auto"/>
              <w:ind w:left="0" w:right="0" w:firstLine="39"/>
              <w:jc w:val="both"/>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中标人药品配送到货率(配送品种数、数量</w:t>
            </w:r>
            <w:r>
              <w:rPr>
                <w:rFonts w:hint="eastAsia" w:asciiTheme="majorEastAsia" w:hAnsiTheme="majorEastAsia" w:eastAsiaTheme="majorEastAsia" w:cstheme="majorEastAsia"/>
                <w:color w:val="auto"/>
                <w:spacing w:val="7"/>
                <w:sz w:val="21"/>
                <w:szCs w:val="21"/>
                <w:highlight w:val="none"/>
              </w:rPr>
              <w:t xml:space="preserve"> </w:t>
            </w:r>
            <w:r>
              <w:rPr>
                <w:rFonts w:hint="eastAsia" w:asciiTheme="majorEastAsia" w:hAnsiTheme="majorEastAsia" w:eastAsiaTheme="majorEastAsia" w:cstheme="majorEastAsia"/>
                <w:color w:val="auto"/>
                <w:sz w:val="21"/>
                <w:szCs w:val="21"/>
                <w:highlight w:val="none"/>
              </w:rPr>
              <w:t>与计划量比例)90%以上，配送及时率(按约</w:t>
            </w:r>
            <w:r>
              <w:rPr>
                <w:rFonts w:hint="eastAsia" w:asciiTheme="majorEastAsia" w:hAnsiTheme="majorEastAsia" w:eastAsiaTheme="majorEastAsia" w:cstheme="majorEastAsia"/>
                <w:color w:val="auto"/>
                <w:spacing w:val="18"/>
                <w:sz w:val="21"/>
                <w:szCs w:val="21"/>
                <w:highlight w:val="none"/>
              </w:rPr>
              <w:t xml:space="preserve"> </w:t>
            </w:r>
            <w:r>
              <w:rPr>
                <w:rFonts w:hint="eastAsia" w:asciiTheme="majorEastAsia" w:hAnsiTheme="majorEastAsia" w:eastAsiaTheme="majorEastAsia" w:cstheme="majorEastAsia"/>
                <w:color w:val="auto"/>
                <w:spacing w:val="-1"/>
                <w:sz w:val="21"/>
                <w:szCs w:val="21"/>
                <w:highlight w:val="none"/>
              </w:rPr>
              <w:t>定时间配送)95%以上。</w:t>
            </w:r>
          </w:p>
        </w:tc>
        <w:tc>
          <w:tcPr>
            <w:tcW w:w="3457" w:type="dxa"/>
            <w:vAlign w:val="center"/>
          </w:tcPr>
          <w:p w14:paraId="391D186B">
            <w:pPr>
              <w:pStyle w:val="174"/>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低于要求比率的，每一个百分率扣2分。</w:t>
            </w:r>
          </w:p>
        </w:tc>
        <w:tc>
          <w:tcPr>
            <w:tcW w:w="708" w:type="dxa"/>
            <w:vAlign w:val="top"/>
          </w:tcPr>
          <w:p w14:paraId="0EB08B65">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c>
          <w:tcPr>
            <w:tcW w:w="626" w:type="dxa"/>
            <w:vAlign w:val="top"/>
          </w:tcPr>
          <w:p w14:paraId="26BEC8E6">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r>
      <w:tr w14:paraId="62F67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9" w:hRule="atLeast"/>
        </w:trPr>
        <w:tc>
          <w:tcPr>
            <w:tcW w:w="563" w:type="dxa"/>
            <w:vMerge w:val="continue"/>
            <w:tcBorders>
              <w:top w:val="nil"/>
              <w:bottom w:val="nil"/>
            </w:tcBorders>
            <w:vAlign w:val="center"/>
          </w:tcPr>
          <w:p w14:paraId="349B3E58">
            <w:pPr>
              <w:keepNext w:val="0"/>
              <w:keepLines w:val="0"/>
              <w:pageBreakBefore w:val="0"/>
              <w:widowControl w:val="0"/>
              <w:kinsoku/>
              <w:wordWrap/>
              <w:overflowPunct/>
              <w:topLinePunct w:val="0"/>
              <w:autoSpaceDE/>
              <w:autoSpaceDN/>
              <w:bidi w:val="0"/>
              <w:adjustRightInd/>
              <w:snapToGrid/>
              <w:spacing w:line="280" w:lineRule="atLeast"/>
              <w:ind w:left="0" w:right="0"/>
              <w:jc w:val="center"/>
              <w:textAlignment w:val="auto"/>
              <w:rPr>
                <w:rFonts w:hint="eastAsia" w:asciiTheme="majorEastAsia" w:hAnsiTheme="majorEastAsia" w:eastAsiaTheme="majorEastAsia" w:cstheme="majorEastAsia"/>
                <w:color w:val="auto"/>
                <w:sz w:val="21"/>
                <w:szCs w:val="21"/>
                <w:highlight w:val="none"/>
              </w:rPr>
            </w:pPr>
          </w:p>
        </w:tc>
        <w:tc>
          <w:tcPr>
            <w:tcW w:w="687" w:type="dxa"/>
            <w:vMerge w:val="continue"/>
            <w:tcBorders>
              <w:top w:val="nil"/>
              <w:bottom w:val="nil"/>
            </w:tcBorders>
            <w:vAlign w:val="center"/>
          </w:tcPr>
          <w:p w14:paraId="7754B613">
            <w:pPr>
              <w:keepNext w:val="0"/>
              <w:keepLines w:val="0"/>
              <w:pageBreakBefore w:val="0"/>
              <w:widowControl w:val="0"/>
              <w:kinsoku/>
              <w:wordWrap/>
              <w:overflowPunct/>
              <w:topLinePunct w:val="0"/>
              <w:autoSpaceDE/>
              <w:autoSpaceDN/>
              <w:bidi w:val="0"/>
              <w:adjustRightInd/>
              <w:snapToGrid/>
              <w:spacing w:line="240" w:lineRule="atLeast"/>
              <w:ind w:left="0" w:right="0"/>
              <w:jc w:val="center"/>
              <w:textAlignment w:val="auto"/>
              <w:rPr>
                <w:rFonts w:hint="eastAsia" w:asciiTheme="majorEastAsia" w:hAnsiTheme="majorEastAsia" w:eastAsiaTheme="majorEastAsia" w:cstheme="majorEastAsia"/>
                <w:color w:val="auto"/>
                <w:sz w:val="21"/>
                <w:szCs w:val="21"/>
                <w:highlight w:val="none"/>
              </w:rPr>
            </w:pPr>
          </w:p>
        </w:tc>
        <w:tc>
          <w:tcPr>
            <w:tcW w:w="4098" w:type="dxa"/>
            <w:vAlign w:val="center"/>
          </w:tcPr>
          <w:p w14:paraId="29092B8F">
            <w:pPr>
              <w:pStyle w:val="174"/>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中药配方颗粒备货充足，原则上无缺货。</w:t>
            </w:r>
          </w:p>
        </w:tc>
        <w:tc>
          <w:tcPr>
            <w:tcW w:w="3457" w:type="dxa"/>
            <w:vAlign w:val="center"/>
          </w:tcPr>
          <w:p w14:paraId="2852BCE9">
            <w:pPr>
              <w:pStyle w:val="174"/>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1"/>
                <w:sz w:val="21"/>
                <w:szCs w:val="21"/>
                <w:highlight w:val="none"/>
              </w:rPr>
              <w:t>非不可抗力，同一品种的配方颗粒连续缺货两次及以上，或者两个月内缺</w:t>
            </w:r>
            <w:r>
              <w:rPr>
                <w:rFonts w:hint="eastAsia" w:asciiTheme="majorEastAsia" w:hAnsiTheme="majorEastAsia" w:eastAsiaTheme="majorEastAsia" w:cstheme="majorEastAsia"/>
                <w:color w:val="auto"/>
                <w:spacing w:val="2"/>
                <w:sz w:val="21"/>
                <w:szCs w:val="21"/>
                <w:highlight w:val="none"/>
              </w:rPr>
              <w:t>货3次及以上的，每个品</w:t>
            </w:r>
            <w:r>
              <w:rPr>
                <w:rFonts w:hint="eastAsia" w:asciiTheme="majorEastAsia" w:hAnsiTheme="majorEastAsia" w:eastAsiaTheme="majorEastAsia" w:cstheme="majorEastAsia"/>
                <w:color w:val="auto"/>
                <w:spacing w:val="-1"/>
                <w:sz w:val="21"/>
                <w:szCs w:val="21"/>
                <w:highlight w:val="none"/>
              </w:rPr>
              <w:t>种扣2分并取消中标人</w:t>
            </w:r>
            <w:r>
              <w:rPr>
                <w:rFonts w:hint="eastAsia" w:asciiTheme="majorEastAsia" w:hAnsiTheme="majorEastAsia" w:eastAsiaTheme="majorEastAsia" w:cstheme="majorEastAsia"/>
                <w:color w:val="auto"/>
                <w:spacing w:val="1"/>
                <w:sz w:val="21"/>
                <w:szCs w:val="21"/>
                <w:highlight w:val="none"/>
              </w:rPr>
              <w:t>该品种配方颗粒配送资</w:t>
            </w:r>
            <w:r>
              <w:rPr>
                <w:rFonts w:hint="eastAsia" w:asciiTheme="majorEastAsia" w:hAnsiTheme="majorEastAsia" w:eastAsiaTheme="majorEastAsia" w:cstheme="majorEastAsia"/>
                <w:color w:val="auto"/>
                <w:spacing w:val="-1"/>
                <w:sz w:val="21"/>
                <w:szCs w:val="21"/>
                <w:highlight w:val="none"/>
              </w:rPr>
              <w:t>格。</w:t>
            </w:r>
          </w:p>
        </w:tc>
        <w:tc>
          <w:tcPr>
            <w:tcW w:w="708" w:type="dxa"/>
            <w:vAlign w:val="top"/>
          </w:tcPr>
          <w:p w14:paraId="48424B4A">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c>
          <w:tcPr>
            <w:tcW w:w="626" w:type="dxa"/>
            <w:vAlign w:val="top"/>
          </w:tcPr>
          <w:p w14:paraId="2AA31E1E">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r>
      <w:tr w14:paraId="0FA0A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7" w:hRule="atLeast"/>
        </w:trPr>
        <w:tc>
          <w:tcPr>
            <w:tcW w:w="563" w:type="dxa"/>
            <w:vMerge w:val="continue"/>
            <w:tcBorders>
              <w:top w:val="nil"/>
              <w:bottom w:val="single" w:color="auto" w:sz="4" w:space="0"/>
            </w:tcBorders>
            <w:vAlign w:val="center"/>
          </w:tcPr>
          <w:p w14:paraId="45E3841F">
            <w:pPr>
              <w:keepNext w:val="0"/>
              <w:keepLines w:val="0"/>
              <w:pageBreakBefore w:val="0"/>
              <w:widowControl w:val="0"/>
              <w:kinsoku/>
              <w:wordWrap/>
              <w:overflowPunct/>
              <w:topLinePunct w:val="0"/>
              <w:autoSpaceDE/>
              <w:autoSpaceDN/>
              <w:bidi w:val="0"/>
              <w:adjustRightInd/>
              <w:snapToGrid/>
              <w:spacing w:line="280" w:lineRule="atLeast"/>
              <w:ind w:left="0" w:right="0"/>
              <w:jc w:val="center"/>
              <w:textAlignment w:val="auto"/>
              <w:rPr>
                <w:rFonts w:hint="eastAsia" w:asciiTheme="majorEastAsia" w:hAnsiTheme="majorEastAsia" w:eastAsiaTheme="majorEastAsia" w:cstheme="majorEastAsia"/>
                <w:color w:val="auto"/>
                <w:sz w:val="21"/>
                <w:szCs w:val="21"/>
                <w:highlight w:val="none"/>
              </w:rPr>
            </w:pPr>
          </w:p>
        </w:tc>
        <w:tc>
          <w:tcPr>
            <w:tcW w:w="687" w:type="dxa"/>
            <w:vMerge w:val="continue"/>
            <w:tcBorders>
              <w:top w:val="nil"/>
              <w:bottom w:val="single" w:color="auto" w:sz="4" w:space="0"/>
            </w:tcBorders>
            <w:vAlign w:val="center"/>
          </w:tcPr>
          <w:p w14:paraId="168B0F77">
            <w:pPr>
              <w:keepNext w:val="0"/>
              <w:keepLines w:val="0"/>
              <w:pageBreakBefore w:val="0"/>
              <w:widowControl w:val="0"/>
              <w:kinsoku/>
              <w:wordWrap/>
              <w:overflowPunct/>
              <w:topLinePunct w:val="0"/>
              <w:autoSpaceDE/>
              <w:autoSpaceDN/>
              <w:bidi w:val="0"/>
              <w:adjustRightInd/>
              <w:snapToGrid/>
              <w:spacing w:line="240" w:lineRule="atLeast"/>
              <w:ind w:left="0" w:right="0"/>
              <w:jc w:val="center"/>
              <w:textAlignment w:val="auto"/>
              <w:rPr>
                <w:rFonts w:hint="eastAsia" w:asciiTheme="majorEastAsia" w:hAnsiTheme="majorEastAsia" w:eastAsiaTheme="majorEastAsia" w:cstheme="majorEastAsia"/>
                <w:color w:val="auto"/>
                <w:sz w:val="21"/>
                <w:szCs w:val="21"/>
                <w:highlight w:val="none"/>
              </w:rPr>
            </w:pPr>
          </w:p>
        </w:tc>
        <w:tc>
          <w:tcPr>
            <w:tcW w:w="4098" w:type="dxa"/>
            <w:tcBorders>
              <w:bottom w:val="single" w:color="auto" w:sz="4" w:space="0"/>
            </w:tcBorders>
            <w:vAlign w:val="center"/>
          </w:tcPr>
          <w:p w14:paraId="109E4F8A">
            <w:pPr>
              <w:pStyle w:val="174"/>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合同期内原则上按中标价格供货，降价品种</w:t>
            </w:r>
            <w:r>
              <w:rPr>
                <w:color w:val="auto"/>
                <w:spacing w:val="1"/>
                <w:sz w:val="22"/>
                <w:szCs w:val="22"/>
                <w:highlight w:val="none"/>
              </w:rPr>
              <w:t>及时降价；确需涨价的需说明理由并提供同</w:t>
            </w:r>
            <w:r>
              <w:rPr>
                <w:color w:val="auto"/>
                <w:spacing w:val="-1"/>
                <w:sz w:val="22"/>
                <w:szCs w:val="22"/>
                <w:highlight w:val="none"/>
              </w:rPr>
              <w:t>级医院供货价格证明材料。</w:t>
            </w:r>
          </w:p>
        </w:tc>
        <w:tc>
          <w:tcPr>
            <w:tcW w:w="3457" w:type="dxa"/>
            <w:tcBorders>
              <w:bottom w:val="single" w:color="auto" w:sz="4" w:space="0"/>
            </w:tcBorders>
            <w:vAlign w:val="center"/>
          </w:tcPr>
          <w:p w14:paraId="6888B162">
            <w:pPr>
              <w:pStyle w:val="174"/>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1"/>
                <w:sz w:val="21"/>
                <w:szCs w:val="21"/>
                <w:highlight w:val="none"/>
              </w:rPr>
              <w:t>不按要求落实的，每品种</w:t>
            </w:r>
            <w:r>
              <w:rPr>
                <w:color w:val="auto"/>
                <w:spacing w:val="-1"/>
                <w:sz w:val="22"/>
                <w:szCs w:val="22"/>
                <w:highlight w:val="none"/>
              </w:rPr>
              <w:t>扣2分。</w:t>
            </w:r>
          </w:p>
        </w:tc>
        <w:tc>
          <w:tcPr>
            <w:tcW w:w="708" w:type="dxa"/>
            <w:tcBorders>
              <w:bottom w:val="single" w:color="auto" w:sz="4" w:space="0"/>
            </w:tcBorders>
            <w:vAlign w:val="top"/>
          </w:tcPr>
          <w:p w14:paraId="4D224753">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c>
          <w:tcPr>
            <w:tcW w:w="626" w:type="dxa"/>
            <w:vAlign w:val="top"/>
          </w:tcPr>
          <w:p w14:paraId="5961A2F2">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r>
      <w:tr w14:paraId="52577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72" w:hRule="atLeast"/>
        </w:trPr>
        <w:tc>
          <w:tcPr>
            <w:tcW w:w="563" w:type="dxa"/>
            <w:vMerge w:val="restart"/>
            <w:tcBorders>
              <w:top w:val="single" w:color="auto" w:sz="4" w:space="0"/>
              <w:left w:val="single" w:color="auto" w:sz="4" w:space="0"/>
              <w:right w:val="single" w:color="auto" w:sz="4" w:space="0"/>
            </w:tcBorders>
            <w:vAlign w:val="center"/>
          </w:tcPr>
          <w:p w14:paraId="596EF9DF">
            <w:pPr>
              <w:keepNext w:val="0"/>
              <w:keepLines w:val="0"/>
              <w:pageBreakBefore w:val="0"/>
              <w:widowControl w:val="0"/>
              <w:kinsoku/>
              <w:wordWrap/>
              <w:overflowPunct/>
              <w:topLinePunct w:val="0"/>
              <w:autoSpaceDE/>
              <w:autoSpaceDN/>
              <w:bidi w:val="0"/>
              <w:adjustRightInd/>
              <w:snapToGrid/>
              <w:spacing w:line="280" w:lineRule="atLeast"/>
              <w:ind w:left="0" w:right="0"/>
              <w:jc w:val="center"/>
              <w:textAlignment w:val="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三</w:t>
            </w:r>
          </w:p>
        </w:tc>
        <w:tc>
          <w:tcPr>
            <w:tcW w:w="687" w:type="dxa"/>
            <w:vMerge w:val="restart"/>
            <w:tcBorders>
              <w:top w:val="single" w:color="auto" w:sz="4" w:space="0"/>
              <w:left w:val="single" w:color="auto" w:sz="4" w:space="0"/>
              <w:right w:val="single" w:color="auto" w:sz="4" w:space="0"/>
            </w:tcBorders>
            <w:vAlign w:val="center"/>
          </w:tcPr>
          <w:p w14:paraId="01F26A7E">
            <w:pPr>
              <w:keepNext w:val="0"/>
              <w:keepLines w:val="0"/>
              <w:pageBreakBefore w:val="0"/>
              <w:widowControl w:val="0"/>
              <w:kinsoku/>
              <w:wordWrap/>
              <w:overflowPunct/>
              <w:topLinePunct w:val="0"/>
              <w:autoSpaceDE/>
              <w:autoSpaceDN/>
              <w:bidi w:val="0"/>
              <w:adjustRightInd/>
              <w:snapToGrid/>
              <w:spacing w:line="240" w:lineRule="atLeast"/>
              <w:ind w:left="0" w:right="0"/>
              <w:jc w:val="center"/>
              <w:textAlignment w:val="auto"/>
              <w:rPr>
                <w:rFonts w:hint="eastAsia" w:asciiTheme="majorEastAsia" w:hAnsiTheme="majorEastAsia" w:eastAsiaTheme="majorEastAsia" w:cstheme="majorEastAsia"/>
                <w:color w:val="auto"/>
                <w:sz w:val="21"/>
                <w:szCs w:val="21"/>
                <w:highlight w:val="none"/>
              </w:rPr>
            </w:pPr>
            <w:r>
              <w:rPr>
                <w:color w:val="auto"/>
                <w:spacing w:val="-5"/>
                <w:sz w:val="22"/>
                <w:szCs w:val="22"/>
                <w:highlight w:val="none"/>
              </w:rPr>
              <w:t>服务</w:t>
            </w:r>
            <w:r>
              <w:rPr>
                <w:color w:val="auto"/>
                <w:spacing w:val="9"/>
                <w:sz w:val="22"/>
                <w:szCs w:val="22"/>
                <w:highlight w:val="none"/>
              </w:rPr>
              <w:t>能力</w:t>
            </w:r>
            <w:r>
              <w:rPr>
                <w:color w:val="auto"/>
                <w:spacing w:val="3"/>
                <w:sz w:val="22"/>
                <w:szCs w:val="22"/>
                <w:highlight w:val="none"/>
              </w:rPr>
              <w:t>20分</w:t>
            </w:r>
          </w:p>
        </w:tc>
        <w:tc>
          <w:tcPr>
            <w:tcW w:w="4098" w:type="dxa"/>
            <w:tcBorders>
              <w:top w:val="single" w:color="auto" w:sz="4" w:space="0"/>
              <w:left w:val="single" w:color="auto" w:sz="4" w:space="0"/>
              <w:bottom w:val="single" w:color="auto" w:sz="4" w:space="0"/>
              <w:right w:val="single" w:color="auto" w:sz="4" w:space="0"/>
            </w:tcBorders>
            <w:vAlign w:val="center"/>
          </w:tcPr>
          <w:p w14:paraId="5B8F9523">
            <w:pPr>
              <w:pStyle w:val="174"/>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eastAsia" w:asciiTheme="majorEastAsia" w:hAnsiTheme="majorEastAsia" w:eastAsiaTheme="majorEastAsia" w:cstheme="majorEastAsia"/>
                <w:color w:val="auto"/>
                <w:sz w:val="21"/>
                <w:szCs w:val="21"/>
                <w:highlight w:val="none"/>
              </w:rPr>
            </w:pPr>
            <w:r>
              <w:rPr>
                <w:color w:val="auto"/>
                <w:spacing w:val="-1"/>
                <w:sz w:val="22"/>
                <w:szCs w:val="22"/>
                <w:highlight w:val="none"/>
              </w:rPr>
              <w:t>配方颗粒验收后3个月内，在正常储存条件</w:t>
            </w:r>
            <w:r>
              <w:rPr>
                <w:color w:val="auto"/>
                <w:sz w:val="22"/>
                <w:szCs w:val="22"/>
                <w:highlight w:val="none"/>
              </w:rPr>
              <w:t>下发现霉变、虫蛀等质量问题时，中标人必</w:t>
            </w:r>
            <w:r>
              <w:rPr>
                <w:color w:val="auto"/>
                <w:spacing w:val="3"/>
                <w:sz w:val="22"/>
                <w:szCs w:val="22"/>
                <w:highlight w:val="none"/>
              </w:rPr>
              <w:t>须5日内完成无条件退货或更换商品，并承</w:t>
            </w:r>
            <w:r>
              <w:rPr>
                <w:color w:val="auto"/>
                <w:spacing w:val="2"/>
                <w:sz w:val="22"/>
                <w:szCs w:val="22"/>
                <w:highlight w:val="none"/>
              </w:rPr>
              <w:t>担因配方颗粒质量问题造成的一切损失。</w:t>
            </w:r>
          </w:p>
        </w:tc>
        <w:tc>
          <w:tcPr>
            <w:tcW w:w="3457" w:type="dxa"/>
            <w:tcBorders>
              <w:top w:val="single" w:color="auto" w:sz="4" w:space="0"/>
              <w:left w:val="single" w:color="auto" w:sz="4" w:space="0"/>
              <w:bottom w:val="single" w:color="auto" w:sz="4" w:space="0"/>
              <w:right w:val="single" w:color="auto" w:sz="4" w:space="0"/>
            </w:tcBorders>
            <w:vAlign w:val="center"/>
          </w:tcPr>
          <w:p w14:paraId="0C0E5819">
            <w:pPr>
              <w:pStyle w:val="174"/>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Theme="majorEastAsia" w:hAnsiTheme="majorEastAsia" w:eastAsiaTheme="majorEastAsia" w:cstheme="majorEastAsia"/>
                <w:color w:val="auto"/>
                <w:spacing w:val="-1"/>
                <w:sz w:val="21"/>
                <w:szCs w:val="21"/>
                <w:highlight w:val="none"/>
              </w:rPr>
            </w:pPr>
            <w:r>
              <w:rPr>
                <w:color w:val="auto"/>
                <w:spacing w:val="-8"/>
                <w:sz w:val="22"/>
                <w:szCs w:val="22"/>
                <w:highlight w:val="none"/>
              </w:rPr>
              <w:t>不按要求落实的，每项扣</w:t>
            </w:r>
            <w:r>
              <w:rPr>
                <w:color w:val="auto"/>
                <w:spacing w:val="7"/>
                <w:sz w:val="22"/>
                <w:szCs w:val="22"/>
                <w:highlight w:val="none"/>
              </w:rPr>
              <w:t xml:space="preserve"> </w:t>
            </w:r>
            <w:r>
              <w:rPr>
                <w:color w:val="auto"/>
                <w:spacing w:val="-1"/>
                <w:sz w:val="22"/>
                <w:szCs w:val="22"/>
                <w:highlight w:val="none"/>
              </w:rPr>
              <w:t>5分。</w:t>
            </w:r>
          </w:p>
        </w:tc>
        <w:tc>
          <w:tcPr>
            <w:tcW w:w="708" w:type="dxa"/>
            <w:tcBorders>
              <w:top w:val="single" w:color="auto" w:sz="4" w:space="0"/>
              <w:left w:val="single" w:color="auto" w:sz="4" w:space="0"/>
              <w:bottom w:val="single" w:color="auto" w:sz="4" w:space="0"/>
              <w:right w:val="single" w:color="auto" w:sz="4" w:space="0"/>
            </w:tcBorders>
            <w:vAlign w:val="top"/>
          </w:tcPr>
          <w:p w14:paraId="275195F3">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c>
          <w:tcPr>
            <w:tcW w:w="626" w:type="dxa"/>
            <w:tcBorders>
              <w:left w:val="single" w:color="auto" w:sz="4" w:space="0"/>
            </w:tcBorders>
            <w:vAlign w:val="top"/>
          </w:tcPr>
          <w:p w14:paraId="64683126">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r>
      <w:tr w14:paraId="5D5AC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trPr>
        <w:tc>
          <w:tcPr>
            <w:tcW w:w="563" w:type="dxa"/>
            <w:vMerge w:val="continue"/>
            <w:tcBorders>
              <w:left w:val="single" w:color="auto" w:sz="4" w:space="0"/>
              <w:bottom w:val="single" w:color="auto" w:sz="4" w:space="0"/>
              <w:right w:val="single" w:color="auto" w:sz="4" w:space="0"/>
            </w:tcBorders>
            <w:vAlign w:val="center"/>
          </w:tcPr>
          <w:p w14:paraId="034AB4CE">
            <w:pPr>
              <w:keepNext w:val="0"/>
              <w:keepLines w:val="0"/>
              <w:pageBreakBefore w:val="0"/>
              <w:widowControl w:val="0"/>
              <w:kinsoku/>
              <w:wordWrap/>
              <w:overflowPunct/>
              <w:topLinePunct w:val="0"/>
              <w:autoSpaceDE/>
              <w:autoSpaceDN/>
              <w:bidi w:val="0"/>
              <w:adjustRightInd/>
              <w:snapToGrid/>
              <w:spacing w:line="280" w:lineRule="atLeast"/>
              <w:ind w:left="0" w:right="0"/>
              <w:jc w:val="center"/>
              <w:textAlignment w:val="auto"/>
              <w:rPr>
                <w:rFonts w:hint="eastAsia" w:asciiTheme="majorEastAsia" w:hAnsiTheme="majorEastAsia" w:eastAsiaTheme="majorEastAsia" w:cstheme="majorEastAsia"/>
                <w:color w:val="auto"/>
                <w:sz w:val="21"/>
                <w:szCs w:val="21"/>
                <w:highlight w:val="none"/>
              </w:rPr>
            </w:pPr>
          </w:p>
        </w:tc>
        <w:tc>
          <w:tcPr>
            <w:tcW w:w="687" w:type="dxa"/>
            <w:vMerge w:val="continue"/>
            <w:tcBorders>
              <w:left w:val="single" w:color="auto" w:sz="4" w:space="0"/>
              <w:bottom w:val="single" w:color="auto" w:sz="4" w:space="0"/>
              <w:right w:val="single" w:color="auto" w:sz="4" w:space="0"/>
            </w:tcBorders>
            <w:vAlign w:val="center"/>
          </w:tcPr>
          <w:p w14:paraId="7B47E078">
            <w:pPr>
              <w:keepNext w:val="0"/>
              <w:keepLines w:val="0"/>
              <w:pageBreakBefore w:val="0"/>
              <w:widowControl w:val="0"/>
              <w:kinsoku/>
              <w:wordWrap/>
              <w:overflowPunct/>
              <w:topLinePunct w:val="0"/>
              <w:autoSpaceDE/>
              <w:autoSpaceDN/>
              <w:bidi w:val="0"/>
              <w:adjustRightInd/>
              <w:snapToGrid/>
              <w:spacing w:line="240" w:lineRule="atLeast"/>
              <w:ind w:left="0" w:right="0"/>
              <w:jc w:val="center"/>
              <w:textAlignment w:val="auto"/>
              <w:rPr>
                <w:rFonts w:hint="eastAsia" w:asciiTheme="majorEastAsia" w:hAnsiTheme="majorEastAsia" w:eastAsiaTheme="majorEastAsia" w:cstheme="majorEastAsia"/>
                <w:color w:val="auto"/>
                <w:sz w:val="21"/>
                <w:szCs w:val="21"/>
                <w:highlight w:val="none"/>
              </w:rPr>
            </w:pPr>
          </w:p>
        </w:tc>
        <w:tc>
          <w:tcPr>
            <w:tcW w:w="4098" w:type="dxa"/>
            <w:tcBorders>
              <w:top w:val="single" w:color="auto" w:sz="4" w:space="0"/>
              <w:left w:val="single" w:color="auto" w:sz="4" w:space="0"/>
              <w:bottom w:val="single" w:color="auto" w:sz="4" w:space="0"/>
              <w:right w:val="single" w:color="auto" w:sz="4" w:space="0"/>
            </w:tcBorders>
            <w:vAlign w:val="center"/>
          </w:tcPr>
          <w:p w14:paraId="7F0C6BA5">
            <w:pPr>
              <w:pStyle w:val="174"/>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eastAsia" w:asciiTheme="majorEastAsia" w:hAnsiTheme="majorEastAsia" w:eastAsiaTheme="majorEastAsia" w:cstheme="majorEastAsia"/>
                <w:color w:val="auto"/>
                <w:sz w:val="21"/>
                <w:szCs w:val="21"/>
                <w:highlight w:val="none"/>
              </w:rPr>
            </w:pPr>
            <w:r>
              <w:rPr>
                <w:color w:val="auto"/>
                <w:sz w:val="22"/>
                <w:szCs w:val="22"/>
                <w:highlight w:val="none"/>
              </w:rPr>
              <w:t>产品质量或规格不符合医院使用要求的，必</w:t>
            </w:r>
            <w:r>
              <w:rPr>
                <w:color w:val="auto"/>
                <w:spacing w:val="17"/>
                <w:sz w:val="22"/>
                <w:szCs w:val="22"/>
                <w:highlight w:val="none"/>
              </w:rPr>
              <w:t xml:space="preserve"> </w:t>
            </w:r>
            <w:r>
              <w:rPr>
                <w:color w:val="auto"/>
                <w:spacing w:val="-1"/>
                <w:sz w:val="22"/>
                <w:szCs w:val="22"/>
                <w:highlight w:val="none"/>
              </w:rPr>
              <w:t>须允许更换或退货。</w:t>
            </w:r>
          </w:p>
        </w:tc>
        <w:tc>
          <w:tcPr>
            <w:tcW w:w="3457" w:type="dxa"/>
            <w:tcBorders>
              <w:top w:val="single" w:color="auto" w:sz="4" w:space="0"/>
              <w:left w:val="single" w:color="auto" w:sz="4" w:space="0"/>
              <w:bottom w:val="single" w:color="auto" w:sz="4" w:space="0"/>
              <w:right w:val="single" w:color="auto" w:sz="4" w:space="0"/>
            </w:tcBorders>
            <w:vAlign w:val="center"/>
          </w:tcPr>
          <w:p w14:paraId="15C6AF42">
            <w:pPr>
              <w:pStyle w:val="174"/>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Theme="majorEastAsia" w:hAnsiTheme="majorEastAsia" w:eastAsiaTheme="majorEastAsia" w:cstheme="majorEastAsia"/>
                <w:color w:val="auto"/>
                <w:spacing w:val="-1"/>
                <w:sz w:val="21"/>
                <w:szCs w:val="21"/>
                <w:highlight w:val="none"/>
              </w:rPr>
            </w:pPr>
            <w:r>
              <w:rPr>
                <w:color w:val="auto"/>
                <w:spacing w:val="-8"/>
                <w:sz w:val="22"/>
                <w:szCs w:val="22"/>
                <w:highlight w:val="none"/>
              </w:rPr>
              <w:t>不按要求落实的，每品种</w:t>
            </w:r>
            <w:r>
              <w:rPr>
                <w:color w:val="auto"/>
                <w:spacing w:val="7"/>
                <w:sz w:val="22"/>
                <w:szCs w:val="22"/>
                <w:highlight w:val="none"/>
              </w:rPr>
              <w:t xml:space="preserve"> </w:t>
            </w:r>
            <w:r>
              <w:rPr>
                <w:color w:val="auto"/>
                <w:spacing w:val="-1"/>
                <w:sz w:val="22"/>
                <w:szCs w:val="22"/>
                <w:highlight w:val="none"/>
              </w:rPr>
              <w:t>扣5分。</w:t>
            </w:r>
          </w:p>
        </w:tc>
        <w:tc>
          <w:tcPr>
            <w:tcW w:w="708" w:type="dxa"/>
            <w:tcBorders>
              <w:top w:val="single" w:color="auto" w:sz="4" w:space="0"/>
              <w:left w:val="single" w:color="auto" w:sz="4" w:space="0"/>
              <w:bottom w:val="single" w:color="auto" w:sz="4" w:space="0"/>
              <w:right w:val="single" w:color="auto" w:sz="4" w:space="0"/>
            </w:tcBorders>
            <w:vAlign w:val="top"/>
          </w:tcPr>
          <w:p w14:paraId="0D3BA308">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c>
          <w:tcPr>
            <w:tcW w:w="626" w:type="dxa"/>
            <w:tcBorders>
              <w:left w:val="single" w:color="auto" w:sz="4" w:space="0"/>
            </w:tcBorders>
            <w:vAlign w:val="top"/>
          </w:tcPr>
          <w:p w14:paraId="1872F29B">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r>
      <w:tr w14:paraId="47D33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563" w:type="dxa"/>
            <w:vMerge w:val="restart"/>
            <w:tcBorders>
              <w:top w:val="single" w:color="auto" w:sz="4" w:space="0"/>
              <w:left w:val="single" w:color="auto" w:sz="4" w:space="0"/>
              <w:right w:val="single" w:color="auto" w:sz="4" w:space="0"/>
            </w:tcBorders>
            <w:vAlign w:val="center"/>
          </w:tcPr>
          <w:p w14:paraId="40DD3CAB">
            <w:pPr>
              <w:keepNext w:val="0"/>
              <w:keepLines w:val="0"/>
              <w:pageBreakBefore w:val="0"/>
              <w:widowControl w:val="0"/>
              <w:kinsoku/>
              <w:wordWrap/>
              <w:overflowPunct/>
              <w:topLinePunct w:val="0"/>
              <w:autoSpaceDE/>
              <w:autoSpaceDN/>
              <w:bidi w:val="0"/>
              <w:adjustRightInd/>
              <w:snapToGrid/>
              <w:spacing w:line="280" w:lineRule="atLeast"/>
              <w:ind w:left="0" w:right="0"/>
              <w:jc w:val="center"/>
              <w:textAlignment w:val="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四</w:t>
            </w:r>
          </w:p>
        </w:tc>
        <w:tc>
          <w:tcPr>
            <w:tcW w:w="687" w:type="dxa"/>
            <w:vMerge w:val="restart"/>
            <w:tcBorders>
              <w:top w:val="single" w:color="auto" w:sz="4" w:space="0"/>
              <w:left w:val="single" w:color="auto" w:sz="4" w:space="0"/>
              <w:right w:val="single" w:color="auto" w:sz="4" w:space="0"/>
            </w:tcBorders>
            <w:vAlign w:val="center"/>
          </w:tcPr>
          <w:p w14:paraId="15F2F1D2">
            <w:pPr>
              <w:keepNext w:val="0"/>
              <w:keepLines w:val="0"/>
              <w:pageBreakBefore w:val="0"/>
              <w:widowControl w:val="0"/>
              <w:kinsoku/>
              <w:wordWrap/>
              <w:overflowPunct/>
              <w:topLinePunct w:val="0"/>
              <w:autoSpaceDE/>
              <w:autoSpaceDN/>
              <w:bidi w:val="0"/>
              <w:adjustRightInd/>
              <w:snapToGrid/>
              <w:spacing w:line="240" w:lineRule="atLeast"/>
              <w:ind w:left="0" w:right="0"/>
              <w:jc w:val="center"/>
              <w:textAlignment w:val="auto"/>
              <w:rPr>
                <w:rFonts w:hint="eastAsia" w:asciiTheme="majorEastAsia" w:hAnsiTheme="majorEastAsia" w:eastAsiaTheme="majorEastAsia" w:cstheme="majorEastAsia"/>
                <w:color w:val="auto"/>
                <w:sz w:val="21"/>
                <w:szCs w:val="21"/>
                <w:highlight w:val="none"/>
              </w:rPr>
            </w:pPr>
            <w:r>
              <w:rPr>
                <w:color w:val="auto"/>
                <w:spacing w:val="-5"/>
                <w:sz w:val="22"/>
                <w:szCs w:val="22"/>
                <w:highlight w:val="none"/>
              </w:rPr>
              <w:t>其他</w:t>
            </w:r>
            <w:r>
              <w:rPr>
                <w:color w:val="auto"/>
                <w:sz w:val="22"/>
                <w:szCs w:val="22"/>
                <w:highlight w:val="none"/>
              </w:rPr>
              <w:t xml:space="preserve"> </w:t>
            </w:r>
            <w:r>
              <w:rPr>
                <w:color w:val="auto"/>
                <w:spacing w:val="3"/>
                <w:sz w:val="22"/>
                <w:szCs w:val="22"/>
                <w:highlight w:val="none"/>
              </w:rPr>
              <w:t>10分</w:t>
            </w:r>
          </w:p>
        </w:tc>
        <w:tc>
          <w:tcPr>
            <w:tcW w:w="4098" w:type="dxa"/>
            <w:tcBorders>
              <w:top w:val="single" w:color="auto" w:sz="4" w:space="0"/>
              <w:left w:val="single" w:color="auto" w:sz="4" w:space="0"/>
              <w:bottom w:val="single" w:color="auto" w:sz="4" w:space="0"/>
              <w:right w:val="single" w:color="auto" w:sz="4" w:space="0"/>
            </w:tcBorders>
            <w:vAlign w:val="center"/>
          </w:tcPr>
          <w:p w14:paraId="5799551B">
            <w:pPr>
              <w:pStyle w:val="174"/>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color w:val="auto"/>
                <w:sz w:val="22"/>
                <w:szCs w:val="22"/>
                <w:highlight w:val="none"/>
              </w:rPr>
            </w:pPr>
            <w:r>
              <w:rPr>
                <w:color w:val="auto"/>
                <w:spacing w:val="-1"/>
                <w:sz w:val="22"/>
                <w:szCs w:val="22"/>
                <w:highlight w:val="none"/>
              </w:rPr>
              <w:t>及时、准确提供销售发票以及相关资料，不</w:t>
            </w:r>
            <w:r>
              <w:rPr>
                <w:color w:val="auto"/>
                <w:spacing w:val="10"/>
                <w:sz w:val="22"/>
                <w:szCs w:val="22"/>
                <w:highlight w:val="none"/>
              </w:rPr>
              <w:t xml:space="preserve"> </w:t>
            </w:r>
            <w:r>
              <w:rPr>
                <w:color w:val="auto"/>
                <w:sz w:val="22"/>
                <w:szCs w:val="22"/>
                <w:highlight w:val="none"/>
              </w:rPr>
              <w:t>提供虚假票据。</w:t>
            </w:r>
          </w:p>
        </w:tc>
        <w:tc>
          <w:tcPr>
            <w:tcW w:w="3457" w:type="dxa"/>
            <w:tcBorders>
              <w:top w:val="single" w:color="auto" w:sz="4" w:space="0"/>
              <w:left w:val="single" w:color="auto" w:sz="4" w:space="0"/>
              <w:bottom w:val="single" w:color="auto" w:sz="4" w:space="0"/>
              <w:right w:val="single" w:color="auto" w:sz="4" w:space="0"/>
            </w:tcBorders>
            <w:vAlign w:val="center"/>
          </w:tcPr>
          <w:p w14:paraId="7537CA34">
            <w:pPr>
              <w:pStyle w:val="174"/>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color w:val="auto"/>
                <w:spacing w:val="-8"/>
                <w:sz w:val="22"/>
                <w:szCs w:val="22"/>
                <w:highlight w:val="none"/>
              </w:rPr>
            </w:pPr>
            <w:r>
              <w:rPr>
                <w:color w:val="auto"/>
                <w:spacing w:val="1"/>
                <w:sz w:val="22"/>
                <w:szCs w:val="22"/>
                <w:highlight w:val="none"/>
              </w:rPr>
              <w:t xml:space="preserve">不符合要求发现一次扣5 </w:t>
            </w:r>
            <w:r>
              <w:rPr>
                <w:color w:val="auto"/>
                <w:spacing w:val="-1"/>
                <w:sz w:val="22"/>
                <w:szCs w:val="22"/>
                <w:highlight w:val="none"/>
              </w:rPr>
              <w:t>分。</w:t>
            </w:r>
          </w:p>
        </w:tc>
        <w:tc>
          <w:tcPr>
            <w:tcW w:w="708" w:type="dxa"/>
            <w:tcBorders>
              <w:top w:val="single" w:color="auto" w:sz="4" w:space="0"/>
              <w:left w:val="single" w:color="auto" w:sz="4" w:space="0"/>
              <w:bottom w:val="single" w:color="auto" w:sz="4" w:space="0"/>
              <w:right w:val="single" w:color="auto" w:sz="4" w:space="0"/>
            </w:tcBorders>
            <w:vAlign w:val="top"/>
          </w:tcPr>
          <w:p w14:paraId="4280AE97">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c>
          <w:tcPr>
            <w:tcW w:w="626" w:type="dxa"/>
            <w:tcBorders>
              <w:left w:val="single" w:color="auto" w:sz="4" w:space="0"/>
            </w:tcBorders>
            <w:vAlign w:val="top"/>
          </w:tcPr>
          <w:p w14:paraId="02EEA8CA">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r>
      <w:tr w14:paraId="7C35F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563" w:type="dxa"/>
            <w:vMerge w:val="continue"/>
            <w:tcBorders>
              <w:left w:val="single" w:color="auto" w:sz="4" w:space="0"/>
              <w:bottom w:val="single" w:color="auto" w:sz="4" w:space="0"/>
              <w:right w:val="single" w:color="auto" w:sz="4" w:space="0"/>
            </w:tcBorders>
            <w:vAlign w:val="top"/>
          </w:tcPr>
          <w:p w14:paraId="7EBA4CA3">
            <w:pPr>
              <w:keepNext w:val="0"/>
              <w:keepLines w:val="0"/>
              <w:pageBreakBefore w:val="0"/>
              <w:widowControl w:val="0"/>
              <w:kinsoku/>
              <w:wordWrap/>
              <w:overflowPunct/>
              <w:topLinePunct w:val="0"/>
              <w:autoSpaceDE/>
              <w:autoSpaceDN/>
              <w:bidi w:val="0"/>
              <w:adjustRightInd/>
              <w:snapToGrid/>
              <w:spacing w:line="280" w:lineRule="atLeast"/>
              <w:ind w:left="0" w:right="0"/>
              <w:jc w:val="center"/>
              <w:textAlignment w:val="auto"/>
              <w:rPr>
                <w:rFonts w:hint="eastAsia" w:asciiTheme="majorEastAsia" w:hAnsiTheme="majorEastAsia" w:eastAsiaTheme="majorEastAsia" w:cstheme="majorEastAsia"/>
                <w:color w:val="auto"/>
                <w:sz w:val="21"/>
                <w:szCs w:val="21"/>
                <w:highlight w:val="none"/>
              </w:rPr>
            </w:pPr>
          </w:p>
        </w:tc>
        <w:tc>
          <w:tcPr>
            <w:tcW w:w="687" w:type="dxa"/>
            <w:vMerge w:val="continue"/>
            <w:tcBorders>
              <w:left w:val="single" w:color="auto" w:sz="4" w:space="0"/>
              <w:bottom w:val="single" w:color="auto" w:sz="4" w:space="0"/>
              <w:right w:val="single" w:color="auto" w:sz="4" w:space="0"/>
            </w:tcBorders>
            <w:vAlign w:val="top"/>
          </w:tcPr>
          <w:p w14:paraId="4412B481">
            <w:pPr>
              <w:keepNext w:val="0"/>
              <w:keepLines w:val="0"/>
              <w:pageBreakBefore w:val="0"/>
              <w:widowControl w:val="0"/>
              <w:kinsoku/>
              <w:wordWrap/>
              <w:overflowPunct/>
              <w:topLinePunct w:val="0"/>
              <w:autoSpaceDE/>
              <w:autoSpaceDN/>
              <w:bidi w:val="0"/>
              <w:adjustRightInd/>
              <w:snapToGrid/>
              <w:spacing w:line="240" w:lineRule="atLeast"/>
              <w:ind w:left="0" w:right="0"/>
              <w:jc w:val="both"/>
              <w:textAlignment w:val="auto"/>
              <w:rPr>
                <w:rFonts w:hint="eastAsia" w:asciiTheme="majorEastAsia" w:hAnsiTheme="majorEastAsia" w:eastAsiaTheme="majorEastAsia" w:cstheme="majorEastAsia"/>
                <w:color w:val="auto"/>
                <w:sz w:val="21"/>
                <w:szCs w:val="21"/>
                <w:highlight w:val="none"/>
              </w:rPr>
            </w:pPr>
          </w:p>
        </w:tc>
        <w:tc>
          <w:tcPr>
            <w:tcW w:w="4098" w:type="dxa"/>
            <w:tcBorders>
              <w:top w:val="single" w:color="auto" w:sz="4" w:space="0"/>
              <w:left w:val="single" w:color="auto" w:sz="4" w:space="0"/>
              <w:bottom w:val="single" w:color="auto" w:sz="4" w:space="0"/>
              <w:right w:val="single" w:color="auto" w:sz="4" w:space="0"/>
            </w:tcBorders>
            <w:vAlign w:val="center"/>
          </w:tcPr>
          <w:p w14:paraId="3B8C8876">
            <w:pPr>
              <w:pStyle w:val="174"/>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color w:val="auto"/>
                <w:sz w:val="22"/>
                <w:szCs w:val="22"/>
                <w:highlight w:val="none"/>
              </w:rPr>
            </w:pPr>
            <w:r>
              <w:rPr>
                <w:color w:val="auto"/>
                <w:sz w:val="22"/>
                <w:szCs w:val="22"/>
                <w:highlight w:val="none"/>
              </w:rPr>
              <w:t>中标人配送、业务代表等工作人员，遵守医</w:t>
            </w:r>
            <w:r>
              <w:rPr>
                <w:color w:val="auto"/>
                <w:spacing w:val="12"/>
                <w:sz w:val="22"/>
                <w:szCs w:val="22"/>
                <w:highlight w:val="none"/>
              </w:rPr>
              <w:t xml:space="preserve"> </w:t>
            </w:r>
            <w:r>
              <w:rPr>
                <w:color w:val="auto"/>
                <w:sz w:val="22"/>
                <w:szCs w:val="22"/>
                <w:highlight w:val="none"/>
              </w:rPr>
              <w:t>院管理规定，未做出有损采购人形象和利益</w:t>
            </w:r>
            <w:r>
              <w:rPr>
                <w:color w:val="auto"/>
                <w:spacing w:val="9"/>
                <w:sz w:val="22"/>
                <w:szCs w:val="22"/>
                <w:highlight w:val="none"/>
              </w:rPr>
              <w:t xml:space="preserve"> </w:t>
            </w:r>
            <w:r>
              <w:rPr>
                <w:color w:val="auto"/>
                <w:spacing w:val="7"/>
                <w:sz w:val="22"/>
                <w:szCs w:val="22"/>
                <w:highlight w:val="none"/>
              </w:rPr>
              <w:t>的事情。</w:t>
            </w:r>
          </w:p>
        </w:tc>
        <w:tc>
          <w:tcPr>
            <w:tcW w:w="3457" w:type="dxa"/>
            <w:tcBorders>
              <w:top w:val="single" w:color="auto" w:sz="4" w:space="0"/>
              <w:left w:val="single" w:color="auto" w:sz="4" w:space="0"/>
              <w:bottom w:val="single" w:color="auto" w:sz="4" w:space="0"/>
              <w:right w:val="single" w:color="auto" w:sz="4" w:space="0"/>
            </w:tcBorders>
            <w:vAlign w:val="center"/>
          </w:tcPr>
          <w:p w14:paraId="4E9384BE">
            <w:pPr>
              <w:pStyle w:val="174"/>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color w:val="auto"/>
                <w:spacing w:val="-8"/>
                <w:sz w:val="22"/>
                <w:szCs w:val="22"/>
                <w:highlight w:val="none"/>
              </w:rPr>
            </w:pPr>
            <w:r>
              <w:rPr>
                <w:color w:val="auto"/>
                <w:spacing w:val="1"/>
                <w:sz w:val="22"/>
                <w:szCs w:val="22"/>
                <w:highlight w:val="none"/>
              </w:rPr>
              <w:t>发生不良事件一次扣10</w:t>
            </w:r>
            <w:r>
              <w:rPr>
                <w:color w:val="auto"/>
                <w:sz w:val="22"/>
                <w:szCs w:val="22"/>
                <w:highlight w:val="none"/>
              </w:rPr>
              <w:t xml:space="preserve"> </w:t>
            </w:r>
            <w:r>
              <w:rPr>
                <w:color w:val="auto"/>
                <w:spacing w:val="-1"/>
                <w:sz w:val="22"/>
                <w:szCs w:val="22"/>
                <w:highlight w:val="none"/>
              </w:rPr>
              <w:t>分。</w:t>
            </w:r>
          </w:p>
        </w:tc>
        <w:tc>
          <w:tcPr>
            <w:tcW w:w="708" w:type="dxa"/>
            <w:tcBorders>
              <w:top w:val="single" w:color="auto" w:sz="4" w:space="0"/>
              <w:left w:val="single" w:color="auto" w:sz="4" w:space="0"/>
              <w:bottom w:val="single" w:color="auto" w:sz="4" w:space="0"/>
              <w:right w:val="single" w:color="auto" w:sz="4" w:space="0"/>
            </w:tcBorders>
            <w:vAlign w:val="top"/>
          </w:tcPr>
          <w:p w14:paraId="28E5F476">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c>
          <w:tcPr>
            <w:tcW w:w="626" w:type="dxa"/>
            <w:tcBorders>
              <w:left w:val="single" w:color="auto" w:sz="4" w:space="0"/>
            </w:tcBorders>
            <w:vAlign w:val="top"/>
          </w:tcPr>
          <w:p w14:paraId="0C7DBE46">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r>
      <w:tr w14:paraId="7C934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6" w:hRule="atLeast"/>
        </w:trPr>
        <w:tc>
          <w:tcPr>
            <w:tcW w:w="5348" w:type="dxa"/>
            <w:gridSpan w:val="3"/>
            <w:tcBorders>
              <w:top w:val="single" w:color="auto" w:sz="4" w:space="0"/>
              <w:left w:val="single" w:color="auto" w:sz="4" w:space="0"/>
              <w:bottom w:val="single" w:color="auto" w:sz="4" w:space="0"/>
              <w:right w:val="single" w:color="auto" w:sz="4" w:space="0"/>
            </w:tcBorders>
            <w:vAlign w:val="top"/>
          </w:tcPr>
          <w:p w14:paraId="67A48A5A">
            <w:pPr>
              <w:pStyle w:val="174"/>
              <w:keepNext w:val="0"/>
              <w:keepLines w:val="0"/>
              <w:pageBreakBefore w:val="0"/>
              <w:widowControl w:val="0"/>
              <w:kinsoku/>
              <w:wordWrap/>
              <w:overflowPunct/>
              <w:topLinePunct w:val="0"/>
              <w:autoSpaceDE/>
              <w:autoSpaceDN/>
              <w:bidi w:val="0"/>
              <w:adjustRightInd/>
              <w:snapToGrid/>
              <w:spacing w:line="280" w:lineRule="atLeast"/>
              <w:ind w:left="0" w:right="0"/>
              <w:jc w:val="both"/>
              <w:textAlignment w:val="auto"/>
              <w:rPr>
                <w:color w:val="auto"/>
                <w:sz w:val="22"/>
                <w:szCs w:val="22"/>
                <w:highlight w:val="none"/>
              </w:rPr>
            </w:pPr>
            <w:r>
              <w:rPr>
                <w:b/>
                <w:bCs/>
                <w:color w:val="auto"/>
                <w:spacing w:val="-1"/>
                <w:sz w:val="22"/>
                <w:szCs w:val="22"/>
                <w:highlight w:val="none"/>
              </w:rPr>
              <w:t>总得分：</w:t>
            </w:r>
            <w:r>
              <w:rPr>
                <w:color w:val="auto"/>
                <w:spacing w:val="-1"/>
                <w:sz w:val="22"/>
                <w:szCs w:val="22"/>
                <w:highlight w:val="none"/>
              </w:rPr>
              <w:t xml:space="preserve">             </w:t>
            </w:r>
            <w:r>
              <w:rPr>
                <w:b/>
                <w:bCs/>
                <w:color w:val="auto"/>
                <w:spacing w:val="-1"/>
                <w:sz w:val="22"/>
                <w:szCs w:val="22"/>
                <w:highlight w:val="none"/>
              </w:rPr>
              <w:t>考核结果：口合格</w:t>
            </w:r>
            <w:r>
              <w:rPr>
                <w:rFonts w:hint="eastAsia"/>
                <w:b/>
                <w:bCs/>
                <w:color w:val="auto"/>
                <w:spacing w:val="-1"/>
                <w:sz w:val="22"/>
                <w:szCs w:val="22"/>
                <w:highlight w:val="none"/>
                <w:lang w:val="en-US" w:eastAsia="zh-CN"/>
              </w:rPr>
              <w:t xml:space="preserve">  </w:t>
            </w:r>
            <w:r>
              <w:rPr>
                <w:b/>
                <w:bCs/>
                <w:color w:val="auto"/>
                <w:spacing w:val="-1"/>
                <w:sz w:val="22"/>
                <w:szCs w:val="22"/>
                <w:highlight w:val="none"/>
              </w:rPr>
              <w:t>口不合格</w:t>
            </w:r>
          </w:p>
        </w:tc>
        <w:tc>
          <w:tcPr>
            <w:tcW w:w="4791" w:type="dxa"/>
            <w:gridSpan w:val="3"/>
            <w:tcBorders>
              <w:top w:val="single" w:color="auto" w:sz="4" w:space="0"/>
              <w:left w:val="single" w:color="auto" w:sz="4" w:space="0"/>
              <w:bottom w:val="single" w:color="auto" w:sz="4" w:space="0"/>
            </w:tcBorders>
            <w:vAlign w:val="top"/>
          </w:tcPr>
          <w:p w14:paraId="3977BD39">
            <w:pPr>
              <w:pStyle w:val="174"/>
              <w:spacing w:before="94" w:line="219" w:lineRule="auto"/>
              <w:ind w:left="79" w:leftChars="0"/>
              <w:rPr>
                <w:rFonts w:hint="eastAsia" w:asciiTheme="majorEastAsia" w:hAnsiTheme="majorEastAsia" w:eastAsiaTheme="majorEastAsia" w:cstheme="majorEastAsia"/>
                <w:color w:val="auto"/>
                <w:sz w:val="21"/>
                <w:szCs w:val="21"/>
                <w:highlight w:val="none"/>
              </w:rPr>
            </w:pPr>
            <w:r>
              <w:rPr>
                <w:b/>
                <w:bCs/>
                <w:color w:val="auto"/>
                <w:spacing w:val="-4"/>
                <w:sz w:val="22"/>
                <w:szCs w:val="22"/>
                <w:highlight w:val="none"/>
              </w:rPr>
              <w:t>考核部门：</w:t>
            </w:r>
          </w:p>
        </w:tc>
      </w:tr>
      <w:tr w14:paraId="26F0D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5348" w:type="dxa"/>
            <w:gridSpan w:val="3"/>
            <w:tcBorders>
              <w:top w:val="single" w:color="auto" w:sz="4" w:space="0"/>
              <w:left w:val="single" w:color="auto" w:sz="4" w:space="0"/>
              <w:bottom w:val="single" w:color="auto" w:sz="4" w:space="0"/>
              <w:right w:val="single" w:color="auto" w:sz="4" w:space="0"/>
            </w:tcBorders>
            <w:vAlign w:val="top"/>
          </w:tcPr>
          <w:p w14:paraId="070C718E">
            <w:pPr>
              <w:pStyle w:val="174"/>
              <w:keepNext w:val="0"/>
              <w:keepLines w:val="0"/>
              <w:pageBreakBefore w:val="0"/>
              <w:widowControl w:val="0"/>
              <w:kinsoku/>
              <w:wordWrap/>
              <w:overflowPunct/>
              <w:topLinePunct w:val="0"/>
              <w:autoSpaceDE/>
              <w:autoSpaceDN/>
              <w:bidi w:val="0"/>
              <w:adjustRightInd/>
              <w:snapToGrid/>
              <w:spacing w:line="280" w:lineRule="atLeast"/>
              <w:ind w:left="0" w:right="0"/>
              <w:jc w:val="left"/>
              <w:textAlignment w:val="auto"/>
              <w:rPr>
                <w:color w:val="auto"/>
                <w:sz w:val="22"/>
                <w:szCs w:val="22"/>
                <w:highlight w:val="none"/>
              </w:rPr>
            </w:pPr>
            <w:r>
              <w:rPr>
                <w:b/>
                <w:bCs/>
                <w:color w:val="auto"/>
                <w:spacing w:val="-4"/>
                <w:sz w:val="22"/>
                <w:szCs w:val="22"/>
                <w:highlight w:val="none"/>
              </w:rPr>
              <w:t>考核人签名：</w:t>
            </w:r>
          </w:p>
        </w:tc>
        <w:tc>
          <w:tcPr>
            <w:tcW w:w="4791" w:type="dxa"/>
            <w:gridSpan w:val="3"/>
            <w:tcBorders>
              <w:top w:val="single" w:color="auto" w:sz="4" w:space="0"/>
              <w:left w:val="single" w:color="auto" w:sz="4" w:space="0"/>
              <w:bottom w:val="single" w:color="auto" w:sz="4" w:space="0"/>
            </w:tcBorders>
            <w:vAlign w:val="top"/>
          </w:tcPr>
          <w:p w14:paraId="459115C5">
            <w:pPr>
              <w:pStyle w:val="174"/>
              <w:spacing w:before="125" w:line="219" w:lineRule="auto"/>
              <w:ind w:left="79" w:leftChars="0"/>
              <w:rPr>
                <w:rFonts w:hint="eastAsia" w:asciiTheme="majorEastAsia" w:hAnsiTheme="majorEastAsia" w:eastAsiaTheme="majorEastAsia" w:cstheme="majorEastAsia"/>
                <w:color w:val="auto"/>
                <w:sz w:val="21"/>
                <w:szCs w:val="21"/>
                <w:highlight w:val="none"/>
              </w:rPr>
            </w:pPr>
            <w:r>
              <w:rPr>
                <w:b/>
                <w:bCs/>
                <w:color w:val="auto"/>
                <w:spacing w:val="-4"/>
                <w:sz w:val="22"/>
                <w:szCs w:val="22"/>
                <w:highlight w:val="none"/>
              </w:rPr>
              <w:t>考核时间：</w:t>
            </w:r>
          </w:p>
        </w:tc>
      </w:tr>
    </w:tbl>
    <w:p w14:paraId="5D27C4A8">
      <w:pPr>
        <w:spacing w:before="52" w:line="221" w:lineRule="auto"/>
        <w:ind w:left="208"/>
        <w:rPr>
          <w:rFonts w:ascii="宋体" w:hAnsi="宋体" w:eastAsia="宋体" w:cs="宋体"/>
          <w:color w:val="auto"/>
          <w:sz w:val="22"/>
          <w:szCs w:val="22"/>
          <w:highlight w:val="none"/>
        </w:rPr>
      </w:pPr>
    </w:p>
    <w:p w14:paraId="33E09BB2">
      <w:pPr>
        <w:spacing w:before="58" w:line="219" w:lineRule="auto"/>
        <w:ind w:left="185"/>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1.</w:t>
      </w:r>
      <w:r>
        <w:rPr>
          <w:rFonts w:hint="eastAsia" w:ascii="宋体" w:hAnsi="宋体" w:eastAsia="宋体" w:cs="宋体"/>
          <w:color w:val="auto"/>
          <w:spacing w:val="5"/>
          <w:sz w:val="21"/>
          <w:szCs w:val="21"/>
          <w:highlight w:val="none"/>
        </w:rPr>
        <w:t>考核评价表</w:t>
      </w:r>
      <w:r>
        <w:rPr>
          <w:rFonts w:ascii="宋体" w:hAnsi="宋体" w:eastAsia="宋体" w:cs="宋体"/>
          <w:color w:val="auto"/>
          <w:spacing w:val="5"/>
          <w:sz w:val="21"/>
          <w:szCs w:val="21"/>
          <w:highlight w:val="none"/>
        </w:rPr>
        <w:t>≥80分为考核通过，&lt;80分为考核不通过。解释权归北海市第二人</w:t>
      </w:r>
      <w:r>
        <w:rPr>
          <w:rFonts w:ascii="宋体" w:hAnsi="宋体" w:eastAsia="宋体" w:cs="宋体"/>
          <w:color w:val="auto"/>
          <w:spacing w:val="4"/>
          <w:sz w:val="21"/>
          <w:szCs w:val="21"/>
          <w:highlight w:val="none"/>
        </w:rPr>
        <w:t>民医院所有。</w:t>
      </w:r>
    </w:p>
    <w:p w14:paraId="463F765A">
      <w:pPr>
        <w:spacing w:before="170" w:line="309" w:lineRule="auto"/>
        <w:ind w:left="185" w:right="175"/>
        <w:rPr>
          <w:rFonts w:ascii="宋体" w:hAnsi="宋体" w:eastAsia="宋体" w:cs="宋体"/>
          <w:color w:val="auto"/>
          <w:sz w:val="18"/>
          <w:szCs w:val="18"/>
          <w:highlight w:val="none"/>
        </w:rPr>
      </w:pPr>
      <w:r>
        <w:rPr>
          <w:rFonts w:ascii="宋体" w:hAnsi="宋体" w:eastAsia="宋体" w:cs="宋体"/>
          <w:color w:val="auto"/>
          <w:spacing w:val="3"/>
          <w:sz w:val="21"/>
          <w:szCs w:val="21"/>
          <w:highlight w:val="none"/>
        </w:rPr>
        <w:t>2.考核不通过的中标人，采购人将责令整改，</w:t>
      </w:r>
      <w:r>
        <w:rPr>
          <w:rFonts w:hint="default" w:ascii="Arial" w:hAnsi="Arial" w:cs="Arial"/>
          <w:color w:val="auto"/>
          <w:szCs w:val="21"/>
          <w:highlight w:val="none"/>
        </w:rPr>
        <w:t>连续三次考核不合格且拒不整改的，甲方有权终止合同</w:t>
      </w:r>
      <w:r>
        <w:rPr>
          <w:rFonts w:hint="eastAsia" w:asciiTheme="minorEastAsia" w:hAnsiTheme="minorEastAsia" w:eastAsiaTheme="minorEastAsia" w:cstheme="minorEastAsia"/>
          <w:b w:val="0"/>
          <w:bCs/>
          <w:color w:val="auto"/>
          <w:sz w:val="21"/>
          <w:szCs w:val="21"/>
          <w:highlight w:val="none"/>
        </w:rPr>
        <w:t>。</w:t>
      </w:r>
      <w:r>
        <w:rPr>
          <w:rFonts w:ascii="宋体" w:hAnsi="宋体" w:eastAsia="宋体" w:cs="宋体"/>
          <w:color w:val="auto"/>
          <w:spacing w:val="-43"/>
          <w:sz w:val="18"/>
          <w:szCs w:val="18"/>
          <w:highlight w:val="none"/>
        </w:rPr>
        <w:t xml:space="preserve"> </w:t>
      </w:r>
    </w:p>
    <w:p w14:paraId="46415D33">
      <w:pPr>
        <w:spacing w:line="309" w:lineRule="auto"/>
        <w:rPr>
          <w:color w:val="auto"/>
          <w:sz w:val="28"/>
          <w:szCs w:val="28"/>
          <w:highlight w:val="none"/>
        </w:rPr>
      </w:pPr>
      <w:r>
        <w:rPr>
          <w:color w:val="auto"/>
          <w:szCs w:val="21"/>
          <w:highlight w:val="none"/>
        </w:rPr>
        <w:br w:type="page"/>
      </w:r>
      <w:bookmarkStart w:id="27" w:name="_Hlk132878602"/>
      <w:r>
        <w:rPr>
          <w:rFonts w:hint="eastAsia"/>
          <w:color w:val="auto"/>
          <w:sz w:val="28"/>
          <w:szCs w:val="28"/>
          <w:highlight w:val="none"/>
        </w:rPr>
        <w:t xml:space="preserve">附件1： </w:t>
      </w:r>
      <w:r>
        <w:rPr>
          <w:color w:val="auto"/>
          <w:sz w:val="28"/>
          <w:szCs w:val="28"/>
          <w:highlight w:val="none"/>
        </w:rPr>
        <w:t xml:space="preserve">               </w:t>
      </w:r>
    </w:p>
    <w:p w14:paraId="2C403302">
      <w:pPr>
        <w:spacing w:line="528" w:lineRule="exact"/>
        <w:ind w:firstLine="280" w:firstLineChars="100"/>
        <w:jc w:val="center"/>
        <w:rPr>
          <w:color w:val="auto"/>
          <w:sz w:val="28"/>
          <w:szCs w:val="28"/>
          <w:highlight w:val="none"/>
        </w:rPr>
      </w:pPr>
      <w:r>
        <w:rPr>
          <w:rFonts w:hint="eastAsia"/>
          <w:color w:val="auto"/>
          <w:sz w:val="28"/>
          <w:szCs w:val="28"/>
          <w:highlight w:val="none"/>
        </w:rPr>
        <w:t>中小微企业划型标准</w:t>
      </w:r>
    </w:p>
    <w:tbl>
      <w:tblPr>
        <w:tblStyle w:val="52"/>
        <w:tblW w:w="9218" w:type="dxa"/>
        <w:tblInd w:w="250" w:type="dxa"/>
        <w:tblLayout w:type="fixed"/>
        <w:tblCellMar>
          <w:top w:w="0" w:type="dxa"/>
          <w:left w:w="108" w:type="dxa"/>
          <w:bottom w:w="0" w:type="dxa"/>
          <w:right w:w="108" w:type="dxa"/>
        </w:tblCellMar>
      </w:tblPr>
      <w:tblGrid>
        <w:gridCol w:w="1446"/>
        <w:gridCol w:w="1701"/>
        <w:gridCol w:w="1134"/>
        <w:gridCol w:w="1846"/>
        <w:gridCol w:w="1904"/>
        <w:gridCol w:w="1187"/>
      </w:tblGrid>
      <w:tr w14:paraId="3134158A">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noWrap w:val="0"/>
            <w:vAlign w:val="center"/>
          </w:tcPr>
          <w:p w14:paraId="626802A3">
            <w:pPr>
              <w:widowControl/>
              <w:jc w:val="left"/>
              <w:rPr>
                <w:color w:val="auto"/>
                <w:szCs w:val="21"/>
                <w:highlight w:val="none"/>
              </w:rPr>
            </w:pPr>
            <w:r>
              <w:rPr>
                <w:rFonts w:hint="eastAsia"/>
                <w:color w:val="auto"/>
                <w:szCs w:val="21"/>
                <w:highlight w:val="none"/>
              </w:rPr>
              <w:t>行业名称</w:t>
            </w:r>
          </w:p>
        </w:tc>
        <w:tc>
          <w:tcPr>
            <w:tcW w:w="1701" w:type="dxa"/>
            <w:tcBorders>
              <w:top w:val="single" w:color="auto" w:sz="4" w:space="0"/>
              <w:left w:val="nil"/>
              <w:bottom w:val="single" w:color="auto" w:sz="4" w:space="0"/>
              <w:right w:val="single" w:color="auto" w:sz="4" w:space="0"/>
            </w:tcBorders>
            <w:noWrap w:val="0"/>
            <w:vAlign w:val="center"/>
          </w:tcPr>
          <w:p w14:paraId="67F10964">
            <w:pPr>
              <w:widowControl/>
              <w:jc w:val="left"/>
              <w:rPr>
                <w:color w:val="auto"/>
                <w:szCs w:val="21"/>
                <w:highlight w:val="none"/>
              </w:rPr>
            </w:pPr>
            <w:r>
              <w:rPr>
                <w:rFonts w:hint="eastAsia"/>
                <w:color w:val="auto"/>
                <w:szCs w:val="21"/>
                <w:highlight w:val="none"/>
              </w:rPr>
              <w:t>指标名称</w:t>
            </w:r>
          </w:p>
        </w:tc>
        <w:tc>
          <w:tcPr>
            <w:tcW w:w="1134" w:type="dxa"/>
            <w:tcBorders>
              <w:top w:val="single" w:color="auto" w:sz="4" w:space="0"/>
              <w:left w:val="nil"/>
              <w:bottom w:val="single" w:color="auto" w:sz="4" w:space="0"/>
              <w:right w:val="single" w:color="auto" w:sz="4" w:space="0"/>
            </w:tcBorders>
            <w:noWrap w:val="0"/>
            <w:vAlign w:val="center"/>
          </w:tcPr>
          <w:p w14:paraId="18108143">
            <w:pPr>
              <w:widowControl/>
              <w:jc w:val="left"/>
              <w:rPr>
                <w:color w:val="auto"/>
                <w:szCs w:val="21"/>
                <w:highlight w:val="none"/>
              </w:rPr>
            </w:pPr>
            <w:r>
              <w:rPr>
                <w:rFonts w:hint="eastAsia"/>
                <w:color w:val="auto"/>
                <w:szCs w:val="21"/>
                <w:highlight w:val="none"/>
              </w:rPr>
              <w:t>计量单位</w:t>
            </w:r>
          </w:p>
        </w:tc>
        <w:tc>
          <w:tcPr>
            <w:tcW w:w="1846" w:type="dxa"/>
            <w:tcBorders>
              <w:top w:val="single" w:color="auto" w:sz="4" w:space="0"/>
              <w:left w:val="nil"/>
              <w:bottom w:val="single" w:color="auto" w:sz="4" w:space="0"/>
              <w:right w:val="single" w:color="auto" w:sz="4" w:space="0"/>
            </w:tcBorders>
            <w:noWrap w:val="0"/>
            <w:vAlign w:val="center"/>
          </w:tcPr>
          <w:p w14:paraId="0DFCB09E">
            <w:pPr>
              <w:widowControl/>
              <w:jc w:val="left"/>
              <w:rPr>
                <w:color w:val="auto"/>
                <w:szCs w:val="21"/>
                <w:highlight w:val="none"/>
              </w:rPr>
            </w:pPr>
            <w:r>
              <w:rPr>
                <w:rFonts w:hint="eastAsia"/>
                <w:color w:val="auto"/>
                <w:szCs w:val="21"/>
                <w:highlight w:val="none"/>
              </w:rPr>
              <w:t>中型</w:t>
            </w:r>
          </w:p>
        </w:tc>
        <w:tc>
          <w:tcPr>
            <w:tcW w:w="1904" w:type="dxa"/>
            <w:tcBorders>
              <w:top w:val="single" w:color="auto" w:sz="4" w:space="0"/>
              <w:left w:val="nil"/>
              <w:bottom w:val="single" w:color="auto" w:sz="4" w:space="0"/>
              <w:right w:val="single" w:color="auto" w:sz="4" w:space="0"/>
            </w:tcBorders>
            <w:noWrap w:val="0"/>
            <w:vAlign w:val="center"/>
          </w:tcPr>
          <w:p w14:paraId="0FAB1B07">
            <w:pPr>
              <w:widowControl/>
              <w:jc w:val="left"/>
              <w:rPr>
                <w:color w:val="auto"/>
                <w:szCs w:val="21"/>
                <w:highlight w:val="none"/>
              </w:rPr>
            </w:pPr>
            <w:r>
              <w:rPr>
                <w:rFonts w:hint="eastAsia"/>
                <w:color w:val="auto"/>
                <w:szCs w:val="21"/>
                <w:highlight w:val="none"/>
              </w:rPr>
              <w:t>小型</w:t>
            </w:r>
          </w:p>
        </w:tc>
        <w:tc>
          <w:tcPr>
            <w:tcW w:w="1187" w:type="dxa"/>
            <w:tcBorders>
              <w:top w:val="single" w:color="auto" w:sz="4" w:space="0"/>
              <w:left w:val="nil"/>
              <w:bottom w:val="single" w:color="auto" w:sz="4" w:space="0"/>
              <w:right w:val="single" w:color="auto" w:sz="4" w:space="0"/>
            </w:tcBorders>
            <w:noWrap w:val="0"/>
            <w:vAlign w:val="center"/>
          </w:tcPr>
          <w:p w14:paraId="7997F02D">
            <w:pPr>
              <w:widowControl/>
              <w:jc w:val="left"/>
              <w:rPr>
                <w:color w:val="auto"/>
                <w:szCs w:val="21"/>
                <w:highlight w:val="none"/>
              </w:rPr>
            </w:pPr>
            <w:r>
              <w:rPr>
                <w:rFonts w:hint="eastAsia"/>
                <w:color w:val="auto"/>
                <w:szCs w:val="21"/>
                <w:highlight w:val="none"/>
              </w:rPr>
              <w:t>微型</w:t>
            </w:r>
          </w:p>
        </w:tc>
      </w:tr>
      <w:tr w14:paraId="7FB39F56">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3C9BC270">
            <w:pPr>
              <w:widowControl/>
              <w:jc w:val="center"/>
              <w:rPr>
                <w:color w:val="auto"/>
                <w:szCs w:val="21"/>
                <w:highlight w:val="none"/>
              </w:rPr>
            </w:pPr>
            <w:r>
              <w:rPr>
                <w:rFonts w:hint="eastAsia"/>
                <w:color w:val="auto"/>
                <w:szCs w:val="21"/>
                <w:highlight w:val="none"/>
              </w:rPr>
              <w:t>农、林、牧、渔</w:t>
            </w:r>
          </w:p>
        </w:tc>
        <w:tc>
          <w:tcPr>
            <w:tcW w:w="1701" w:type="dxa"/>
            <w:tcBorders>
              <w:top w:val="nil"/>
              <w:left w:val="nil"/>
              <w:bottom w:val="single" w:color="auto" w:sz="4" w:space="0"/>
              <w:right w:val="single" w:color="auto" w:sz="4" w:space="0"/>
            </w:tcBorders>
            <w:noWrap w:val="0"/>
            <w:vAlign w:val="center"/>
          </w:tcPr>
          <w:p w14:paraId="1BFEFFF6">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5CEE8DBE">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151E5D00">
            <w:pPr>
              <w:widowControl/>
              <w:jc w:val="left"/>
              <w:rPr>
                <w:color w:val="auto"/>
                <w:szCs w:val="21"/>
                <w:highlight w:val="none"/>
              </w:rPr>
            </w:pPr>
            <w:r>
              <w:rPr>
                <w:rFonts w:hint="eastAsia"/>
                <w:color w:val="auto"/>
                <w:szCs w:val="21"/>
                <w:highlight w:val="none"/>
              </w:rPr>
              <w:t>500≤Y＜20000</w:t>
            </w:r>
          </w:p>
        </w:tc>
        <w:tc>
          <w:tcPr>
            <w:tcW w:w="1904" w:type="dxa"/>
            <w:tcBorders>
              <w:top w:val="nil"/>
              <w:left w:val="nil"/>
              <w:bottom w:val="single" w:color="auto" w:sz="4" w:space="0"/>
              <w:right w:val="single" w:color="auto" w:sz="4" w:space="0"/>
            </w:tcBorders>
            <w:noWrap w:val="0"/>
            <w:vAlign w:val="center"/>
          </w:tcPr>
          <w:p w14:paraId="2BF47760">
            <w:pPr>
              <w:widowControl/>
              <w:jc w:val="left"/>
              <w:rPr>
                <w:color w:val="auto"/>
                <w:szCs w:val="21"/>
                <w:highlight w:val="none"/>
              </w:rPr>
            </w:pPr>
            <w:r>
              <w:rPr>
                <w:rFonts w:hint="eastAsia"/>
                <w:color w:val="auto"/>
                <w:szCs w:val="21"/>
                <w:highlight w:val="none"/>
              </w:rPr>
              <w:t>50≤Y＜500</w:t>
            </w:r>
          </w:p>
        </w:tc>
        <w:tc>
          <w:tcPr>
            <w:tcW w:w="1187" w:type="dxa"/>
            <w:tcBorders>
              <w:top w:val="nil"/>
              <w:left w:val="nil"/>
              <w:bottom w:val="single" w:color="auto" w:sz="4" w:space="0"/>
              <w:right w:val="single" w:color="auto" w:sz="4" w:space="0"/>
            </w:tcBorders>
            <w:noWrap w:val="0"/>
            <w:vAlign w:val="center"/>
          </w:tcPr>
          <w:p w14:paraId="398D5D1C">
            <w:pPr>
              <w:widowControl/>
              <w:jc w:val="left"/>
              <w:rPr>
                <w:color w:val="auto"/>
                <w:szCs w:val="21"/>
                <w:highlight w:val="none"/>
              </w:rPr>
            </w:pPr>
            <w:r>
              <w:rPr>
                <w:rFonts w:hint="eastAsia"/>
                <w:color w:val="auto"/>
                <w:szCs w:val="21"/>
                <w:highlight w:val="none"/>
              </w:rPr>
              <w:t>Y＜50</w:t>
            </w:r>
          </w:p>
        </w:tc>
      </w:tr>
      <w:tr w14:paraId="6C44C856">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D31A69A">
            <w:pPr>
              <w:widowControl/>
              <w:jc w:val="center"/>
              <w:rPr>
                <w:color w:val="auto"/>
                <w:szCs w:val="21"/>
                <w:highlight w:val="none"/>
              </w:rPr>
            </w:pPr>
            <w:r>
              <w:rPr>
                <w:rFonts w:hint="eastAsia"/>
                <w:color w:val="auto"/>
                <w:szCs w:val="21"/>
                <w:highlight w:val="none"/>
              </w:rPr>
              <w:t>工业</w:t>
            </w:r>
          </w:p>
        </w:tc>
        <w:tc>
          <w:tcPr>
            <w:tcW w:w="1701" w:type="dxa"/>
            <w:tcBorders>
              <w:top w:val="nil"/>
              <w:left w:val="nil"/>
              <w:bottom w:val="single" w:color="auto" w:sz="4" w:space="0"/>
              <w:right w:val="single" w:color="auto" w:sz="4" w:space="0"/>
            </w:tcBorders>
            <w:noWrap w:val="0"/>
            <w:vAlign w:val="center"/>
          </w:tcPr>
          <w:p w14:paraId="6FE69EE3">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25F3BCCC">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710CBD8D">
            <w:pPr>
              <w:widowControl/>
              <w:jc w:val="left"/>
              <w:rPr>
                <w:color w:val="auto"/>
                <w:szCs w:val="21"/>
                <w:highlight w:val="none"/>
              </w:rPr>
            </w:pPr>
            <w:r>
              <w:rPr>
                <w:rFonts w:hint="eastAsia"/>
                <w:color w:val="auto"/>
                <w:szCs w:val="21"/>
                <w:highlight w:val="none"/>
              </w:rPr>
              <w:t>300≤X＜1000</w:t>
            </w:r>
          </w:p>
        </w:tc>
        <w:tc>
          <w:tcPr>
            <w:tcW w:w="1904" w:type="dxa"/>
            <w:tcBorders>
              <w:top w:val="nil"/>
              <w:left w:val="nil"/>
              <w:bottom w:val="single" w:color="auto" w:sz="4" w:space="0"/>
              <w:right w:val="single" w:color="auto" w:sz="4" w:space="0"/>
            </w:tcBorders>
            <w:noWrap w:val="0"/>
            <w:vAlign w:val="center"/>
          </w:tcPr>
          <w:p w14:paraId="6DFA1C3D">
            <w:pPr>
              <w:widowControl/>
              <w:jc w:val="left"/>
              <w:rPr>
                <w:color w:val="auto"/>
                <w:szCs w:val="21"/>
                <w:highlight w:val="none"/>
              </w:rPr>
            </w:pPr>
            <w:r>
              <w:rPr>
                <w:rFonts w:hint="eastAsia"/>
                <w:color w:val="auto"/>
                <w:szCs w:val="21"/>
                <w:highlight w:val="none"/>
              </w:rPr>
              <w:t>20≤X＜300</w:t>
            </w:r>
          </w:p>
        </w:tc>
        <w:tc>
          <w:tcPr>
            <w:tcW w:w="1187" w:type="dxa"/>
            <w:tcBorders>
              <w:top w:val="nil"/>
              <w:left w:val="nil"/>
              <w:bottom w:val="single" w:color="auto" w:sz="4" w:space="0"/>
              <w:right w:val="single" w:color="auto" w:sz="4" w:space="0"/>
            </w:tcBorders>
            <w:noWrap w:val="0"/>
            <w:vAlign w:val="center"/>
          </w:tcPr>
          <w:p w14:paraId="2AEC320C">
            <w:pPr>
              <w:widowControl/>
              <w:jc w:val="left"/>
              <w:rPr>
                <w:color w:val="auto"/>
                <w:szCs w:val="21"/>
                <w:highlight w:val="none"/>
              </w:rPr>
            </w:pPr>
            <w:r>
              <w:rPr>
                <w:rFonts w:hint="eastAsia"/>
                <w:color w:val="auto"/>
                <w:szCs w:val="21"/>
                <w:highlight w:val="none"/>
              </w:rPr>
              <w:t>X＜20</w:t>
            </w:r>
          </w:p>
        </w:tc>
      </w:tr>
      <w:tr w14:paraId="5739C48F">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4B591AF">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521FAC5B">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D79DCA2">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1922B6E8">
            <w:pPr>
              <w:widowControl/>
              <w:jc w:val="left"/>
              <w:rPr>
                <w:color w:val="auto"/>
                <w:szCs w:val="21"/>
                <w:highlight w:val="none"/>
              </w:rPr>
            </w:pPr>
            <w:r>
              <w:rPr>
                <w:rFonts w:hint="eastAsia"/>
                <w:color w:val="auto"/>
                <w:szCs w:val="21"/>
                <w:highlight w:val="none"/>
              </w:rPr>
              <w:t>2000≤Y＜40000</w:t>
            </w:r>
          </w:p>
        </w:tc>
        <w:tc>
          <w:tcPr>
            <w:tcW w:w="1904" w:type="dxa"/>
            <w:tcBorders>
              <w:top w:val="nil"/>
              <w:left w:val="nil"/>
              <w:bottom w:val="single" w:color="auto" w:sz="4" w:space="0"/>
              <w:right w:val="single" w:color="auto" w:sz="4" w:space="0"/>
            </w:tcBorders>
            <w:noWrap w:val="0"/>
            <w:vAlign w:val="center"/>
          </w:tcPr>
          <w:p w14:paraId="0278C210">
            <w:pPr>
              <w:widowControl/>
              <w:jc w:val="left"/>
              <w:rPr>
                <w:color w:val="auto"/>
                <w:szCs w:val="21"/>
                <w:highlight w:val="none"/>
              </w:rPr>
            </w:pPr>
            <w:r>
              <w:rPr>
                <w:rFonts w:hint="eastAsia"/>
                <w:color w:val="auto"/>
                <w:szCs w:val="21"/>
                <w:highlight w:val="none"/>
              </w:rPr>
              <w:t>300≤Y＜2000</w:t>
            </w:r>
          </w:p>
        </w:tc>
        <w:tc>
          <w:tcPr>
            <w:tcW w:w="1187" w:type="dxa"/>
            <w:tcBorders>
              <w:top w:val="nil"/>
              <w:left w:val="nil"/>
              <w:bottom w:val="single" w:color="auto" w:sz="4" w:space="0"/>
              <w:right w:val="single" w:color="auto" w:sz="4" w:space="0"/>
            </w:tcBorders>
            <w:noWrap w:val="0"/>
            <w:vAlign w:val="center"/>
          </w:tcPr>
          <w:p w14:paraId="1E7CB374">
            <w:pPr>
              <w:widowControl/>
              <w:jc w:val="left"/>
              <w:rPr>
                <w:color w:val="auto"/>
                <w:szCs w:val="21"/>
                <w:highlight w:val="none"/>
              </w:rPr>
            </w:pPr>
            <w:r>
              <w:rPr>
                <w:rFonts w:hint="eastAsia"/>
                <w:color w:val="auto"/>
                <w:szCs w:val="21"/>
                <w:highlight w:val="none"/>
              </w:rPr>
              <w:t>Y＜300</w:t>
            </w:r>
          </w:p>
        </w:tc>
      </w:tr>
      <w:tr w14:paraId="17865218">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1755798F">
            <w:pPr>
              <w:widowControl/>
              <w:jc w:val="center"/>
              <w:rPr>
                <w:color w:val="auto"/>
                <w:szCs w:val="21"/>
                <w:highlight w:val="none"/>
              </w:rPr>
            </w:pPr>
            <w:r>
              <w:rPr>
                <w:rFonts w:hint="eastAsia"/>
                <w:color w:val="auto"/>
                <w:szCs w:val="21"/>
                <w:highlight w:val="none"/>
              </w:rPr>
              <w:t>建筑业</w:t>
            </w:r>
          </w:p>
        </w:tc>
        <w:tc>
          <w:tcPr>
            <w:tcW w:w="1701" w:type="dxa"/>
            <w:tcBorders>
              <w:top w:val="nil"/>
              <w:left w:val="nil"/>
              <w:bottom w:val="single" w:color="auto" w:sz="4" w:space="0"/>
              <w:right w:val="single" w:color="auto" w:sz="4" w:space="0"/>
            </w:tcBorders>
            <w:noWrap w:val="0"/>
            <w:vAlign w:val="center"/>
          </w:tcPr>
          <w:p w14:paraId="322CD3E2">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6F1190AF">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26A9A3AE">
            <w:pPr>
              <w:widowControl/>
              <w:jc w:val="left"/>
              <w:rPr>
                <w:color w:val="auto"/>
                <w:szCs w:val="21"/>
                <w:highlight w:val="none"/>
              </w:rPr>
            </w:pPr>
            <w:r>
              <w:rPr>
                <w:rFonts w:hint="eastAsia"/>
                <w:color w:val="auto"/>
                <w:szCs w:val="21"/>
                <w:highlight w:val="none"/>
              </w:rPr>
              <w:t>6000≤Y＜80000</w:t>
            </w:r>
          </w:p>
        </w:tc>
        <w:tc>
          <w:tcPr>
            <w:tcW w:w="1904" w:type="dxa"/>
            <w:tcBorders>
              <w:top w:val="nil"/>
              <w:left w:val="nil"/>
              <w:bottom w:val="single" w:color="auto" w:sz="4" w:space="0"/>
              <w:right w:val="single" w:color="auto" w:sz="4" w:space="0"/>
            </w:tcBorders>
            <w:noWrap w:val="0"/>
            <w:vAlign w:val="center"/>
          </w:tcPr>
          <w:p w14:paraId="61D7D2C3">
            <w:pPr>
              <w:widowControl/>
              <w:jc w:val="left"/>
              <w:rPr>
                <w:color w:val="auto"/>
                <w:szCs w:val="21"/>
                <w:highlight w:val="none"/>
              </w:rPr>
            </w:pPr>
            <w:r>
              <w:rPr>
                <w:rFonts w:hint="eastAsia"/>
                <w:color w:val="auto"/>
                <w:szCs w:val="21"/>
                <w:highlight w:val="none"/>
              </w:rPr>
              <w:t>300≤Y＜6000</w:t>
            </w:r>
          </w:p>
        </w:tc>
        <w:tc>
          <w:tcPr>
            <w:tcW w:w="1187" w:type="dxa"/>
            <w:tcBorders>
              <w:top w:val="nil"/>
              <w:left w:val="nil"/>
              <w:bottom w:val="single" w:color="auto" w:sz="4" w:space="0"/>
              <w:right w:val="single" w:color="auto" w:sz="4" w:space="0"/>
            </w:tcBorders>
            <w:noWrap w:val="0"/>
            <w:vAlign w:val="center"/>
          </w:tcPr>
          <w:p w14:paraId="66AA5C06">
            <w:pPr>
              <w:widowControl/>
              <w:jc w:val="left"/>
              <w:rPr>
                <w:color w:val="auto"/>
                <w:szCs w:val="21"/>
                <w:highlight w:val="none"/>
              </w:rPr>
            </w:pPr>
            <w:r>
              <w:rPr>
                <w:rFonts w:hint="eastAsia"/>
                <w:color w:val="auto"/>
                <w:szCs w:val="21"/>
                <w:highlight w:val="none"/>
              </w:rPr>
              <w:t>Y＜300</w:t>
            </w:r>
          </w:p>
        </w:tc>
      </w:tr>
      <w:tr w14:paraId="358F7B10">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732C314">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5CC71090">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3D8BFF76">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58AFFAD5">
            <w:pPr>
              <w:widowControl/>
              <w:jc w:val="left"/>
              <w:rPr>
                <w:color w:val="auto"/>
                <w:szCs w:val="21"/>
                <w:highlight w:val="none"/>
              </w:rPr>
            </w:pPr>
            <w:r>
              <w:rPr>
                <w:rFonts w:hint="eastAsia"/>
                <w:color w:val="auto"/>
                <w:szCs w:val="21"/>
                <w:highlight w:val="none"/>
              </w:rPr>
              <w:t>5000≤Z＜80000</w:t>
            </w:r>
          </w:p>
        </w:tc>
        <w:tc>
          <w:tcPr>
            <w:tcW w:w="1904" w:type="dxa"/>
            <w:tcBorders>
              <w:top w:val="nil"/>
              <w:left w:val="nil"/>
              <w:bottom w:val="single" w:color="auto" w:sz="4" w:space="0"/>
              <w:right w:val="single" w:color="auto" w:sz="4" w:space="0"/>
            </w:tcBorders>
            <w:noWrap w:val="0"/>
            <w:vAlign w:val="center"/>
          </w:tcPr>
          <w:p w14:paraId="0C31F777">
            <w:pPr>
              <w:widowControl/>
              <w:jc w:val="left"/>
              <w:rPr>
                <w:color w:val="auto"/>
                <w:szCs w:val="21"/>
                <w:highlight w:val="none"/>
              </w:rPr>
            </w:pPr>
            <w:r>
              <w:rPr>
                <w:rFonts w:hint="eastAsia"/>
                <w:color w:val="auto"/>
                <w:szCs w:val="21"/>
                <w:highlight w:val="none"/>
              </w:rPr>
              <w:t>300≤Z＜5000</w:t>
            </w:r>
          </w:p>
        </w:tc>
        <w:tc>
          <w:tcPr>
            <w:tcW w:w="1187" w:type="dxa"/>
            <w:tcBorders>
              <w:top w:val="nil"/>
              <w:left w:val="nil"/>
              <w:bottom w:val="single" w:color="auto" w:sz="4" w:space="0"/>
              <w:right w:val="single" w:color="auto" w:sz="4" w:space="0"/>
            </w:tcBorders>
            <w:noWrap w:val="0"/>
            <w:vAlign w:val="center"/>
          </w:tcPr>
          <w:p w14:paraId="5C4E39AA">
            <w:pPr>
              <w:widowControl/>
              <w:jc w:val="left"/>
              <w:rPr>
                <w:color w:val="auto"/>
                <w:szCs w:val="21"/>
                <w:highlight w:val="none"/>
              </w:rPr>
            </w:pPr>
            <w:r>
              <w:rPr>
                <w:rFonts w:hint="eastAsia"/>
                <w:color w:val="auto"/>
                <w:szCs w:val="21"/>
                <w:highlight w:val="none"/>
              </w:rPr>
              <w:t>Z＜300</w:t>
            </w:r>
          </w:p>
        </w:tc>
      </w:tr>
      <w:tr w14:paraId="502080A2">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6765F715">
            <w:pPr>
              <w:widowControl/>
              <w:ind w:firstLine="315" w:firstLineChars="150"/>
              <w:rPr>
                <w:color w:val="auto"/>
                <w:szCs w:val="21"/>
                <w:highlight w:val="none"/>
              </w:rPr>
            </w:pPr>
            <w:r>
              <w:rPr>
                <w:rFonts w:hint="eastAsia"/>
                <w:color w:val="auto"/>
                <w:szCs w:val="21"/>
                <w:highlight w:val="none"/>
              </w:rPr>
              <w:t>批发业</w:t>
            </w:r>
          </w:p>
        </w:tc>
        <w:tc>
          <w:tcPr>
            <w:tcW w:w="1701" w:type="dxa"/>
            <w:tcBorders>
              <w:top w:val="nil"/>
              <w:left w:val="nil"/>
              <w:bottom w:val="single" w:color="auto" w:sz="4" w:space="0"/>
              <w:right w:val="single" w:color="auto" w:sz="4" w:space="0"/>
            </w:tcBorders>
            <w:noWrap w:val="0"/>
            <w:vAlign w:val="center"/>
          </w:tcPr>
          <w:p w14:paraId="3FE8FDD0">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481577B7">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503590B5">
            <w:pPr>
              <w:widowControl/>
              <w:jc w:val="left"/>
              <w:rPr>
                <w:color w:val="auto"/>
                <w:szCs w:val="21"/>
                <w:highlight w:val="none"/>
              </w:rPr>
            </w:pPr>
            <w:r>
              <w:rPr>
                <w:rFonts w:hint="eastAsia"/>
                <w:color w:val="auto"/>
                <w:szCs w:val="21"/>
                <w:highlight w:val="none"/>
              </w:rPr>
              <w:t>20≤X＜200</w:t>
            </w:r>
          </w:p>
        </w:tc>
        <w:tc>
          <w:tcPr>
            <w:tcW w:w="1904" w:type="dxa"/>
            <w:tcBorders>
              <w:top w:val="nil"/>
              <w:left w:val="nil"/>
              <w:bottom w:val="single" w:color="auto" w:sz="4" w:space="0"/>
              <w:right w:val="single" w:color="auto" w:sz="4" w:space="0"/>
            </w:tcBorders>
            <w:noWrap w:val="0"/>
            <w:vAlign w:val="center"/>
          </w:tcPr>
          <w:p w14:paraId="52923420">
            <w:pPr>
              <w:widowControl/>
              <w:jc w:val="left"/>
              <w:rPr>
                <w:color w:val="auto"/>
                <w:szCs w:val="21"/>
                <w:highlight w:val="none"/>
              </w:rPr>
            </w:pPr>
            <w:r>
              <w:rPr>
                <w:rFonts w:hint="eastAsia"/>
                <w:color w:val="auto"/>
                <w:szCs w:val="21"/>
                <w:highlight w:val="none"/>
              </w:rPr>
              <w:t>5≤X＜20</w:t>
            </w:r>
          </w:p>
        </w:tc>
        <w:tc>
          <w:tcPr>
            <w:tcW w:w="1187" w:type="dxa"/>
            <w:tcBorders>
              <w:top w:val="nil"/>
              <w:left w:val="nil"/>
              <w:bottom w:val="single" w:color="auto" w:sz="4" w:space="0"/>
              <w:right w:val="single" w:color="auto" w:sz="4" w:space="0"/>
            </w:tcBorders>
            <w:noWrap w:val="0"/>
            <w:vAlign w:val="center"/>
          </w:tcPr>
          <w:p w14:paraId="74D5F4F4">
            <w:pPr>
              <w:widowControl/>
              <w:jc w:val="left"/>
              <w:rPr>
                <w:color w:val="auto"/>
                <w:szCs w:val="21"/>
                <w:highlight w:val="none"/>
              </w:rPr>
            </w:pPr>
            <w:r>
              <w:rPr>
                <w:rFonts w:hint="eastAsia"/>
                <w:color w:val="auto"/>
                <w:szCs w:val="21"/>
                <w:highlight w:val="none"/>
              </w:rPr>
              <w:t>X＜5</w:t>
            </w:r>
          </w:p>
        </w:tc>
      </w:tr>
      <w:tr w14:paraId="0150175C">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23DFD5B3">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3A039333">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655809E5">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8177058">
            <w:pPr>
              <w:widowControl/>
              <w:jc w:val="left"/>
              <w:rPr>
                <w:color w:val="auto"/>
                <w:szCs w:val="21"/>
                <w:highlight w:val="none"/>
              </w:rPr>
            </w:pPr>
            <w:r>
              <w:rPr>
                <w:rFonts w:hint="eastAsia"/>
                <w:color w:val="auto"/>
                <w:szCs w:val="21"/>
                <w:highlight w:val="none"/>
              </w:rPr>
              <w:t>5000≤Y＜40000</w:t>
            </w:r>
          </w:p>
        </w:tc>
        <w:tc>
          <w:tcPr>
            <w:tcW w:w="1904" w:type="dxa"/>
            <w:tcBorders>
              <w:top w:val="nil"/>
              <w:left w:val="nil"/>
              <w:bottom w:val="single" w:color="auto" w:sz="4" w:space="0"/>
              <w:right w:val="single" w:color="auto" w:sz="4" w:space="0"/>
            </w:tcBorders>
            <w:noWrap w:val="0"/>
            <w:vAlign w:val="center"/>
          </w:tcPr>
          <w:p w14:paraId="3B00BC98">
            <w:pPr>
              <w:widowControl/>
              <w:jc w:val="left"/>
              <w:rPr>
                <w:color w:val="auto"/>
                <w:szCs w:val="21"/>
                <w:highlight w:val="none"/>
              </w:rPr>
            </w:pPr>
            <w:r>
              <w:rPr>
                <w:rFonts w:hint="eastAsia"/>
                <w:color w:val="auto"/>
                <w:szCs w:val="21"/>
                <w:highlight w:val="none"/>
              </w:rPr>
              <w:t>1000≤Y＜5000</w:t>
            </w:r>
          </w:p>
        </w:tc>
        <w:tc>
          <w:tcPr>
            <w:tcW w:w="1187" w:type="dxa"/>
            <w:tcBorders>
              <w:top w:val="nil"/>
              <w:left w:val="nil"/>
              <w:bottom w:val="single" w:color="auto" w:sz="4" w:space="0"/>
              <w:right w:val="single" w:color="auto" w:sz="4" w:space="0"/>
            </w:tcBorders>
            <w:noWrap w:val="0"/>
            <w:vAlign w:val="center"/>
          </w:tcPr>
          <w:p w14:paraId="46A3E0B2">
            <w:pPr>
              <w:widowControl/>
              <w:jc w:val="left"/>
              <w:rPr>
                <w:color w:val="auto"/>
                <w:szCs w:val="21"/>
                <w:highlight w:val="none"/>
              </w:rPr>
            </w:pPr>
            <w:r>
              <w:rPr>
                <w:rFonts w:hint="eastAsia"/>
                <w:color w:val="auto"/>
                <w:szCs w:val="21"/>
                <w:highlight w:val="none"/>
              </w:rPr>
              <w:t>Y＜1000</w:t>
            </w:r>
          </w:p>
        </w:tc>
      </w:tr>
      <w:tr w14:paraId="0C2740C0">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6A534E5D">
            <w:pPr>
              <w:widowControl/>
              <w:jc w:val="center"/>
              <w:rPr>
                <w:color w:val="auto"/>
                <w:szCs w:val="21"/>
                <w:highlight w:val="none"/>
              </w:rPr>
            </w:pPr>
            <w:r>
              <w:rPr>
                <w:rFonts w:hint="eastAsia"/>
                <w:color w:val="auto"/>
                <w:szCs w:val="21"/>
                <w:highlight w:val="none"/>
              </w:rPr>
              <w:t>零售业</w:t>
            </w:r>
          </w:p>
        </w:tc>
        <w:tc>
          <w:tcPr>
            <w:tcW w:w="1701" w:type="dxa"/>
            <w:tcBorders>
              <w:top w:val="nil"/>
              <w:left w:val="nil"/>
              <w:bottom w:val="single" w:color="auto" w:sz="4" w:space="0"/>
              <w:right w:val="single" w:color="auto" w:sz="4" w:space="0"/>
            </w:tcBorders>
            <w:noWrap w:val="0"/>
            <w:vAlign w:val="center"/>
          </w:tcPr>
          <w:p w14:paraId="3F194920">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7DF147A4">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2732F087">
            <w:pPr>
              <w:widowControl/>
              <w:jc w:val="left"/>
              <w:rPr>
                <w:color w:val="auto"/>
                <w:szCs w:val="21"/>
                <w:highlight w:val="none"/>
              </w:rPr>
            </w:pPr>
            <w:r>
              <w:rPr>
                <w:rFonts w:hint="eastAsia"/>
                <w:color w:val="auto"/>
                <w:szCs w:val="21"/>
                <w:highlight w:val="none"/>
              </w:rPr>
              <w:t>50≤X＜300</w:t>
            </w:r>
          </w:p>
        </w:tc>
        <w:tc>
          <w:tcPr>
            <w:tcW w:w="1904" w:type="dxa"/>
            <w:tcBorders>
              <w:top w:val="nil"/>
              <w:left w:val="nil"/>
              <w:bottom w:val="single" w:color="auto" w:sz="4" w:space="0"/>
              <w:right w:val="single" w:color="auto" w:sz="4" w:space="0"/>
            </w:tcBorders>
            <w:noWrap w:val="0"/>
            <w:vAlign w:val="center"/>
          </w:tcPr>
          <w:p w14:paraId="4FE56ED2">
            <w:pPr>
              <w:widowControl/>
              <w:jc w:val="left"/>
              <w:rPr>
                <w:color w:val="auto"/>
                <w:szCs w:val="21"/>
                <w:highlight w:val="none"/>
              </w:rPr>
            </w:pPr>
            <w:r>
              <w:rPr>
                <w:rFonts w:hint="eastAsia"/>
                <w:color w:val="auto"/>
                <w:szCs w:val="21"/>
                <w:highlight w:val="none"/>
              </w:rPr>
              <w:t>10≤X＜50</w:t>
            </w:r>
          </w:p>
        </w:tc>
        <w:tc>
          <w:tcPr>
            <w:tcW w:w="1187" w:type="dxa"/>
            <w:tcBorders>
              <w:top w:val="nil"/>
              <w:left w:val="nil"/>
              <w:bottom w:val="single" w:color="auto" w:sz="4" w:space="0"/>
              <w:right w:val="single" w:color="auto" w:sz="4" w:space="0"/>
            </w:tcBorders>
            <w:noWrap w:val="0"/>
            <w:vAlign w:val="center"/>
          </w:tcPr>
          <w:p w14:paraId="5BC94AB8">
            <w:pPr>
              <w:widowControl/>
              <w:jc w:val="left"/>
              <w:rPr>
                <w:color w:val="auto"/>
                <w:szCs w:val="21"/>
                <w:highlight w:val="none"/>
              </w:rPr>
            </w:pPr>
            <w:r>
              <w:rPr>
                <w:rFonts w:hint="eastAsia"/>
                <w:color w:val="auto"/>
                <w:szCs w:val="21"/>
                <w:highlight w:val="none"/>
              </w:rPr>
              <w:t>X＜10</w:t>
            </w:r>
          </w:p>
        </w:tc>
      </w:tr>
      <w:tr w14:paraId="1CA6C75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734B89E3">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5F7E831">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3947F7BB">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1461C98">
            <w:pPr>
              <w:widowControl/>
              <w:jc w:val="left"/>
              <w:rPr>
                <w:color w:val="auto"/>
                <w:szCs w:val="21"/>
                <w:highlight w:val="none"/>
              </w:rPr>
            </w:pPr>
            <w:r>
              <w:rPr>
                <w:rFonts w:hint="eastAsia"/>
                <w:color w:val="auto"/>
                <w:szCs w:val="21"/>
                <w:highlight w:val="none"/>
              </w:rPr>
              <w:t>500≤Y＜20000</w:t>
            </w:r>
          </w:p>
        </w:tc>
        <w:tc>
          <w:tcPr>
            <w:tcW w:w="1904" w:type="dxa"/>
            <w:tcBorders>
              <w:top w:val="nil"/>
              <w:left w:val="nil"/>
              <w:bottom w:val="single" w:color="auto" w:sz="4" w:space="0"/>
              <w:right w:val="single" w:color="auto" w:sz="4" w:space="0"/>
            </w:tcBorders>
            <w:noWrap w:val="0"/>
            <w:vAlign w:val="center"/>
          </w:tcPr>
          <w:p w14:paraId="6D36F096">
            <w:pPr>
              <w:widowControl/>
              <w:jc w:val="left"/>
              <w:rPr>
                <w:color w:val="auto"/>
                <w:szCs w:val="21"/>
                <w:highlight w:val="none"/>
              </w:rPr>
            </w:pPr>
            <w:r>
              <w:rPr>
                <w:rFonts w:hint="eastAsia"/>
                <w:color w:val="auto"/>
                <w:szCs w:val="21"/>
                <w:highlight w:val="none"/>
              </w:rPr>
              <w:t>100≤Y＜500</w:t>
            </w:r>
          </w:p>
        </w:tc>
        <w:tc>
          <w:tcPr>
            <w:tcW w:w="1187" w:type="dxa"/>
            <w:tcBorders>
              <w:top w:val="nil"/>
              <w:left w:val="nil"/>
              <w:bottom w:val="single" w:color="auto" w:sz="4" w:space="0"/>
              <w:right w:val="single" w:color="auto" w:sz="4" w:space="0"/>
            </w:tcBorders>
            <w:noWrap w:val="0"/>
            <w:vAlign w:val="center"/>
          </w:tcPr>
          <w:p w14:paraId="0384288D">
            <w:pPr>
              <w:widowControl/>
              <w:jc w:val="left"/>
              <w:rPr>
                <w:color w:val="auto"/>
                <w:szCs w:val="21"/>
                <w:highlight w:val="none"/>
              </w:rPr>
            </w:pPr>
            <w:r>
              <w:rPr>
                <w:rFonts w:hint="eastAsia"/>
                <w:color w:val="auto"/>
                <w:szCs w:val="21"/>
                <w:highlight w:val="none"/>
              </w:rPr>
              <w:t>Y＜100</w:t>
            </w:r>
          </w:p>
        </w:tc>
      </w:tr>
      <w:tr w14:paraId="6F8597FB">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79615378">
            <w:pPr>
              <w:widowControl/>
              <w:jc w:val="center"/>
              <w:rPr>
                <w:color w:val="auto"/>
                <w:szCs w:val="21"/>
                <w:highlight w:val="none"/>
              </w:rPr>
            </w:pPr>
            <w:r>
              <w:rPr>
                <w:rFonts w:hint="eastAsia"/>
                <w:color w:val="auto"/>
                <w:szCs w:val="21"/>
                <w:highlight w:val="none"/>
              </w:rPr>
              <w:t>交通运输业</w:t>
            </w:r>
          </w:p>
        </w:tc>
        <w:tc>
          <w:tcPr>
            <w:tcW w:w="1701" w:type="dxa"/>
            <w:tcBorders>
              <w:top w:val="nil"/>
              <w:left w:val="nil"/>
              <w:bottom w:val="single" w:color="auto" w:sz="4" w:space="0"/>
              <w:right w:val="single" w:color="auto" w:sz="4" w:space="0"/>
            </w:tcBorders>
            <w:noWrap w:val="0"/>
            <w:vAlign w:val="center"/>
          </w:tcPr>
          <w:p w14:paraId="511E8A7C">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7570D04F">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18660E50">
            <w:pPr>
              <w:widowControl/>
              <w:jc w:val="left"/>
              <w:rPr>
                <w:color w:val="auto"/>
                <w:szCs w:val="21"/>
                <w:highlight w:val="none"/>
              </w:rPr>
            </w:pPr>
            <w:r>
              <w:rPr>
                <w:rFonts w:hint="eastAsia"/>
                <w:color w:val="auto"/>
                <w:szCs w:val="21"/>
                <w:highlight w:val="none"/>
              </w:rPr>
              <w:t>300≤X＜1000</w:t>
            </w:r>
          </w:p>
        </w:tc>
        <w:tc>
          <w:tcPr>
            <w:tcW w:w="1904" w:type="dxa"/>
            <w:tcBorders>
              <w:top w:val="nil"/>
              <w:left w:val="nil"/>
              <w:bottom w:val="single" w:color="auto" w:sz="4" w:space="0"/>
              <w:right w:val="single" w:color="auto" w:sz="4" w:space="0"/>
            </w:tcBorders>
            <w:noWrap w:val="0"/>
            <w:vAlign w:val="center"/>
          </w:tcPr>
          <w:p w14:paraId="4E767E5A">
            <w:pPr>
              <w:widowControl/>
              <w:jc w:val="left"/>
              <w:rPr>
                <w:color w:val="auto"/>
                <w:szCs w:val="21"/>
                <w:highlight w:val="none"/>
              </w:rPr>
            </w:pPr>
            <w:r>
              <w:rPr>
                <w:rFonts w:hint="eastAsia"/>
                <w:color w:val="auto"/>
                <w:szCs w:val="21"/>
                <w:highlight w:val="none"/>
              </w:rPr>
              <w:t>20≤X＜300</w:t>
            </w:r>
          </w:p>
        </w:tc>
        <w:tc>
          <w:tcPr>
            <w:tcW w:w="1187" w:type="dxa"/>
            <w:tcBorders>
              <w:top w:val="nil"/>
              <w:left w:val="nil"/>
              <w:bottom w:val="single" w:color="auto" w:sz="4" w:space="0"/>
              <w:right w:val="single" w:color="auto" w:sz="4" w:space="0"/>
            </w:tcBorders>
            <w:noWrap w:val="0"/>
            <w:vAlign w:val="center"/>
          </w:tcPr>
          <w:p w14:paraId="07DB09D1">
            <w:pPr>
              <w:widowControl/>
              <w:jc w:val="left"/>
              <w:rPr>
                <w:color w:val="auto"/>
                <w:szCs w:val="21"/>
                <w:highlight w:val="none"/>
              </w:rPr>
            </w:pPr>
            <w:r>
              <w:rPr>
                <w:rFonts w:hint="eastAsia"/>
                <w:color w:val="auto"/>
                <w:szCs w:val="21"/>
                <w:highlight w:val="none"/>
              </w:rPr>
              <w:t>X＜20</w:t>
            </w:r>
          </w:p>
        </w:tc>
      </w:tr>
      <w:tr w14:paraId="3B09281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717BC49">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2F21C7D2">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5186348">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3ECE592">
            <w:pPr>
              <w:widowControl/>
              <w:jc w:val="left"/>
              <w:rPr>
                <w:color w:val="auto"/>
                <w:szCs w:val="21"/>
                <w:highlight w:val="none"/>
              </w:rPr>
            </w:pPr>
            <w:r>
              <w:rPr>
                <w:rFonts w:hint="eastAsia"/>
                <w:color w:val="auto"/>
                <w:szCs w:val="21"/>
                <w:highlight w:val="none"/>
              </w:rPr>
              <w:t>3000≤Y＜30000</w:t>
            </w:r>
          </w:p>
        </w:tc>
        <w:tc>
          <w:tcPr>
            <w:tcW w:w="1904" w:type="dxa"/>
            <w:tcBorders>
              <w:top w:val="nil"/>
              <w:left w:val="nil"/>
              <w:bottom w:val="single" w:color="auto" w:sz="4" w:space="0"/>
              <w:right w:val="single" w:color="auto" w:sz="4" w:space="0"/>
            </w:tcBorders>
            <w:noWrap w:val="0"/>
            <w:vAlign w:val="center"/>
          </w:tcPr>
          <w:p w14:paraId="1896A4D6">
            <w:pPr>
              <w:widowControl/>
              <w:jc w:val="left"/>
              <w:rPr>
                <w:color w:val="auto"/>
                <w:szCs w:val="21"/>
                <w:highlight w:val="none"/>
              </w:rPr>
            </w:pPr>
            <w:r>
              <w:rPr>
                <w:rFonts w:hint="eastAsia"/>
                <w:color w:val="auto"/>
                <w:szCs w:val="21"/>
                <w:highlight w:val="none"/>
              </w:rPr>
              <w:t>200≤Y＜3000</w:t>
            </w:r>
          </w:p>
        </w:tc>
        <w:tc>
          <w:tcPr>
            <w:tcW w:w="1187" w:type="dxa"/>
            <w:tcBorders>
              <w:top w:val="nil"/>
              <w:left w:val="nil"/>
              <w:bottom w:val="single" w:color="auto" w:sz="4" w:space="0"/>
              <w:right w:val="single" w:color="auto" w:sz="4" w:space="0"/>
            </w:tcBorders>
            <w:noWrap w:val="0"/>
            <w:vAlign w:val="center"/>
          </w:tcPr>
          <w:p w14:paraId="3F368791">
            <w:pPr>
              <w:widowControl/>
              <w:jc w:val="left"/>
              <w:rPr>
                <w:color w:val="auto"/>
                <w:szCs w:val="21"/>
                <w:highlight w:val="none"/>
              </w:rPr>
            </w:pPr>
            <w:r>
              <w:rPr>
                <w:rFonts w:hint="eastAsia"/>
                <w:color w:val="auto"/>
                <w:szCs w:val="21"/>
                <w:highlight w:val="none"/>
              </w:rPr>
              <w:t>Y＜200</w:t>
            </w:r>
          </w:p>
        </w:tc>
      </w:tr>
      <w:tr w14:paraId="3ADA5F2A">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795F1AFF">
            <w:pPr>
              <w:widowControl/>
              <w:jc w:val="center"/>
              <w:rPr>
                <w:color w:val="auto"/>
                <w:szCs w:val="21"/>
                <w:highlight w:val="none"/>
              </w:rPr>
            </w:pPr>
            <w:r>
              <w:rPr>
                <w:rFonts w:hint="eastAsia"/>
                <w:color w:val="auto"/>
                <w:szCs w:val="21"/>
                <w:highlight w:val="none"/>
              </w:rPr>
              <w:t>仓储业</w:t>
            </w:r>
          </w:p>
        </w:tc>
        <w:tc>
          <w:tcPr>
            <w:tcW w:w="1701" w:type="dxa"/>
            <w:tcBorders>
              <w:top w:val="nil"/>
              <w:left w:val="nil"/>
              <w:bottom w:val="single" w:color="auto" w:sz="4" w:space="0"/>
              <w:right w:val="single" w:color="auto" w:sz="4" w:space="0"/>
            </w:tcBorders>
            <w:noWrap w:val="0"/>
            <w:vAlign w:val="center"/>
          </w:tcPr>
          <w:p w14:paraId="375219A5">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6F4E756D">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1422F16A">
            <w:pPr>
              <w:widowControl/>
              <w:jc w:val="left"/>
              <w:rPr>
                <w:color w:val="auto"/>
                <w:szCs w:val="21"/>
                <w:highlight w:val="none"/>
              </w:rPr>
            </w:pPr>
            <w:r>
              <w:rPr>
                <w:rFonts w:hint="eastAsia"/>
                <w:color w:val="auto"/>
                <w:szCs w:val="21"/>
                <w:highlight w:val="none"/>
              </w:rPr>
              <w:t>100≤X＜200</w:t>
            </w:r>
          </w:p>
        </w:tc>
        <w:tc>
          <w:tcPr>
            <w:tcW w:w="1904" w:type="dxa"/>
            <w:tcBorders>
              <w:top w:val="nil"/>
              <w:left w:val="nil"/>
              <w:bottom w:val="single" w:color="auto" w:sz="4" w:space="0"/>
              <w:right w:val="single" w:color="auto" w:sz="4" w:space="0"/>
            </w:tcBorders>
            <w:noWrap w:val="0"/>
            <w:vAlign w:val="center"/>
          </w:tcPr>
          <w:p w14:paraId="07E700C2">
            <w:pPr>
              <w:widowControl/>
              <w:jc w:val="left"/>
              <w:rPr>
                <w:color w:val="auto"/>
                <w:szCs w:val="21"/>
                <w:highlight w:val="none"/>
              </w:rPr>
            </w:pPr>
            <w:r>
              <w:rPr>
                <w:rFonts w:hint="eastAsia"/>
                <w:color w:val="auto"/>
                <w:szCs w:val="21"/>
                <w:highlight w:val="none"/>
              </w:rPr>
              <w:t>20≤X＜100</w:t>
            </w:r>
          </w:p>
        </w:tc>
        <w:tc>
          <w:tcPr>
            <w:tcW w:w="1187" w:type="dxa"/>
            <w:tcBorders>
              <w:top w:val="nil"/>
              <w:left w:val="nil"/>
              <w:bottom w:val="single" w:color="auto" w:sz="4" w:space="0"/>
              <w:right w:val="single" w:color="auto" w:sz="4" w:space="0"/>
            </w:tcBorders>
            <w:noWrap w:val="0"/>
            <w:vAlign w:val="center"/>
          </w:tcPr>
          <w:p w14:paraId="44342AB1">
            <w:pPr>
              <w:widowControl/>
              <w:jc w:val="left"/>
              <w:rPr>
                <w:color w:val="auto"/>
                <w:szCs w:val="21"/>
                <w:highlight w:val="none"/>
              </w:rPr>
            </w:pPr>
            <w:r>
              <w:rPr>
                <w:rFonts w:hint="eastAsia"/>
                <w:color w:val="auto"/>
                <w:szCs w:val="21"/>
                <w:highlight w:val="none"/>
              </w:rPr>
              <w:t>X＜20</w:t>
            </w:r>
          </w:p>
        </w:tc>
      </w:tr>
      <w:tr w14:paraId="2CD53359">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D699C85">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55B2A7D7">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507FB66D">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7478041A">
            <w:pPr>
              <w:widowControl/>
              <w:jc w:val="left"/>
              <w:rPr>
                <w:color w:val="auto"/>
                <w:szCs w:val="21"/>
                <w:highlight w:val="none"/>
              </w:rPr>
            </w:pPr>
            <w:r>
              <w:rPr>
                <w:rFonts w:hint="eastAsia"/>
                <w:color w:val="auto"/>
                <w:szCs w:val="21"/>
                <w:highlight w:val="none"/>
              </w:rPr>
              <w:t>1000≤Y＜30000</w:t>
            </w:r>
          </w:p>
        </w:tc>
        <w:tc>
          <w:tcPr>
            <w:tcW w:w="1904" w:type="dxa"/>
            <w:tcBorders>
              <w:top w:val="nil"/>
              <w:left w:val="nil"/>
              <w:bottom w:val="single" w:color="auto" w:sz="4" w:space="0"/>
              <w:right w:val="single" w:color="auto" w:sz="4" w:space="0"/>
            </w:tcBorders>
            <w:noWrap w:val="0"/>
            <w:vAlign w:val="center"/>
          </w:tcPr>
          <w:p w14:paraId="13FBEAC8">
            <w:pPr>
              <w:widowControl/>
              <w:jc w:val="left"/>
              <w:rPr>
                <w:color w:val="auto"/>
                <w:szCs w:val="21"/>
                <w:highlight w:val="none"/>
              </w:rPr>
            </w:pPr>
            <w:r>
              <w:rPr>
                <w:rFonts w:hint="eastAsia"/>
                <w:color w:val="auto"/>
                <w:szCs w:val="21"/>
                <w:highlight w:val="none"/>
              </w:rPr>
              <w:t>100≤Y＜1000</w:t>
            </w:r>
          </w:p>
        </w:tc>
        <w:tc>
          <w:tcPr>
            <w:tcW w:w="1187" w:type="dxa"/>
            <w:tcBorders>
              <w:top w:val="nil"/>
              <w:left w:val="nil"/>
              <w:bottom w:val="single" w:color="auto" w:sz="4" w:space="0"/>
              <w:right w:val="single" w:color="auto" w:sz="4" w:space="0"/>
            </w:tcBorders>
            <w:noWrap w:val="0"/>
            <w:vAlign w:val="center"/>
          </w:tcPr>
          <w:p w14:paraId="3CEC4D14">
            <w:pPr>
              <w:widowControl/>
              <w:jc w:val="left"/>
              <w:rPr>
                <w:color w:val="auto"/>
                <w:szCs w:val="21"/>
                <w:highlight w:val="none"/>
              </w:rPr>
            </w:pPr>
            <w:r>
              <w:rPr>
                <w:rFonts w:hint="eastAsia"/>
                <w:color w:val="auto"/>
                <w:szCs w:val="21"/>
                <w:highlight w:val="none"/>
              </w:rPr>
              <w:t>Y＜100</w:t>
            </w:r>
          </w:p>
        </w:tc>
      </w:tr>
      <w:tr w14:paraId="30DC09B6">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F9001CE">
            <w:pPr>
              <w:widowControl/>
              <w:jc w:val="center"/>
              <w:rPr>
                <w:color w:val="auto"/>
                <w:szCs w:val="21"/>
                <w:highlight w:val="none"/>
              </w:rPr>
            </w:pPr>
            <w:r>
              <w:rPr>
                <w:rFonts w:hint="eastAsia"/>
                <w:color w:val="auto"/>
                <w:szCs w:val="21"/>
                <w:highlight w:val="none"/>
              </w:rPr>
              <w:t>邮政业</w:t>
            </w:r>
          </w:p>
        </w:tc>
        <w:tc>
          <w:tcPr>
            <w:tcW w:w="1701" w:type="dxa"/>
            <w:tcBorders>
              <w:top w:val="nil"/>
              <w:left w:val="nil"/>
              <w:bottom w:val="single" w:color="auto" w:sz="4" w:space="0"/>
              <w:right w:val="single" w:color="auto" w:sz="4" w:space="0"/>
            </w:tcBorders>
            <w:noWrap w:val="0"/>
            <w:vAlign w:val="center"/>
          </w:tcPr>
          <w:p w14:paraId="226D404D">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44744A3B">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7DF39370">
            <w:pPr>
              <w:widowControl/>
              <w:jc w:val="left"/>
              <w:rPr>
                <w:color w:val="auto"/>
                <w:szCs w:val="21"/>
                <w:highlight w:val="none"/>
              </w:rPr>
            </w:pPr>
            <w:r>
              <w:rPr>
                <w:rFonts w:hint="eastAsia"/>
                <w:color w:val="auto"/>
                <w:szCs w:val="21"/>
                <w:highlight w:val="none"/>
              </w:rPr>
              <w:t>300≤X＜1000</w:t>
            </w:r>
          </w:p>
        </w:tc>
        <w:tc>
          <w:tcPr>
            <w:tcW w:w="1904" w:type="dxa"/>
            <w:tcBorders>
              <w:top w:val="nil"/>
              <w:left w:val="nil"/>
              <w:bottom w:val="single" w:color="auto" w:sz="4" w:space="0"/>
              <w:right w:val="single" w:color="auto" w:sz="4" w:space="0"/>
            </w:tcBorders>
            <w:noWrap w:val="0"/>
            <w:vAlign w:val="center"/>
          </w:tcPr>
          <w:p w14:paraId="4A44FE8C">
            <w:pPr>
              <w:widowControl/>
              <w:jc w:val="left"/>
              <w:rPr>
                <w:color w:val="auto"/>
                <w:szCs w:val="21"/>
                <w:highlight w:val="none"/>
              </w:rPr>
            </w:pPr>
            <w:r>
              <w:rPr>
                <w:rFonts w:hint="eastAsia"/>
                <w:color w:val="auto"/>
                <w:szCs w:val="21"/>
                <w:highlight w:val="none"/>
              </w:rPr>
              <w:t>20≤X＜300</w:t>
            </w:r>
          </w:p>
        </w:tc>
        <w:tc>
          <w:tcPr>
            <w:tcW w:w="1187" w:type="dxa"/>
            <w:tcBorders>
              <w:top w:val="nil"/>
              <w:left w:val="nil"/>
              <w:bottom w:val="single" w:color="auto" w:sz="4" w:space="0"/>
              <w:right w:val="single" w:color="auto" w:sz="4" w:space="0"/>
            </w:tcBorders>
            <w:noWrap w:val="0"/>
            <w:vAlign w:val="center"/>
          </w:tcPr>
          <w:p w14:paraId="46D208DE">
            <w:pPr>
              <w:widowControl/>
              <w:jc w:val="left"/>
              <w:rPr>
                <w:color w:val="auto"/>
                <w:szCs w:val="21"/>
                <w:highlight w:val="none"/>
              </w:rPr>
            </w:pPr>
            <w:r>
              <w:rPr>
                <w:rFonts w:hint="eastAsia"/>
                <w:color w:val="auto"/>
                <w:szCs w:val="21"/>
                <w:highlight w:val="none"/>
              </w:rPr>
              <w:t>X＜20</w:t>
            </w:r>
          </w:p>
        </w:tc>
      </w:tr>
      <w:tr w14:paraId="236DF8AA">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9624E1A">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404FF8E3">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64965588">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23D4DE24">
            <w:pPr>
              <w:widowControl/>
              <w:jc w:val="left"/>
              <w:rPr>
                <w:color w:val="auto"/>
                <w:szCs w:val="21"/>
                <w:highlight w:val="none"/>
              </w:rPr>
            </w:pPr>
            <w:r>
              <w:rPr>
                <w:rFonts w:hint="eastAsia"/>
                <w:color w:val="auto"/>
                <w:szCs w:val="21"/>
                <w:highlight w:val="none"/>
              </w:rPr>
              <w:t>2000≤Y＜30000</w:t>
            </w:r>
          </w:p>
        </w:tc>
        <w:tc>
          <w:tcPr>
            <w:tcW w:w="1904" w:type="dxa"/>
            <w:tcBorders>
              <w:top w:val="nil"/>
              <w:left w:val="nil"/>
              <w:bottom w:val="single" w:color="auto" w:sz="4" w:space="0"/>
              <w:right w:val="single" w:color="auto" w:sz="4" w:space="0"/>
            </w:tcBorders>
            <w:noWrap w:val="0"/>
            <w:vAlign w:val="center"/>
          </w:tcPr>
          <w:p w14:paraId="7145400E">
            <w:pPr>
              <w:widowControl/>
              <w:jc w:val="left"/>
              <w:rPr>
                <w:color w:val="auto"/>
                <w:szCs w:val="21"/>
                <w:highlight w:val="none"/>
              </w:rPr>
            </w:pPr>
            <w:r>
              <w:rPr>
                <w:rFonts w:hint="eastAsia"/>
                <w:color w:val="auto"/>
                <w:szCs w:val="21"/>
                <w:highlight w:val="none"/>
              </w:rPr>
              <w:t>100≤Y＜2000</w:t>
            </w:r>
          </w:p>
        </w:tc>
        <w:tc>
          <w:tcPr>
            <w:tcW w:w="1187" w:type="dxa"/>
            <w:tcBorders>
              <w:top w:val="nil"/>
              <w:left w:val="nil"/>
              <w:bottom w:val="single" w:color="auto" w:sz="4" w:space="0"/>
              <w:right w:val="single" w:color="auto" w:sz="4" w:space="0"/>
            </w:tcBorders>
            <w:noWrap w:val="0"/>
            <w:vAlign w:val="center"/>
          </w:tcPr>
          <w:p w14:paraId="0C2DABD2">
            <w:pPr>
              <w:widowControl/>
              <w:jc w:val="left"/>
              <w:rPr>
                <w:color w:val="auto"/>
                <w:szCs w:val="21"/>
                <w:highlight w:val="none"/>
              </w:rPr>
            </w:pPr>
            <w:r>
              <w:rPr>
                <w:rFonts w:hint="eastAsia"/>
                <w:color w:val="auto"/>
                <w:szCs w:val="21"/>
                <w:highlight w:val="none"/>
              </w:rPr>
              <w:t>Y＜100</w:t>
            </w:r>
          </w:p>
        </w:tc>
      </w:tr>
      <w:tr w14:paraId="65EA3C0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67E323B3">
            <w:pPr>
              <w:widowControl/>
              <w:jc w:val="center"/>
              <w:rPr>
                <w:color w:val="auto"/>
                <w:szCs w:val="21"/>
                <w:highlight w:val="none"/>
              </w:rPr>
            </w:pPr>
            <w:r>
              <w:rPr>
                <w:rFonts w:hint="eastAsia"/>
                <w:color w:val="auto"/>
                <w:szCs w:val="21"/>
                <w:highlight w:val="none"/>
              </w:rPr>
              <w:t>住宿业</w:t>
            </w:r>
          </w:p>
        </w:tc>
        <w:tc>
          <w:tcPr>
            <w:tcW w:w="1701" w:type="dxa"/>
            <w:tcBorders>
              <w:top w:val="nil"/>
              <w:left w:val="nil"/>
              <w:bottom w:val="single" w:color="auto" w:sz="4" w:space="0"/>
              <w:right w:val="single" w:color="auto" w:sz="4" w:space="0"/>
            </w:tcBorders>
            <w:noWrap w:val="0"/>
            <w:vAlign w:val="center"/>
          </w:tcPr>
          <w:p w14:paraId="723EF8D0">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4B89C79F">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3A9E7701">
            <w:pPr>
              <w:widowControl/>
              <w:jc w:val="left"/>
              <w:rPr>
                <w:color w:val="auto"/>
                <w:szCs w:val="21"/>
                <w:highlight w:val="none"/>
              </w:rPr>
            </w:pPr>
            <w:r>
              <w:rPr>
                <w:rFonts w:hint="eastAsia"/>
                <w:color w:val="auto"/>
                <w:szCs w:val="21"/>
                <w:highlight w:val="none"/>
              </w:rPr>
              <w:t>100≤X＜300</w:t>
            </w:r>
          </w:p>
        </w:tc>
        <w:tc>
          <w:tcPr>
            <w:tcW w:w="1904" w:type="dxa"/>
            <w:tcBorders>
              <w:top w:val="nil"/>
              <w:left w:val="nil"/>
              <w:bottom w:val="single" w:color="auto" w:sz="4" w:space="0"/>
              <w:right w:val="single" w:color="auto" w:sz="4" w:space="0"/>
            </w:tcBorders>
            <w:noWrap w:val="0"/>
            <w:vAlign w:val="center"/>
          </w:tcPr>
          <w:p w14:paraId="477FD7A9">
            <w:pPr>
              <w:widowControl/>
              <w:jc w:val="left"/>
              <w:rPr>
                <w:color w:val="auto"/>
                <w:szCs w:val="21"/>
                <w:highlight w:val="none"/>
              </w:rPr>
            </w:pPr>
            <w:r>
              <w:rPr>
                <w:rFonts w:hint="eastAsia"/>
                <w:color w:val="auto"/>
                <w:szCs w:val="21"/>
                <w:highlight w:val="none"/>
              </w:rPr>
              <w:t>10≤X＜100</w:t>
            </w:r>
          </w:p>
        </w:tc>
        <w:tc>
          <w:tcPr>
            <w:tcW w:w="1187" w:type="dxa"/>
            <w:tcBorders>
              <w:top w:val="nil"/>
              <w:left w:val="nil"/>
              <w:bottom w:val="single" w:color="auto" w:sz="4" w:space="0"/>
              <w:right w:val="single" w:color="auto" w:sz="4" w:space="0"/>
            </w:tcBorders>
            <w:noWrap w:val="0"/>
            <w:vAlign w:val="center"/>
          </w:tcPr>
          <w:p w14:paraId="115C11C6">
            <w:pPr>
              <w:widowControl/>
              <w:jc w:val="left"/>
              <w:rPr>
                <w:color w:val="auto"/>
                <w:szCs w:val="21"/>
                <w:highlight w:val="none"/>
              </w:rPr>
            </w:pPr>
            <w:r>
              <w:rPr>
                <w:rFonts w:hint="eastAsia"/>
                <w:color w:val="auto"/>
                <w:szCs w:val="21"/>
                <w:highlight w:val="none"/>
              </w:rPr>
              <w:t>X＜10</w:t>
            </w:r>
          </w:p>
        </w:tc>
      </w:tr>
      <w:tr w14:paraId="192A0AE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588A709D">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3574E559">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74AF8755">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628F95F1">
            <w:pPr>
              <w:widowControl/>
              <w:jc w:val="left"/>
              <w:rPr>
                <w:color w:val="auto"/>
                <w:szCs w:val="21"/>
                <w:highlight w:val="none"/>
              </w:rPr>
            </w:pPr>
            <w:r>
              <w:rPr>
                <w:rFonts w:hint="eastAsia"/>
                <w:color w:val="auto"/>
                <w:szCs w:val="21"/>
                <w:highlight w:val="none"/>
              </w:rPr>
              <w:t>2000≤Y＜10000</w:t>
            </w:r>
          </w:p>
        </w:tc>
        <w:tc>
          <w:tcPr>
            <w:tcW w:w="1904" w:type="dxa"/>
            <w:tcBorders>
              <w:top w:val="nil"/>
              <w:left w:val="nil"/>
              <w:bottom w:val="single" w:color="auto" w:sz="4" w:space="0"/>
              <w:right w:val="single" w:color="auto" w:sz="4" w:space="0"/>
            </w:tcBorders>
            <w:noWrap w:val="0"/>
            <w:vAlign w:val="center"/>
          </w:tcPr>
          <w:p w14:paraId="7390B91F">
            <w:pPr>
              <w:widowControl/>
              <w:jc w:val="left"/>
              <w:rPr>
                <w:color w:val="auto"/>
                <w:szCs w:val="21"/>
                <w:highlight w:val="none"/>
              </w:rPr>
            </w:pPr>
            <w:r>
              <w:rPr>
                <w:rFonts w:hint="eastAsia"/>
                <w:color w:val="auto"/>
                <w:szCs w:val="21"/>
                <w:highlight w:val="none"/>
              </w:rPr>
              <w:t>100≤Y＜2000</w:t>
            </w:r>
          </w:p>
        </w:tc>
        <w:tc>
          <w:tcPr>
            <w:tcW w:w="1187" w:type="dxa"/>
            <w:tcBorders>
              <w:top w:val="nil"/>
              <w:left w:val="nil"/>
              <w:bottom w:val="single" w:color="auto" w:sz="4" w:space="0"/>
              <w:right w:val="single" w:color="auto" w:sz="4" w:space="0"/>
            </w:tcBorders>
            <w:noWrap w:val="0"/>
            <w:vAlign w:val="center"/>
          </w:tcPr>
          <w:p w14:paraId="36E96D81">
            <w:pPr>
              <w:widowControl/>
              <w:jc w:val="left"/>
              <w:rPr>
                <w:color w:val="auto"/>
                <w:szCs w:val="21"/>
                <w:highlight w:val="none"/>
              </w:rPr>
            </w:pPr>
            <w:r>
              <w:rPr>
                <w:rFonts w:hint="eastAsia"/>
                <w:color w:val="auto"/>
                <w:szCs w:val="21"/>
                <w:highlight w:val="none"/>
              </w:rPr>
              <w:t>Y＜100</w:t>
            </w:r>
          </w:p>
        </w:tc>
      </w:tr>
      <w:tr w14:paraId="6D7AEEDB">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2908B742">
            <w:pPr>
              <w:widowControl/>
              <w:jc w:val="center"/>
              <w:rPr>
                <w:color w:val="auto"/>
                <w:szCs w:val="21"/>
                <w:highlight w:val="none"/>
              </w:rPr>
            </w:pPr>
            <w:r>
              <w:rPr>
                <w:rFonts w:hint="eastAsia"/>
                <w:color w:val="auto"/>
                <w:szCs w:val="21"/>
                <w:highlight w:val="none"/>
              </w:rPr>
              <w:t>餐饮业</w:t>
            </w:r>
          </w:p>
        </w:tc>
        <w:tc>
          <w:tcPr>
            <w:tcW w:w="1701" w:type="dxa"/>
            <w:tcBorders>
              <w:top w:val="nil"/>
              <w:left w:val="nil"/>
              <w:bottom w:val="single" w:color="auto" w:sz="4" w:space="0"/>
              <w:right w:val="single" w:color="auto" w:sz="4" w:space="0"/>
            </w:tcBorders>
            <w:noWrap w:val="0"/>
            <w:vAlign w:val="center"/>
          </w:tcPr>
          <w:p w14:paraId="41F24767">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2256219A">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66C6A891">
            <w:pPr>
              <w:widowControl/>
              <w:jc w:val="left"/>
              <w:rPr>
                <w:color w:val="auto"/>
                <w:szCs w:val="21"/>
                <w:highlight w:val="none"/>
              </w:rPr>
            </w:pPr>
            <w:r>
              <w:rPr>
                <w:rFonts w:hint="eastAsia"/>
                <w:color w:val="auto"/>
                <w:szCs w:val="21"/>
                <w:highlight w:val="none"/>
              </w:rPr>
              <w:t>100≤X＜300</w:t>
            </w:r>
          </w:p>
        </w:tc>
        <w:tc>
          <w:tcPr>
            <w:tcW w:w="1904" w:type="dxa"/>
            <w:tcBorders>
              <w:top w:val="nil"/>
              <w:left w:val="nil"/>
              <w:bottom w:val="single" w:color="auto" w:sz="4" w:space="0"/>
              <w:right w:val="single" w:color="auto" w:sz="4" w:space="0"/>
            </w:tcBorders>
            <w:noWrap w:val="0"/>
            <w:vAlign w:val="center"/>
          </w:tcPr>
          <w:p w14:paraId="4E8EB951">
            <w:pPr>
              <w:widowControl/>
              <w:jc w:val="left"/>
              <w:rPr>
                <w:color w:val="auto"/>
                <w:szCs w:val="21"/>
                <w:highlight w:val="none"/>
              </w:rPr>
            </w:pPr>
            <w:r>
              <w:rPr>
                <w:rFonts w:hint="eastAsia"/>
                <w:color w:val="auto"/>
                <w:szCs w:val="21"/>
                <w:highlight w:val="none"/>
              </w:rPr>
              <w:t>10≤X＜100</w:t>
            </w:r>
          </w:p>
        </w:tc>
        <w:tc>
          <w:tcPr>
            <w:tcW w:w="1187" w:type="dxa"/>
            <w:tcBorders>
              <w:top w:val="nil"/>
              <w:left w:val="nil"/>
              <w:bottom w:val="single" w:color="auto" w:sz="4" w:space="0"/>
              <w:right w:val="single" w:color="auto" w:sz="4" w:space="0"/>
            </w:tcBorders>
            <w:noWrap w:val="0"/>
            <w:vAlign w:val="center"/>
          </w:tcPr>
          <w:p w14:paraId="486BEE86">
            <w:pPr>
              <w:widowControl/>
              <w:jc w:val="left"/>
              <w:rPr>
                <w:color w:val="auto"/>
                <w:szCs w:val="21"/>
                <w:highlight w:val="none"/>
              </w:rPr>
            </w:pPr>
            <w:r>
              <w:rPr>
                <w:rFonts w:hint="eastAsia"/>
                <w:color w:val="auto"/>
                <w:szCs w:val="21"/>
                <w:highlight w:val="none"/>
              </w:rPr>
              <w:t>X＜10</w:t>
            </w:r>
          </w:p>
        </w:tc>
      </w:tr>
      <w:tr w14:paraId="053D1A80">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0FD65F4">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8725BE7">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596E4FF">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DA2CE5F">
            <w:pPr>
              <w:widowControl/>
              <w:jc w:val="left"/>
              <w:rPr>
                <w:color w:val="auto"/>
                <w:szCs w:val="21"/>
                <w:highlight w:val="none"/>
              </w:rPr>
            </w:pPr>
            <w:r>
              <w:rPr>
                <w:rFonts w:hint="eastAsia"/>
                <w:color w:val="auto"/>
                <w:szCs w:val="21"/>
                <w:highlight w:val="none"/>
              </w:rPr>
              <w:t>2000≤Y＜10000</w:t>
            </w:r>
          </w:p>
        </w:tc>
        <w:tc>
          <w:tcPr>
            <w:tcW w:w="1904" w:type="dxa"/>
            <w:tcBorders>
              <w:top w:val="nil"/>
              <w:left w:val="nil"/>
              <w:bottom w:val="single" w:color="auto" w:sz="4" w:space="0"/>
              <w:right w:val="single" w:color="auto" w:sz="4" w:space="0"/>
            </w:tcBorders>
            <w:noWrap w:val="0"/>
            <w:vAlign w:val="center"/>
          </w:tcPr>
          <w:p w14:paraId="142D71D1">
            <w:pPr>
              <w:widowControl/>
              <w:jc w:val="left"/>
              <w:rPr>
                <w:color w:val="auto"/>
                <w:szCs w:val="21"/>
                <w:highlight w:val="none"/>
              </w:rPr>
            </w:pPr>
            <w:r>
              <w:rPr>
                <w:rFonts w:hint="eastAsia"/>
                <w:color w:val="auto"/>
                <w:szCs w:val="21"/>
                <w:highlight w:val="none"/>
              </w:rPr>
              <w:t>100≤Y＜2000</w:t>
            </w:r>
          </w:p>
        </w:tc>
        <w:tc>
          <w:tcPr>
            <w:tcW w:w="1187" w:type="dxa"/>
            <w:tcBorders>
              <w:top w:val="nil"/>
              <w:left w:val="nil"/>
              <w:bottom w:val="single" w:color="auto" w:sz="4" w:space="0"/>
              <w:right w:val="single" w:color="auto" w:sz="4" w:space="0"/>
            </w:tcBorders>
            <w:noWrap w:val="0"/>
            <w:vAlign w:val="center"/>
          </w:tcPr>
          <w:p w14:paraId="0B80F160">
            <w:pPr>
              <w:widowControl/>
              <w:jc w:val="left"/>
              <w:rPr>
                <w:color w:val="auto"/>
                <w:szCs w:val="21"/>
                <w:highlight w:val="none"/>
              </w:rPr>
            </w:pPr>
            <w:r>
              <w:rPr>
                <w:rFonts w:hint="eastAsia"/>
                <w:color w:val="auto"/>
                <w:szCs w:val="21"/>
                <w:highlight w:val="none"/>
              </w:rPr>
              <w:t>Y＜100</w:t>
            </w:r>
          </w:p>
        </w:tc>
      </w:tr>
      <w:tr w14:paraId="416C7E1C">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475EAC8A">
            <w:pPr>
              <w:widowControl/>
              <w:jc w:val="center"/>
              <w:rPr>
                <w:color w:val="auto"/>
                <w:szCs w:val="21"/>
                <w:highlight w:val="none"/>
              </w:rPr>
            </w:pPr>
            <w:r>
              <w:rPr>
                <w:rFonts w:hint="eastAsia"/>
                <w:color w:val="auto"/>
                <w:szCs w:val="21"/>
                <w:highlight w:val="none"/>
              </w:rPr>
              <w:t>信息传输业</w:t>
            </w:r>
          </w:p>
        </w:tc>
        <w:tc>
          <w:tcPr>
            <w:tcW w:w="1701" w:type="dxa"/>
            <w:tcBorders>
              <w:top w:val="nil"/>
              <w:left w:val="nil"/>
              <w:bottom w:val="single" w:color="auto" w:sz="4" w:space="0"/>
              <w:right w:val="single" w:color="auto" w:sz="4" w:space="0"/>
            </w:tcBorders>
            <w:noWrap w:val="0"/>
            <w:vAlign w:val="center"/>
          </w:tcPr>
          <w:p w14:paraId="2055B8C5">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708239C8">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2E052AB7">
            <w:pPr>
              <w:widowControl/>
              <w:jc w:val="left"/>
              <w:rPr>
                <w:color w:val="auto"/>
                <w:szCs w:val="21"/>
                <w:highlight w:val="none"/>
              </w:rPr>
            </w:pPr>
            <w:r>
              <w:rPr>
                <w:rFonts w:hint="eastAsia"/>
                <w:color w:val="auto"/>
                <w:szCs w:val="21"/>
                <w:highlight w:val="none"/>
              </w:rPr>
              <w:t>100≤X＜2000</w:t>
            </w:r>
          </w:p>
        </w:tc>
        <w:tc>
          <w:tcPr>
            <w:tcW w:w="1904" w:type="dxa"/>
            <w:tcBorders>
              <w:top w:val="nil"/>
              <w:left w:val="nil"/>
              <w:bottom w:val="single" w:color="auto" w:sz="4" w:space="0"/>
              <w:right w:val="single" w:color="auto" w:sz="4" w:space="0"/>
            </w:tcBorders>
            <w:noWrap w:val="0"/>
            <w:vAlign w:val="center"/>
          </w:tcPr>
          <w:p w14:paraId="27972B21">
            <w:pPr>
              <w:widowControl/>
              <w:jc w:val="left"/>
              <w:rPr>
                <w:color w:val="auto"/>
                <w:szCs w:val="21"/>
                <w:highlight w:val="none"/>
              </w:rPr>
            </w:pPr>
            <w:r>
              <w:rPr>
                <w:rFonts w:hint="eastAsia"/>
                <w:color w:val="auto"/>
                <w:szCs w:val="21"/>
                <w:highlight w:val="none"/>
              </w:rPr>
              <w:t>10≤X＜100</w:t>
            </w:r>
          </w:p>
        </w:tc>
        <w:tc>
          <w:tcPr>
            <w:tcW w:w="1187" w:type="dxa"/>
            <w:tcBorders>
              <w:top w:val="nil"/>
              <w:left w:val="nil"/>
              <w:bottom w:val="single" w:color="auto" w:sz="4" w:space="0"/>
              <w:right w:val="single" w:color="auto" w:sz="4" w:space="0"/>
            </w:tcBorders>
            <w:noWrap w:val="0"/>
            <w:vAlign w:val="center"/>
          </w:tcPr>
          <w:p w14:paraId="25EF1A4C">
            <w:pPr>
              <w:widowControl/>
              <w:jc w:val="left"/>
              <w:rPr>
                <w:color w:val="auto"/>
                <w:szCs w:val="21"/>
                <w:highlight w:val="none"/>
              </w:rPr>
            </w:pPr>
            <w:r>
              <w:rPr>
                <w:rFonts w:hint="eastAsia"/>
                <w:color w:val="auto"/>
                <w:szCs w:val="21"/>
                <w:highlight w:val="none"/>
              </w:rPr>
              <w:t>X＜10</w:t>
            </w:r>
          </w:p>
        </w:tc>
      </w:tr>
      <w:tr w14:paraId="458A169C">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6F17DCD">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65624E48">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76845F75">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7BDAA394">
            <w:pPr>
              <w:widowControl/>
              <w:jc w:val="left"/>
              <w:rPr>
                <w:color w:val="auto"/>
                <w:szCs w:val="21"/>
                <w:highlight w:val="none"/>
              </w:rPr>
            </w:pPr>
            <w:r>
              <w:rPr>
                <w:rFonts w:hint="eastAsia"/>
                <w:color w:val="auto"/>
                <w:szCs w:val="21"/>
                <w:highlight w:val="none"/>
              </w:rPr>
              <w:t>1000≤Y＜100000</w:t>
            </w:r>
          </w:p>
        </w:tc>
        <w:tc>
          <w:tcPr>
            <w:tcW w:w="1904" w:type="dxa"/>
            <w:tcBorders>
              <w:top w:val="nil"/>
              <w:left w:val="nil"/>
              <w:bottom w:val="single" w:color="auto" w:sz="4" w:space="0"/>
              <w:right w:val="single" w:color="auto" w:sz="4" w:space="0"/>
            </w:tcBorders>
            <w:noWrap w:val="0"/>
            <w:vAlign w:val="center"/>
          </w:tcPr>
          <w:p w14:paraId="04CF303B">
            <w:pPr>
              <w:widowControl/>
              <w:jc w:val="left"/>
              <w:rPr>
                <w:color w:val="auto"/>
                <w:szCs w:val="21"/>
                <w:highlight w:val="none"/>
              </w:rPr>
            </w:pPr>
            <w:r>
              <w:rPr>
                <w:rFonts w:hint="eastAsia"/>
                <w:color w:val="auto"/>
                <w:szCs w:val="21"/>
                <w:highlight w:val="none"/>
              </w:rPr>
              <w:t>100≤Y＜1000</w:t>
            </w:r>
          </w:p>
        </w:tc>
        <w:tc>
          <w:tcPr>
            <w:tcW w:w="1187" w:type="dxa"/>
            <w:tcBorders>
              <w:top w:val="nil"/>
              <w:left w:val="nil"/>
              <w:bottom w:val="single" w:color="auto" w:sz="4" w:space="0"/>
              <w:right w:val="single" w:color="auto" w:sz="4" w:space="0"/>
            </w:tcBorders>
            <w:noWrap w:val="0"/>
            <w:vAlign w:val="center"/>
          </w:tcPr>
          <w:p w14:paraId="2E65FC0E">
            <w:pPr>
              <w:widowControl/>
              <w:jc w:val="left"/>
              <w:rPr>
                <w:color w:val="auto"/>
                <w:szCs w:val="21"/>
                <w:highlight w:val="none"/>
              </w:rPr>
            </w:pPr>
            <w:r>
              <w:rPr>
                <w:rFonts w:hint="eastAsia"/>
                <w:color w:val="auto"/>
                <w:szCs w:val="21"/>
                <w:highlight w:val="none"/>
              </w:rPr>
              <w:t>Y＜100</w:t>
            </w:r>
          </w:p>
        </w:tc>
      </w:tr>
      <w:tr w14:paraId="129A1E2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2FCF0E69">
            <w:pPr>
              <w:widowControl/>
              <w:jc w:val="center"/>
              <w:rPr>
                <w:color w:val="auto"/>
                <w:szCs w:val="21"/>
                <w:highlight w:val="none"/>
              </w:rPr>
            </w:pPr>
            <w:r>
              <w:rPr>
                <w:rFonts w:hint="eastAsia"/>
                <w:color w:val="auto"/>
                <w:szCs w:val="21"/>
                <w:highlight w:val="none"/>
              </w:rPr>
              <w:t>软件和信息技术服务业</w:t>
            </w:r>
          </w:p>
        </w:tc>
        <w:tc>
          <w:tcPr>
            <w:tcW w:w="1701" w:type="dxa"/>
            <w:tcBorders>
              <w:top w:val="nil"/>
              <w:left w:val="nil"/>
              <w:bottom w:val="single" w:color="auto" w:sz="4" w:space="0"/>
              <w:right w:val="single" w:color="auto" w:sz="4" w:space="0"/>
            </w:tcBorders>
            <w:noWrap w:val="0"/>
            <w:vAlign w:val="center"/>
          </w:tcPr>
          <w:p w14:paraId="3CA9F057">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4D8039A7">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6B0E9C21">
            <w:pPr>
              <w:widowControl/>
              <w:jc w:val="left"/>
              <w:rPr>
                <w:color w:val="auto"/>
                <w:szCs w:val="21"/>
                <w:highlight w:val="none"/>
              </w:rPr>
            </w:pPr>
            <w:r>
              <w:rPr>
                <w:rFonts w:hint="eastAsia"/>
                <w:color w:val="auto"/>
                <w:szCs w:val="21"/>
                <w:highlight w:val="none"/>
              </w:rPr>
              <w:t>100≤X＜300</w:t>
            </w:r>
          </w:p>
        </w:tc>
        <w:tc>
          <w:tcPr>
            <w:tcW w:w="1904" w:type="dxa"/>
            <w:tcBorders>
              <w:top w:val="nil"/>
              <w:left w:val="nil"/>
              <w:bottom w:val="single" w:color="auto" w:sz="4" w:space="0"/>
              <w:right w:val="single" w:color="auto" w:sz="4" w:space="0"/>
            </w:tcBorders>
            <w:noWrap w:val="0"/>
            <w:vAlign w:val="center"/>
          </w:tcPr>
          <w:p w14:paraId="1356BEA2">
            <w:pPr>
              <w:widowControl/>
              <w:jc w:val="left"/>
              <w:rPr>
                <w:color w:val="auto"/>
                <w:szCs w:val="21"/>
                <w:highlight w:val="none"/>
              </w:rPr>
            </w:pPr>
            <w:r>
              <w:rPr>
                <w:rFonts w:hint="eastAsia"/>
                <w:color w:val="auto"/>
                <w:szCs w:val="21"/>
                <w:highlight w:val="none"/>
              </w:rPr>
              <w:t>10≤X＜100</w:t>
            </w:r>
          </w:p>
        </w:tc>
        <w:tc>
          <w:tcPr>
            <w:tcW w:w="1187" w:type="dxa"/>
            <w:tcBorders>
              <w:top w:val="nil"/>
              <w:left w:val="nil"/>
              <w:bottom w:val="single" w:color="auto" w:sz="4" w:space="0"/>
              <w:right w:val="single" w:color="auto" w:sz="4" w:space="0"/>
            </w:tcBorders>
            <w:noWrap w:val="0"/>
            <w:vAlign w:val="center"/>
          </w:tcPr>
          <w:p w14:paraId="1D2D4D31">
            <w:pPr>
              <w:widowControl/>
              <w:jc w:val="left"/>
              <w:rPr>
                <w:color w:val="auto"/>
                <w:szCs w:val="21"/>
                <w:highlight w:val="none"/>
              </w:rPr>
            </w:pPr>
            <w:r>
              <w:rPr>
                <w:rFonts w:hint="eastAsia"/>
                <w:color w:val="auto"/>
                <w:szCs w:val="21"/>
                <w:highlight w:val="none"/>
              </w:rPr>
              <w:t>X＜10</w:t>
            </w:r>
          </w:p>
        </w:tc>
      </w:tr>
      <w:tr w14:paraId="5B44FBFC">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830AF98">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4723992E">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5A1EE168">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74BF8D8E">
            <w:pPr>
              <w:widowControl/>
              <w:jc w:val="left"/>
              <w:rPr>
                <w:color w:val="auto"/>
                <w:szCs w:val="21"/>
                <w:highlight w:val="none"/>
              </w:rPr>
            </w:pPr>
            <w:r>
              <w:rPr>
                <w:rFonts w:hint="eastAsia"/>
                <w:color w:val="auto"/>
                <w:szCs w:val="21"/>
                <w:highlight w:val="none"/>
              </w:rPr>
              <w:t>1000≤Y＜10000</w:t>
            </w:r>
          </w:p>
        </w:tc>
        <w:tc>
          <w:tcPr>
            <w:tcW w:w="1904" w:type="dxa"/>
            <w:tcBorders>
              <w:top w:val="nil"/>
              <w:left w:val="nil"/>
              <w:bottom w:val="single" w:color="auto" w:sz="4" w:space="0"/>
              <w:right w:val="single" w:color="auto" w:sz="4" w:space="0"/>
            </w:tcBorders>
            <w:noWrap w:val="0"/>
            <w:vAlign w:val="center"/>
          </w:tcPr>
          <w:p w14:paraId="3C4BE4CC">
            <w:pPr>
              <w:widowControl/>
              <w:jc w:val="left"/>
              <w:rPr>
                <w:color w:val="auto"/>
                <w:szCs w:val="21"/>
                <w:highlight w:val="none"/>
              </w:rPr>
            </w:pPr>
            <w:r>
              <w:rPr>
                <w:rFonts w:hint="eastAsia"/>
                <w:color w:val="auto"/>
                <w:szCs w:val="21"/>
                <w:highlight w:val="none"/>
              </w:rPr>
              <w:t>50≤Y＜1000</w:t>
            </w:r>
          </w:p>
        </w:tc>
        <w:tc>
          <w:tcPr>
            <w:tcW w:w="1187" w:type="dxa"/>
            <w:tcBorders>
              <w:top w:val="nil"/>
              <w:left w:val="nil"/>
              <w:bottom w:val="single" w:color="auto" w:sz="4" w:space="0"/>
              <w:right w:val="single" w:color="auto" w:sz="4" w:space="0"/>
            </w:tcBorders>
            <w:noWrap w:val="0"/>
            <w:vAlign w:val="center"/>
          </w:tcPr>
          <w:p w14:paraId="657BC0AD">
            <w:pPr>
              <w:widowControl/>
              <w:jc w:val="left"/>
              <w:rPr>
                <w:color w:val="auto"/>
                <w:szCs w:val="21"/>
                <w:highlight w:val="none"/>
              </w:rPr>
            </w:pPr>
            <w:r>
              <w:rPr>
                <w:rFonts w:hint="eastAsia"/>
                <w:color w:val="auto"/>
                <w:szCs w:val="21"/>
                <w:highlight w:val="none"/>
              </w:rPr>
              <w:t>Y＜50</w:t>
            </w:r>
          </w:p>
        </w:tc>
      </w:tr>
      <w:tr w14:paraId="5438E2F5">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10D4C035">
            <w:pPr>
              <w:widowControl/>
              <w:jc w:val="center"/>
              <w:rPr>
                <w:color w:val="auto"/>
                <w:szCs w:val="21"/>
                <w:highlight w:val="none"/>
              </w:rPr>
            </w:pPr>
            <w:r>
              <w:rPr>
                <w:rFonts w:hint="eastAsia"/>
                <w:color w:val="auto"/>
                <w:szCs w:val="21"/>
                <w:highlight w:val="none"/>
              </w:rPr>
              <w:t>房地产开发经营</w:t>
            </w:r>
          </w:p>
        </w:tc>
        <w:tc>
          <w:tcPr>
            <w:tcW w:w="1701" w:type="dxa"/>
            <w:tcBorders>
              <w:top w:val="nil"/>
              <w:left w:val="nil"/>
              <w:bottom w:val="single" w:color="auto" w:sz="4" w:space="0"/>
              <w:right w:val="single" w:color="auto" w:sz="4" w:space="0"/>
            </w:tcBorders>
            <w:noWrap w:val="0"/>
            <w:vAlign w:val="center"/>
          </w:tcPr>
          <w:p w14:paraId="151439D0">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2F9D429A">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4374629F">
            <w:pPr>
              <w:widowControl/>
              <w:jc w:val="left"/>
              <w:rPr>
                <w:color w:val="auto"/>
                <w:szCs w:val="21"/>
                <w:highlight w:val="none"/>
              </w:rPr>
            </w:pPr>
            <w:r>
              <w:rPr>
                <w:rFonts w:hint="eastAsia"/>
                <w:color w:val="auto"/>
                <w:szCs w:val="21"/>
                <w:highlight w:val="none"/>
              </w:rPr>
              <w:t>1000≤Y＜200000</w:t>
            </w:r>
          </w:p>
        </w:tc>
        <w:tc>
          <w:tcPr>
            <w:tcW w:w="1904" w:type="dxa"/>
            <w:tcBorders>
              <w:top w:val="nil"/>
              <w:left w:val="nil"/>
              <w:bottom w:val="single" w:color="auto" w:sz="4" w:space="0"/>
              <w:right w:val="single" w:color="auto" w:sz="4" w:space="0"/>
            </w:tcBorders>
            <w:noWrap w:val="0"/>
            <w:vAlign w:val="center"/>
          </w:tcPr>
          <w:p w14:paraId="5CADE58C">
            <w:pPr>
              <w:widowControl/>
              <w:jc w:val="left"/>
              <w:rPr>
                <w:color w:val="auto"/>
                <w:szCs w:val="21"/>
                <w:highlight w:val="none"/>
              </w:rPr>
            </w:pPr>
            <w:r>
              <w:rPr>
                <w:rFonts w:hint="eastAsia"/>
                <w:color w:val="auto"/>
                <w:szCs w:val="21"/>
                <w:highlight w:val="none"/>
              </w:rPr>
              <w:t>100≤X＜1000</w:t>
            </w:r>
          </w:p>
        </w:tc>
        <w:tc>
          <w:tcPr>
            <w:tcW w:w="1187" w:type="dxa"/>
            <w:tcBorders>
              <w:top w:val="nil"/>
              <w:left w:val="nil"/>
              <w:bottom w:val="single" w:color="auto" w:sz="4" w:space="0"/>
              <w:right w:val="single" w:color="auto" w:sz="4" w:space="0"/>
            </w:tcBorders>
            <w:noWrap w:val="0"/>
            <w:vAlign w:val="center"/>
          </w:tcPr>
          <w:p w14:paraId="6C135A45">
            <w:pPr>
              <w:widowControl/>
              <w:jc w:val="left"/>
              <w:rPr>
                <w:color w:val="auto"/>
                <w:szCs w:val="21"/>
                <w:highlight w:val="none"/>
              </w:rPr>
            </w:pPr>
            <w:r>
              <w:rPr>
                <w:rFonts w:hint="eastAsia"/>
                <w:color w:val="auto"/>
                <w:szCs w:val="21"/>
                <w:highlight w:val="none"/>
              </w:rPr>
              <w:t>X＜100</w:t>
            </w:r>
          </w:p>
        </w:tc>
      </w:tr>
      <w:tr w14:paraId="27704074">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2C570FE3">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29036F5">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50A0A05B">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41285E87">
            <w:pPr>
              <w:widowControl/>
              <w:jc w:val="left"/>
              <w:rPr>
                <w:color w:val="auto"/>
                <w:szCs w:val="21"/>
                <w:highlight w:val="none"/>
              </w:rPr>
            </w:pPr>
            <w:r>
              <w:rPr>
                <w:rFonts w:hint="eastAsia"/>
                <w:color w:val="auto"/>
                <w:szCs w:val="21"/>
                <w:highlight w:val="none"/>
              </w:rPr>
              <w:t>5000≤Z＜10000</w:t>
            </w:r>
          </w:p>
        </w:tc>
        <w:tc>
          <w:tcPr>
            <w:tcW w:w="1904" w:type="dxa"/>
            <w:tcBorders>
              <w:top w:val="nil"/>
              <w:left w:val="nil"/>
              <w:bottom w:val="single" w:color="auto" w:sz="4" w:space="0"/>
              <w:right w:val="single" w:color="auto" w:sz="4" w:space="0"/>
            </w:tcBorders>
            <w:noWrap w:val="0"/>
            <w:vAlign w:val="center"/>
          </w:tcPr>
          <w:p w14:paraId="60D1C45B">
            <w:pPr>
              <w:widowControl/>
              <w:jc w:val="left"/>
              <w:rPr>
                <w:color w:val="auto"/>
                <w:szCs w:val="21"/>
                <w:highlight w:val="none"/>
              </w:rPr>
            </w:pPr>
            <w:r>
              <w:rPr>
                <w:rFonts w:hint="eastAsia"/>
                <w:color w:val="auto"/>
                <w:szCs w:val="21"/>
                <w:highlight w:val="none"/>
              </w:rPr>
              <w:t>2000≤Y＜5000</w:t>
            </w:r>
          </w:p>
        </w:tc>
        <w:tc>
          <w:tcPr>
            <w:tcW w:w="1187" w:type="dxa"/>
            <w:tcBorders>
              <w:top w:val="nil"/>
              <w:left w:val="nil"/>
              <w:bottom w:val="single" w:color="auto" w:sz="4" w:space="0"/>
              <w:right w:val="single" w:color="auto" w:sz="4" w:space="0"/>
            </w:tcBorders>
            <w:noWrap w:val="0"/>
            <w:vAlign w:val="center"/>
          </w:tcPr>
          <w:p w14:paraId="652D2E23">
            <w:pPr>
              <w:widowControl/>
              <w:jc w:val="left"/>
              <w:rPr>
                <w:color w:val="auto"/>
                <w:szCs w:val="21"/>
                <w:highlight w:val="none"/>
              </w:rPr>
            </w:pPr>
            <w:r>
              <w:rPr>
                <w:rFonts w:hint="eastAsia"/>
                <w:color w:val="auto"/>
                <w:szCs w:val="21"/>
                <w:highlight w:val="none"/>
              </w:rPr>
              <w:t>Y＜2000</w:t>
            </w:r>
          </w:p>
        </w:tc>
      </w:tr>
      <w:tr w14:paraId="14F634BC">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082EB1E8">
            <w:pPr>
              <w:widowControl/>
              <w:jc w:val="center"/>
              <w:rPr>
                <w:color w:val="auto"/>
                <w:szCs w:val="21"/>
                <w:highlight w:val="none"/>
              </w:rPr>
            </w:pPr>
            <w:r>
              <w:rPr>
                <w:rFonts w:hint="eastAsia"/>
                <w:color w:val="auto"/>
                <w:szCs w:val="21"/>
                <w:highlight w:val="none"/>
              </w:rPr>
              <w:t>物业管理</w:t>
            </w:r>
          </w:p>
        </w:tc>
        <w:tc>
          <w:tcPr>
            <w:tcW w:w="1701" w:type="dxa"/>
            <w:tcBorders>
              <w:top w:val="nil"/>
              <w:left w:val="nil"/>
              <w:bottom w:val="single" w:color="auto" w:sz="4" w:space="0"/>
              <w:right w:val="single" w:color="auto" w:sz="4" w:space="0"/>
            </w:tcBorders>
            <w:noWrap w:val="0"/>
            <w:vAlign w:val="center"/>
          </w:tcPr>
          <w:p w14:paraId="6390ADFC">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50CC79C3">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538DD48B">
            <w:pPr>
              <w:widowControl/>
              <w:jc w:val="left"/>
              <w:rPr>
                <w:color w:val="auto"/>
                <w:szCs w:val="21"/>
                <w:highlight w:val="none"/>
              </w:rPr>
            </w:pPr>
            <w:r>
              <w:rPr>
                <w:rFonts w:hint="eastAsia"/>
                <w:color w:val="auto"/>
                <w:szCs w:val="21"/>
                <w:highlight w:val="none"/>
              </w:rPr>
              <w:t>300≤X＜1000</w:t>
            </w:r>
          </w:p>
        </w:tc>
        <w:tc>
          <w:tcPr>
            <w:tcW w:w="1904" w:type="dxa"/>
            <w:tcBorders>
              <w:top w:val="nil"/>
              <w:left w:val="nil"/>
              <w:bottom w:val="single" w:color="auto" w:sz="4" w:space="0"/>
              <w:right w:val="single" w:color="auto" w:sz="4" w:space="0"/>
            </w:tcBorders>
            <w:noWrap w:val="0"/>
            <w:vAlign w:val="center"/>
          </w:tcPr>
          <w:p w14:paraId="0E460569">
            <w:pPr>
              <w:widowControl/>
              <w:jc w:val="left"/>
              <w:rPr>
                <w:color w:val="auto"/>
                <w:szCs w:val="21"/>
                <w:highlight w:val="none"/>
              </w:rPr>
            </w:pPr>
            <w:r>
              <w:rPr>
                <w:rFonts w:hint="eastAsia"/>
                <w:color w:val="auto"/>
                <w:szCs w:val="21"/>
                <w:highlight w:val="none"/>
              </w:rPr>
              <w:t>100≤X＜300</w:t>
            </w:r>
          </w:p>
        </w:tc>
        <w:tc>
          <w:tcPr>
            <w:tcW w:w="1187" w:type="dxa"/>
            <w:tcBorders>
              <w:top w:val="nil"/>
              <w:left w:val="nil"/>
              <w:bottom w:val="single" w:color="auto" w:sz="4" w:space="0"/>
              <w:right w:val="single" w:color="auto" w:sz="4" w:space="0"/>
            </w:tcBorders>
            <w:noWrap w:val="0"/>
            <w:vAlign w:val="center"/>
          </w:tcPr>
          <w:p w14:paraId="6100C523">
            <w:pPr>
              <w:widowControl/>
              <w:jc w:val="left"/>
              <w:rPr>
                <w:color w:val="auto"/>
                <w:szCs w:val="21"/>
                <w:highlight w:val="none"/>
              </w:rPr>
            </w:pPr>
            <w:r>
              <w:rPr>
                <w:rFonts w:hint="eastAsia"/>
                <w:color w:val="auto"/>
                <w:szCs w:val="21"/>
                <w:highlight w:val="none"/>
              </w:rPr>
              <w:t>X＜100</w:t>
            </w:r>
          </w:p>
        </w:tc>
      </w:tr>
      <w:tr w14:paraId="0187356B">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517CDA9">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723D88F">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7300E8DB">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66160695">
            <w:pPr>
              <w:widowControl/>
              <w:jc w:val="left"/>
              <w:rPr>
                <w:color w:val="auto"/>
                <w:szCs w:val="21"/>
                <w:highlight w:val="none"/>
              </w:rPr>
            </w:pPr>
            <w:r>
              <w:rPr>
                <w:rFonts w:hint="eastAsia"/>
                <w:color w:val="auto"/>
                <w:szCs w:val="21"/>
                <w:highlight w:val="none"/>
              </w:rPr>
              <w:t>1000≤Y＜5000</w:t>
            </w:r>
          </w:p>
        </w:tc>
        <w:tc>
          <w:tcPr>
            <w:tcW w:w="1904" w:type="dxa"/>
            <w:tcBorders>
              <w:top w:val="nil"/>
              <w:left w:val="nil"/>
              <w:bottom w:val="single" w:color="auto" w:sz="4" w:space="0"/>
              <w:right w:val="single" w:color="auto" w:sz="4" w:space="0"/>
            </w:tcBorders>
            <w:noWrap w:val="0"/>
            <w:vAlign w:val="center"/>
          </w:tcPr>
          <w:p w14:paraId="38A4A3E0">
            <w:pPr>
              <w:widowControl/>
              <w:jc w:val="left"/>
              <w:rPr>
                <w:color w:val="auto"/>
                <w:szCs w:val="21"/>
                <w:highlight w:val="none"/>
              </w:rPr>
            </w:pPr>
            <w:r>
              <w:rPr>
                <w:rFonts w:hint="eastAsia"/>
                <w:color w:val="auto"/>
                <w:szCs w:val="21"/>
                <w:highlight w:val="none"/>
              </w:rPr>
              <w:t>500≤Y＜1000</w:t>
            </w:r>
          </w:p>
        </w:tc>
        <w:tc>
          <w:tcPr>
            <w:tcW w:w="1187" w:type="dxa"/>
            <w:tcBorders>
              <w:top w:val="nil"/>
              <w:left w:val="nil"/>
              <w:bottom w:val="single" w:color="auto" w:sz="4" w:space="0"/>
              <w:right w:val="single" w:color="auto" w:sz="4" w:space="0"/>
            </w:tcBorders>
            <w:noWrap w:val="0"/>
            <w:vAlign w:val="center"/>
          </w:tcPr>
          <w:p w14:paraId="51295A35">
            <w:pPr>
              <w:widowControl/>
              <w:jc w:val="left"/>
              <w:rPr>
                <w:color w:val="auto"/>
                <w:szCs w:val="21"/>
                <w:highlight w:val="none"/>
              </w:rPr>
            </w:pPr>
            <w:r>
              <w:rPr>
                <w:rFonts w:hint="eastAsia"/>
                <w:color w:val="auto"/>
                <w:szCs w:val="21"/>
                <w:highlight w:val="none"/>
              </w:rPr>
              <w:t>Y＜500</w:t>
            </w:r>
          </w:p>
        </w:tc>
      </w:tr>
      <w:tr w14:paraId="792380FA">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6354A4FD">
            <w:pPr>
              <w:widowControl/>
              <w:jc w:val="center"/>
              <w:rPr>
                <w:color w:val="auto"/>
                <w:szCs w:val="21"/>
                <w:highlight w:val="none"/>
              </w:rPr>
            </w:pPr>
            <w:r>
              <w:rPr>
                <w:rFonts w:hint="eastAsia"/>
                <w:color w:val="auto"/>
                <w:szCs w:val="21"/>
                <w:highlight w:val="none"/>
              </w:rPr>
              <w:t>租赁和商务服务业</w:t>
            </w:r>
          </w:p>
        </w:tc>
        <w:tc>
          <w:tcPr>
            <w:tcW w:w="1701" w:type="dxa"/>
            <w:tcBorders>
              <w:top w:val="nil"/>
              <w:left w:val="nil"/>
              <w:bottom w:val="single" w:color="auto" w:sz="4" w:space="0"/>
              <w:right w:val="single" w:color="auto" w:sz="4" w:space="0"/>
            </w:tcBorders>
            <w:noWrap w:val="0"/>
            <w:vAlign w:val="center"/>
          </w:tcPr>
          <w:p w14:paraId="3A6573C5">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348243D6">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3184CC52">
            <w:pPr>
              <w:widowControl/>
              <w:jc w:val="left"/>
              <w:rPr>
                <w:color w:val="auto"/>
                <w:szCs w:val="21"/>
                <w:highlight w:val="none"/>
              </w:rPr>
            </w:pPr>
            <w:r>
              <w:rPr>
                <w:rFonts w:hint="eastAsia"/>
                <w:color w:val="auto"/>
                <w:szCs w:val="21"/>
                <w:highlight w:val="none"/>
              </w:rPr>
              <w:t>100≤X＜300</w:t>
            </w:r>
          </w:p>
        </w:tc>
        <w:tc>
          <w:tcPr>
            <w:tcW w:w="1904" w:type="dxa"/>
            <w:tcBorders>
              <w:top w:val="nil"/>
              <w:left w:val="nil"/>
              <w:bottom w:val="single" w:color="auto" w:sz="4" w:space="0"/>
              <w:right w:val="single" w:color="auto" w:sz="4" w:space="0"/>
            </w:tcBorders>
            <w:noWrap w:val="0"/>
            <w:vAlign w:val="center"/>
          </w:tcPr>
          <w:p w14:paraId="2F0CA8C4">
            <w:pPr>
              <w:widowControl/>
              <w:jc w:val="left"/>
              <w:rPr>
                <w:color w:val="auto"/>
                <w:szCs w:val="21"/>
                <w:highlight w:val="none"/>
              </w:rPr>
            </w:pPr>
            <w:r>
              <w:rPr>
                <w:rFonts w:hint="eastAsia"/>
                <w:color w:val="auto"/>
                <w:szCs w:val="21"/>
                <w:highlight w:val="none"/>
              </w:rPr>
              <w:t>10≤X＜100</w:t>
            </w:r>
          </w:p>
        </w:tc>
        <w:tc>
          <w:tcPr>
            <w:tcW w:w="1187" w:type="dxa"/>
            <w:tcBorders>
              <w:top w:val="nil"/>
              <w:left w:val="nil"/>
              <w:bottom w:val="single" w:color="auto" w:sz="4" w:space="0"/>
              <w:right w:val="single" w:color="auto" w:sz="4" w:space="0"/>
            </w:tcBorders>
            <w:noWrap w:val="0"/>
            <w:vAlign w:val="center"/>
          </w:tcPr>
          <w:p w14:paraId="18F7D552">
            <w:pPr>
              <w:widowControl/>
              <w:jc w:val="left"/>
              <w:rPr>
                <w:color w:val="auto"/>
                <w:szCs w:val="21"/>
                <w:highlight w:val="none"/>
              </w:rPr>
            </w:pPr>
            <w:r>
              <w:rPr>
                <w:rFonts w:hint="eastAsia"/>
                <w:color w:val="auto"/>
                <w:szCs w:val="21"/>
                <w:highlight w:val="none"/>
              </w:rPr>
              <w:t>X＜10</w:t>
            </w:r>
          </w:p>
        </w:tc>
      </w:tr>
      <w:tr w14:paraId="25890DEC">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267E3B37">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100F6345">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6A44AF71">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2957469E">
            <w:pPr>
              <w:widowControl/>
              <w:jc w:val="left"/>
              <w:rPr>
                <w:color w:val="auto"/>
                <w:szCs w:val="21"/>
                <w:highlight w:val="none"/>
              </w:rPr>
            </w:pPr>
            <w:r>
              <w:rPr>
                <w:rFonts w:hint="eastAsia"/>
                <w:color w:val="auto"/>
                <w:szCs w:val="21"/>
                <w:highlight w:val="none"/>
              </w:rPr>
              <w:t>8000≤Z＜120000</w:t>
            </w:r>
          </w:p>
        </w:tc>
        <w:tc>
          <w:tcPr>
            <w:tcW w:w="1904" w:type="dxa"/>
            <w:tcBorders>
              <w:top w:val="nil"/>
              <w:left w:val="nil"/>
              <w:bottom w:val="single" w:color="auto" w:sz="4" w:space="0"/>
              <w:right w:val="single" w:color="auto" w:sz="4" w:space="0"/>
            </w:tcBorders>
            <w:noWrap w:val="0"/>
            <w:vAlign w:val="center"/>
          </w:tcPr>
          <w:p w14:paraId="2191A42F">
            <w:pPr>
              <w:widowControl/>
              <w:jc w:val="left"/>
              <w:rPr>
                <w:color w:val="auto"/>
                <w:szCs w:val="21"/>
                <w:highlight w:val="none"/>
              </w:rPr>
            </w:pPr>
            <w:r>
              <w:rPr>
                <w:rFonts w:hint="eastAsia"/>
                <w:color w:val="auto"/>
                <w:szCs w:val="21"/>
                <w:highlight w:val="none"/>
              </w:rPr>
              <w:t>100≤Z＜8000</w:t>
            </w:r>
          </w:p>
        </w:tc>
        <w:tc>
          <w:tcPr>
            <w:tcW w:w="1187" w:type="dxa"/>
            <w:tcBorders>
              <w:top w:val="nil"/>
              <w:left w:val="nil"/>
              <w:bottom w:val="single" w:color="auto" w:sz="4" w:space="0"/>
              <w:right w:val="single" w:color="auto" w:sz="4" w:space="0"/>
            </w:tcBorders>
            <w:noWrap w:val="0"/>
            <w:vAlign w:val="center"/>
          </w:tcPr>
          <w:p w14:paraId="33EAF988">
            <w:pPr>
              <w:widowControl/>
              <w:jc w:val="left"/>
              <w:rPr>
                <w:color w:val="auto"/>
                <w:szCs w:val="21"/>
                <w:highlight w:val="none"/>
              </w:rPr>
            </w:pPr>
            <w:r>
              <w:rPr>
                <w:rFonts w:hint="eastAsia"/>
                <w:color w:val="auto"/>
                <w:szCs w:val="21"/>
                <w:highlight w:val="none"/>
              </w:rPr>
              <w:t>Y＜100</w:t>
            </w:r>
          </w:p>
        </w:tc>
      </w:tr>
      <w:tr w14:paraId="25AB9331">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1C0DE5CE">
            <w:pPr>
              <w:widowControl/>
              <w:jc w:val="center"/>
              <w:rPr>
                <w:color w:val="auto"/>
                <w:szCs w:val="21"/>
                <w:highlight w:val="none"/>
              </w:rPr>
            </w:pPr>
            <w:r>
              <w:rPr>
                <w:rFonts w:hint="eastAsia"/>
                <w:color w:val="auto"/>
                <w:szCs w:val="21"/>
                <w:highlight w:val="none"/>
              </w:rPr>
              <w:t>其他未列明行业</w:t>
            </w:r>
          </w:p>
        </w:tc>
        <w:tc>
          <w:tcPr>
            <w:tcW w:w="1701" w:type="dxa"/>
            <w:tcBorders>
              <w:top w:val="nil"/>
              <w:left w:val="nil"/>
              <w:bottom w:val="single" w:color="auto" w:sz="4" w:space="0"/>
              <w:right w:val="single" w:color="auto" w:sz="4" w:space="0"/>
            </w:tcBorders>
            <w:noWrap w:val="0"/>
            <w:vAlign w:val="center"/>
          </w:tcPr>
          <w:p w14:paraId="0FCCE634">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582D062C">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4251417D">
            <w:pPr>
              <w:widowControl/>
              <w:jc w:val="left"/>
              <w:rPr>
                <w:color w:val="auto"/>
                <w:szCs w:val="21"/>
                <w:highlight w:val="none"/>
              </w:rPr>
            </w:pPr>
            <w:r>
              <w:rPr>
                <w:rFonts w:hint="eastAsia"/>
                <w:color w:val="auto"/>
                <w:szCs w:val="21"/>
                <w:highlight w:val="none"/>
              </w:rPr>
              <w:t>100≤X＜300</w:t>
            </w:r>
          </w:p>
        </w:tc>
        <w:tc>
          <w:tcPr>
            <w:tcW w:w="1904" w:type="dxa"/>
            <w:tcBorders>
              <w:top w:val="nil"/>
              <w:left w:val="nil"/>
              <w:bottom w:val="single" w:color="auto" w:sz="4" w:space="0"/>
              <w:right w:val="single" w:color="auto" w:sz="4" w:space="0"/>
            </w:tcBorders>
            <w:noWrap w:val="0"/>
            <w:vAlign w:val="center"/>
          </w:tcPr>
          <w:p w14:paraId="302556D7">
            <w:pPr>
              <w:widowControl/>
              <w:jc w:val="left"/>
              <w:rPr>
                <w:color w:val="auto"/>
                <w:szCs w:val="21"/>
                <w:highlight w:val="none"/>
              </w:rPr>
            </w:pPr>
            <w:r>
              <w:rPr>
                <w:rFonts w:hint="eastAsia"/>
                <w:color w:val="auto"/>
                <w:szCs w:val="21"/>
                <w:highlight w:val="none"/>
              </w:rPr>
              <w:t>10≤X＜100</w:t>
            </w:r>
          </w:p>
        </w:tc>
        <w:tc>
          <w:tcPr>
            <w:tcW w:w="1187" w:type="dxa"/>
            <w:tcBorders>
              <w:top w:val="nil"/>
              <w:left w:val="nil"/>
              <w:bottom w:val="single" w:color="auto" w:sz="4" w:space="0"/>
              <w:right w:val="single" w:color="auto" w:sz="4" w:space="0"/>
            </w:tcBorders>
            <w:noWrap w:val="0"/>
            <w:vAlign w:val="center"/>
          </w:tcPr>
          <w:p w14:paraId="4255F409">
            <w:pPr>
              <w:widowControl/>
              <w:jc w:val="left"/>
              <w:rPr>
                <w:color w:val="auto"/>
                <w:szCs w:val="21"/>
                <w:highlight w:val="none"/>
              </w:rPr>
            </w:pPr>
            <w:r>
              <w:rPr>
                <w:rFonts w:hint="eastAsia"/>
                <w:color w:val="auto"/>
                <w:szCs w:val="21"/>
                <w:highlight w:val="none"/>
              </w:rPr>
              <w:t>X＜10</w:t>
            </w:r>
          </w:p>
        </w:tc>
      </w:tr>
    </w:tbl>
    <w:p w14:paraId="0B829DDA">
      <w:pPr>
        <w:spacing w:line="360" w:lineRule="auto"/>
        <w:ind w:firstLine="525" w:firstLineChars="250"/>
        <w:rPr>
          <w:color w:val="auto"/>
          <w:szCs w:val="21"/>
          <w:highlight w:val="none"/>
        </w:rPr>
      </w:pPr>
      <w:r>
        <w:rPr>
          <w:rFonts w:hint="eastAsia"/>
          <w:color w:val="auto"/>
          <w:szCs w:val="21"/>
          <w:highlight w:val="none"/>
        </w:rPr>
        <w:t>说明：上述标准参照《关于印发中小企业划型标准规定的通知》（工信部联企业</w:t>
      </w:r>
      <w:r>
        <w:rPr>
          <w:rFonts w:hint="eastAsia"/>
          <w:color w:val="auto"/>
          <w:szCs w:val="21"/>
          <w:highlight w:val="none"/>
          <w:lang w:eastAsia="zh-CN"/>
        </w:rPr>
        <w:t>〔2011〕300号</w:t>
      </w:r>
      <w:r>
        <w:rPr>
          <w:rFonts w:hint="eastAsia"/>
          <w:color w:val="auto"/>
          <w:szCs w:val="21"/>
          <w:highlight w:val="none"/>
        </w:rPr>
        <w:t>），大型、中型和小型企业须同时满足所列指标的下限，否则下划一档；微型企业只须满足所列指标中的一项即可。</w:t>
      </w:r>
    </w:p>
    <w:bookmarkEnd w:id="27"/>
    <w:p w14:paraId="1DD3EFCB">
      <w:pPr>
        <w:spacing w:line="360" w:lineRule="auto"/>
        <w:outlineLvl w:val="0"/>
        <w:rPr>
          <w:color w:val="auto"/>
          <w:szCs w:val="21"/>
          <w:highlight w:val="none"/>
        </w:rPr>
        <w:sectPr>
          <w:headerReference r:id="rId12" w:type="first"/>
          <w:headerReference r:id="rId11" w:type="default"/>
          <w:footerReference r:id="rId13" w:type="default"/>
          <w:pgSz w:w="11906" w:h="16838"/>
          <w:pgMar w:top="993" w:right="1133" w:bottom="1246" w:left="1418" w:header="851" w:footer="992" w:gutter="0"/>
          <w:cols w:space="720" w:num="1"/>
          <w:titlePg/>
          <w:docGrid w:linePitch="312" w:charSpace="0"/>
        </w:sectPr>
      </w:pPr>
    </w:p>
    <w:p w14:paraId="4AE15295">
      <w:pPr>
        <w:spacing w:line="360" w:lineRule="auto"/>
        <w:rPr>
          <w:color w:val="auto"/>
          <w:sz w:val="28"/>
          <w:szCs w:val="28"/>
          <w:highlight w:val="none"/>
        </w:rPr>
      </w:pPr>
      <w:bookmarkStart w:id="28" w:name="_Hlk132878609"/>
      <w:r>
        <w:rPr>
          <w:rFonts w:hint="eastAsia"/>
          <w:color w:val="auto"/>
          <w:sz w:val="28"/>
          <w:szCs w:val="28"/>
          <w:highlight w:val="none"/>
        </w:rPr>
        <w:t>附件2：</w:t>
      </w:r>
    </w:p>
    <w:p w14:paraId="252C371E">
      <w:pPr>
        <w:spacing w:line="360" w:lineRule="auto"/>
        <w:rPr>
          <w:color w:val="auto"/>
          <w:szCs w:val="21"/>
          <w:highlight w:val="none"/>
        </w:rPr>
      </w:pPr>
      <w:r>
        <w:rPr>
          <w:rFonts w:ascii="宋体" w:hAnsi="宋体" w:cs="宋体"/>
          <w:color w:val="auto"/>
          <w:position w:val="-335"/>
          <w:sz w:val="20"/>
          <w:szCs w:val="20"/>
          <w:highlight w:val="none"/>
        </w:rPr>
        <w:drawing>
          <wp:anchor distT="0" distB="0" distL="114300" distR="114300" simplePos="0" relativeHeight="251659264" behindDoc="0" locked="0" layoutInCell="1" allowOverlap="1">
            <wp:simplePos x="0" y="0"/>
            <wp:positionH relativeFrom="column">
              <wp:posOffset>1905</wp:posOffset>
            </wp:positionH>
            <wp:positionV relativeFrom="paragraph">
              <wp:posOffset>204470</wp:posOffset>
            </wp:positionV>
            <wp:extent cx="5573395" cy="8125460"/>
            <wp:effectExtent l="0" t="0" r="8255" b="889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21"/>
                    <a:stretch>
                      <a:fillRect/>
                    </a:stretch>
                  </pic:blipFill>
                  <pic:spPr>
                    <a:xfrm>
                      <a:off x="0" y="0"/>
                      <a:ext cx="5573395" cy="8125460"/>
                    </a:xfrm>
                    <a:prstGeom prst="rect">
                      <a:avLst/>
                    </a:prstGeom>
                    <a:noFill/>
                    <a:ln>
                      <a:noFill/>
                    </a:ln>
                  </pic:spPr>
                </pic:pic>
              </a:graphicData>
            </a:graphic>
          </wp:anchor>
        </w:drawing>
      </w:r>
      <w:r>
        <w:rPr>
          <w:color w:val="auto"/>
          <w:szCs w:val="21"/>
          <w:highlight w:val="none"/>
        </w:rPr>
        <w:br w:type="page"/>
      </w:r>
    </w:p>
    <w:bookmarkEnd w:id="28"/>
    <w:p w14:paraId="44EC2B75">
      <w:pPr>
        <w:spacing w:line="360" w:lineRule="auto"/>
        <w:ind w:firstLine="3520" w:firstLineChars="1100"/>
        <w:outlineLvl w:val="0"/>
        <w:rPr>
          <w:rFonts w:hint="eastAsia" w:eastAsia="宋体"/>
          <w:color w:val="auto"/>
          <w:sz w:val="32"/>
          <w:szCs w:val="32"/>
          <w:highlight w:val="none"/>
          <w:lang w:eastAsia="zh-CN"/>
        </w:rPr>
      </w:pPr>
      <w:bookmarkStart w:id="29" w:name="_Toc8541"/>
      <w:r>
        <w:rPr>
          <w:rFonts w:hint="eastAsia"/>
          <w:color w:val="auto"/>
          <w:sz w:val="32"/>
          <w:szCs w:val="32"/>
          <w:highlight w:val="none"/>
        </w:rPr>
        <w:t>第</w:t>
      </w:r>
      <w:r>
        <w:rPr>
          <w:color w:val="auto"/>
          <w:sz w:val="32"/>
          <w:szCs w:val="32"/>
          <w:highlight w:val="none"/>
        </w:rPr>
        <w:t xml:space="preserve">三章  </w:t>
      </w:r>
      <w:bookmarkStart w:id="30" w:name="_Toc254970526"/>
      <w:bookmarkStart w:id="31" w:name="_Toc254970667"/>
      <w:r>
        <w:rPr>
          <w:rFonts w:hint="eastAsia"/>
          <w:color w:val="auto"/>
          <w:sz w:val="32"/>
          <w:szCs w:val="32"/>
          <w:highlight w:val="none"/>
          <w:lang w:eastAsia="zh-CN"/>
        </w:rPr>
        <w:t>投标人须知</w:t>
      </w:r>
      <w:bookmarkEnd w:id="29"/>
    </w:p>
    <w:p w14:paraId="47DB0B00">
      <w:pPr>
        <w:pStyle w:val="3"/>
        <w:spacing w:before="40" w:after="40"/>
        <w:jc w:val="center"/>
        <w:rPr>
          <w:rFonts w:ascii="Times New Roman" w:hAnsi="Times New Roman" w:eastAsia="宋体"/>
          <w:color w:val="auto"/>
          <w:sz w:val="24"/>
          <w:szCs w:val="24"/>
          <w:highlight w:val="none"/>
        </w:rPr>
      </w:pPr>
      <w:bookmarkStart w:id="32" w:name="_投标人须知前附表"/>
      <w:bookmarkEnd w:id="32"/>
      <w:bookmarkStart w:id="33" w:name="_Hlk89163557"/>
      <w:r>
        <w:rPr>
          <w:rFonts w:hint="eastAsia" w:ascii="Times New Roman" w:hAnsi="Times New Roman" w:eastAsia="宋体"/>
          <w:color w:val="auto"/>
          <w:sz w:val="24"/>
          <w:szCs w:val="24"/>
          <w:highlight w:val="none"/>
          <w:lang w:eastAsia="zh-CN"/>
        </w:rPr>
        <w:t>投标人须知</w:t>
      </w:r>
      <w:r>
        <w:rPr>
          <w:rFonts w:ascii="Times New Roman" w:hAnsi="Times New Roman" w:eastAsia="宋体"/>
          <w:color w:val="auto"/>
          <w:sz w:val="24"/>
          <w:szCs w:val="24"/>
          <w:highlight w:val="none"/>
        </w:rPr>
        <w:t>前附表</w:t>
      </w:r>
      <w:bookmarkEnd w:id="30"/>
      <w:bookmarkEnd w:id="31"/>
    </w:p>
    <w:bookmarkEnd w:id="33"/>
    <w:tbl>
      <w:tblPr>
        <w:tblStyle w:val="52"/>
        <w:tblW w:w="921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7"/>
        <w:gridCol w:w="1248"/>
        <w:gridCol w:w="7229"/>
      </w:tblGrid>
      <w:tr w14:paraId="5ECB6F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34581E76">
            <w:pPr>
              <w:jc w:val="center"/>
              <w:rPr>
                <w:b/>
                <w:color w:val="auto"/>
                <w:szCs w:val="21"/>
                <w:highlight w:val="none"/>
              </w:rPr>
            </w:pPr>
            <w:r>
              <w:rPr>
                <w:b/>
                <w:color w:val="auto"/>
                <w:szCs w:val="21"/>
                <w:highlight w:val="none"/>
              </w:rPr>
              <w:t>条款号</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3CE961C5">
            <w:pPr>
              <w:jc w:val="center"/>
              <w:rPr>
                <w:b/>
                <w:color w:val="auto"/>
                <w:szCs w:val="21"/>
                <w:highlight w:val="none"/>
              </w:rPr>
            </w:pPr>
            <w:r>
              <w:rPr>
                <w:b/>
                <w:color w:val="auto"/>
                <w:szCs w:val="21"/>
                <w:highlight w:val="none"/>
              </w:rPr>
              <w:t>要点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57EF979">
            <w:pPr>
              <w:jc w:val="center"/>
              <w:rPr>
                <w:b/>
                <w:color w:val="auto"/>
                <w:szCs w:val="21"/>
                <w:highlight w:val="none"/>
              </w:rPr>
            </w:pPr>
            <w:r>
              <w:rPr>
                <w:b/>
                <w:color w:val="auto"/>
                <w:szCs w:val="21"/>
                <w:highlight w:val="none"/>
              </w:rPr>
              <w:t>内容、要求</w:t>
            </w:r>
          </w:p>
        </w:tc>
      </w:tr>
      <w:tr w14:paraId="550288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6B3A2C5">
            <w:pPr>
              <w:spacing w:line="300" w:lineRule="exact"/>
              <w:jc w:val="center"/>
              <w:rPr>
                <w:b/>
                <w:color w:val="auto"/>
                <w:szCs w:val="21"/>
                <w:highlight w:val="none"/>
              </w:rPr>
            </w:pPr>
            <w:r>
              <w:rPr>
                <w:b/>
                <w:color w:val="auto"/>
                <w:szCs w:val="21"/>
                <w:highlight w:val="none"/>
              </w:rPr>
              <w:t>1.3.1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B95EA76">
            <w:pPr>
              <w:spacing w:line="300" w:lineRule="exact"/>
              <w:jc w:val="center"/>
              <w:rPr>
                <w:color w:val="auto"/>
                <w:szCs w:val="21"/>
                <w:highlight w:val="none"/>
              </w:rPr>
            </w:pPr>
            <w:r>
              <w:rPr>
                <w:color w:val="auto"/>
                <w:szCs w:val="21"/>
                <w:highlight w:val="none"/>
              </w:rPr>
              <w:t>项目基本信息</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9D9699D">
            <w:pPr>
              <w:spacing w:line="300" w:lineRule="exact"/>
              <w:jc w:val="left"/>
              <w:rPr>
                <w:color w:val="auto"/>
                <w:szCs w:val="21"/>
                <w:highlight w:val="none"/>
              </w:rPr>
            </w:pPr>
            <w:r>
              <w:rPr>
                <w:color w:val="auto"/>
                <w:szCs w:val="21"/>
                <w:highlight w:val="none"/>
              </w:rPr>
              <w:t>项目名称：</w:t>
            </w:r>
            <w:r>
              <w:rPr>
                <w:rFonts w:hint="eastAsia"/>
                <w:color w:val="auto"/>
                <w:szCs w:val="21"/>
                <w:highlight w:val="none"/>
                <w:lang w:eastAsia="zh-CN"/>
              </w:rPr>
              <w:t>2026-2027年度中药配方颗粒</w:t>
            </w:r>
          </w:p>
          <w:p w14:paraId="54EFA0A6">
            <w:pPr>
              <w:spacing w:line="300" w:lineRule="exact"/>
              <w:jc w:val="left"/>
              <w:rPr>
                <w:rFonts w:hint="eastAsia" w:eastAsia="宋体"/>
                <w:color w:val="auto"/>
                <w:szCs w:val="21"/>
                <w:highlight w:val="none"/>
                <w:lang w:eastAsia="zh-CN"/>
              </w:rPr>
            </w:pPr>
            <w:r>
              <w:rPr>
                <w:color w:val="auto"/>
                <w:szCs w:val="21"/>
                <w:highlight w:val="none"/>
              </w:rPr>
              <w:t>项目编号：</w:t>
            </w:r>
            <w:r>
              <w:rPr>
                <w:rFonts w:hint="eastAsia"/>
                <w:color w:val="auto"/>
                <w:szCs w:val="21"/>
                <w:highlight w:val="none"/>
                <w:lang w:eastAsia="zh-CN"/>
              </w:rPr>
              <w:t>BHZC2026-G3-990066-JDZB</w:t>
            </w:r>
          </w:p>
          <w:p w14:paraId="6C2059E1">
            <w:pPr>
              <w:spacing w:line="300" w:lineRule="exact"/>
              <w:jc w:val="left"/>
              <w:rPr>
                <w:rFonts w:hint="default" w:eastAsia="宋体"/>
                <w:color w:val="auto"/>
                <w:szCs w:val="21"/>
                <w:highlight w:val="none"/>
                <w:lang w:val="en-US" w:eastAsia="zh-CN"/>
              </w:rPr>
            </w:pPr>
            <w:r>
              <w:rPr>
                <w:rFonts w:hint="eastAsia"/>
                <w:color w:val="auto"/>
                <w:szCs w:val="21"/>
                <w:highlight w:val="none"/>
              </w:rPr>
              <w:t>采购计划号：BHZC2026-G3-00419</w:t>
            </w:r>
          </w:p>
        </w:tc>
      </w:tr>
      <w:tr w14:paraId="2C9D44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B7D1ACF">
            <w:pPr>
              <w:spacing w:line="300" w:lineRule="exact"/>
              <w:jc w:val="center"/>
              <w:rPr>
                <w:b/>
                <w:color w:val="auto"/>
                <w:szCs w:val="21"/>
                <w:highlight w:val="none"/>
              </w:rPr>
            </w:pPr>
            <w:r>
              <w:rPr>
                <w:b/>
                <w:color w:val="auto"/>
                <w:szCs w:val="21"/>
                <w:highlight w:val="none"/>
              </w:rPr>
              <w:t>1.3.2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1F02CE49">
            <w:pPr>
              <w:spacing w:line="300" w:lineRule="exact"/>
              <w:jc w:val="center"/>
              <w:rPr>
                <w:color w:val="auto"/>
                <w:szCs w:val="21"/>
                <w:highlight w:val="none"/>
                <w:lang w:val="zh-CN"/>
              </w:rPr>
            </w:pPr>
            <w:r>
              <w:rPr>
                <w:rFonts w:hint="eastAsia"/>
                <w:color w:val="auto"/>
                <w:szCs w:val="21"/>
                <w:highlight w:val="none"/>
                <w:lang w:val="zh-CN"/>
              </w:rPr>
              <w:t>采购方式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A1AB852">
            <w:pPr>
              <w:spacing w:line="300" w:lineRule="exact"/>
              <w:jc w:val="left"/>
              <w:rPr>
                <w:color w:val="auto"/>
                <w:szCs w:val="21"/>
                <w:highlight w:val="none"/>
              </w:rPr>
            </w:pPr>
            <w:r>
              <w:rPr>
                <w:rFonts w:hint="eastAsia"/>
                <w:color w:val="auto"/>
                <w:szCs w:val="21"/>
                <w:highlight w:val="none"/>
              </w:rPr>
              <w:t>公开招标。</w:t>
            </w:r>
          </w:p>
        </w:tc>
      </w:tr>
      <w:tr w14:paraId="6ADE17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1F85C0A9">
            <w:pPr>
              <w:spacing w:line="300" w:lineRule="exact"/>
              <w:jc w:val="center"/>
              <w:rPr>
                <w:b/>
                <w:color w:val="auto"/>
                <w:szCs w:val="21"/>
                <w:highlight w:val="none"/>
              </w:rPr>
            </w:pPr>
            <w:r>
              <w:rPr>
                <w:b/>
                <w:color w:val="auto"/>
                <w:szCs w:val="21"/>
                <w:highlight w:val="none"/>
              </w:rPr>
              <w:t>1.4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127E7FD4">
            <w:pPr>
              <w:spacing w:line="300" w:lineRule="exact"/>
              <w:jc w:val="center"/>
              <w:rPr>
                <w:rFonts w:hint="eastAsia"/>
                <w:color w:val="auto"/>
                <w:szCs w:val="21"/>
                <w:highlight w:val="none"/>
                <w:lang w:val="zh-CN"/>
              </w:rPr>
            </w:pPr>
            <w:r>
              <w:rPr>
                <w:rFonts w:hint="eastAsia"/>
                <w:color w:val="auto"/>
                <w:szCs w:val="21"/>
                <w:highlight w:val="none"/>
                <w:lang w:val="zh-CN"/>
              </w:rPr>
              <w:t>促进中小企业发展措施</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4B0A2E4">
            <w:pPr>
              <w:spacing w:line="300" w:lineRule="exact"/>
              <w:jc w:val="left"/>
              <w:rPr>
                <w:rFonts w:hint="eastAsia"/>
                <w:color w:val="auto"/>
                <w:szCs w:val="21"/>
                <w:highlight w:val="none"/>
              </w:rPr>
            </w:pPr>
            <w:r>
              <w:rPr>
                <w:rFonts w:hint="eastAsia"/>
                <w:color w:val="auto"/>
                <w:szCs w:val="21"/>
                <w:highlight w:val="none"/>
              </w:rPr>
              <w:t>本项目非专门面向中小微企业采购。</w:t>
            </w:r>
          </w:p>
        </w:tc>
      </w:tr>
      <w:tr w14:paraId="0D3BC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23D96F64">
            <w:pPr>
              <w:spacing w:line="300" w:lineRule="exact"/>
              <w:jc w:val="center"/>
              <w:rPr>
                <w:b/>
                <w:color w:val="auto"/>
                <w:szCs w:val="21"/>
                <w:highlight w:val="none"/>
              </w:rPr>
            </w:pPr>
            <w:r>
              <w:rPr>
                <w:b/>
                <w:color w:val="auto"/>
                <w:szCs w:val="21"/>
                <w:highlight w:val="none"/>
              </w:rPr>
              <w:t>1.5.1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F7C3BA3">
            <w:pPr>
              <w:spacing w:line="300" w:lineRule="exact"/>
              <w:jc w:val="center"/>
              <w:rPr>
                <w:color w:val="auto"/>
                <w:szCs w:val="21"/>
                <w:highlight w:val="none"/>
              </w:rPr>
            </w:pPr>
            <w:r>
              <w:rPr>
                <w:rFonts w:hint="eastAsia"/>
                <w:color w:val="auto"/>
                <w:szCs w:val="21"/>
                <w:highlight w:val="none"/>
                <w:lang w:val="en-US" w:eastAsia="zh-CN"/>
              </w:rPr>
              <w:t>投标人</w:t>
            </w:r>
            <w:r>
              <w:rPr>
                <w:color w:val="auto"/>
                <w:szCs w:val="21"/>
                <w:highlight w:val="none"/>
                <w:lang w:val="zh-CN"/>
              </w:rPr>
              <w:t>资格条件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7C4679A">
            <w:pPr>
              <w:spacing w:line="300" w:lineRule="exact"/>
              <w:jc w:val="left"/>
              <w:rPr>
                <w:color w:val="auto"/>
                <w:szCs w:val="21"/>
                <w:highlight w:val="none"/>
              </w:rPr>
            </w:pPr>
            <w:r>
              <w:rPr>
                <w:rFonts w:hint="eastAsia"/>
                <w:color w:val="auto"/>
                <w:szCs w:val="21"/>
                <w:highlight w:val="none"/>
              </w:rPr>
              <w:t>详</w:t>
            </w:r>
            <w:r>
              <w:rPr>
                <w:color w:val="auto"/>
                <w:szCs w:val="21"/>
                <w:highlight w:val="none"/>
              </w:rPr>
              <w:t>见招标公告</w:t>
            </w:r>
            <w:r>
              <w:rPr>
                <w:rFonts w:hint="eastAsia"/>
                <w:color w:val="auto"/>
                <w:szCs w:val="21"/>
                <w:highlight w:val="none"/>
              </w:rPr>
              <w:t>。</w:t>
            </w:r>
          </w:p>
        </w:tc>
      </w:tr>
      <w:tr w14:paraId="5F2BC6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37" w:type="dxa"/>
            <w:tcBorders>
              <w:top w:val="single" w:color="auto" w:sz="4" w:space="0"/>
              <w:left w:val="single" w:color="auto" w:sz="4" w:space="0"/>
              <w:right w:val="single" w:color="auto" w:sz="4" w:space="0"/>
            </w:tcBorders>
            <w:noWrap w:val="0"/>
            <w:vAlign w:val="center"/>
          </w:tcPr>
          <w:p w14:paraId="4C848592">
            <w:pPr>
              <w:spacing w:line="300" w:lineRule="exact"/>
              <w:jc w:val="center"/>
              <w:rPr>
                <w:b/>
                <w:color w:val="auto"/>
                <w:szCs w:val="21"/>
                <w:highlight w:val="none"/>
              </w:rPr>
            </w:pPr>
            <w:bookmarkStart w:id="34" w:name="_Hlk85555568"/>
            <w:r>
              <w:rPr>
                <w:b/>
                <w:color w:val="auto"/>
                <w:szCs w:val="21"/>
                <w:highlight w:val="none"/>
              </w:rPr>
              <w:t>1.</w:t>
            </w:r>
            <w:r>
              <w:rPr>
                <w:rFonts w:hint="eastAsia"/>
                <w:b/>
                <w:color w:val="auto"/>
                <w:szCs w:val="21"/>
                <w:highlight w:val="none"/>
              </w:rPr>
              <w:t>5</w:t>
            </w:r>
            <w:r>
              <w:rPr>
                <w:b/>
                <w:color w:val="auto"/>
                <w:szCs w:val="21"/>
                <w:highlight w:val="none"/>
              </w:rPr>
              <w:t>.3</w:t>
            </w:r>
          </w:p>
        </w:tc>
        <w:tc>
          <w:tcPr>
            <w:tcW w:w="1248" w:type="dxa"/>
            <w:tcBorders>
              <w:top w:val="single" w:color="auto" w:sz="4" w:space="0"/>
              <w:left w:val="single" w:color="auto" w:sz="4" w:space="0"/>
              <w:right w:val="single" w:color="auto" w:sz="4" w:space="0"/>
            </w:tcBorders>
            <w:noWrap w:val="0"/>
            <w:vAlign w:val="center"/>
          </w:tcPr>
          <w:p w14:paraId="5516BCFD">
            <w:pPr>
              <w:spacing w:line="300" w:lineRule="exact"/>
              <w:jc w:val="center"/>
              <w:rPr>
                <w:color w:val="auto"/>
                <w:szCs w:val="21"/>
                <w:highlight w:val="none"/>
              </w:rPr>
            </w:pPr>
            <w:r>
              <w:rPr>
                <w:rFonts w:hint="eastAsia"/>
                <w:color w:val="auto"/>
                <w:szCs w:val="21"/>
                <w:highlight w:val="none"/>
              </w:rPr>
              <w:t>联合体</w:t>
            </w:r>
          </w:p>
        </w:tc>
        <w:tc>
          <w:tcPr>
            <w:tcW w:w="7229" w:type="dxa"/>
            <w:tcBorders>
              <w:top w:val="single" w:color="auto" w:sz="4" w:space="0"/>
              <w:left w:val="single" w:color="auto" w:sz="4" w:space="0"/>
              <w:right w:val="single" w:color="auto" w:sz="4" w:space="0"/>
            </w:tcBorders>
            <w:noWrap w:val="0"/>
            <w:vAlign w:val="center"/>
          </w:tcPr>
          <w:p w14:paraId="389FD649">
            <w:pPr>
              <w:spacing w:line="300" w:lineRule="exact"/>
              <w:jc w:val="left"/>
              <w:rPr>
                <w:color w:val="auto"/>
                <w:szCs w:val="21"/>
                <w:highlight w:val="none"/>
              </w:rPr>
            </w:pPr>
            <w:r>
              <w:rPr>
                <w:rFonts w:hint="eastAsia"/>
                <w:color w:val="auto"/>
                <w:szCs w:val="21"/>
                <w:highlight w:val="none"/>
              </w:rPr>
              <w:t>是否接受联合体详见招标公告</w:t>
            </w:r>
          </w:p>
        </w:tc>
      </w:tr>
      <w:bookmarkEnd w:id="34"/>
      <w:tr w14:paraId="592226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45625E10">
            <w:pPr>
              <w:spacing w:line="300" w:lineRule="exact"/>
              <w:jc w:val="center"/>
              <w:rPr>
                <w:rFonts w:hint="eastAsia"/>
                <w:b/>
                <w:color w:val="auto"/>
                <w:szCs w:val="21"/>
                <w:highlight w:val="none"/>
              </w:rPr>
            </w:pPr>
            <w:r>
              <w:rPr>
                <w:b/>
                <w:color w:val="auto"/>
                <w:szCs w:val="21"/>
                <w:highlight w:val="none"/>
              </w:rPr>
              <w:t>1.</w:t>
            </w:r>
            <w:r>
              <w:rPr>
                <w:rFonts w:hint="eastAsia"/>
                <w:b/>
                <w:color w:val="auto"/>
                <w:szCs w:val="21"/>
                <w:highlight w:val="none"/>
              </w:rPr>
              <w:t>6</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36403FE9">
            <w:pPr>
              <w:spacing w:line="300" w:lineRule="exact"/>
              <w:jc w:val="center"/>
              <w:rPr>
                <w:color w:val="auto"/>
                <w:szCs w:val="21"/>
                <w:highlight w:val="none"/>
              </w:rPr>
            </w:pPr>
            <w:r>
              <w:rPr>
                <w:rFonts w:hint="eastAsia"/>
                <w:color w:val="auto"/>
                <w:szCs w:val="21"/>
                <w:highlight w:val="none"/>
              </w:rPr>
              <w:t>踏勘</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0A3DA3F">
            <w:pPr>
              <w:pStyle w:val="18"/>
              <w:rPr>
                <w:color w:val="auto"/>
                <w:szCs w:val="21"/>
                <w:highlight w:val="none"/>
              </w:rPr>
            </w:pPr>
            <w:r>
              <w:rPr>
                <w:rFonts w:hint="eastAsia"/>
                <w:color w:val="auto"/>
                <w:szCs w:val="21"/>
                <w:highlight w:val="none"/>
                <w:lang w:val="en-US" w:eastAsia="zh-CN"/>
              </w:rPr>
              <w:t>不组织</w:t>
            </w:r>
            <w:r>
              <w:rPr>
                <w:rFonts w:hint="eastAsia"/>
                <w:color w:val="auto"/>
                <w:szCs w:val="21"/>
                <w:highlight w:val="none"/>
              </w:rPr>
              <w:t xml:space="preserve"> </w:t>
            </w:r>
          </w:p>
        </w:tc>
      </w:tr>
      <w:tr w14:paraId="08000B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5ABFAA3B">
            <w:pPr>
              <w:spacing w:line="300" w:lineRule="exact"/>
              <w:jc w:val="center"/>
              <w:rPr>
                <w:b/>
                <w:color w:val="auto"/>
                <w:szCs w:val="21"/>
                <w:highlight w:val="none"/>
              </w:rPr>
            </w:pPr>
            <w:r>
              <w:rPr>
                <w:b/>
                <w:color w:val="auto"/>
                <w:szCs w:val="21"/>
                <w:highlight w:val="none"/>
              </w:rPr>
              <w:t>1.7.2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68E6E0A">
            <w:pPr>
              <w:spacing w:line="300" w:lineRule="exact"/>
              <w:jc w:val="center"/>
              <w:rPr>
                <w:color w:val="auto"/>
                <w:szCs w:val="21"/>
                <w:highlight w:val="none"/>
              </w:rPr>
            </w:pPr>
            <w:r>
              <w:rPr>
                <w:color w:val="auto"/>
                <w:szCs w:val="21"/>
                <w:highlight w:val="none"/>
              </w:rPr>
              <w:t>分包</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7DB0BF0">
            <w:pPr>
              <w:spacing w:line="300" w:lineRule="exact"/>
              <w:jc w:val="left"/>
              <w:rPr>
                <w:rFonts w:hint="eastAsia"/>
                <w:color w:val="auto"/>
                <w:szCs w:val="21"/>
                <w:highlight w:val="none"/>
              </w:rPr>
            </w:pPr>
            <w:r>
              <w:rPr>
                <w:rFonts w:hint="eastAsia"/>
                <w:color w:val="auto"/>
                <w:szCs w:val="21"/>
                <w:highlight w:val="none"/>
              </w:rPr>
              <w:t>是否接受分包详见招标公告</w:t>
            </w:r>
          </w:p>
        </w:tc>
      </w:tr>
      <w:tr w14:paraId="59E584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6FC3890C">
            <w:pPr>
              <w:spacing w:line="300" w:lineRule="exact"/>
              <w:jc w:val="center"/>
              <w:rPr>
                <w:b/>
                <w:color w:val="auto"/>
                <w:szCs w:val="21"/>
                <w:highlight w:val="none"/>
              </w:rPr>
            </w:pPr>
            <w:r>
              <w:rPr>
                <w:b/>
                <w:color w:val="auto"/>
                <w:szCs w:val="21"/>
                <w:highlight w:val="none"/>
              </w:rPr>
              <w:t>2.3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04CFE54">
            <w:pPr>
              <w:spacing w:line="300" w:lineRule="exact"/>
              <w:jc w:val="center"/>
              <w:rPr>
                <w:color w:val="auto"/>
                <w:szCs w:val="21"/>
                <w:highlight w:val="none"/>
              </w:rPr>
            </w:pPr>
            <w:r>
              <w:rPr>
                <w:color w:val="auto"/>
                <w:szCs w:val="21"/>
                <w:highlight w:val="none"/>
              </w:rPr>
              <w:t>招标文件澄清、修改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E072F30">
            <w:pPr>
              <w:spacing w:line="300" w:lineRule="exact"/>
              <w:jc w:val="left"/>
              <w:rPr>
                <w:color w:val="auto"/>
                <w:szCs w:val="21"/>
                <w:highlight w:val="none"/>
              </w:rPr>
            </w:pPr>
            <w:r>
              <w:rPr>
                <w:color w:val="auto"/>
                <w:szCs w:val="21"/>
                <w:highlight w:val="none"/>
              </w:rPr>
              <w:t>在招标公告发布媒介发布</w:t>
            </w:r>
            <w:r>
              <w:rPr>
                <w:rFonts w:hint="eastAsia"/>
                <w:color w:val="auto"/>
                <w:szCs w:val="21"/>
                <w:highlight w:val="none"/>
              </w:rPr>
              <w:t>。</w:t>
            </w:r>
          </w:p>
        </w:tc>
      </w:tr>
      <w:tr w14:paraId="0D973D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16FD4257">
            <w:pPr>
              <w:spacing w:line="300" w:lineRule="exact"/>
              <w:jc w:val="center"/>
              <w:rPr>
                <w:b/>
                <w:color w:val="auto"/>
                <w:szCs w:val="21"/>
                <w:highlight w:val="none"/>
              </w:rPr>
            </w:pPr>
            <w:r>
              <w:rPr>
                <w:b/>
                <w:color w:val="auto"/>
                <w:szCs w:val="21"/>
                <w:highlight w:val="none"/>
              </w:rPr>
              <w:t>2.3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DD9475E">
            <w:pPr>
              <w:spacing w:line="300" w:lineRule="exact"/>
              <w:jc w:val="center"/>
              <w:rPr>
                <w:color w:val="auto"/>
                <w:szCs w:val="21"/>
                <w:highlight w:val="none"/>
              </w:rPr>
            </w:pPr>
            <w:r>
              <w:rPr>
                <w:color w:val="auto"/>
                <w:szCs w:val="21"/>
                <w:highlight w:val="none"/>
              </w:rPr>
              <w:t>确认收到澄清、修改发布的方式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8ED5F83">
            <w:pPr>
              <w:spacing w:line="300" w:lineRule="exact"/>
              <w:jc w:val="left"/>
              <w:rPr>
                <w:color w:val="auto"/>
                <w:szCs w:val="21"/>
                <w:highlight w:val="none"/>
              </w:rPr>
            </w:pPr>
            <w:r>
              <w:rPr>
                <w:color w:val="auto"/>
                <w:szCs w:val="21"/>
                <w:highlight w:val="none"/>
              </w:rPr>
              <w:t>澄清、修改文件</w:t>
            </w:r>
            <w:r>
              <w:rPr>
                <w:rFonts w:hint="eastAsia"/>
                <w:color w:val="auto"/>
                <w:szCs w:val="21"/>
                <w:highlight w:val="none"/>
              </w:rPr>
              <w:t>自招标</w:t>
            </w:r>
            <w:r>
              <w:rPr>
                <w:color w:val="auto"/>
                <w:szCs w:val="21"/>
                <w:highlight w:val="none"/>
              </w:rPr>
              <w:t>公告发布媒</w:t>
            </w:r>
            <w:r>
              <w:rPr>
                <w:rFonts w:hint="eastAsia"/>
                <w:color w:val="auto"/>
                <w:szCs w:val="21"/>
                <w:highlight w:val="none"/>
              </w:rPr>
              <w:t>体</w:t>
            </w:r>
            <w:r>
              <w:rPr>
                <w:color w:val="auto"/>
                <w:szCs w:val="21"/>
                <w:highlight w:val="none"/>
              </w:rPr>
              <w:t>发布之日起，视为供应商已收到该澄清、修改。供应商未及时关注</w:t>
            </w:r>
            <w:r>
              <w:rPr>
                <w:rFonts w:hint="eastAsia"/>
                <w:color w:val="auto"/>
                <w:szCs w:val="21"/>
                <w:highlight w:val="none"/>
              </w:rPr>
              <w:t>招标</w:t>
            </w:r>
            <w:r>
              <w:rPr>
                <w:color w:val="auto"/>
                <w:szCs w:val="21"/>
                <w:highlight w:val="none"/>
              </w:rPr>
              <w:t>公告发布媒</w:t>
            </w:r>
            <w:r>
              <w:rPr>
                <w:rFonts w:hint="eastAsia"/>
                <w:color w:val="auto"/>
                <w:szCs w:val="21"/>
                <w:highlight w:val="none"/>
              </w:rPr>
              <w:t>体</w:t>
            </w:r>
            <w:r>
              <w:rPr>
                <w:color w:val="auto"/>
                <w:szCs w:val="21"/>
                <w:highlight w:val="none"/>
              </w:rPr>
              <w:t>造成的损失，由供应商自行负责。</w:t>
            </w:r>
          </w:p>
        </w:tc>
      </w:tr>
      <w:tr w14:paraId="390D76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502E34A">
            <w:pPr>
              <w:spacing w:line="300" w:lineRule="exact"/>
              <w:jc w:val="center"/>
              <w:rPr>
                <w:b/>
                <w:color w:val="auto"/>
                <w:szCs w:val="21"/>
                <w:highlight w:val="none"/>
              </w:rPr>
            </w:pPr>
            <w:r>
              <w:rPr>
                <w:b/>
                <w:color w:val="auto"/>
                <w:szCs w:val="21"/>
                <w:highlight w:val="none"/>
              </w:rPr>
              <w:t>3.4.1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7702F1B">
            <w:pPr>
              <w:spacing w:line="300" w:lineRule="exact"/>
              <w:jc w:val="center"/>
              <w:rPr>
                <w:color w:val="auto"/>
                <w:szCs w:val="21"/>
                <w:highlight w:val="none"/>
              </w:rPr>
            </w:pPr>
            <w:r>
              <w:rPr>
                <w:color w:val="auto"/>
                <w:szCs w:val="21"/>
                <w:highlight w:val="none"/>
              </w:rPr>
              <w:t>投标有效期</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839553B">
            <w:pPr>
              <w:spacing w:line="300" w:lineRule="exact"/>
              <w:jc w:val="left"/>
              <w:rPr>
                <w:color w:val="auto"/>
                <w:szCs w:val="21"/>
                <w:highlight w:val="none"/>
              </w:rPr>
            </w:pPr>
            <w:r>
              <w:rPr>
                <w:color w:val="auto"/>
                <w:szCs w:val="21"/>
                <w:highlight w:val="none"/>
              </w:rPr>
              <w:t>投标截止之日起90天。</w:t>
            </w:r>
          </w:p>
        </w:tc>
      </w:tr>
      <w:tr w14:paraId="709B2A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31345945">
            <w:pPr>
              <w:spacing w:line="300" w:lineRule="exact"/>
              <w:jc w:val="center"/>
              <w:rPr>
                <w:b/>
                <w:color w:val="auto"/>
                <w:szCs w:val="21"/>
                <w:highlight w:val="none"/>
              </w:rPr>
            </w:pPr>
            <w:r>
              <w:rPr>
                <w:b/>
                <w:color w:val="auto"/>
                <w:szCs w:val="21"/>
                <w:highlight w:val="none"/>
              </w:rPr>
              <w:t>3.5</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A1C9718">
            <w:pPr>
              <w:spacing w:line="300" w:lineRule="exact"/>
              <w:jc w:val="center"/>
              <w:rPr>
                <w:color w:val="auto"/>
                <w:szCs w:val="21"/>
                <w:highlight w:val="none"/>
              </w:rPr>
            </w:pPr>
            <w:r>
              <w:rPr>
                <w:color w:val="auto"/>
                <w:szCs w:val="21"/>
                <w:highlight w:val="none"/>
              </w:rPr>
              <w:t>投标保证金</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FD06880">
            <w:pPr>
              <w:spacing w:line="300" w:lineRule="exact"/>
              <w:jc w:val="left"/>
              <w:rPr>
                <w:b/>
                <w:bCs/>
                <w:color w:val="auto"/>
                <w:szCs w:val="21"/>
                <w:highlight w:val="none"/>
              </w:rPr>
            </w:pPr>
            <w:r>
              <w:rPr>
                <w:rFonts w:hint="eastAsia"/>
                <w:b w:val="0"/>
                <w:bCs w:val="0"/>
                <w:color w:val="auto"/>
                <w:szCs w:val="21"/>
                <w:highlight w:val="none"/>
                <w:lang w:val="en-US" w:eastAsia="zh-CN"/>
              </w:rPr>
              <w:t>本项目不收取投标保证金</w:t>
            </w:r>
          </w:p>
        </w:tc>
      </w:tr>
      <w:tr w14:paraId="682564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737" w:type="dxa"/>
            <w:tcBorders>
              <w:left w:val="single" w:color="auto" w:sz="4" w:space="0"/>
              <w:right w:val="single" w:color="auto" w:sz="4" w:space="0"/>
            </w:tcBorders>
            <w:noWrap w:val="0"/>
            <w:vAlign w:val="center"/>
          </w:tcPr>
          <w:p w14:paraId="2789D030">
            <w:pPr>
              <w:spacing w:line="300" w:lineRule="exact"/>
              <w:jc w:val="center"/>
              <w:rPr>
                <w:b/>
                <w:color w:val="auto"/>
                <w:szCs w:val="21"/>
                <w:highlight w:val="none"/>
              </w:rPr>
            </w:pPr>
            <w:r>
              <w:rPr>
                <w:rFonts w:hint="eastAsia"/>
                <w:b/>
                <w:color w:val="auto"/>
                <w:szCs w:val="21"/>
                <w:highlight w:val="none"/>
              </w:rPr>
              <w:t>3</w:t>
            </w:r>
            <w:r>
              <w:rPr>
                <w:b/>
                <w:color w:val="auto"/>
                <w:szCs w:val="21"/>
                <w:highlight w:val="none"/>
              </w:rPr>
              <w:t>.6</w:t>
            </w:r>
          </w:p>
        </w:tc>
        <w:tc>
          <w:tcPr>
            <w:tcW w:w="1248" w:type="dxa"/>
            <w:tcBorders>
              <w:top w:val="single" w:color="auto" w:sz="4" w:space="0"/>
              <w:left w:val="single" w:color="auto" w:sz="4" w:space="0"/>
              <w:right w:val="single" w:color="auto" w:sz="4" w:space="0"/>
            </w:tcBorders>
            <w:noWrap w:val="0"/>
            <w:vAlign w:val="center"/>
          </w:tcPr>
          <w:p w14:paraId="7C2A2ADC">
            <w:pPr>
              <w:spacing w:line="300" w:lineRule="exact"/>
              <w:jc w:val="center"/>
              <w:rPr>
                <w:color w:val="auto"/>
                <w:szCs w:val="21"/>
                <w:highlight w:val="none"/>
              </w:rPr>
            </w:pPr>
            <w:r>
              <w:rPr>
                <w:rFonts w:hint="eastAsia"/>
                <w:color w:val="auto"/>
                <w:szCs w:val="21"/>
                <w:highlight w:val="none"/>
              </w:rPr>
              <w:t>投标文件的编制</w:t>
            </w:r>
          </w:p>
        </w:tc>
        <w:tc>
          <w:tcPr>
            <w:tcW w:w="7229" w:type="dxa"/>
            <w:tcBorders>
              <w:top w:val="single" w:color="auto" w:sz="4" w:space="0"/>
              <w:left w:val="single" w:color="auto" w:sz="4" w:space="0"/>
              <w:right w:val="single" w:color="auto" w:sz="4" w:space="0"/>
            </w:tcBorders>
            <w:noWrap w:val="0"/>
            <w:vAlign w:val="center"/>
          </w:tcPr>
          <w:p w14:paraId="237342E4">
            <w:pPr>
              <w:spacing w:line="300" w:lineRule="exact"/>
              <w:jc w:val="left"/>
              <w:rPr>
                <w:color w:val="auto"/>
                <w:szCs w:val="21"/>
                <w:highlight w:val="none"/>
              </w:rPr>
            </w:pPr>
            <w:r>
              <w:rPr>
                <w:rFonts w:hint="eastAsia" w:hAnsi="宋体"/>
                <w:color w:val="auto"/>
                <w:szCs w:val="21"/>
                <w:highlight w:val="none"/>
              </w:rPr>
              <w:t>投标文件应按第六章投标文件格式分别编制并使用下载的广西政府采购云平台新版客户端制作并上传。</w:t>
            </w:r>
          </w:p>
        </w:tc>
      </w:tr>
      <w:tr w14:paraId="1E1A40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1D35630B">
            <w:pPr>
              <w:spacing w:line="300" w:lineRule="exact"/>
              <w:jc w:val="center"/>
              <w:rPr>
                <w:b/>
                <w:color w:val="auto"/>
                <w:szCs w:val="21"/>
                <w:highlight w:val="none"/>
              </w:rPr>
            </w:pPr>
            <w:r>
              <w:rPr>
                <w:b/>
                <w:color w:val="auto"/>
                <w:szCs w:val="21"/>
                <w:highlight w:val="none"/>
              </w:rPr>
              <w:t>3.7</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551ACD9">
            <w:pPr>
              <w:spacing w:line="300" w:lineRule="exact"/>
              <w:jc w:val="center"/>
              <w:rPr>
                <w:color w:val="auto"/>
                <w:szCs w:val="21"/>
                <w:highlight w:val="none"/>
              </w:rPr>
            </w:pPr>
            <w:r>
              <w:rPr>
                <w:color w:val="auto"/>
                <w:szCs w:val="21"/>
                <w:highlight w:val="none"/>
              </w:rPr>
              <w:t>投标文件递交</w:t>
            </w:r>
            <w:r>
              <w:rPr>
                <w:rFonts w:hint="eastAsia"/>
                <w:color w:val="auto"/>
                <w:szCs w:val="21"/>
                <w:highlight w:val="none"/>
              </w:rPr>
              <w:t>截止时间及开标时间</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76D08AB">
            <w:pPr>
              <w:spacing w:line="300" w:lineRule="exact"/>
              <w:jc w:val="left"/>
              <w:rPr>
                <w:color w:val="auto"/>
                <w:szCs w:val="21"/>
                <w:highlight w:val="none"/>
              </w:rPr>
            </w:pPr>
            <w:r>
              <w:rPr>
                <w:rFonts w:hint="eastAsia"/>
                <w:color w:val="auto"/>
                <w:kern w:val="0"/>
                <w:szCs w:val="21"/>
                <w:highlight w:val="none"/>
              </w:rPr>
              <w:t>见招标公告要求</w:t>
            </w:r>
            <w:r>
              <w:rPr>
                <w:rFonts w:hint="eastAsia"/>
                <w:color w:val="auto"/>
                <w:szCs w:val="21"/>
                <w:highlight w:val="none"/>
              </w:rPr>
              <w:t>。</w:t>
            </w:r>
          </w:p>
        </w:tc>
      </w:tr>
      <w:tr w14:paraId="015453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F141A02">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2FD98A89">
            <w:pPr>
              <w:spacing w:line="300" w:lineRule="exact"/>
              <w:jc w:val="center"/>
              <w:rPr>
                <w:color w:val="auto"/>
                <w:szCs w:val="20"/>
                <w:highlight w:val="none"/>
              </w:rPr>
            </w:pPr>
            <w:r>
              <w:rPr>
                <w:rFonts w:hint="eastAsia"/>
                <w:color w:val="auto"/>
                <w:szCs w:val="21"/>
                <w:highlight w:val="none"/>
              </w:rPr>
              <w:t>备份投标文件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2AB2935">
            <w:pPr>
              <w:spacing w:line="276" w:lineRule="auto"/>
              <w:rPr>
                <w:rFonts w:ascii="宋体" w:hAnsi="宋体"/>
                <w:color w:val="auto"/>
                <w:szCs w:val="21"/>
                <w:highlight w:val="none"/>
              </w:rPr>
            </w:pPr>
            <w:r>
              <w:rPr>
                <w:rFonts w:hint="eastAsia" w:ascii="宋体" w:hAnsi="宋体"/>
                <w:color w:val="auto"/>
                <w:szCs w:val="21"/>
                <w:highlight w:val="none"/>
              </w:rPr>
              <w:t>本项目</w:t>
            </w:r>
            <w:r>
              <w:rPr>
                <w:color w:val="auto"/>
                <w:sz w:val="22"/>
                <w:szCs w:val="22"/>
                <w:highlight w:val="none"/>
              </w:rPr>
              <w:sym w:font="Wingdings 2" w:char="00A3"/>
            </w:r>
            <w:r>
              <w:rPr>
                <w:rFonts w:hint="eastAsia"/>
                <w:color w:val="auto"/>
                <w:szCs w:val="21"/>
                <w:highlight w:val="none"/>
              </w:rPr>
              <w:t xml:space="preserve">接受   </w:t>
            </w:r>
            <w:r>
              <w:rPr>
                <w:rFonts w:hint="eastAsia"/>
                <w:color w:val="auto"/>
                <w:szCs w:val="21"/>
                <w:highlight w:val="none"/>
                <w:lang w:eastAsia="zh-CN"/>
              </w:rPr>
              <w:t>☑</w:t>
            </w:r>
            <w:r>
              <w:rPr>
                <w:rFonts w:hint="eastAsia"/>
                <w:color w:val="auto"/>
                <w:szCs w:val="21"/>
                <w:highlight w:val="none"/>
              </w:rPr>
              <w:t>不接受</w:t>
            </w:r>
            <w:r>
              <w:rPr>
                <w:rFonts w:hint="eastAsia" w:ascii="宋体" w:hAnsi="宋体"/>
                <w:color w:val="auto"/>
                <w:szCs w:val="21"/>
                <w:highlight w:val="none"/>
              </w:rPr>
              <w:t>备份投标文件</w:t>
            </w:r>
          </w:p>
          <w:p w14:paraId="73BE1E3A">
            <w:pPr>
              <w:spacing w:line="276" w:lineRule="auto"/>
              <w:rPr>
                <w:rFonts w:hint="eastAsia"/>
                <w:color w:val="auto"/>
                <w:sz w:val="22"/>
                <w:szCs w:val="22"/>
                <w:highlight w:val="none"/>
              </w:rPr>
            </w:pPr>
            <w:r>
              <w:rPr>
                <w:rFonts w:hint="eastAsia" w:ascii="宋体" w:hAnsi="宋体"/>
                <w:color w:val="auto"/>
                <w:szCs w:val="21"/>
                <w:highlight w:val="none"/>
              </w:rPr>
              <w:t>以广西政府采购云平台自动生成的备份文件为依据，当项目允许接受备份响应文件时，</w:t>
            </w:r>
            <w:r>
              <w:rPr>
                <w:rFonts w:hint="eastAsia" w:ascii="宋体" w:hAnsi="宋体"/>
                <w:color w:val="auto"/>
                <w:szCs w:val="21"/>
                <w:highlight w:val="none"/>
                <w:lang w:val="en-US" w:eastAsia="zh-CN"/>
              </w:rPr>
              <w:t>投标人</w:t>
            </w:r>
            <w:r>
              <w:rPr>
                <w:rFonts w:hint="eastAsia" w:ascii="宋体" w:hAnsi="宋体"/>
                <w:color w:val="auto"/>
                <w:szCs w:val="21"/>
                <w:highlight w:val="none"/>
              </w:rPr>
              <w:t>才可以按规定上传备份响应文件。</w:t>
            </w:r>
          </w:p>
        </w:tc>
      </w:tr>
      <w:tr w14:paraId="5CE372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67FD6FD7">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D10FB1E">
            <w:pPr>
              <w:spacing w:line="300" w:lineRule="exact"/>
              <w:jc w:val="center"/>
              <w:rPr>
                <w:color w:val="auto"/>
                <w:szCs w:val="21"/>
                <w:highlight w:val="none"/>
              </w:rPr>
            </w:pPr>
            <w:r>
              <w:rPr>
                <w:rFonts w:hint="eastAsia"/>
                <w:color w:val="auto"/>
                <w:szCs w:val="20"/>
                <w:highlight w:val="none"/>
              </w:rPr>
              <w:t>演示</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8EEDA84">
            <w:pPr>
              <w:spacing w:line="276" w:lineRule="auto"/>
              <w:rPr>
                <w:color w:val="auto"/>
                <w:szCs w:val="21"/>
                <w:highlight w:val="none"/>
              </w:rPr>
            </w:pPr>
            <w:r>
              <w:rPr>
                <w:color w:val="auto"/>
                <w:sz w:val="22"/>
                <w:szCs w:val="22"/>
                <w:highlight w:val="none"/>
              </w:rPr>
              <w:sym w:font="Wingdings 2" w:char="F052"/>
            </w:r>
            <w:r>
              <w:rPr>
                <w:rFonts w:hint="eastAsia"/>
                <w:color w:val="auto"/>
                <w:szCs w:val="21"/>
                <w:highlight w:val="none"/>
              </w:rPr>
              <w:t>否   □是</w:t>
            </w:r>
          </w:p>
          <w:p w14:paraId="4382737A">
            <w:pPr>
              <w:spacing w:line="276" w:lineRule="auto"/>
              <w:rPr>
                <w:color w:val="auto"/>
                <w:szCs w:val="21"/>
                <w:highlight w:val="none"/>
                <w:u w:val="single"/>
              </w:rPr>
            </w:pPr>
            <w:r>
              <w:rPr>
                <w:rFonts w:hint="eastAsia"/>
                <w:color w:val="auto"/>
                <w:szCs w:val="21"/>
                <w:highlight w:val="none"/>
              </w:rPr>
              <w:t>演示内容：</w:t>
            </w:r>
            <w:r>
              <w:rPr>
                <w:rFonts w:hint="eastAsia"/>
                <w:color w:val="auto"/>
                <w:szCs w:val="21"/>
                <w:highlight w:val="none"/>
                <w:u w:val="single"/>
              </w:rPr>
              <w:t xml:space="preserve"> </w:t>
            </w:r>
            <w:r>
              <w:rPr>
                <w:color w:val="auto"/>
                <w:szCs w:val="21"/>
                <w:highlight w:val="none"/>
                <w:u w:val="single"/>
              </w:rPr>
              <w:t xml:space="preserve">              </w:t>
            </w:r>
          </w:p>
          <w:p w14:paraId="410CBB43">
            <w:pPr>
              <w:spacing w:line="276" w:lineRule="auto"/>
              <w:rPr>
                <w:color w:val="auto"/>
                <w:szCs w:val="21"/>
                <w:highlight w:val="none"/>
              </w:rPr>
            </w:pPr>
            <w:r>
              <w:rPr>
                <w:rFonts w:hint="eastAsia"/>
                <w:color w:val="auto"/>
                <w:szCs w:val="21"/>
                <w:highlight w:val="none"/>
              </w:rPr>
              <w:t>演示形式：</w:t>
            </w:r>
            <w:r>
              <w:rPr>
                <w:color w:val="auto"/>
                <w:szCs w:val="21"/>
                <w:highlight w:val="none"/>
              </w:rPr>
              <w:t xml:space="preserve"> </w:t>
            </w:r>
          </w:p>
        </w:tc>
      </w:tr>
      <w:tr w14:paraId="50083F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1DC6AFFE">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2BDF74E7">
            <w:pPr>
              <w:spacing w:line="300" w:lineRule="exact"/>
              <w:jc w:val="center"/>
              <w:rPr>
                <w:color w:val="auto"/>
                <w:szCs w:val="21"/>
                <w:highlight w:val="none"/>
              </w:rPr>
            </w:pPr>
            <w:r>
              <w:rPr>
                <w:rFonts w:hint="eastAsia"/>
                <w:color w:val="auto"/>
                <w:szCs w:val="20"/>
                <w:highlight w:val="none"/>
              </w:rPr>
              <w:t>样品</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4D7A35AC">
            <w:pPr>
              <w:spacing w:line="276" w:lineRule="auto"/>
              <w:rPr>
                <w:color w:val="auto"/>
                <w:szCs w:val="21"/>
                <w:highlight w:val="none"/>
              </w:rPr>
            </w:pPr>
            <w:r>
              <w:rPr>
                <w:color w:val="auto"/>
                <w:sz w:val="24"/>
                <w:highlight w:val="none"/>
              </w:rPr>
              <w:sym w:font="Wingdings 2" w:char="F052"/>
            </w:r>
            <w:r>
              <w:rPr>
                <w:rFonts w:hint="eastAsia"/>
                <w:color w:val="auto"/>
                <w:szCs w:val="21"/>
                <w:highlight w:val="none"/>
              </w:rPr>
              <w:t>否   □是</w:t>
            </w:r>
          </w:p>
          <w:p w14:paraId="6BC31E6E">
            <w:pPr>
              <w:spacing w:line="276" w:lineRule="auto"/>
              <w:rPr>
                <w:color w:val="auto"/>
                <w:szCs w:val="21"/>
                <w:highlight w:val="none"/>
                <w:u w:val="single"/>
              </w:rPr>
            </w:pPr>
            <w:r>
              <w:rPr>
                <w:rFonts w:hint="eastAsia"/>
                <w:color w:val="auto"/>
                <w:szCs w:val="21"/>
                <w:highlight w:val="none"/>
              </w:rPr>
              <w:t>样品制作的标准和要求：</w:t>
            </w:r>
            <w:r>
              <w:rPr>
                <w:rFonts w:hint="eastAsia"/>
                <w:color w:val="auto"/>
                <w:szCs w:val="21"/>
                <w:highlight w:val="none"/>
                <w:u w:val="single"/>
              </w:rPr>
              <w:t xml:space="preserve"> </w:t>
            </w:r>
            <w:r>
              <w:rPr>
                <w:color w:val="auto"/>
                <w:szCs w:val="21"/>
                <w:highlight w:val="none"/>
                <w:u w:val="single"/>
              </w:rPr>
              <w:t xml:space="preserve">              </w:t>
            </w:r>
          </w:p>
          <w:p w14:paraId="5E093C43">
            <w:pPr>
              <w:spacing w:line="276" w:lineRule="auto"/>
              <w:rPr>
                <w:color w:val="auto"/>
                <w:szCs w:val="21"/>
                <w:highlight w:val="none"/>
                <w:u w:val="single"/>
              </w:rPr>
            </w:pPr>
            <w:r>
              <w:rPr>
                <w:rFonts w:hint="eastAsia"/>
                <w:color w:val="auto"/>
                <w:szCs w:val="21"/>
                <w:highlight w:val="none"/>
              </w:rPr>
              <w:t>样品检测机构的要求：</w:t>
            </w:r>
            <w:r>
              <w:rPr>
                <w:rFonts w:hint="eastAsia"/>
                <w:color w:val="auto"/>
                <w:szCs w:val="21"/>
                <w:highlight w:val="none"/>
                <w:u w:val="single"/>
              </w:rPr>
              <w:t xml:space="preserve"> </w:t>
            </w:r>
            <w:r>
              <w:rPr>
                <w:color w:val="auto"/>
                <w:szCs w:val="21"/>
                <w:highlight w:val="none"/>
                <w:u w:val="single"/>
              </w:rPr>
              <w:t xml:space="preserve">               </w:t>
            </w:r>
          </w:p>
          <w:p w14:paraId="1C7FCA17">
            <w:pPr>
              <w:spacing w:line="276" w:lineRule="auto"/>
              <w:rPr>
                <w:color w:val="auto"/>
                <w:szCs w:val="21"/>
                <w:highlight w:val="none"/>
                <w:u w:val="single"/>
              </w:rPr>
            </w:pPr>
            <w:r>
              <w:rPr>
                <w:rFonts w:hint="eastAsia"/>
                <w:color w:val="auto"/>
                <w:szCs w:val="21"/>
                <w:highlight w:val="none"/>
              </w:rPr>
              <w:t>检测内容：</w:t>
            </w:r>
            <w:r>
              <w:rPr>
                <w:rFonts w:hint="eastAsia"/>
                <w:color w:val="auto"/>
                <w:szCs w:val="21"/>
                <w:highlight w:val="none"/>
                <w:u w:val="single"/>
              </w:rPr>
              <w:t xml:space="preserve"> </w:t>
            </w:r>
            <w:r>
              <w:rPr>
                <w:color w:val="auto"/>
                <w:szCs w:val="21"/>
                <w:highlight w:val="none"/>
                <w:u w:val="single"/>
              </w:rPr>
              <w:t xml:space="preserve">                    </w:t>
            </w:r>
          </w:p>
          <w:p w14:paraId="7DF4DF8A">
            <w:pPr>
              <w:spacing w:line="276" w:lineRule="auto"/>
              <w:rPr>
                <w:color w:val="auto"/>
                <w:szCs w:val="21"/>
                <w:highlight w:val="none"/>
              </w:rPr>
            </w:pPr>
            <w:r>
              <w:rPr>
                <w:rFonts w:hint="eastAsia"/>
                <w:color w:val="auto"/>
                <w:szCs w:val="21"/>
                <w:highlight w:val="none"/>
              </w:rPr>
              <w:t>样品递交方式：</w:t>
            </w:r>
            <w:r>
              <w:rPr>
                <w:color w:val="auto"/>
                <w:szCs w:val="21"/>
                <w:highlight w:val="none"/>
              </w:rPr>
              <w:t xml:space="preserve"> </w:t>
            </w:r>
          </w:p>
        </w:tc>
      </w:tr>
      <w:tr w14:paraId="2E77CC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DF6028">
            <w:pPr>
              <w:spacing w:line="300" w:lineRule="exact"/>
              <w:jc w:val="center"/>
              <w:rPr>
                <w:rFonts w:hint="eastAsia" w:ascii="Times New Roman" w:hAnsi="Times New Roman" w:eastAsia="宋体" w:cs="Times New Roman"/>
                <w:b/>
                <w:color w:val="auto"/>
                <w:kern w:val="2"/>
                <w:sz w:val="21"/>
                <w:szCs w:val="21"/>
                <w:highlight w:val="none"/>
                <w:lang w:val="en-US" w:eastAsia="zh-CN" w:bidi="ar-SA"/>
              </w:rPr>
            </w:pPr>
            <w:r>
              <w:rPr>
                <w:rFonts w:hint="eastAsia"/>
                <w:b/>
                <w:color w:val="auto"/>
                <w:szCs w:val="21"/>
                <w:highlight w:val="none"/>
              </w:rPr>
              <w:t>6.</w:t>
            </w:r>
            <w:r>
              <w:rPr>
                <w:b/>
                <w:color w:val="auto"/>
                <w:szCs w:val="21"/>
                <w:highlight w:val="none"/>
              </w:rPr>
              <w:t>3</w:t>
            </w:r>
            <w:r>
              <w:rPr>
                <w:rFonts w:hint="eastAsia"/>
                <w:b/>
                <w:color w:val="auto"/>
                <w:szCs w:val="21"/>
                <w:highlight w:val="none"/>
              </w:rPr>
              <w:t>.</w:t>
            </w:r>
            <w:r>
              <w:rPr>
                <w:b/>
                <w:color w:val="auto"/>
                <w:szCs w:val="21"/>
                <w:highlight w:val="none"/>
              </w:rPr>
              <w:t>5</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7C0F0F">
            <w:pPr>
              <w:spacing w:line="300" w:lineRule="exact"/>
              <w:jc w:val="center"/>
              <w:rPr>
                <w:rFonts w:hint="eastAsia"/>
                <w:color w:val="auto"/>
                <w:szCs w:val="21"/>
                <w:highlight w:val="none"/>
                <w:lang w:val="en-US" w:eastAsia="zh-CN"/>
              </w:rPr>
            </w:pPr>
            <w:r>
              <w:rPr>
                <w:rFonts w:hint="eastAsia"/>
                <w:color w:val="auto"/>
                <w:szCs w:val="21"/>
                <w:highlight w:val="none"/>
                <w:lang w:val="en-US" w:eastAsia="zh-CN"/>
              </w:rPr>
              <w:t>异常低价审查</w:t>
            </w:r>
          </w:p>
          <w:p w14:paraId="127102FE">
            <w:pPr>
              <w:spacing w:line="300" w:lineRule="exact"/>
              <w:jc w:val="center"/>
              <w:rPr>
                <w:rFonts w:hint="eastAsia" w:ascii="Times New Roman" w:hAnsi="Times New Roman" w:eastAsia="宋体" w:cs="Times New Roman"/>
                <w:color w:val="auto"/>
                <w:kern w:val="2"/>
                <w:sz w:val="21"/>
                <w:szCs w:val="21"/>
                <w:highlight w:val="none"/>
                <w:lang w:val="en-US" w:eastAsia="zh-CN" w:bidi="ar-SA"/>
              </w:rPr>
            </w:pPr>
          </w:p>
        </w:tc>
        <w:tc>
          <w:tcPr>
            <w:tcW w:w="72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B1BD96">
            <w:pPr>
              <w:spacing w:before="120" w:line="320" w:lineRule="atLeast"/>
              <w:rPr>
                <w:rFonts w:hint="eastAsia"/>
                <w:color w:val="auto"/>
                <w:szCs w:val="21"/>
                <w:highlight w:val="none"/>
                <w:lang w:val="en-US" w:eastAsia="zh-CN"/>
              </w:rPr>
            </w:pPr>
            <w:r>
              <w:rPr>
                <w:color w:val="auto"/>
                <w:sz w:val="22"/>
                <w:szCs w:val="22"/>
                <w:highlight w:val="none"/>
              </w:rPr>
              <w:sym w:font="Wingdings 2" w:char="00A3"/>
            </w:r>
            <w:r>
              <w:rPr>
                <w:rFonts w:hint="eastAsia"/>
                <w:color w:val="auto"/>
                <w:szCs w:val="21"/>
                <w:highlight w:val="none"/>
              </w:rPr>
              <w:t>评审委员会认为</w:t>
            </w:r>
            <w:r>
              <w:rPr>
                <w:rFonts w:hint="eastAsia"/>
                <w:color w:val="auto"/>
                <w:szCs w:val="21"/>
                <w:highlight w:val="none"/>
                <w:lang w:eastAsia="zh-CN"/>
              </w:rPr>
              <w:t>投标人</w:t>
            </w:r>
            <w:r>
              <w:rPr>
                <w:rFonts w:hint="eastAsia"/>
                <w:color w:val="auto"/>
                <w:szCs w:val="21"/>
                <w:highlight w:val="none"/>
              </w:rPr>
              <w:t>的报价明显低于其他通过符合性审查</w:t>
            </w:r>
            <w:r>
              <w:rPr>
                <w:rFonts w:hint="eastAsia"/>
                <w:color w:val="auto"/>
                <w:szCs w:val="21"/>
                <w:highlight w:val="none"/>
                <w:lang w:eastAsia="zh-CN"/>
              </w:rPr>
              <w:t>投标人</w:t>
            </w:r>
            <w:r>
              <w:rPr>
                <w:rFonts w:hint="eastAsia"/>
                <w:color w:val="auto"/>
                <w:szCs w:val="21"/>
                <w:highlight w:val="none"/>
              </w:rPr>
              <w:t>的报价，有可能影响产品质量或者不能诚信履约的；</w:t>
            </w:r>
          </w:p>
          <w:p w14:paraId="7E3373A1">
            <w:pPr>
              <w:spacing w:line="300" w:lineRule="exact"/>
              <w:jc w:val="left"/>
              <w:rPr>
                <w:rFonts w:hint="eastAsia"/>
                <w:color w:val="auto"/>
                <w:szCs w:val="21"/>
                <w:highlight w:val="none"/>
                <w:lang w:val="en-US" w:eastAsia="zh-CN"/>
              </w:rPr>
            </w:pPr>
            <w:r>
              <w:rPr>
                <w:rFonts w:hint="eastAsia"/>
                <w:color w:val="auto"/>
                <w:szCs w:val="21"/>
                <w:highlight w:val="none"/>
                <w:lang w:eastAsia="zh-CN"/>
              </w:rPr>
              <w:t>☑</w:t>
            </w:r>
            <w:r>
              <w:rPr>
                <w:rFonts w:hint="eastAsia"/>
                <w:color w:val="auto"/>
                <w:szCs w:val="21"/>
                <w:highlight w:val="none"/>
                <w:lang w:val="en-US" w:eastAsia="zh-CN"/>
              </w:rPr>
              <w:t>评审中出现下列情形之一的，评审委员会应当启动异常低价响应审查程序：</w:t>
            </w:r>
          </w:p>
          <w:p w14:paraId="009206F1">
            <w:pPr>
              <w:spacing w:line="300" w:lineRule="exact"/>
              <w:jc w:val="left"/>
              <w:rPr>
                <w:rFonts w:hint="eastAsia"/>
                <w:color w:val="auto"/>
                <w:szCs w:val="21"/>
                <w:highlight w:val="none"/>
                <w:lang w:val="en-US" w:eastAsia="zh-CN"/>
              </w:rPr>
            </w:pPr>
            <w:r>
              <w:rPr>
                <w:rFonts w:hint="eastAsia"/>
                <w:color w:val="auto"/>
                <w:szCs w:val="21"/>
                <w:highlight w:val="none"/>
                <w:lang w:val="en-US" w:eastAsia="zh-CN"/>
              </w:rPr>
              <w:t xml:space="preserve"> （1）响应报价低于全部通过符合性审查供应商响应报价平均值50%的，即响应报价&lt;全部通过符合性审查供应商响应报价平均值×50%；</w:t>
            </w:r>
          </w:p>
          <w:p w14:paraId="6C21D7BA">
            <w:pPr>
              <w:spacing w:line="300" w:lineRule="exact"/>
              <w:jc w:val="left"/>
              <w:rPr>
                <w:rFonts w:hint="eastAsia"/>
                <w:color w:val="auto"/>
                <w:szCs w:val="21"/>
                <w:highlight w:val="none"/>
                <w:lang w:val="en-US" w:eastAsia="zh-CN"/>
              </w:rPr>
            </w:pPr>
            <w:r>
              <w:rPr>
                <w:rFonts w:hint="eastAsia"/>
                <w:color w:val="auto"/>
                <w:szCs w:val="21"/>
                <w:highlight w:val="none"/>
                <w:lang w:val="en-US" w:eastAsia="zh-CN"/>
              </w:rPr>
              <w:t>（2）响应报价低于通过符合性审查且报价次低供应商响应报价50%的，即响应报价&lt;通过符合性审查且报价次低供应商响应报价×50%；</w:t>
            </w:r>
          </w:p>
          <w:p w14:paraId="4E308382">
            <w:pPr>
              <w:spacing w:line="300" w:lineRule="exact"/>
              <w:jc w:val="left"/>
              <w:rPr>
                <w:rFonts w:hint="eastAsia"/>
                <w:color w:val="auto"/>
                <w:szCs w:val="21"/>
                <w:highlight w:val="none"/>
                <w:lang w:val="en-US" w:eastAsia="zh-CN"/>
              </w:rPr>
            </w:pPr>
            <w:r>
              <w:rPr>
                <w:rFonts w:hint="eastAsia"/>
                <w:color w:val="auto"/>
                <w:szCs w:val="21"/>
                <w:highlight w:val="none"/>
                <w:lang w:val="en-US" w:eastAsia="zh-CN"/>
              </w:rPr>
              <w:t>（3）响应报价低于采购项目最高限价45%的，即响应报价&lt;采购项目最高限价×45%；</w:t>
            </w:r>
          </w:p>
          <w:p w14:paraId="0217DA26">
            <w:pPr>
              <w:spacing w:line="276" w:lineRule="auto"/>
              <w:rPr>
                <w:color w:val="auto"/>
                <w:kern w:val="2"/>
                <w:sz w:val="22"/>
                <w:szCs w:val="22"/>
                <w:highlight w:val="none"/>
                <w:lang w:val="en-US" w:eastAsia="zh-CN" w:bidi="ar-SA"/>
              </w:rPr>
            </w:pPr>
            <w:r>
              <w:rPr>
                <w:rFonts w:hint="eastAsia"/>
                <w:color w:val="auto"/>
                <w:szCs w:val="21"/>
                <w:highlight w:val="none"/>
                <w:lang w:val="en-US" w:eastAsia="zh-CN"/>
              </w:rPr>
              <w:t>（4）其他评审委员会认为供应商报价过低，有可能影响产品质量或者不能诚信履约的情形。</w:t>
            </w:r>
          </w:p>
        </w:tc>
      </w:tr>
      <w:tr w14:paraId="214005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E9BE6C0">
            <w:pPr>
              <w:spacing w:line="300" w:lineRule="exact"/>
              <w:jc w:val="center"/>
              <w:rPr>
                <w:b/>
                <w:color w:val="auto"/>
                <w:szCs w:val="21"/>
                <w:highlight w:val="none"/>
              </w:rPr>
            </w:pPr>
            <w:r>
              <w:rPr>
                <w:b/>
                <w:color w:val="auto"/>
                <w:szCs w:val="21"/>
                <w:highlight w:val="none"/>
              </w:rPr>
              <w:t>6.5</w:t>
            </w:r>
            <w:r>
              <w:rPr>
                <w:rFonts w:hint="eastAsia"/>
                <w:b/>
                <w:color w:val="auto"/>
                <w:szCs w:val="21"/>
                <w:highlight w:val="none"/>
              </w:rPr>
              <w:t>.1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44C50E0">
            <w:pPr>
              <w:spacing w:line="300" w:lineRule="exact"/>
              <w:jc w:val="center"/>
              <w:rPr>
                <w:color w:val="auto"/>
                <w:szCs w:val="21"/>
                <w:highlight w:val="none"/>
              </w:rPr>
            </w:pPr>
            <w:r>
              <w:rPr>
                <w:rFonts w:hint="eastAsia"/>
                <w:color w:val="auto"/>
                <w:szCs w:val="21"/>
                <w:highlight w:val="none"/>
              </w:rPr>
              <w:t>结果</w:t>
            </w:r>
            <w:r>
              <w:rPr>
                <w:color w:val="auto"/>
                <w:szCs w:val="21"/>
                <w:highlight w:val="none"/>
              </w:rPr>
              <w:t>公告</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4FF8DDE">
            <w:pPr>
              <w:spacing w:line="300" w:lineRule="exact"/>
              <w:jc w:val="left"/>
              <w:rPr>
                <w:color w:val="auto"/>
                <w:szCs w:val="21"/>
                <w:highlight w:val="none"/>
              </w:rPr>
            </w:pPr>
            <w:r>
              <w:rPr>
                <w:color w:val="auto"/>
                <w:szCs w:val="21"/>
                <w:highlight w:val="none"/>
              </w:rPr>
              <w:t>采购代理机构在采购人依法确认中标人后2个工作日内在招标公告发布的媒体上发布</w:t>
            </w:r>
            <w:r>
              <w:rPr>
                <w:rFonts w:hint="eastAsia"/>
                <w:color w:val="auto"/>
                <w:szCs w:val="21"/>
                <w:highlight w:val="none"/>
              </w:rPr>
              <w:t>结果</w:t>
            </w:r>
            <w:r>
              <w:rPr>
                <w:color w:val="auto"/>
                <w:szCs w:val="21"/>
                <w:highlight w:val="none"/>
              </w:rPr>
              <w:t>公告</w:t>
            </w:r>
            <w:r>
              <w:rPr>
                <w:rFonts w:hint="eastAsia"/>
                <w:color w:val="auto"/>
                <w:szCs w:val="21"/>
                <w:highlight w:val="none"/>
              </w:rPr>
              <w:t>。</w:t>
            </w:r>
          </w:p>
        </w:tc>
      </w:tr>
      <w:tr w14:paraId="06B30B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6280F9DD">
            <w:pPr>
              <w:spacing w:line="300" w:lineRule="exact"/>
              <w:jc w:val="center"/>
              <w:rPr>
                <w:b/>
                <w:color w:val="auto"/>
                <w:szCs w:val="21"/>
                <w:highlight w:val="none"/>
              </w:rPr>
            </w:pPr>
            <w:r>
              <w:rPr>
                <w:b/>
                <w:color w:val="auto"/>
                <w:szCs w:val="21"/>
                <w:highlight w:val="none"/>
              </w:rPr>
              <w:t>6.5.2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A37E41F">
            <w:pPr>
              <w:spacing w:line="300" w:lineRule="exact"/>
              <w:jc w:val="center"/>
              <w:rPr>
                <w:color w:val="auto"/>
                <w:szCs w:val="21"/>
                <w:highlight w:val="none"/>
              </w:rPr>
            </w:pPr>
            <w:r>
              <w:rPr>
                <w:rFonts w:hint="eastAsia"/>
                <w:color w:val="auto"/>
                <w:szCs w:val="21"/>
                <w:highlight w:val="none"/>
              </w:rPr>
              <w:t>中标通知书</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9F7D201">
            <w:pPr>
              <w:spacing w:line="300" w:lineRule="exact"/>
              <w:jc w:val="left"/>
              <w:rPr>
                <w:color w:val="auto"/>
                <w:szCs w:val="21"/>
                <w:highlight w:val="none"/>
              </w:rPr>
            </w:pPr>
            <w:r>
              <w:rPr>
                <w:rFonts w:hint="eastAsia"/>
                <w:color w:val="auto"/>
                <w:szCs w:val="21"/>
                <w:highlight w:val="none"/>
              </w:rPr>
              <w:t>采购代理机构通过广西政府采购云平台发出</w:t>
            </w:r>
            <w:r>
              <w:rPr>
                <w:color w:val="auto"/>
                <w:szCs w:val="21"/>
                <w:highlight w:val="none"/>
              </w:rPr>
              <w:t>中标通知书。</w:t>
            </w:r>
          </w:p>
          <w:p w14:paraId="16CDCBCD">
            <w:pPr>
              <w:spacing w:line="300" w:lineRule="exact"/>
              <w:jc w:val="left"/>
              <w:rPr>
                <w:color w:val="auto"/>
                <w:szCs w:val="21"/>
                <w:highlight w:val="none"/>
              </w:rPr>
            </w:pPr>
            <w:r>
              <w:rPr>
                <w:rFonts w:hint="eastAsia"/>
                <w:color w:val="auto"/>
                <w:szCs w:val="21"/>
                <w:highlight w:val="none"/>
              </w:rPr>
              <w:t>中标通知书在广西政府采购云平台推送之日起，视为中标人已收到，中标人自行承担未及时查收的后果。</w:t>
            </w:r>
          </w:p>
        </w:tc>
      </w:tr>
      <w:tr w14:paraId="05AFEA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C0B37D2">
            <w:pPr>
              <w:spacing w:line="300" w:lineRule="exact"/>
              <w:jc w:val="center"/>
              <w:rPr>
                <w:b/>
                <w:color w:val="auto"/>
                <w:szCs w:val="21"/>
                <w:highlight w:val="none"/>
              </w:rPr>
            </w:pPr>
            <w:r>
              <w:rPr>
                <w:b/>
                <w:color w:val="auto"/>
                <w:szCs w:val="21"/>
                <w:highlight w:val="none"/>
              </w:rPr>
              <w:t>6.5.3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DE90365">
            <w:pPr>
              <w:spacing w:line="300" w:lineRule="exact"/>
              <w:jc w:val="center"/>
              <w:rPr>
                <w:color w:val="auto"/>
                <w:szCs w:val="21"/>
                <w:highlight w:val="none"/>
              </w:rPr>
            </w:pPr>
            <w:r>
              <w:rPr>
                <w:rFonts w:hint="eastAsia"/>
                <w:color w:val="auto"/>
                <w:szCs w:val="21"/>
                <w:highlight w:val="none"/>
              </w:rPr>
              <w:t>招标结果通知书</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1EAA233">
            <w:pPr>
              <w:spacing w:line="300" w:lineRule="exact"/>
              <w:jc w:val="left"/>
              <w:rPr>
                <w:color w:val="auto"/>
                <w:szCs w:val="21"/>
                <w:highlight w:val="none"/>
              </w:rPr>
            </w:pPr>
            <w:r>
              <w:rPr>
                <w:rFonts w:hint="eastAsia"/>
                <w:color w:val="auto"/>
                <w:szCs w:val="21"/>
                <w:highlight w:val="none"/>
              </w:rPr>
              <w:t>采购代理机构通过广西政府采购云平台发出招标结果</w:t>
            </w:r>
            <w:r>
              <w:rPr>
                <w:color w:val="auto"/>
                <w:szCs w:val="21"/>
                <w:highlight w:val="none"/>
              </w:rPr>
              <w:t>通知书</w:t>
            </w:r>
          </w:p>
          <w:p w14:paraId="6203A734">
            <w:pPr>
              <w:spacing w:line="300" w:lineRule="exact"/>
              <w:jc w:val="left"/>
              <w:rPr>
                <w:color w:val="auto"/>
                <w:szCs w:val="21"/>
                <w:highlight w:val="none"/>
              </w:rPr>
            </w:pPr>
            <w:r>
              <w:rPr>
                <w:rFonts w:hint="eastAsia"/>
                <w:color w:val="auto"/>
                <w:szCs w:val="21"/>
                <w:highlight w:val="none"/>
              </w:rPr>
              <w:t>招标结果通知书在广西政府采购云平台推送之日起，视为中标人已收到，中标人自行承担未及时查收的后果。</w:t>
            </w:r>
            <w:r>
              <w:rPr>
                <w:color w:val="auto"/>
                <w:szCs w:val="21"/>
                <w:highlight w:val="none"/>
              </w:rPr>
              <w:t xml:space="preserve"> </w:t>
            </w:r>
          </w:p>
        </w:tc>
      </w:tr>
      <w:tr w14:paraId="7F01EE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1C9E0CC">
            <w:pPr>
              <w:spacing w:line="300" w:lineRule="exact"/>
              <w:jc w:val="center"/>
              <w:rPr>
                <w:b/>
                <w:color w:val="auto"/>
                <w:szCs w:val="21"/>
                <w:highlight w:val="none"/>
              </w:rPr>
            </w:pPr>
            <w:r>
              <w:rPr>
                <w:b/>
                <w:color w:val="auto"/>
                <w:szCs w:val="21"/>
                <w:highlight w:val="none"/>
              </w:rPr>
              <w:t>8.1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12A802DA">
            <w:pPr>
              <w:spacing w:line="300" w:lineRule="exact"/>
              <w:jc w:val="center"/>
              <w:rPr>
                <w:color w:val="auto"/>
                <w:szCs w:val="21"/>
                <w:highlight w:val="none"/>
              </w:rPr>
            </w:pPr>
            <w:r>
              <w:rPr>
                <w:rFonts w:hint="eastAsia"/>
                <w:color w:val="auto"/>
                <w:szCs w:val="21"/>
                <w:highlight w:val="none"/>
              </w:rPr>
              <w:t>质疑</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8D730A9">
            <w:pPr>
              <w:spacing w:line="300" w:lineRule="exact"/>
              <w:jc w:val="left"/>
              <w:rPr>
                <w:color w:val="auto"/>
                <w:szCs w:val="21"/>
                <w:highlight w:val="none"/>
              </w:rPr>
            </w:pPr>
            <w:r>
              <w:rPr>
                <w:rFonts w:hint="eastAsia"/>
                <w:color w:val="auto"/>
                <w:szCs w:val="21"/>
                <w:highlight w:val="none"/>
              </w:rPr>
              <w:t>（1）供应商</w:t>
            </w:r>
            <w:r>
              <w:rPr>
                <w:color w:val="auto"/>
                <w:szCs w:val="21"/>
                <w:highlight w:val="none"/>
              </w:rPr>
              <w:t>认为</w:t>
            </w:r>
            <w:r>
              <w:rPr>
                <w:rFonts w:hint="eastAsia"/>
                <w:color w:val="auto"/>
                <w:szCs w:val="21"/>
                <w:highlight w:val="none"/>
              </w:rPr>
              <w:t>招标文件</w:t>
            </w:r>
            <w:r>
              <w:rPr>
                <w:color w:val="auto"/>
                <w:szCs w:val="21"/>
                <w:highlight w:val="none"/>
              </w:rPr>
              <w:t>、</w:t>
            </w:r>
            <w:r>
              <w:rPr>
                <w:rFonts w:hint="eastAsia"/>
                <w:color w:val="auto"/>
                <w:szCs w:val="21"/>
                <w:highlight w:val="none"/>
              </w:rPr>
              <w:t>采购</w:t>
            </w:r>
            <w:r>
              <w:rPr>
                <w:color w:val="auto"/>
                <w:szCs w:val="21"/>
                <w:highlight w:val="none"/>
              </w:rPr>
              <w:t>过程、中标</w:t>
            </w:r>
            <w:r>
              <w:rPr>
                <w:rFonts w:hint="eastAsia"/>
                <w:color w:val="auto"/>
                <w:szCs w:val="21"/>
                <w:highlight w:val="none"/>
              </w:rPr>
              <w:t>或者成交</w:t>
            </w:r>
            <w:r>
              <w:rPr>
                <w:color w:val="auto"/>
                <w:szCs w:val="21"/>
                <w:highlight w:val="none"/>
              </w:rPr>
              <w:t>结果使自己的权益受到损害的，可以在知道或者应知其权益受到损害之日起7个工作日内，</w:t>
            </w:r>
            <w:r>
              <w:rPr>
                <w:rFonts w:hint="eastAsia"/>
                <w:color w:val="auto"/>
                <w:szCs w:val="21"/>
                <w:highlight w:val="none"/>
              </w:rPr>
              <w:t>通过以下方式</w:t>
            </w:r>
            <w:r>
              <w:rPr>
                <w:color w:val="auto"/>
                <w:szCs w:val="21"/>
                <w:highlight w:val="none"/>
              </w:rPr>
              <w:t>向采购人、采购代理机构提出质疑。提出质疑的</w:t>
            </w:r>
            <w:r>
              <w:rPr>
                <w:rFonts w:hint="eastAsia"/>
                <w:color w:val="auto"/>
                <w:szCs w:val="21"/>
                <w:highlight w:val="none"/>
              </w:rPr>
              <w:t>供应商</w:t>
            </w:r>
            <w:r>
              <w:rPr>
                <w:color w:val="auto"/>
                <w:szCs w:val="21"/>
                <w:highlight w:val="none"/>
              </w:rPr>
              <w:t>必须是参与本项目采购活动的供应商</w:t>
            </w:r>
            <w:r>
              <w:rPr>
                <w:rFonts w:hint="eastAsia"/>
                <w:color w:val="auto"/>
                <w:szCs w:val="21"/>
                <w:highlight w:val="none"/>
              </w:rPr>
              <w:t>，并须在</w:t>
            </w:r>
            <w:r>
              <w:rPr>
                <w:color w:val="auto"/>
                <w:szCs w:val="21"/>
                <w:highlight w:val="none"/>
              </w:rPr>
              <w:t>法定质疑期内一次性提出针对同一采购程序环节的质疑。质疑函应使用财政部发布的</w:t>
            </w:r>
            <w:r>
              <w:rPr>
                <w:rFonts w:hint="eastAsia"/>
                <w:color w:val="auto"/>
                <w:szCs w:val="21"/>
                <w:highlight w:val="none"/>
              </w:rPr>
              <w:t>政府采购供应商质疑函范本，并应按照“质疑函制作说明”进行制作。</w:t>
            </w:r>
          </w:p>
          <w:p w14:paraId="700AF836">
            <w:pPr>
              <w:spacing w:line="300" w:lineRule="exact"/>
              <w:jc w:val="left"/>
              <w:rPr>
                <w:rFonts w:hint="eastAsia"/>
                <w:color w:val="auto"/>
                <w:szCs w:val="21"/>
                <w:highlight w:val="none"/>
              </w:rPr>
            </w:pPr>
            <w:r>
              <w:rPr>
                <w:rFonts w:hint="eastAsia"/>
                <w:color w:val="auto"/>
                <w:szCs w:val="21"/>
                <w:highlight w:val="none"/>
              </w:rPr>
              <w:t>（2）</w:t>
            </w:r>
            <w:r>
              <w:rPr>
                <w:color w:val="auto"/>
                <w:szCs w:val="21"/>
                <w:highlight w:val="none"/>
              </w:rPr>
              <w:t>本项目不接受传真、移动通信</w:t>
            </w:r>
            <w:r>
              <w:rPr>
                <w:rFonts w:hint="eastAsia"/>
                <w:color w:val="auto"/>
                <w:szCs w:val="21"/>
                <w:highlight w:val="none"/>
              </w:rPr>
              <w:t>、广西政府采购云平台</w:t>
            </w:r>
            <w:r>
              <w:rPr>
                <w:color w:val="auto"/>
                <w:szCs w:val="21"/>
                <w:highlight w:val="none"/>
              </w:rPr>
              <w:t>等</w:t>
            </w:r>
            <w:r>
              <w:rPr>
                <w:rFonts w:hint="eastAsia"/>
                <w:color w:val="auto"/>
                <w:szCs w:val="21"/>
                <w:highlight w:val="none"/>
              </w:rPr>
              <w:t>方式</w:t>
            </w:r>
            <w:r>
              <w:rPr>
                <w:color w:val="auto"/>
                <w:szCs w:val="21"/>
                <w:highlight w:val="none"/>
              </w:rPr>
              <w:t>送达的质疑材料</w:t>
            </w:r>
            <w:r>
              <w:rPr>
                <w:rFonts w:hint="eastAsia"/>
                <w:color w:val="auto"/>
                <w:szCs w:val="21"/>
                <w:highlight w:val="none"/>
              </w:rPr>
              <w:t>，供应商可通过现场或邮寄方式递交书面质疑材料。供应商应于质疑有效期内将质疑函原件递交或邮寄至招标公告中采购代理机构信息中的联系人。</w:t>
            </w:r>
          </w:p>
        </w:tc>
      </w:tr>
      <w:tr w14:paraId="49B237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2"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61E2F42B">
            <w:pPr>
              <w:spacing w:line="300" w:lineRule="exact"/>
              <w:jc w:val="center"/>
              <w:rPr>
                <w:b/>
                <w:color w:val="auto"/>
                <w:szCs w:val="21"/>
                <w:highlight w:val="none"/>
              </w:rPr>
            </w:pPr>
            <w:r>
              <w:rPr>
                <w:b/>
                <w:color w:val="auto"/>
                <w:szCs w:val="21"/>
                <w:highlight w:val="none"/>
              </w:rPr>
              <w:t>9.1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80D2982">
            <w:pPr>
              <w:spacing w:line="300" w:lineRule="exact"/>
              <w:jc w:val="center"/>
              <w:rPr>
                <w:color w:val="auto"/>
                <w:szCs w:val="21"/>
                <w:highlight w:val="none"/>
              </w:rPr>
            </w:pPr>
            <w:r>
              <w:rPr>
                <w:color w:val="auto"/>
                <w:szCs w:val="20"/>
                <w:highlight w:val="none"/>
              </w:rPr>
              <w:t>代理服务费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C770C31">
            <w:pPr>
              <w:rPr>
                <w:color w:val="auto"/>
                <w:szCs w:val="21"/>
                <w:highlight w:val="none"/>
              </w:rPr>
            </w:pPr>
            <w:r>
              <w:rPr>
                <w:color w:val="auto"/>
                <w:szCs w:val="21"/>
                <w:highlight w:val="none"/>
              </w:rPr>
              <w:t>（1）</w:t>
            </w:r>
            <w:r>
              <w:rPr>
                <w:color w:val="auto"/>
                <w:szCs w:val="20"/>
                <w:highlight w:val="none"/>
              </w:rPr>
              <w:t>代理服务费</w:t>
            </w:r>
          </w:p>
          <w:p w14:paraId="52110721">
            <w:pPr>
              <w:spacing w:line="300" w:lineRule="exact"/>
              <w:jc w:val="left"/>
              <w:rPr>
                <w:color w:val="auto"/>
                <w:szCs w:val="21"/>
                <w:highlight w:val="none"/>
              </w:rPr>
            </w:pPr>
            <w:r>
              <w:rPr>
                <w:color w:val="auto"/>
                <w:szCs w:val="21"/>
                <w:highlight w:val="none"/>
              </w:rPr>
              <w:sym w:font="Wingdings 2" w:char="F052"/>
            </w:r>
            <w:r>
              <w:rPr>
                <w:color w:val="auto"/>
                <w:szCs w:val="21"/>
                <w:highlight w:val="none"/>
              </w:rPr>
              <w:t>采购代理机构向中标人收取代理服务费。本项目代理服务费</w:t>
            </w:r>
            <w:r>
              <w:rPr>
                <w:rFonts w:hint="eastAsia"/>
                <w:color w:val="auto"/>
                <w:szCs w:val="21"/>
                <w:highlight w:val="none"/>
              </w:rPr>
              <w:t>按照</w:t>
            </w:r>
            <w:r>
              <w:rPr>
                <w:color w:val="auto"/>
                <w:szCs w:val="21"/>
                <w:highlight w:val="none"/>
              </w:rPr>
              <w:t>《招标代理服务费管理暂行办法》 (计价格﹝2002﹞1980号)、《国家发展改革委关于降低部分建设项目收费标准规范收费行为等有关问题的通知》(发改价格﹝2011﹞534号)</w:t>
            </w:r>
            <w:r>
              <w:rPr>
                <w:rFonts w:hint="eastAsia"/>
                <w:color w:val="auto"/>
                <w:szCs w:val="21"/>
                <w:highlight w:val="none"/>
              </w:rPr>
              <w:t>的</w:t>
            </w:r>
            <w:r>
              <w:rPr>
                <w:color w:val="auto"/>
                <w:szCs w:val="21"/>
                <w:highlight w:val="none"/>
              </w:rPr>
              <w:t>规定</w:t>
            </w:r>
            <w:r>
              <w:rPr>
                <w:rFonts w:hint="eastAsia"/>
                <w:color w:val="auto"/>
                <w:szCs w:val="21"/>
                <w:highlight w:val="none"/>
              </w:rPr>
              <w:t>采用</w:t>
            </w:r>
            <w:r>
              <w:rPr>
                <w:color w:val="auto"/>
                <w:szCs w:val="21"/>
                <w:highlight w:val="none"/>
              </w:rPr>
              <w:t>差额定率累进</w:t>
            </w:r>
            <w:r>
              <w:rPr>
                <w:rFonts w:hint="eastAsia"/>
                <w:color w:val="auto"/>
                <w:szCs w:val="21"/>
                <w:highlight w:val="none"/>
              </w:rPr>
              <w:t>法</w:t>
            </w:r>
            <w:r>
              <w:rPr>
                <w:rFonts w:hint="eastAsia"/>
                <w:color w:val="auto"/>
                <w:szCs w:val="21"/>
                <w:highlight w:val="none"/>
                <w:lang w:val="en-US" w:eastAsia="zh-CN"/>
              </w:rPr>
              <w:t>下浮20%</w:t>
            </w:r>
            <w:r>
              <w:rPr>
                <w:color w:val="auto"/>
                <w:szCs w:val="21"/>
                <w:highlight w:val="none"/>
              </w:rPr>
              <w:t>计算</w:t>
            </w:r>
            <w:r>
              <w:rPr>
                <w:rFonts w:hint="eastAsia"/>
                <w:color w:val="auto"/>
                <w:szCs w:val="21"/>
                <w:highlight w:val="none"/>
              </w:rPr>
              <w:t>。</w:t>
            </w:r>
            <w:r>
              <w:rPr>
                <w:color w:val="auto"/>
                <w:szCs w:val="21"/>
                <w:highlight w:val="none"/>
              </w:rPr>
              <w:t>具体费率</w:t>
            </w:r>
            <w:r>
              <w:rPr>
                <w:rFonts w:hint="eastAsia"/>
                <w:color w:val="auto"/>
                <w:szCs w:val="21"/>
                <w:highlight w:val="none"/>
              </w:rPr>
              <w:t>如下：</w:t>
            </w:r>
          </w:p>
          <w:p w14:paraId="025FF76A">
            <w:pPr>
              <w:spacing w:line="300" w:lineRule="exact"/>
              <w:jc w:val="left"/>
              <w:rPr>
                <w:color w:val="auto"/>
                <w:szCs w:val="21"/>
                <w:highlight w:val="none"/>
              </w:rPr>
            </w:pPr>
            <w:r>
              <w:rPr>
                <w:rFonts w:hint="eastAsia"/>
                <w:color w:val="auto"/>
                <w:szCs w:val="21"/>
                <w:highlight w:val="none"/>
              </w:rPr>
              <w:t>①中标金额在1</w:t>
            </w:r>
            <w:r>
              <w:rPr>
                <w:color w:val="auto"/>
                <w:szCs w:val="21"/>
                <w:highlight w:val="none"/>
              </w:rPr>
              <w:t>00</w:t>
            </w:r>
            <w:r>
              <w:rPr>
                <w:rFonts w:hint="eastAsia"/>
                <w:color w:val="auto"/>
                <w:szCs w:val="21"/>
                <w:highlight w:val="none"/>
              </w:rPr>
              <w:t>万元以下的：</w:t>
            </w:r>
          </w:p>
          <w:p w14:paraId="38AD3DB2">
            <w:pPr>
              <w:spacing w:line="300" w:lineRule="exact"/>
              <w:jc w:val="left"/>
              <w:rPr>
                <w:color w:val="auto"/>
                <w:szCs w:val="21"/>
                <w:highlight w:val="none"/>
              </w:rPr>
            </w:pPr>
            <w:r>
              <w:rPr>
                <w:rFonts w:hint="eastAsia"/>
                <w:color w:val="auto"/>
                <w:szCs w:val="21"/>
                <w:highlight w:val="none"/>
              </w:rPr>
              <w:t>货物</w:t>
            </w:r>
            <w:r>
              <w:rPr>
                <w:color w:val="auto"/>
                <w:szCs w:val="21"/>
                <w:highlight w:val="none"/>
              </w:rPr>
              <w:t>1.5％</w:t>
            </w:r>
            <w:r>
              <w:rPr>
                <w:rFonts w:hint="eastAsia"/>
                <w:color w:val="auto"/>
                <w:szCs w:val="21"/>
                <w:highlight w:val="none"/>
              </w:rPr>
              <w:t>；</w:t>
            </w:r>
            <w:r>
              <w:rPr>
                <w:color w:val="auto"/>
                <w:szCs w:val="21"/>
                <w:highlight w:val="none"/>
              </w:rPr>
              <w:t>服务招标1.5％</w:t>
            </w:r>
            <w:r>
              <w:rPr>
                <w:rFonts w:hint="eastAsia"/>
                <w:color w:val="auto"/>
                <w:szCs w:val="21"/>
                <w:highlight w:val="none"/>
              </w:rPr>
              <w:t>；</w:t>
            </w:r>
            <w:r>
              <w:rPr>
                <w:color w:val="auto"/>
                <w:szCs w:val="21"/>
                <w:highlight w:val="none"/>
              </w:rPr>
              <w:t>工程招标1.0％</w:t>
            </w:r>
            <w:r>
              <w:rPr>
                <w:rFonts w:hint="eastAsia"/>
                <w:color w:val="auto"/>
                <w:szCs w:val="21"/>
                <w:highlight w:val="none"/>
              </w:rPr>
              <w:t>；</w:t>
            </w:r>
          </w:p>
          <w:p w14:paraId="5A092162">
            <w:pPr>
              <w:spacing w:line="300" w:lineRule="exact"/>
              <w:jc w:val="left"/>
              <w:rPr>
                <w:color w:val="auto"/>
                <w:szCs w:val="21"/>
                <w:highlight w:val="none"/>
              </w:rPr>
            </w:pPr>
            <w:r>
              <w:rPr>
                <w:rFonts w:hint="eastAsia"/>
                <w:color w:val="auto"/>
                <w:szCs w:val="21"/>
                <w:highlight w:val="none"/>
              </w:rPr>
              <w:t>②中标金额在</w:t>
            </w:r>
            <w:r>
              <w:rPr>
                <w:color w:val="auto"/>
                <w:szCs w:val="21"/>
                <w:highlight w:val="none"/>
              </w:rPr>
              <w:t>100-500</w:t>
            </w:r>
            <w:r>
              <w:rPr>
                <w:rFonts w:hint="eastAsia"/>
                <w:color w:val="auto"/>
                <w:szCs w:val="21"/>
                <w:highlight w:val="none"/>
              </w:rPr>
              <w:t>万元之间：</w:t>
            </w:r>
          </w:p>
          <w:p w14:paraId="10366B3C">
            <w:pPr>
              <w:spacing w:line="300" w:lineRule="exact"/>
              <w:jc w:val="left"/>
              <w:rPr>
                <w:color w:val="auto"/>
                <w:szCs w:val="21"/>
                <w:highlight w:val="none"/>
              </w:rPr>
            </w:pPr>
            <w:r>
              <w:rPr>
                <w:rFonts w:hint="eastAsia"/>
                <w:color w:val="auto"/>
                <w:szCs w:val="21"/>
                <w:highlight w:val="none"/>
              </w:rPr>
              <w:t>货物</w:t>
            </w:r>
            <w:r>
              <w:rPr>
                <w:color w:val="auto"/>
                <w:szCs w:val="21"/>
                <w:highlight w:val="none"/>
              </w:rPr>
              <w:t>1.1％</w:t>
            </w:r>
            <w:r>
              <w:rPr>
                <w:rFonts w:hint="eastAsia"/>
                <w:color w:val="auto"/>
                <w:szCs w:val="21"/>
                <w:highlight w:val="none"/>
              </w:rPr>
              <w:t>；</w:t>
            </w:r>
            <w:r>
              <w:rPr>
                <w:color w:val="auto"/>
                <w:szCs w:val="21"/>
                <w:highlight w:val="none"/>
              </w:rPr>
              <w:t>服务招标0.8％</w:t>
            </w:r>
            <w:r>
              <w:rPr>
                <w:rFonts w:hint="eastAsia"/>
                <w:color w:val="auto"/>
                <w:szCs w:val="21"/>
                <w:highlight w:val="none"/>
              </w:rPr>
              <w:t>；</w:t>
            </w:r>
            <w:r>
              <w:rPr>
                <w:color w:val="auto"/>
                <w:szCs w:val="21"/>
                <w:highlight w:val="none"/>
              </w:rPr>
              <w:t>工程招标0.7％</w:t>
            </w:r>
            <w:r>
              <w:rPr>
                <w:rFonts w:hint="eastAsia"/>
                <w:color w:val="auto"/>
                <w:szCs w:val="21"/>
                <w:highlight w:val="none"/>
              </w:rPr>
              <w:t>；</w:t>
            </w:r>
          </w:p>
          <w:p w14:paraId="66717E4E">
            <w:pPr>
              <w:spacing w:line="300" w:lineRule="exact"/>
              <w:jc w:val="left"/>
              <w:rPr>
                <w:color w:val="auto"/>
                <w:szCs w:val="21"/>
                <w:highlight w:val="none"/>
              </w:rPr>
            </w:pPr>
            <w:r>
              <w:rPr>
                <w:rFonts w:hint="eastAsia"/>
                <w:color w:val="auto"/>
                <w:szCs w:val="21"/>
                <w:highlight w:val="none"/>
              </w:rPr>
              <w:t>③中标金额在</w:t>
            </w:r>
            <w:r>
              <w:rPr>
                <w:color w:val="auto"/>
                <w:szCs w:val="21"/>
                <w:highlight w:val="none"/>
              </w:rPr>
              <w:t>5</w:t>
            </w:r>
            <w:r>
              <w:rPr>
                <w:rFonts w:hint="eastAsia"/>
                <w:color w:val="auto"/>
                <w:szCs w:val="21"/>
                <w:highlight w:val="none"/>
              </w:rPr>
              <w:t>0</w:t>
            </w:r>
            <w:r>
              <w:rPr>
                <w:color w:val="auto"/>
                <w:szCs w:val="21"/>
                <w:highlight w:val="none"/>
              </w:rPr>
              <w:t>0-1</w:t>
            </w:r>
            <w:r>
              <w:rPr>
                <w:rFonts w:hint="eastAsia"/>
                <w:color w:val="auto"/>
                <w:szCs w:val="21"/>
                <w:highlight w:val="none"/>
              </w:rPr>
              <w:t>00</w:t>
            </w:r>
            <w:r>
              <w:rPr>
                <w:color w:val="auto"/>
                <w:szCs w:val="21"/>
                <w:highlight w:val="none"/>
              </w:rPr>
              <w:t>0</w:t>
            </w:r>
            <w:r>
              <w:rPr>
                <w:rFonts w:hint="eastAsia"/>
                <w:color w:val="auto"/>
                <w:szCs w:val="21"/>
                <w:highlight w:val="none"/>
              </w:rPr>
              <w:t>万元之间：</w:t>
            </w:r>
          </w:p>
          <w:p w14:paraId="32DB09F1">
            <w:pPr>
              <w:spacing w:line="300" w:lineRule="exact"/>
              <w:jc w:val="left"/>
              <w:rPr>
                <w:color w:val="auto"/>
                <w:szCs w:val="21"/>
                <w:highlight w:val="none"/>
              </w:rPr>
            </w:pPr>
            <w:r>
              <w:rPr>
                <w:rFonts w:hint="eastAsia"/>
                <w:color w:val="auto"/>
                <w:szCs w:val="21"/>
                <w:highlight w:val="none"/>
              </w:rPr>
              <w:t>货物</w:t>
            </w:r>
            <w:r>
              <w:rPr>
                <w:color w:val="auto"/>
                <w:szCs w:val="21"/>
                <w:highlight w:val="none"/>
              </w:rPr>
              <w:t>0.8％</w:t>
            </w:r>
            <w:r>
              <w:rPr>
                <w:rFonts w:hint="eastAsia"/>
                <w:color w:val="auto"/>
                <w:szCs w:val="21"/>
                <w:highlight w:val="none"/>
              </w:rPr>
              <w:t>；</w:t>
            </w:r>
            <w:r>
              <w:rPr>
                <w:color w:val="auto"/>
                <w:szCs w:val="21"/>
                <w:highlight w:val="none"/>
              </w:rPr>
              <w:t>服务招标0.45％</w:t>
            </w:r>
            <w:r>
              <w:rPr>
                <w:rFonts w:hint="eastAsia"/>
                <w:color w:val="auto"/>
                <w:szCs w:val="21"/>
                <w:highlight w:val="none"/>
              </w:rPr>
              <w:t>；</w:t>
            </w:r>
            <w:r>
              <w:rPr>
                <w:color w:val="auto"/>
                <w:szCs w:val="21"/>
                <w:highlight w:val="none"/>
              </w:rPr>
              <w:t>工程招标0.55％</w:t>
            </w:r>
            <w:r>
              <w:rPr>
                <w:rFonts w:hint="eastAsia"/>
                <w:color w:val="auto"/>
                <w:szCs w:val="21"/>
                <w:highlight w:val="none"/>
              </w:rPr>
              <w:t>；</w:t>
            </w:r>
          </w:p>
          <w:p w14:paraId="74D9B4CA">
            <w:pPr>
              <w:spacing w:line="300" w:lineRule="exact"/>
              <w:jc w:val="left"/>
              <w:rPr>
                <w:color w:val="auto"/>
                <w:szCs w:val="21"/>
                <w:highlight w:val="none"/>
              </w:rPr>
            </w:pPr>
            <w:r>
              <w:rPr>
                <w:rFonts w:hint="eastAsia"/>
                <w:color w:val="auto"/>
                <w:szCs w:val="21"/>
                <w:highlight w:val="none"/>
              </w:rPr>
              <w:t>④中标金额在</w:t>
            </w:r>
            <w:r>
              <w:rPr>
                <w:color w:val="auto"/>
                <w:szCs w:val="21"/>
                <w:highlight w:val="none"/>
              </w:rPr>
              <w:t>1000-5000</w:t>
            </w:r>
            <w:r>
              <w:rPr>
                <w:rFonts w:hint="eastAsia"/>
                <w:color w:val="auto"/>
                <w:szCs w:val="21"/>
                <w:highlight w:val="none"/>
              </w:rPr>
              <w:t>万元之间：</w:t>
            </w:r>
          </w:p>
          <w:p w14:paraId="3EE5E829">
            <w:pPr>
              <w:spacing w:line="300" w:lineRule="exact"/>
              <w:jc w:val="left"/>
              <w:rPr>
                <w:color w:val="auto"/>
                <w:szCs w:val="21"/>
                <w:highlight w:val="none"/>
              </w:rPr>
            </w:pPr>
            <w:r>
              <w:rPr>
                <w:rFonts w:hint="eastAsia"/>
                <w:color w:val="auto"/>
                <w:szCs w:val="21"/>
                <w:highlight w:val="none"/>
              </w:rPr>
              <w:t>货物</w:t>
            </w:r>
            <w:r>
              <w:rPr>
                <w:color w:val="auto"/>
                <w:szCs w:val="21"/>
                <w:highlight w:val="none"/>
              </w:rPr>
              <w:t>0.5％</w:t>
            </w:r>
            <w:r>
              <w:rPr>
                <w:rFonts w:hint="eastAsia"/>
                <w:color w:val="auto"/>
                <w:szCs w:val="21"/>
                <w:highlight w:val="none"/>
              </w:rPr>
              <w:t>；</w:t>
            </w:r>
            <w:r>
              <w:rPr>
                <w:color w:val="auto"/>
                <w:szCs w:val="21"/>
                <w:highlight w:val="none"/>
              </w:rPr>
              <w:t>服务招标0.25％</w:t>
            </w:r>
            <w:r>
              <w:rPr>
                <w:rFonts w:hint="eastAsia"/>
                <w:color w:val="auto"/>
                <w:szCs w:val="21"/>
                <w:highlight w:val="none"/>
              </w:rPr>
              <w:t>；</w:t>
            </w:r>
            <w:r>
              <w:rPr>
                <w:color w:val="auto"/>
                <w:szCs w:val="21"/>
                <w:highlight w:val="none"/>
              </w:rPr>
              <w:t>工程招标0.35％</w:t>
            </w:r>
            <w:r>
              <w:rPr>
                <w:rFonts w:hint="eastAsia"/>
                <w:color w:val="auto"/>
                <w:szCs w:val="21"/>
                <w:highlight w:val="none"/>
              </w:rPr>
              <w:t>；</w:t>
            </w:r>
          </w:p>
          <w:p w14:paraId="5C7B436F">
            <w:pPr>
              <w:spacing w:line="300" w:lineRule="exact"/>
              <w:jc w:val="left"/>
              <w:rPr>
                <w:color w:val="auto"/>
                <w:szCs w:val="21"/>
                <w:highlight w:val="none"/>
              </w:rPr>
            </w:pPr>
            <w:r>
              <w:rPr>
                <w:rFonts w:hint="eastAsia"/>
                <w:color w:val="auto"/>
                <w:szCs w:val="21"/>
                <w:highlight w:val="none"/>
              </w:rPr>
              <w:t>……</w:t>
            </w:r>
          </w:p>
          <w:p w14:paraId="61B7B999">
            <w:pPr>
              <w:spacing w:line="300" w:lineRule="exact"/>
              <w:jc w:val="left"/>
              <w:rPr>
                <w:color w:val="auto"/>
                <w:szCs w:val="21"/>
                <w:highlight w:val="none"/>
              </w:rPr>
            </w:pPr>
            <w:r>
              <w:rPr>
                <w:color w:val="auto"/>
                <w:szCs w:val="21"/>
                <w:highlight w:val="none"/>
              </w:rPr>
              <w:t>差额定率累进</w:t>
            </w:r>
            <w:r>
              <w:rPr>
                <w:rFonts w:hint="eastAsia"/>
                <w:color w:val="auto"/>
                <w:szCs w:val="21"/>
                <w:highlight w:val="none"/>
              </w:rPr>
              <w:t>法</w:t>
            </w:r>
            <w:r>
              <w:rPr>
                <w:color w:val="auto"/>
                <w:szCs w:val="21"/>
                <w:highlight w:val="none"/>
              </w:rPr>
              <w:t>计算</w:t>
            </w:r>
            <w:r>
              <w:rPr>
                <w:rFonts w:hint="eastAsia"/>
                <w:color w:val="auto"/>
                <w:szCs w:val="21"/>
                <w:highlight w:val="none"/>
              </w:rPr>
              <w:t>过程示例：</w:t>
            </w:r>
          </w:p>
          <w:p w14:paraId="4BB69E0F">
            <w:pPr>
              <w:spacing w:line="300" w:lineRule="exact"/>
              <w:jc w:val="left"/>
              <w:rPr>
                <w:color w:val="auto"/>
                <w:szCs w:val="21"/>
                <w:highlight w:val="none"/>
              </w:rPr>
            </w:pPr>
            <w:r>
              <w:rPr>
                <w:color w:val="auto"/>
                <w:szCs w:val="21"/>
                <w:highlight w:val="none"/>
              </w:rPr>
              <w:t>例如：某货物招标代理业务</w:t>
            </w:r>
            <w:r>
              <w:rPr>
                <w:rFonts w:hint="eastAsia"/>
                <w:color w:val="auto"/>
                <w:szCs w:val="21"/>
                <w:highlight w:val="none"/>
              </w:rPr>
              <w:t>中标</w:t>
            </w:r>
            <w:r>
              <w:rPr>
                <w:color w:val="auto"/>
                <w:szCs w:val="21"/>
                <w:highlight w:val="none"/>
              </w:rPr>
              <w:t>金额为300万元，招标代理服务费金额按如下计算：</w:t>
            </w:r>
          </w:p>
          <w:p w14:paraId="13CADB81">
            <w:pPr>
              <w:spacing w:line="300" w:lineRule="exact"/>
              <w:jc w:val="left"/>
              <w:rPr>
                <w:color w:val="auto"/>
                <w:szCs w:val="21"/>
                <w:highlight w:val="none"/>
              </w:rPr>
            </w:pPr>
            <w:r>
              <w:rPr>
                <w:color w:val="auto"/>
                <w:szCs w:val="21"/>
                <w:highlight w:val="none"/>
              </w:rPr>
              <w:t>100万元×1.5%＝1.5万元</w:t>
            </w:r>
          </w:p>
          <w:p w14:paraId="134521D8">
            <w:pPr>
              <w:spacing w:line="300" w:lineRule="exact"/>
              <w:jc w:val="left"/>
              <w:rPr>
                <w:color w:val="auto"/>
                <w:szCs w:val="21"/>
                <w:highlight w:val="none"/>
              </w:rPr>
            </w:pPr>
            <w:r>
              <w:rPr>
                <w:color w:val="auto"/>
                <w:szCs w:val="21"/>
                <w:highlight w:val="none"/>
              </w:rPr>
              <w:t>（300－100）万元×1.1%＝2.2万元</w:t>
            </w:r>
          </w:p>
          <w:p w14:paraId="64D316F6">
            <w:pPr>
              <w:spacing w:line="300" w:lineRule="exact"/>
              <w:jc w:val="left"/>
              <w:rPr>
                <w:color w:val="auto"/>
                <w:szCs w:val="21"/>
                <w:highlight w:val="none"/>
              </w:rPr>
            </w:pPr>
            <w:r>
              <w:rPr>
                <w:color w:val="auto"/>
                <w:szCs w:val="21"/>
                <w:highlight w:val="none"/>
              </w:rPr>
              <w:t>合计收费＝</w:t>
            </w:r>
            <w:r>
              <w:rPr>
                <w:rFonts w:hint="eastAsia"/>
                <w:color w:val="auto"/>
                <w:szCs w:val="21"/>
                <w:highlight w:val="none"/>
                <w:lang w:eastAsia="zh-CN"/>
              </w:rPr>
              <w:t>（</w:t>
            </w:r>
            <w:r>
              <w:rPr>
                <w:color w:val="auto"/>
                <w:szCs w:val="21"/>
                <w:highlight w:val="none"/>
              </w:rPr>
              <w:t>1.5＋2.2</w:t>
            </w:r>
            <w:r>
              <w:rPr>
                <w:rFonts w:hint="eastAsia"/>
                <w:color w:val="auto"/>
                <w:szCs w:val="21"/>
                <w:highlight w:val="none"/>
                <w:lang w:eastAsia="zh-CN"/>
              </w:rPr>
              <w:t>）</w:t>
            </w:r>
            <w:r>
              <w:rPr>
                <w:color w:val="auto"/>
                <w:szCs w:val="21"/>
                <w:highlight w:val="none"/>
              </w:rPr>
              <w:t>×</w:t>
            </w:r>
            <w:r>
              <w:rPr>
                <w:rFonts w:hint="eastAsia"/>
                <w:color w:val="auto"/>
                <w:szCs w:val="21"/>
                <w:highlight w:val="none"/>
                <w:lang w:val="en-US" w:eastAsia="zh-CN"/>
              </w:rPr>
              <w:t>(1-20%)</w:t>
            </w:r>
            <w:r>
              <w:rPr>
                <w:color w:val="auto"/>
                <w:szCs w:val="21"/>
                <w:highlight w:val="none"/>
              </w:rPr>
              <w:t>=</w:t>
            </w:r>
            <w:r>
              <w:rPr>
                <w:rFonts w:hint="eastAsia"/>
                <w:color w:val="auto"/>
                <w:szCs w:val="21"/>
                <w:highlight w:val="none"/>
                <w:lang w:val="en-US" w:eastAsia="zh-CN"/>
              </w:rPr>
              <w:t>2.96</w:t>
            </w:r>
            <w:r>
              <w:rPr>
                <w:color w:val="auto"/>
                <w:szCs w:val="21"/>
                <w:highlight w:val="none"/>
              </w:rPr>
              <w:t>万元</w:t>
            </w:r>
          </w:p>
          <w:p w14:paraId="48A9EEED">
            <w:pPr>
              <w:spacing w:line="300" w:lineRule="exact"/>
              <w:jc w:val="left"/>
              <w:rPr>
                <w:color w:val="auto"/>
                <w:szCs w:val="21"/>
                <w:highlight w:val="none"/>
                <w:u w:val="single"/>
              </w:rPr>
            </w:pPr>
            <w:r>
              <w:rPr>
                <w:color w:val="auto"/>
                <w:szCs w:val="21"/>
                <w:highlight w:val="none"/>
              </w:rPr>
              <w:sym w:font="Wingdings 2" w:char="F0A3"/>
            </w:r>
            <w:r>
              <w:rPr>
                <w:color w:val="auto"/>
                <w:szCs w:val="21"/>
                <w:highlight w:val="none"/>
              </w:rPr>
              <w:t>采购代理机构</w:t>
            </w:r>
            <w:r>
              <w:rPr>
                <w:color w:val="auto"/>
                <w:szCs w:val="20"/>
                <w:highlight w:val="none"/>
              </w:rPr>
              <w:t>向中标人收取代理服务费</w:t>
            </w:r>
            <w:r>
              <w:rPr>
                <w:rFonts w:hint="eastAsia"/>
                <w:color w:val="auto"/>
                <w:szCs w:val="20"/>
                <w:highlight w:val="none"/>
              </w:rPr>
              <w:t>，</w:t>
            </w:r>
            <w:r>
              <w:rPr>
                <w:color w:val="auto"/>
                <w:szCs w:val="20"/>
                <w:highlight w:val="none"/>
              </w:rPr>
              <w:t>具体金额为</w:t>
            </w:r>
            <w:r>
              <w:rPr>
                <w:rFonts w:hint="eastAsia"/>
                <w:color w:val="auto"/>
                <w:szCs w:val="20"/>
                <w:highlight w:val="none"/>
                <w:u w:val="single"/>
              </w:rPr>
              <w:t xml:space="preserve">             </w:t>
            </w:r>
            <w:r>
              <w:rPr>
                <w:rFonts w:hint="eastAsia"/>
                <w:color w:val="auto"/>
                <w:szCs w:val="20"/>
                <w:highlight w:val="none"/>
              </w:rPr>
              <w:t>。</w:t>
            </w:r>
          </w:p>
          <w:p w14:paraId="098A3F45">
            <w:pPr>
              <w:spacing w:line="300" w:lineRule="exact"/>
              <w:jc w:val="left"/>
              <w:rPr>
                <w:color w:val="auto"/>
                <w:szCs w:val="21"/>
                <w:highlight w:val="none"/>
              </w:rPr>
            </w:pPr>
            <w:r>
              <w:rPr>
                <w:color w:val="auto"/>
                <w:szCs w:val="21"/>
                <w:highlight w:val="none"/>
              </w:rPr>
              <w:t>（2）中标人在中标通知书发出前以银行转账或现金形式支付代理服务费；采购代理机构也可以从中标人的投标保证金中扣除上述金额的代理服务费，余款按供应商所汇入投标保证金的账户原路退回，如无法原路返回，则按《代理服务费承诺书》列明的账户退回。</w:t>
            </w:r>
          </w:p>
          <w:p w14:paraId="7C76CC92">
            <w:pPr>
              <w:spacing w:line="300" w:lineRule="exact"/>
              <w:jc w:val="left"/>
              <w:rPr>
                <w:color w:val="auto"/>
                <w:kern w:val="0"/>
                <w:szCs w:val="21"/>
                <w:highlight w:val="none"/>
              </w:rPr>
            </w:pPr>
            <w:r>
              <w:rPr>
                <w:rFonts w:hint="eastAsia"/>
                <w:color w:val="auto"/>
                <w:kern w:val="0"/>
                <w:szCs w:val="21"/>
                <w:highlight w:val="none"/>
              </w:rPr>
              <w:t>开户名称：广西机电设备招标有限公司北海分公司</w:t>
            </w:r>
          </w:p>
          <w:p w14:paraId="74267450">
            <w:pPr>
              <w:spacing w:line="300" w:lineRule="exact"/>
              <w:jc w:val="left"/>
              <w:rPr>
                <w:color w:val="auto"/>
                <w:kern w:val="0"/>
                <w:szCs w:val="21"/>
                <w:highlight w:val="none"/>
              </w:rPr>
            </w:pPr>
            <w:r>
              <w:rPr>
                <w:rFonts w:hint="eastAsia"/>
                <w:color w:val="auto"/>
                <w:kern w:val="0"/>
                <w:szCs w:val="21"/>
                <w:highlight w:val="none"/>
              </w:rPr>
              <w:t>开户银行：交通银行北海分行营业部</w:t>
            </w:r>
          </w:p>
          <w:p w14:paraId="6F89173A">
            <w:pPr>
              <w:spacing w:line="300" w:lineRule="exact"/>
              <w:jc w:val="left"/>
              <w:rPr>
                <w:color w:val="auto"/>
                <w:kern w:val="0"/>
                <w:szCs w:val="21"/>
                <w:highlight w:val="none"/>
              </w:rPr>
            </w:pPr>
            <w:r>
              <w:rPr>
                <w:rFonts w:hint="eastAsia"/>
                <w:color w:val="auto"/>
                <w:kern w:val="0"/>
                <w:szCs w:val="21"/>
                <w:highlight w:val="none"/>
              </w:rPr>
              <w:t>银行账号：455060200018170923660</w:t>
            </w:r>
          </w:p>
          <w:p w14:paraId="2C137FEA">
            <w:pPr>
              <w:spacing w:line="300" w:lineRule="exact"/>
              <w:jc w:val="left"/>
              <w:rPr>
                <w:rFonts w:hint="eastAsia"/>
                <w:color w:val="auto"/>
                <w:kern w:val="0"/>
                <w:szCs w:val="21"/>
                <w:highlight w:val="none"/>
              </w:rPr>
            </w:pPr>
            <w:r>
              <w:rPr>
                <w:rFonts w:hint="eastAsia"/>
                <w:color w:val="auto"/>
                <w:kern w:val="0"/>
                <w:szCs w:val="21"/>
                <w:highlight w:val="none"/>
              </w:rPr>
              <w:t>财务联系人：吴茜（电话：0771-2821398）</w:t>
            </w:r>
          </w:p>
        </w:tc>
      </w:tr>
      <w:tr w14:paraId="2D42FD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3CCE04D">
            <w:pPr>
              <w:spacing w:line="300" w:lineRule="exact"/>
              <w:jc w:val="center"/>
              <w:rPr>
                <w:b/>
                <w:color w:val="auto"/>
                <w:szCs w:val="21"/>
                <w:highlight w:val="none"/>
              </w:rPr>
            </w:pPr>
            <w:r>
              <w:rPr>
                <w:b/>
                <w:color w:val="auto"/>
                <w:szCs w:val="21"/>
                <w:highlight w:val="none"/>
              </w:rPr>
              <w:t>9.3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38D27B03">
            <w:pPr>
              <w:spacing w:line="300" w:lineRule="exact"/>
              <w:jc w:val="center"/>
              <w:rPr>
                <w:color w:val="auto"/>
                <w:szCs w:val="20"/>
                <w:highlight w:val="none"/>
              </w:rPr>
            </w:pPr>
            <w:r>
              <w:rPr>
                <w:rFonts w:hint="eastAsia"/>
                <w:color w:val="auto"/>
                <w:szCs w:val="20"/>
                <w:highlight w:val="none"/>
              </w:rPr>
              <w:t>附件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98EA6E4">
            <w:pPr>
              <w:spacing w:line="276" w:lineRule="auto"/>
              <w:rPr>
                <w:color w:val="auto"/>
                <w:szCs w:val="21"/>
                <w:highlight w:val="none"/>
              </w:rPr>
            </w:pPr>
            <w:r>
              <w:rPr>
                <w:color w:val="auto"/>
                <w:sz w:val="22"/>
                <w:szCs w:val="22"/>
                <w:highlight w:val="none"/>
              </w:rPr>
              <w:sym w:font="Wingdings 2" w:char="F052"/>
            </w:r>
            <w:r>
              <w:rPr>
                <w:rFonts w:hint="eastAsia"/>
                <w:color w:val="auto"/>
                <w:szCs w:val="21"/>
                <w:highlight w:val="none"/>
              </w:rPr>
              <w:t>无</w:t>
            </w:r>
          </w:p>
          <w:p w14:paraId="502C3CD0">
            <w:pPr>
              <w:spacing w:line="276" w:lineRule="auto"/>
              <w:rPr>
                <w:color w:val="auto"/>
                <w:szCs w:val="21"/>
                <w:highlight w:val="none"/>
                <w:u w:val="single"/>
              </w:rPr>
            </w:pPr>
            <w:r>
              <w:rPr>
                <w:rFonts w:hint="eastAsia"/>
                <w:color w:val="auto"/>
                <w:szCs w:val="21"/>
                <w:highlight w:val="none"/>
              </w:rPr>
              <w:t>□有，详见：</w:t>
            </w:r>
            <w:r>
              <w:rPr>
                <w:rFonts w:hint="eastAsia"/>
                <w:color w:val="auto"/>
                <w:szCs w:val="21"/>
                <w:highlight w:val="none"/>
                <w:u w:val="single"/>
              </w:rPr>
              <w:t xml:space="preserve"> </w:t>
            </w:r>
            <w:r>
              <w:rPr>
                <w:color w:val="auto"/>
                <w:szCs w:val="21"/>
                <w:highlight w:val="none"/>
                <w:u w:val="single"/>
              </w:rPr>
              <w:t xml:space="preserve">         </w:t>
            </w:r>
          </w:p>
        </w:tc>
      </w:tr>
      <w:tr w14:paraId="278707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5597899">
            <w:pPr>
              <w:spacing w:line="300" w:lineRule="exact"/>
              <w:jc w:val="center"/>
              <w:rPr>
                <w:b/>
                <w:color w:val="auto"/>
                <w:szCs w:val="21"/>
                <w:highlight w:val="none"/>
              </w:rPr>
            </w:pPr>
            <w:r>
              <w:rPr>
                <w:b/>
                <w:color w:val="auto"/>
                <w:szCs w:val="21"/>
                <w:highlight w:val="none"/>
              </w:rPr>
              <w:t>9.3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1E10D95">
            <w:pPr>
              <w:spacing w:line="300" w:lineRule="exact"/>
              <w:jc w:val="center"/>
              <w:rPr>
                <w:color w:val="auto"/>
                <w:szCs w:val="20"/>
                <w:highlight w:val="none"/>
              </w:rPr>
            </w:pPr>
            <w:r>
              <w:rPr>
                <w:rFonts w:hint="eastAsia"/>
                <w:color w:val="auto"/>
                <w:szCs w:val="20"/>
                <w:highlight w:val="none"/>
              </w:rPr>
              <w:t>图纸</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89D83BB">
            <w:pPr>
              <w:spacing w:line="276" w:lineRule="auto"/>
              <w:rPr>
                <w:color w:val="auto"/>
                <w:szCs w:val="21"/>
                <w:highlight w:val="none"/>
              </w:rPr>
            </w:pPr>
            <w:r>
              <w:rPr>
                <w:color w:val="auto"/>
                <w:sz w:val="22"/>
                <w:szCs w:val="22"/>
                <w:highlight w:val="none"/>
              </w:rPr>
              <w:sym w:font="Wingdings 2" w:char="F052"/>
            </w:r>
            <w:r>
              <w:rPr>
                <w:rFonts w:hint="eastAsia"/>
                <w:color w:val="auto"/>
                <w:szCs w:val="21"/>
                <w:highlight w:val="none"/>
              </w:rPr>
              <w:t>无</w:t>
            </w:r>
          </w:p>
          <w:p w14:paraId="427A49D2">
            <w:pPr>
              <w:spacing w:line="276" w:lineRule="auto"/>
              <w:rPr>
                <w:color w:val="auto"/>
                <w:szCs w:val="21"/>
                <w:highlight w:val="none"/>
                <w:u w:val="single"/>
              </w:rPr>
            </w:pPr>
            <w:r>
              <w:rPr>
                <w:rFonts w:hint="eastAsia"/>
                <w:color w:val="auto"/>
                <w:szCs w:val="21"/>
                <w:highlight w:val="none"/>
              </w:rPr>
              <w:t>□有，详见：</w:t>
            </w:r>
            <w:r>
              <w:rPr>
                <w:rFonts w:hint="eastAsia"/>
                <w:color w:val="auto"/>
                <w:szCs w:val="21"/>
                <w:highlight w:val="none"/>
                <w:u w:val="single"/>
              </w:rPr>
              <w:t xml:space="preserve"> </w:t>
            </w:r>
            <w:r>
              <w:rPr>
                <w:color w:val="auto"/>
                <w:szCs w:val="21"/>
                <w:highlight w:val="none"/>
                <w:u w:val="single"/>
              </w:rPr>
              <w:t xml:space="preserve">            </w:t>
            </w:r>
          </w:p>
        </w:tc>
      </w:tr>
      <w:tr w14:paraId="44ED05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66DF4D17">
            <w:pPr>
              <w:spacing w:line="300" w:lineRule="exact"/>
              <w:jc w:val="center"/>
              <w:rPr>
                <w:b/>
                <w:color w:val="auto"/>
                <w:szCs w:val="21"/>
                <w:highlight w:val="none"/>
              </w:rPr>
            </w:pPr>
            <w:r>
              <w:rPr>
                <w:b/>
                <w:color w:val="auto"/>
                <w:szCs w:val="21"/>
                <w:highlight w:val="none"/>
              </w:rPr>
              <w:t>9.4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25F59C77">
            <w:pPr>
              <w:spacing w:line="300" w:lineRule="exact"/>
              <w:jc w:val="center"/>
              <w:rPr>
                <w:color w:val="auto"/>
                <w:szCs w:val="20"/>
                <w:highlight w:val="none"/>
              </w:rPr>
            </w:pPr>
            <w:r>
              <w:rPr>
                <w:rFonts w:hint="eastAsia"/>
                <w:color w:val="auto"/>
                <w:szCs w:val="20"/>
                <w:highlight w:val="none"/>
              </w:rPr>
              <w:t>其他事项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45FEFC6">
            <w:pPr>
              <w:spacing w:line="276" w:lineRule="auto"/>
              <w:rPr>
                <w:color w:val="auto"/>
                <w:szCs w:val="21"/>
                <w:highlight w:val="none"/>
              </w:rPr>
            </w:pPr>
            <w:r>
              <w:rPr>
                <w:rFonts w:hint="eastAsia"/>
                <w:color w:val="auto"/>
                <w:szCs w:val="21"/>
                <w:highlight w:val="none"/>
              </w:rPr>
              <w:t>构成本招标文件的各个组成文件应互为解释，互为说明：</w:t>
            </w:r>
          </w:p>
          <w:p w14:paraId="56BB6745">
            <w:pPr>
              <w:spacing w:line="300" w:lineRule="exact"/>
              <w:rPr>
                <w:color w:val="auto"/>
                <w:sz w:val="24"/>
                <w:highlight w:val="none"/>
              </w:rPr>
            </w:pPr>
            <w:r>
              <w:rPr>
                <w:rFonts w:hint="eastAsia"/>
                <w:color w:val="auto"/>
                <w:szCs w:val="21"/>
                <w:highlight w:val="none"/>
              </w:rPr>
              <w:t>除招标文件中有特别规定外，仅适用于招标投标阶段的规定，按更正公告（澄清公告）、招标公告、采购需求、</w:t>
            </w:r>
            <w:r>
              <w:rPr>
                <w:rFonts w:hint="eastAsia"/>
                <w:color w:val="auto"/>
                <w:szCs w:val="21"/>
                <w:highlight w:val="none"/>
                <w:lang w:eastAsia="zh-CN"/>
              </w:rPr>
              <w:t>投标人须知</w:t>
            </w:r>
            <w:r>
              <w:rPr>
                <w:rFonts w:hint="eastAsia"/>
                <w:color w:val="auto"/>
                <w:szCs w:val="21"/>
                <w:highlight w:val="none"/>
              </w:rPr>
              <w:t>、评审方法及标准、合同条款格式、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bl>
    <w:p w14:paraId="644AF695">
      <w:pPr>
        <w:spacing w:before="120" w:line="320" w:lineRule="atLeast"/>
        <w:outlineLvl w:val="1"/>
        <w:rPr>
          <w:rFonts w:hint="eastAsia"/>
          <w:bCs/>
          <w:color w:val="auto"/>
          <w:kern w:val="0"/>
          <w:sz w:val="28"/>
          <w:szCs w:val="28"/>
          <w:highlight w:val="none"/>
        </w:rPr>
        <w:sectPr>
          <w:pgSz w:w="11906" w:h="16838"/>
          <w:pgMar w:top="993" w:right="1133" w:bottom="1246" w:left="1418" w:header="851" w:footer="992" w:gutter="0"/>
          <w:cols w:space="720" w:num="1"/>
          <w:titlePg/>
          <w:docGrid w:linePitch="312" w:charSpace="0"/>
        </w:sectPr>
      </w:pPr>
    </w:p>
    <w:p w14:paraId="25501619">
      <w:pPr>
        <w:spacing w:before="120" w:beforeLines="0" w:afterLines="0" w:line="320" w:lineRule="atLeast"/>
        <w:outlineLvl w:val="1"/>
        <w:rPr>
          <w:rFonts w:hint="default"/>
          <w:b/>
          <w:color w:val="auto"/>
          <w:kern w:val="0"/>
          <w:sz w:val="21"/>
          <w:szCs w:val="21"/>
          <w:highlight w:val="none"/>
        </w:rPr>
      </w:pPr>
      <w:bookmarkStart w:id="35" w:name="_Toc254970690"/>
      <w:bookmarkStart w:id="36" w:name="_Toc254970549"/>
      <w:r>
        <w:rPr>
          <w:color w:val="auto"/>
          <w:sz w:val="32"/>
          <w:szCs w:val="32"/>
          <w:highlight w:val="none"/>
        </w:rPr>
        <w:tab/>
      </w:r>
      <w:bookmarkStart w:id="37" w:name="_Hlk88949215"/>
      <w:r>
        <w:rPr>
          <w:rFonts w:hint="default"/>
          <w:b/>
          <w:color w:val="auto"/>
          <w:kern w:val="0"/>
          <w:sz w:val="21"/>
          <w:szCs w:val="21"/>
          <w:highlight w:val="none"/>
        </w:rPr>
        <w:t>1</w:t>
      </w:r>
      <w:r>
        <w:rPr>
          <w:rFonts w:hint="eastAsia"/>
          <w:b/>
          <w:color w:val="auto"/>
          <w:kern w:val="0"/>
          <w:sz w:val="21"/>
          <w:szCs w:val="21"/>
          <w:highlight w:val="none"/>
        </w:rPr>
        <w:t>．总则</w:t>
      </w:r>
    </w:p>
    <w:p w14:paraId="235D212D">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1.1</w:t>
      </w:r>
      <w:r>
        <w:rPr>
          <w:rFonts w:hint="eastAsia"/>
          <w:b/>
          <w:color w:val="auto"/>
          <w:kern w:val="0"/>
          <w:sz w:val="21"/>
          <w:szCs w:val="21"/>
          <w:highlight w:val="none"/>
        </w:rPr>
        <w:t>适用范围</w:t>
      </w:r>
    </w:p>
    <w:p w14:paraId="1B9ECA29">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本招标文件适用于投标人须知前附表所述项目的政府采购活动。</w:t>
      </w:r>
    </w:p>
    <w:p w14:paraId="365B30BE">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1.2</w:t>
      </w:r>
      <w:r>
        <w:rPr>
          <w:rFonts w:hint="eastAsia"/>
          <w:b/>
          <w:color w:val="auto"/>
          <w:kern w:val="0"/>
          <w:sz w:val="21"/>
          <w:szCs w:val="21"/>
          <w:highlight w:val="none"/>
        </w:rPr>
        <w:t>定义</w:t>
      </w:r>
    </w:p>
    <w:p w14:paraId="53BFF84B">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1.2.1</w:t>
      </w:r>
      <w:r>
        <w:rPr>
          <w:rFonts w:hint="eastAsia"/>
          <w:color w:val="auto"/>
          <w:sz w:val="21"/>
          <w:szCs w:val="21"/>
          <w:highlight w:val="none"/>
        </w:rPr>
        <w:t>“采购人”系指依法进行政府采购的国家机关、事业单位、团体组织。</w:t>
      </w:r>
    </w:p>
    <w:p w14:paraId="08342210">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1.2.2“供应商”系指向采购人提供货物、工程或者服务的法人、其他组织或者自然人。</w:t>
      </w:r>
    </w:p>
    <w:p w14:paraId="4575ACBD">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1.2.</w:t>
      </w:r>
      <w:r>
        <w:rPr>
          <w:rFonts w:hint="eastAsia"/>
          <w:color w:val="auto"/>
          <w:sz w:val="21"/>
          <w:szCs w:val="21"/>
          <w:highlight w:val="none"/>
        </w:rPr>
        <w:t>3“投标人”系</w:t>
      </w:r>
      <w:r>
        <w:rPr>
          <w:rFonts w:hint="eastAsia"/>
          <w:color w:val="auto"/>
          <w:sz w:val="21"/>
          <w:szCs w:val="24"/>
          <w:highlight w:val="none"/>
        </w:rPr>
        <w:t>指响应招标、参加投标竞争的法人、其他组织或者自然人</w:t>
      </w:r>
      <w:r>
        <w:rPr>
          <w:rFonts w:hint="eastAsia"/>
          <w:color w:val="auto"/>
          <w:sz w:val="21"/>
          <w:szCs w:val="21"/>
          <w:highlight w:val="none"/>
        </w:rPr>
        <w:t>。</w:t>
      </w:r>
    </w:p>
    <w:p w14:paraId="4092A01F">
      <w:pPr>
        <w:spacing w:before="120" w:beforeLines="0" w:afterLines="0" w:line="360" w:lineRule="auto"/>
        <w:ind w:firstLine="420" w:firstLineChars="200"/>
        <w:rPr>
          <w:rFonts w:hint="default"/>
          <w:color w:val="auto"/>
          <w:sz w:val="21"/>
          <w:szCs w:val="24"/>
          <w:highlight w:val="none"/>
        </w:rPr>
      </w:pPr>
      <w:r>
        <w:rPr>
          <w:rFonts w:hint="eastAsia"/>
          <w:color w:val="auto"/>
          <w:sz w:val="21"/>
          <w:szCs w:val="24"/>
          <w:highlight w:val="none"/>
        </w:rPr>
        <w:t>1.2.4本文件中的“法定代表人”若无特别说明，当供应商是企业的，是指企业法人营业执照上的法定代表人；当供应商是事业单位的，是指事业单位法人证书上的法定代表人；当供应商是社会团体、民办非企业的，是指法人登记证书中的法定代表人；当供应商是个体工商户的，是指个体工商户营业执照上的经营者；当供应商是自然人的，是指参与本项目响应的自然人本人。</w:t>
      </w:r>
    </w:p>
    <w:p w14:paraId="7071F7AF">
      <w:pPr>
        <w:spacing w:before="120" w:beforeLines="0" w:afterLines="0" w:line="360" w:lineRule="auto"/>
        <w:ind w:firstLine="420" w:firstLineChars="200"/>
        <w:rPr>
          <w:rFonts w:hint="default"/>
          <w:color w:val="auto"/>
          <w:sz w:val="21"/>
          <w:szCs w:val="24"/>
          <w:highlight w:val="none"/>
        </w:rPr>
      </w:pPr>
      <w:r>
        <w:rPr>
          <w:rFonts w:hint="eastAsia"/>
          <w:color w:val="auto"/>
          <w:sz w:val="21"/>
          <w:szCs w:val="24"/>
          <w:highlight w:val="none"/>
        </w:rPr>
        <w:t>1.2.5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4FED3B03">
      <w:pPr>
        <w:widowControl/>
        <w:spacing w:beforeLines="0" w:afterLines="0" w:line="360" w:lineRule="auto"/>
        <w:ind w:firstLine="420" w:firstLineChars="200"/>
        <w:jc w:val="left"/>
        <w:rPr>
          <w:rFonts w:hint="default"/>
          <w:color w:val="auto"/>
          <w:sz w:val="21"/>
          <w:szCs w:val="21"/>
          <w:highlight w:val="none"/>
        </w:rPr>
      </w:pPr>
      <w:r>
        <w:rPr>
          <w:rFonts w:hint="default"/>
          <w:color w:val="auto"/>
          <w:sz w:val="21"/>
          <w:szCs w:val="21"/>
          <w:highlight w:val="none"/>
        </w:rPr>
        <w:t>1.2.</w:t>
      </w:r>
      <w:r>
        <w:rPr>
          <w:rFonts w:hint="eastAsia"/>
          <w:color w:val="auto"/>
          <w:sz w:val="21"/>
          <w:szCs w:val="21"/>
          <w:highlight w:val="none"/>
        </w:rPr>
        <w:t>6</w:t>
      </w:r>
      <w:r>
        <w:rPr>
          <w:rFonts w:hint="default"/>
          <w:color w:val="auto"/>
          <w:sz w:val="21"/>
          <w:szCs w:val="21"/>
          <w:highlight w:val="none"/>
        </w:rPr>
        <w:t>“</w:t>
      </w:r>
      <w:r>
        <w:rPr>
          <w:rFonts w:hint="eastAsia"/>
          <w:color w:val="auto"/>
          <w:sz w:val="21"/>
          <w:szCs w:val="21"/>
          <w:highlight w:val="none"/>
        </w:rPr>
        <w:t xml:space="preserve">书面形式”如无特殊规定，书面形式是合同书、信件、电报、电传等可以有形地表现所载内容的形式。以电子数据交换、电子邮件等方式能够有形地表现所载内容，并可以随时调取查用的数据电文，视为书面形式。招标文件如有特殊规定，以招标文件规定为准。 </w:t>
      </w:r>
    </w:p>
    <w:p w14:paraId="2FC6BD18">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1.2.</w:t>
      </w:r>
      <w:r>
        <w:rPr>
          <w:rFonts w:hint="eastAsia"/>
          <w:color w:val="auto"/>
          <w:sz w:val="21"/>
          <w:szCs w:val="21"/>
          <w:highlight w:val="none"/>
        </w:rPr>
        <w:t>7本项目的技术商务要求重要性分为“▲”（如有）、“#”（如有）和一般无标识指标。▲代表实质性要求指标，</w:t>
      </w:r>
      <w:r>
        <w:rPr>
          <w:rFonts w:hint="eastAsia"/>
          <w:b/>
          <w:color w:val="auto"/>
          <w:sz w:val="21"/>
          <w:szCs w:val="21"/>
          <w:highlight w:val="none"/>
        </w:rPr>
        <w:t>不满足该指标项将导致投标被否决</w:t>
      </w:r>
      <w:r>
        <w:rPr>
          <w:rFonts w:hint="eastAsia"/>
          <w:color w:val="auto"/>
          <w:sz w:val="21"/>
          <w:szCs w:val="21"/>
          <w:highlight w:val="none"/>
        </w:rPr>
        <w:t>，#代表重要指标，无标识则表示一般指标项。</w:t>
      </w:r>
    </w:p>
    <w:p w14:paraId="1772FE11">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1.2.</w:t>
      </w:r>
      <w:r>
        <w:rPr>
          <w:rFonts w:hint="eastAsia"/>
          <w:color w:val="auto"/>
          <w:sz w:val="21"/>
          <w:szCs w:val="21"/>
          <w:highlight w:val="none"/>
        </w:rPr>
        <w:t>8 本招标文件出现多种选项的条款，以“</w:t>
      </w:r>
      <w:r>
        <w:rPr>
          <w:rFonts w:hint="default"/>
          <w:color w:val="auto"/>
          <w:sz w:val="21"/>
          <w:szCs w:val="24"/>
          <w:highlight w:val="none"/>
        </w:rPr>
        <w:sym w:font="Wingdings 2" w:char="0052"/>
      </w:r>
      <w:r>
        <w:rPr>
          <w:rFonts w:hint="eastAsia"/>
          <w:color w:val="auto"/>
          <w:sz w:val="21"/>
          <w:szCs w:val="21"/>
          <w:highlight w:val="none"/>
        </w:rPr>
        <w:t>”表示本条款所选择的方式。</w:t>
      </w:r>
    </w:p>
    <w:p w14:paraId="189D1A29">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1.</w:t>
      </w:r>
      <w:r>
        <w:rPr>
          <w:rFonts w:hint="default"/>
          <w:color w:val="auto"/>
          <w:sz w:val="21"/>
          <w:szCs w:val="21"/>
          <w:highlight w:val="none"/>
        </w:rPr>
        <w:t>2</w:t>
      </w:r>
      <w:r>
        <w:rPr>
          <w:rFonts w:hint="eastAsia"/>
          <w:color w:val="auto"/>
          <w:sz w:val="21"/>
          <w:szCs w:val="21"/>
          <w:highlight w:val="none"/>
        </w:rPr>
        <w:t>.9</w:t>
      </w:r>
      <w:r>
        <w:rPr>
          <w:rFonts w:hint="default"/>
          <w:color w:val="auto"/>
          <w:sz w:val="21"/>
          <w:szCs w:val="21"/>
          <w:highlight w:val="none"/>
        </w:rPr>
        <w:t xml:space="preserve"> “</w:t>
      </w:r>
      <w:r>
        <w:rPr>
          <w:rFonts w:hint="eastAsia"/>
          <w:color w:val="auto"/>
          <w:sz w:val="21"/>
          <w:szCs w:val="21"/>
          <w:highlight w:val="none"/>
        </w:rPr>
        <w:t>电子交易平台</w:t>
      </w:r>
      <w:r>
        <w:rPr>
          <w:rFonts w:hint="default"/>
          <w:color w:val="auto"/>
          <w:sz w:val="21"/>
          <w:szCs w:val="21"/>
          <w:highlight w:val="none"/>
        </w:rPr>
        <w:t>”</w:t>
      </w:r>
      <w:r>
        <w:rPr>
          <w:rFonts w:hint="eastAsia"/>
          <w:color w:val="auto"/>
          <w:sz w:val="21"/>
          <w:szCs w:val="21"/>
          <w:highlight w:val="none"/>
        </w:rPr>
        <w:t>是指以数据电文形式在线完成采购活动的信息平台，本招标文件中也称</w:t>
      </w:r>
      <w:r>
        <w:rPr>
          <w:rFonts w:hint="default"/>
          <w:color w:val="auto"/>
          <w:sz w:val="21"/>
          <w:szCs w:val="21"/>
          <w:highlight w:val="none"/>
        </w:rPr>
        <w:t>“</w:t>
      </w:r>
      <w:r>
        <w:rPr>
          <w:rFonts w:hint="eastAsia"/>
          <w:color w:val="auto"/>
          <w:sz w:val="21"/>
          <w:szCs w:val="21"/>
          <w:highlight w:val="none"/>
        </w:rPr>
        <w:t>广西政府采购云平台</w:t>
      </w:r>
      <w:r>
        <w:rPr>
          <w:rFonts w:hint="default"/>
          <w:color w:val="auto"/>
          <w:sz w:val="21"/>
          <w:szCs w:val="21"/>
          <w:highlight w:val="none"/>
        </w:rPr>
        <w:t>”</w:t>
      </w:r>
      <w:r>
        <w:rPr>
          <w:rFonts w:hint="eastAsia"/>
          <w:color w:val="auto"/>
          <w:sz w:val="21"/>
          <w:szCs w:val="21"/>
          <w:highlight w:val="none"/>
        </w:rPr>
        <w:t>。</w:t>
      </w:r>
    </w:p>
    <w:p w14:paraId="40147DC7">
      <w:pPr>
        <w:spacing w:before="120" w:beforeLines="0" w:afterLines="0" w:line="320" w:lineRule="atLeast"/>
        <w:ind w:firstLine="422" w:firstLineChars="200"/>
        <w:outlineLvl w:val="2"/>
        <w:rPr>
          <w:rFonts w:hint="default"/>
          <w:b/>
          <w:color w:val="auto"/>
          <w:kern w:val="0"/>
          <w:sz w:val="21"/>
          <w:szCs w:val="21"/>
          <w:highlight w:val="none"/>
        </w:rPr>
      </w:pPr>
      <w:r>
        <w:rPr>
          <w:rFonts w:hint="eastAsia"/>
          <w:b/>
          <w:color w:val="auto"/>
          <w:kern w:val="0"/>
          <w:sz w:val="21"/>
          <w:szCs w:val="21"/>
          <w:highlight w:val="none"/>
        </w:rPr>
        <w:t>1</w:t>
      </w:r>
      <w:r>
        <w:rPr>
          <w:rFonts w:hint="default"/>
          <w:b/>
          <w:color w:val="auto"/>
          <w:kern w:val="0"/>
          <w:sz w:val="21"/>
          <w:szCs w:val="21"/>
          <w:highlight w:val="none"/>
        </w:rPr>
        <w:t>.3</w:t>
      </w:r>
      <w:r>
        <w:rPr>
          <w:rFonts w:hint="eastAsia"/>
          <w:b/>
          <w:color w:val="auto"/>
          <w:kern w:val="0"/>
          <w:sz w:val="21"/>
          <w:szCs w:val="21"/>
          <w:highlight w:val="none"/>
        </w:rPr>
        <w:t>项目信息</w:t>
      </w:r>
    </w:p>
    <w:p w14:paraId="26E43519">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1</w:t>
      </w:r>
      <w:r>
        <w:rPr>
          <w:rFonts w:hint="default"/>
          <w:color w:val="auto"/>
          <w:sz w:val="21"/>
          <w:szCs w:val="21"/>
          <w:highlight w:val="none"/>
        </w:rPr>
        <w:t>.3.1</w:t>
      </w:r>
      <w:r>
        <w:rPr>
          <w:rFonts w:hint="eastAsia"/>
          <w:color w:val="auto"/>
          <w:sz w:val="21"/>
          <w:szCs w:val="21"/>
          <w:highlight w:val="none"/>
        </w:rPr>
        <w:t>项目名称及编号：详见投标人须知前附表</w:t>
      </w:r>
    </w:p>
    <w:p w14:paraId="322F9CC8">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1</w:t>
      </w:r>
      <w:r>
        <w:rPr>
          <w:rFonts w:hint="default"/>
          <w:color w:val="auto"/>
          <w:sz w:val="21"/>
          <w:szCs w:val="21"/>
          <w:highlight w:val="none"/>
        </w:rPr>
        <w:t>.3.2</w:t>
      </w:r>
      <w:r>
        <w:rPr>
          <w:rFonts w:hint="eastAsia"/>
          <w:color w:val="auto"/>
          <w:sz w:val="21"/>
          <w:szCs w:val="21"/>
          <w:highlight w:val="none"/>
        </w:rPr>
        <w:t>采购方式：详见投标人须知前附表</w:t>
      </w:r>
    </w:p>
    <w:p w14:paraId="0F5910F4">
      <w:pPr>
        <w:spacing w:before="120" w:beforeLines="0" w:afterLines="0" w:line="320" w:lineRule="atLeast"/>
        <w:ind w:firstLine="422" w:firstLineChars="200"/>
        <w:outlineLvl w:val="2"/>
        <w:rPr>
          <w:rFonts w:hint="default"/>
          <w:b/>
          <w:color w:val="auto"/>
          <w:kern w:val="0"/>
          <w:sz w:val="21"/>
          <w:szCs w:val="21"/>
          <w:highlight w:val="none"/>
        </w:rPr>
      </w:pPr>
      <w:bookmarkStart w:id="38" w:name="_Hlk132812137"/>
      <w:r>
        <w:rPr>
          <w:rFonts w:hint="eastAsia"/>
          <w:b/>
          <w:color w:val="auto"/>
          <w:kern w:val="0"/>
          <w:sz w:val="21"/>
          <w:szCs w:val="21"/>
          <w:highlight w:val="none"/>
        </w:rPr>
        <w:t>1</w:t>
      </w:r>
      <w:r>
        <w:rPr>
          <w:rFonts w:hint="default"/>
          <w:b/>
          <w:color w:val="auto"/>
          <w:kern w:val="0"/>
          <w:sz w:val="21"/>
          <w:szCs w:val="21"/>
          <w:highlight w:val="none"/>
        </w:rPr>
        <w:t>.4</w:t>
      </w:r>
      <w:r>
        <w:rPr>
          <w:rFonts w:hint="eastAsia"/>
          <w:b/>
          <w:color w:val="auto"/>
          <w:kern w:val="0"/>
          <w:sz w:val="21"/>
          <w:szCs w:val="21"/>
          <w:highlight w:val="none"/>
        </w:rPr>
        <w:t>促进中小企业发展政策</w:t>
      </w:r>
    </w:p>
    <w:p w14:paraId="711E8C2C">
      <w:pPr>
        <w:spacing w:before="120" w:beforeLines="0" w:afterLines="0" w:line="320" w:lineRule="atLeast"/>
        <w:ind w:left="2" w:leftChars="1" w:firstLine="420" w:firstLineChars="200"/>
        <w:rPr>
          <w:rFonts w:hint="default"/>
          <w:color w:val="auto"/>
          <w:sz w:val="21"/>
          <w:szCs w:val="21"/>
          <w:highlight w:val="none"/>
        </w:rPr>
      </w:pPr>
      <w:r>
        <w:rPr>
          <w:rFonts w:hint="default"/>
          <w:color w:val="auto"/>
          <w:sz w:val="21"/>
          <w:szCs w:val="21"/>
          <w:highlight w:val="none"/>
        </w:rPr>
        <w:t>1.4.1</w:t>
      </w:r>
      <w:r>
        <w:rPr>
          <w:rFonts w:hint="eastAsia"/>
          <w:color w:val="auto"/>
          <w:sz w:val="21"/>
          <w:szCs w:val="21"/>
          <w:highlight w:val="none"/>
        </w:rPr>
        <w:t>本项目落实促进中小企业发展政策措施在前附表规定。依据促进中小企业发展政策获得政府采购合同的，小微企业不得将合同分包给大中型企业，中型企业不得将合同分包给大型企业。</w:t>
      </w:r>
    </w:p>
    <w:p w14:paraId="2205E872">
      <w:pPr>
        <w:spacing w:before="120" w:beforeLines="0" w:afterLines="0" w:line="320" w:lineRule="atLeast"/>
        <w:ind w:left="2" w:leftChars="1" w:firstLine="420" w:firstLineChars="200"/>
        <w:rPr>
          <w:rFonts w:hint="default"/>
          <w:color w:val="auto"/>
          <w:sz w:val="21"/>
          <w:szCs w:val="21"/>
          <w:highlight w:val="none"/>
        </w:rPr>
      </w:pPr>
      <w:bookmarkStart w:id="39" w:name="_Hlk138842976"/>
      <w:r>
        <w:rPr>
          <w:rFonts w:hint="eastAsia"/>
          <w:color w:val="auto"/>
          <w:sz w:val="21"/>
          <w:szCs w:val="21"/>
          <w:highlight w:val="none"/>
        </w:rPr>
        <w:t>根据《政府采购促进中小企业发展管理办法》（财库</w:t>
      </w:r>
      <w:r>
        <w:rPr>
          <w:rFonts w:hint="eastAsia"/>
          <w:color w:val="auto"/>
          <w:sz w:val="21"/>
          <w:szCs w:val="21"/>
          <w:highlight w:val="none"/>
          <w:lang w:eastAsia="zh-CN"/>
        </w:rPr>
        <w:t>〔2020〕46号</w:t>
      </w:r>
      <w:r>
        <w:rPr>
          <w:rFonts w:hint="eastAsia"/>
          <w:color w:val="auto"/>
          <w:sz w:val="21"/>
          <w:szCs w:val="21"/>
          <w:highlight w:val="none"/>
        </w:rPr>
        <w:t>）第九条以及《广西壮族自治区财政厅 广西壮族自治区工业和信息化厅转发财政部 工业和信息化部政府采购促进中小企业发展管理办法的通知》（桂财采</w:t>
      </w:r>
      <w:r>
        <w:rPr>
          <w:rFonts w:hint="eastAsia"/>
          <w:color w:val="auto"/>
          <w:sz w:val="21"/>
          <w:szCs w:val="21"/>
          <w:highlight w:val="none"/>
          <w:lang w:eastAsia="zh-CN"/>
        </w:rPr>
        <w:t>〔2021〕70号</w:t>
      </w:r>
      <w:r>
        <w:rPr>
          <w:rFonts w:hint="eastAsia"/>
          <w:color w:val="auto"/>
          <w:sz w:val="21"/>
          <w:szCs w:val="21"/>
          <w:highlight w:val="none"/>
        </w:rPr>
        <w:t>）规定，</w:t>
      </w:r>
      <w:bookmarkEnd w:id="39"/>
      <w:r>
        <w:rPr>
          <w:rFonts w:hint="eastAsia"/>
          <w:color w:val="auto"/>
          <w:sz w:val="21"/>
          <w:szCs w:val="21"/>
          <w:highlight w:val="none"/>
        </w:rPr>
        <w:t>价格扣除比例在第四章评审方法及标准中规定，对小型企业和微型企业同等对待，不作区分。</w:t>
      </w:r>
    </w:p>
    <w:p w14:paraId="0A7AC46F">
      <w:pPr>
        <w:spacing w:before="120" w:beforeLines="0" w:afterLines="0" w:line="320" w:lineRule="atLeast"/>
        <w:ind w:left="2" w:leftChars="1" w:firstLine="420" w:firstLineChars="200"/>
        <w:rPr>
          <w:rFonts w:hint="default"/>
          <w:color w:val="auto"/>
          <w:sz w:val="21"/>
          <w:szCs w:val="21"/>
          <w:highlight w:val="none"/>
        </w:rPr>
      </w:pPr>
      <w:r>
        <w:rPr>
          <w:rFonts w:hint="default"/>
          <w:color w:val="auto"/>
          <w:sz w:val="21"/>
          <w:szCs w:val="21"/>
          <w:highlight w:val="none"/>
        </w:rPr>
        <w:t>1.4.2</w:t>
      </w:r>
      <w:r>
        <w:rPr>
          <w:rFonts w:hint="eastAsia"/>
          <w:color w:val="auto"/>
          <w:sz w:val="21"/>
          <w:szCs w:val="21"/>
          <w:highlight w:val="none"/>
        </w:rPr>
        <w:t>中小企业定义</w:t>
      </w:r>
    </w:p>
    <w:p w14:paraId="2CF87A8C">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1.4.2.1</w:t>
      </w:r>
      <w:r>
        <w:rPr>
          <w:rFonts w:hint="eastAsia"/>
          <w:color w:val="auto"/>
          <w:sz w:val="21"/>
          <w:szCs w:val="21"/>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5FB819CE">
      <w:pPr>
        <w:spacing w:before="120" w:beforeLines="0" w:afterLines="0" w:line="320" w:lineRule="atLeast"/>
        <w:ind w:left="2" w:leftChars="1" w:firstLine="420" w:firstLineChars="200"/>
        <w:rPr>
          <w:rFonts w:hint="default"/>
          <w:color w:val="auto"/>
          <w:sz w:val="21"/>
          <w:szCs w:val="21"/>
          <w:highlight w:val="none"/>
        </w:rPr>
      </w:pPr>
      <w:r>
        <w:rPr>
          <w:rFonts w:hint="default"/>
          <w:color w:val="auto"/>
          <w:sz w:val="21"/>
          <w:szCs w:val="21"/>
          <w:highlight w:val="none"/>
        </w:rPr>
        <w:t>1.4.2.2</w:t>
      </w:r>
      <w:r>
        <w:rPr>
          <w:rFonts w:hint="eastAsia"/>
          <w:color w:val="auto"/>
          <w:sz w:val="21"/>
          <w:szCs w:val="21"/>
          <w:highlight w:val="none"/>
        </w:rPr>
        <w:t>供应商提供的货物、工程或者服务符合下列情形的，享受本款规定的促进中小企业发展政策：</w:t>
      </w:r>
    </w:p>
    <w:p w14:paraId="25C7CFDE">
      <w:pPr>
        <w:spacing w:before="120" w:beforeLines="0" w:afterLines="0" w:line="320" w:lineRule="atLeast"/>
        <w:ind w:left="2" w:leftChars="1" w:firstLine="420" w:firstLineChars="200"/>
        <w:rPr>
          <w:rFonts w:hint="default"/>
          <w:color w:val="auto"/>
          <w:sz w:val="21"/>
          <w:szCs w:val="21"/>
          <w:highlight w:val="none"/>
        </w:rPr>
      </w:pPr>
      <w:r>
        <w:rPr>
          <w:rFonts w:hint="eastAsia"/>
          <w:color w:val="auto"/>
          <w:sz w:val="21"/>
          <w:szCs w:val="21"/>
          <w:highlight w:val="none"/>
        </w:rPr>
        <w:t>在货物采购项目中，货物由中小企业制造，即货物由中小企业生产且使用该中小企业商号或者注册商标；</w:t>
      </w:r>
    </w:p>
    <w:p w14:paraId="0367BD79">
      <w:pPr>
        <w:spacing w:before="120" w:beforeLines="0" w:afterLines="0" w:line="320" w:lineRule="atLeast"/>
        <w:ind w:left="2" w:leftChars="1" w:firstLine="420" w:firstLineChars="200"/>
        <w:rPr>
          <w:rFonts w:hint="default"/>
          <w:color w:val="auto"/>
          <w:sz w:val="21"/>
          <w:szCs w:val="21"/>
          <w:highlight w:val="none"/>
        </w:rPr>
      </w:pPr>
      <w:r>
        <w:rPr>
          <w:rFonts w:hint="eastAsia"/>
          <w:color w:val="auto"/>
          <w:sz w:val="21"/>
          <w:szCs w:val="21"/>
          <w:highlight w:val="none"/>
        </w:rPr>
        <w:t>在工程采购项目中，工程由中小企业承建，即工程施工单位为中小企业；</w:t>
      </w:r>
    </w:p>
    <w:p w14:paraId="1CED0FCA">
      <w:pPr>
        <w:spacing w:before="120" w:beforeLines="0" w:afterLines="0" w:line="320" w:lineRule="atLeast"/>
        <w:ind w:left="2" w:leftChars="1" w:firstLine="420" w:firstLineChars="200"/>
        <w:rPr>
          <w:rFonts w:hint="default"/>
          <w:color w:val="auto"/>
          <w:sz w:val="21"/>
          <w:szCs w:val="21"/>
          <w:highlight w:val="none"/>
        </w:rPr>
      </w:pPr>
      <w:r>
        <w:rPr>
          <w:rFonts w:hint="eastAsia"/>
          <w:color w:val="auto"/>
          <w:sz w:val="21"/>
          <w:szCs w:val="21"/>
          <w:highlight w:val="none"/>
        </w:rPr>
        <w:t>在服务采购项目中，服务由中小企业承接，即提供服务的人员为中小企业依照《中华人民共和国劳动合同法》订立劳动合同的从业人员。</w:t>
      </w:r>
    </w:p>
    <w:p w14:paraId="43D31CB8">
      <w:pPr>
        <w:spacing w:before="120" w:beforeLines="0" w:afterLines="0" w:line="320" w:lineRule="atLeast"/>
        <w:ind w:left="2" w:leftChars="1" w:firstLine="420" w:firstLineChars="200"/>
        <w:rPr>
          <w:rFonts w:hint="default"/>
          <w:color w:val="auto"/>
          <w:sz w:val="21"/>
          <w:szCs w:val="21"/>
          <w:highlight w:val="none"/>
        </w:rPr>
      </w:pPr>
      <w:r>
        <w:rPr>
          <w:rFonts w:hint="eastAsia"/>
          <w:color w:val="auto"/>
          <w:sz w:val="21"/>
          <w:szCs w:val="21"/>
          <w:highlight w:val="none"/>
        </w:rPr>
        <w:t>在货物采购项目中，供应商提供的货物既有中小企业制造货物，也有大型企业制造货物的，不享受本款规定的促进中小企业发展政策。</w:t>
      </w:r>
    </w:p>
    <w:p w14:paraId="74943AA2">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1.4.2</w:t>
      </w:r>
      <w:r>
        <w:rPr>
          <w:rFonts w:hint="eastAsia"/>
          <w:color w:val="auto"/>
          <w:sz w:val="21"/>
          <w:szCs w:val="21"/>
          <w:highlight w:val="none"/>
        </w:rPr>
        <w:t>.</w:t>
      </w:r>
      <w:r>
        <w:rPr>
          <w:rFonts w:hint="default"/>
          <w:color w:val="auto"/>
          <w:sz w:val="21"/>
          <w:szCs w:val="21"/>
          <w:highlight w:val="none"/>
        </w:rPr>
        <w:t>3</w:t>
      </w:r>
      <w:r>
        <w:rPr>
          <w:rFonts w:hint="eastAsia"/>
          <w:color w:val="auto"/>
          <w:sz w:val="21"/>
          <w:szCs w:val="21"/>
          <w:highlight w:val="none"/>
        </w:rPr>
        <w:t>本项目标的所属行业在第二章采购需求中规定。供应商根据中小企业划分标准（《关于印发中小企业划型标准规定的通知》（工信部联企业〔2011〕300号）判断是否为中小企业。（见附件）</w:t>
      </w:r>
    </w:p>
    <w:p w14:paraId="54270A4D">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符合条件的货物制造商、工程施工单位、服务承接单位为中小企业的，应按招标文件规定在投标文件中提供声明函。</w:t>
      </w:r>
    </w:p>
    <w:p w14:paraId="3F98FC4C">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1.4</w:t>
      </w:r>
      <w:r>
        <w:rPr>
          <w:rFonts w:hint="eastAsia"/>
          <w:color w:val="auto"/>
          <w:sz w:val="21"/>
          <w:szCs w:val="21"/>
          <w:highlight w:val="none"/>
        </w:rPr>
        <w:t>.</w:t>
      </w:r>
      <w:r>
        <w:rPr>
          <w:rFonts w:hint="default"/>
          <w:color w:val="auto"/>
          <w:sz w:val="21"/>
          <w:szCs w:val="21"/>
          <w:highlight w:val="none"/>
        </w:rPr>
        <w:t>2</w:t>
      </w:r>
      <w:r>
        <w:rPr>
          <w:rFonts w:hint="eastAsia"/>
          <w:color w:val="auto"/>
          <w:sz w:val="21"/>
          <w:szCs w:val="21"/>
          <w:highlight w:val="none"/>
        </w:rPr>
        <w:t>.</w:t>
      </w:r>
      <w:r>
        <w:rPr>
          <w:rFonts w:hint="default"/>
          <w:color w:val="auto"/>
          <w:sz w:val="21"/>
          <w:szCs w:val="21"/>
          <w:highlight w:val="none"/>
        </w:rPr>
        <w:t>4</w:t>
      </w:r>
      <w:r>
        <w:rPr>
          <w:rFonts w:hint="eastAsia"/>
          <w:color w:val="auto"/>
          <w:sz w:val="21"/>
          <w:szCs w:val="21"/>
          <w:highlight w:val="none"/>
        </w:rPr>
        <w:t>视同中小企业情形</w:t>
      </w:r>
    </w:p>
    <w:p w14:paraId="2D442084">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（1）符合中小企业划分标准的个体工商户，视同中小企业。</w:t>
      </w:r>
    </w:p>
    <w:p w14:paraId="517339DC">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（2）以联合体形式参加政府采购活动，联合体各方均为中小企业的，联合体视同中小企业。其中，联合体各方均为小微企业的，联合体视同小微企业。</w:t>
      </w:r>
    </w:p>
    <w:p w14:paraId="0593AA0B">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7B14ADD6">
      <w:pPr>
        <w:spacing w:before="120" w:beforeLines="0" w:afterLines="0" w:line="320" w:lineRule="atLeast"/>
        <w:ind w:left="2" w:leftChars="1" w:firstLine="420" w:firstLineChars="200"/>
        <w:rPr>
          <w:rFonts w:hint="default"/>
          <w:color w:val="auto"/>
          <w:sz w:val="21"/>
          <w:szCs w:val="21"/>
          <w:highlight w:val="none"/>
        </w:rPr>
      </w:pPr>
      <w:r>
        <w:rPr>
          <w:rFonts w:hint="eastAsia"/>
          <w:color w:val="auto"/>
          <w:sz w:val="21"/>
          <w:szCs w:val="21"/>
          <w:highlight w:val="none"/>
        </w:rPr>
        <w:t>符合条件的货物制造商、工程施工单位、服务承接单位为监狱企业或残疾人福利性单位的，应按招标文件规定在投标文件中提供相关证明文件。</w:t>
      </w:r>
    </w:p>
    <w:bookmarkEnd w:id="38"/>
    <w:p w14:paraId="327CFB68">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1.5</w:t>
      </w:r>
      <w:r>
        <w:rPr>
          <w:rFonts w:hint="eastAsia"/>
          <w:b/>
          <w:color w:val="auto"/>
          <w:kern w:val="0"/>
          <w:sz w:val="21"/>
          <w:szCs w:val="21"/>
          <w:highlight w:val="none"/>
        </w:rPr>
        <w:t>投标人资格要求</w:t>
      </w:r>
    </w:p>
    <w:p w14:paraId="240B83DD">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1.5.1</w:t>
      </w:r>
      <w:r>
        <w:rPr>
          <w:rFonts w:hint="eastAsia"/>
          <w:color w:val="auto"/>
          <w:sz w:val="21"/>
          <w:szCs w:val="21"/>
          <w:highlight w:val="none"/>
        </w:rPr>
        <w:t>投标人资格要求：详见投标人须知前附表</w:t>
      </w:r>
    </w:p>
    <w:p w14:paraId="6E54CDE3">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1.5.2</w:t>
      </w:r>
      <w:r>
        <w:rPr>
          <w:rFonts w:hint="eastAsia"/>
          <w:color w:val="auto"/>
          <w:sz w:val="21"/>
          <w:szCs w:val="21"/>
          <w:highlight w:val="none"/>
        </w:rPr>
        <w:t>按照招标公告的规定获得招标文件。</w:t>
      </w:r>
    </w:p>
    <w:p w14:paraId="24B226AA">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1.5.3</w:t>
      </w:r>
      <w:r>
        <w:rPr>
          <w:rFonts w:hint="eastAsia"/>
          <w:color w:val="auto"/>
          <w:sz w:val="21"/>
          <w:szCs w:val="21"/>
          <w:highlight w:val="none"/>
        </w:rPr>
        <w:t>本项目是否接受联合体投标，见“投标人须知前附表”规定。</w:t>
      </w:r>
    </w:p>
    <w:p w14:paraId="3BE1D430">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 xml:space="preserve">如接受联合体投标，联合体投标要求如下： </w:t>
      </w:r>
    </w:p>
    <w:p w14:paraId="0E833ADC">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（1）供应商可以组成一个投标联合体，以一个供应商的身份共同参加投标。联合体投标的，须提供《联合体协议书》（格式后附）</w:t>
      </w:r>
    </w:p>
    <w:p w14:paraId="1B379CFC">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2）以联合体形式参加投标的，联合体各方均必须具备《中华人民共和国政府采购法》第二十二条第一款规定的基本条件。本项目有特殊要求规定供应商特定条件的，联合体各方中至少有一方必须符合招标文件规定的特定条件。</w:t>
      </w:r>
    </w:p>
    <w:p w14:paraId="4D03EABE">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3）联合体各方之间必须签订联合体协议，协议书必须明确主体方（或者牵头方）并明确约定联合体各方承担的工作和相应的责任，并将联合投标协议放入投标文件。联合体各方必须共同与采购人签订采购合同，就采购合同约定的事项对采购人承担连带责任。</w:t>
      </w:r>
    </w:p>
    <w:p w14:paraId="4B40731C">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（4）以联合体形式参加政府采购活动的，联合体各方不得再单独参加或者与其他供应商另外组成联合体参加同一合同项下的政府采购活动。</w:t>
      </w:r>
    </w:p>
    <w:p w14:paraId="6F7E3D24">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（5）联合体中有同类资质的供应商按照联合体分工承担相同工作的，应当按照资质等级较低的供应商确定资质等级。</w:t>
      </w:r>
    </w:p>
    <w:p w14:paraId="46B45957">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（6）联合体投标业绩、履约能力按照联合体各方其中较高的一方认定并计算（招标文件其他章节另有规定的除外）。</w:t>
      </w:r>
    </w:p>
    <w:p w14:paraId="2A08A109">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（7）供应商为联合体的，可以由联合体中的一方或者多方共同交纳投标保证金，其交纳的保证金对联合体各方均具有约束力。</w:t>
      </w:r>
    </w:p>
    <w:p w14:paraId="202C3E35">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（8）联合体各方均应按照招标文件的规定提交资格证明文件。</w:t>
      </w:r>
    </w:p>
    <w:p w14:paraId="6B11FBC5">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1.6</w:t>
      </w:r>
      <w:r>
        <w:rPr>
          <w:rFonts w:hint="eastAsia"/>
          <w:b/>
          <w:color w:val="auto"/>
          <w:kern w:val="0"/>
          <w:sz w:val="21"/>
          <w:szCs w:val="21"/>
          <w:highlight w:val="none"/>
        </w:rPr>
        <w:t>现场踏勘及投标费用</w:t>
      </w:r>
    </w:p>
    <w:p w14:paraId="03D88D63">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1.6.1</w:t>
      </w:r>
      <w:r>
        <w:rPr>
          <w:rFonts w:hint="eastAsia"/>
          <w:color w:val="auto"/>
          <w:sz w:val="21"/>
          <w:szCs w:val="21"/>
          <w:highlight w:val="none"/>
        </w:rPr>
        <w:t>前附表如规定现场踏勘的，供应商应按规定时间地点参加踏勘。</w:t>
      </w:r>
    </w:p>
    <w:p w14:paraId="6B4732DA">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1.6.2</w:t>
      </w:r>
      <w:r>
        <w:rPr>
          <w:rFonts w:hint="eastAsia"/>
          <w:color w:val="auto"/>
          <w:sz w:val="21"/>
          <w:szCs w:val="21"/>
          <w:highlight w:val="none"/>
        </w:rPr>
        <w:t>供应商均应自行承担所有与投标有关的全部费用（招标文件有相关的规定除外）。</w:t>
      </w:r>
    </w:p>
    <w:p w14:paraId="1CEEBAA0">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1.7</w:t>
      </w:r>
      <w:r>
        <w:rPr>
          <w:rFonts w:hint="eastAsia"/>
          <w:b/>
          <w:color w:val="auto"/>
          <w:kern w:val="0"/>
          <w:sz w:val="21"/>
          <w:szCs w:val="21"/>
          <w:highlight w:val="none"/>
        </w:rPr>
        <w:t>转包与分包</w:t>
      </w:r>
    </w:p>
    <w:p w14:paraId="5E5CDB9E">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1.7.1</w:t>
      </w:r>
      <w:r>
        <w:rPr>
          <w:rFonts w:hint="eastAsia"/>
          <w:color w:val="auto"/>
          <w:sz w:val="21"/>
          <w:szCs w:val="21"/>
          <w:highlight w:val="none"/>
        </w:rPr>
        <w:t>如招标文件其他地方无特别规定，本项目不允许转包。</w:t>
      </w:r>
    </w:p>
    <w:p w14:paraId="45E597F6">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1.7.2</w:t>
      </w:r>
      <w:r>
        <w:rPr>
          <w:rFonts w:hint="eastAsia"/>
          <w:color w:val="auto"/>
          <w:sz w:val="21"/>
          <w:szCs w:val="21"/>
          <w:highlight w:val="none"/>
        </w:rPr>
        <w:t>本项目是否允许分包详见“投标人须知前附表”，本项目不允许违法分包。供应商根据招标文件的规定和采购项目的实际情况，拟在中标后将中标项目的非主体、非关键性工作分包的，应当在投标文件中载明分包承担主体，分包承担主体应当具备相应资质条件且不得再次分包。</w:t>
      </w:r>
    </w:p>
    <w:p w14:paraId="4DF33851">
      <w:pPr>
        <w:spacing w:before="120" w:beforeLines="0" w:afterLines="0" w:line="276" w:lineRule="auto"/>
        <w:ind w:firstLine="422" w:firstLineChars="200"/>
        <w:outlineLvl w:val="2"/>
        <w:rPr>
          <w:rFonts w:hint="default"/>
          <w:b/>
          <w:color w:val="auto"/>
          <w:kern w:val="0"/>
          <w:sz w:val="21"/>
          <w:szCs w:val="21"/>
          <w:highlight w:val="none"/>
        </w:rPr>
      </w:pPr>
      <w:r>
        <w:rPr>
          <w:rFonts w:hint="default"/>
          <w:b/>
          <w:color w:val="auto"/>
          <w:kern w:val="0"/>
          <w:sz w:val="21"/>
          <w:szCs w:val="21"/>
          <w:highlight w:val="none"/>
        </w:rPr>
        <w:t>1.8</w:t>
      </w:r>
      <w:r>
        <w:rPr>
          <w:rFonts w:hint="eastAsia"/>
          <w:b/>
          <w:color w:val="auto"/>
          <w:kern w:val="0"/>
          <w:sz w:val="21"/>
          <w:szCs w:val="21"/>
          <w:highlight w:val="none"/>
        </w:rPr>
        <w:t>特别说明</w:t>
      </w:r>
    </w:p>
    <w:p w14:paraId="4F9DE2A4">
      <w:pPr>
        <w:spacing w:beforeLines="0" w:afterLines="0" w:line="276" w:lineRule="auto"/>
        <w:ind w:firstLine="420" w:firstLineChars="200"/>
        <w:rPr>
          <w:rFonts w:hint="default"/>
          <w:color w:val="auto"/>
          <w:sz w:val="21"/>
          <w:szCs w:val="21"/>
          <w:highlight w:val="none"/>
        </w:rPr>
      </w:pPr>
      <w:r>
        <w:rPr>
          <w:rFonts w:hint="default"/>
          <w:color w:val="auto"/>
          <w:sz w:val="21"/>
          <w:szCs w:val="21"/>
          <w:highlight w:val="none"/>
        </w:rPr>
        <w:t xml:space="preserve">1.8.1 </w:t>
      </w:r>
      <w:r>
        <w:rPr>
          <w:rFonts w:hint="eastAsia"/>
          <w:color w:val="auto"/>
          <w:sz w:val="21"/>
          <w:szCs w:val="21"/>
          <w:highlight w:val="none"/>
        </w:rPr>
        <w:t>供应商应保证其提供的联系方式（电话、传真、电子邮件）有效，以保证往来函件（澄清、修改等）能及时通知供应商，并能及时反馈，否则采购人及代理机构不承担由此引起的一切后果。</w:t>
      </w:r>
    </w:p>
    <w:p w14:paraId="2A06CBCB">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1.8.2</w:t>
      </w:r>
      <w:r>
        <w:rPr>
          <w:rFonts w:hint="eastAsia"/>
          <w:color w:val="auto"/>
          <w:sz w:val="21"/>
          <w:szCs w:val="21"/>
          <w:highlight w:val="none"/>
        </w:rPr>
        <w:t>供应商应仔细阅读招标文件的所有内容，按照招标文件的要求提交投标文件，并对所提供的全部资料的真实性承担法律责任。</w:t>
      </w:r>
    </w:p>
    <w:p w14:paraId="683192E3">
      <w:pPr>
        <w:spacing w:before="120" w:beforeLines="0" w:afterLines="0" w:line="360" w:lineRule="auto"/>
        <w:ind w:firstLine="420" w:firstLineChars="200"/>
        <w:rPr>
          <w:rFonts w:hint="default"/>
          <w:color w:val="auto"/>
          <w:sz w:val="21"/>
          <w:szCs w:val="21"/>
          <w:highlight w:val="none"/>
        </w:rPr>
      </w:pPr>
      <w:r>
        <w:rPr>
          <w:rFonts w:hint="default"/>
          <w:color w:val="auto"/>
          <w:sz w:val="21"/>
          <w:szCs w:val="21"/>
          <w:highlight w:val="none"/>
        </w:rPr>
        <w:t>1.8.3</w:t>
      </w:r>
      <w:r>
        <w:rPr>
          <w:rFonts w:hint="eastAsia"/>
          <w:color w:val="auto"/>
          <w:sz w:val="21"/>
          <w:szCs w:val="21"/>
          <w:highlight w:val="none"/>
        </w:rPr>
        <w:t xml:space="preserve">供应商在投标活动中提供任何虚假材料，将报监管部门查处； </w:t>
      </w:r>
    </w:p>
    <w:p w14:paraId="1A9B0DD8">
      <w:pPr>
        <w:spacing w:before="120" w:beforeLines="0" w:afterLines="0" w:line="320" w:lineRule="atLeast"/>
        <w:ind w:left="2" w:leftChars="1" w:firstLine="422" w:firstLineChars="200"/>
        <w:outlineLvl w:val="1"/>
        <w:rPr>
          <w:rFonts w:hint="default"/>
          <w:b/>
          <w:color w:val="auto"/>
          <w:kern w:val="0"/>
          <w:sz w:val="21"/>
          <w:szCs w:val="21"/>
          <w:highlight w:val="none"/>
        </w:rPr>
      </w:pPr>
      <w:r>
        <w:rPr>
          <w:rFonts w:hint="default"/>
          <w:b/>
          <w:color w:val="auto"/>
          <w:kern w:val="0"/>
          <w:sz w:val="21"/>
          <w:szCs w:val="21"/>
          <w:highlight w:val="none"/>
        </w:rPr>
        <w:t>2</w:t>
      </w:r>
      <w:r>
        <w:rPr>
          <w:rFonts w:hint="eastAsia"/>
          <w:b/>
          <w:color w:val="auto"/>
          <w:kern w:val="0"/>
          <w:sz w:val="21"/>
          <w:szCs w:val="21"/>
          <w:highlight w:val="none"/>
        </w:rPr>
        <w:t>．招标文件</w:t>
      </w:r>
    </w:p>
    <w:p w14:paraId="455A14CC">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2.1</w:t>
      </w:r>
      <w:r>
        <w:rPr>
          <w:rFonts w:hint="eastAsia"/>
          <w:b/>
          <w:color w:val="auto"/>
          <w:kern w:val="0"/>
          <w:sz w:val="21"/>
          <w:szCs w:val="21"/>
          <w:highlight w:val="none"/>
        </w:rPr>
        <w:t>招标文件的构成</w:t>
      </w:r>
    </w:p>
    <w:p w14:paraId="33EBA142">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第一章 招标公告</w:t>
      </w:r>
    </w:p>
    <w:p w14:paraId="3BE51E13">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第二章 采购需求</w:t>
      </w:r>
    </w:p>
    <w:p w14:paraId="6B2AE07A">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第三章 投标人须知</w:t>
      </w:r>
    </w:p>
    <w:p w14:paraId="7970D18A">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第四章 评审方法及标准</w:t>
      </w:r>
    </w:p>
    <w:p w14:paraId="70480B80">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第五章 合同主要条款格式</w:t>
      </w:r>
    </w:p>
    <w:p w14:paraId="4BE5E455">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第六章 投标文件格式</w:t>
      </w:r>
    </w:p>
    <w:p w14:paraId="1C759070">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2.2</w:t>
      </w:r>
      <w:r>
        <w:rPr>
          <w:rFonts w:hint="eastAsia"/>
          <w:b/>
          <w:color w:val="auto"/>
          <w:kern w:val="0"/>
          <w:sz w:val="21"/>
          <w:szCs w:val="21"/>
          <w:highlight w:val="none"/>
        </w:rPr>
        <w:t>投标人的风险</w:t>
      </w:r>
    </w:p>
    <w:p w14:paraId="42256D6A">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投标人没有按照招标文件要求提供全部资料，或者投标人没有对招标文件在各方面作出实质性响应是投标人的风险，并可能导致其投标被否决。</w:t>
      </w:r>
    </w:p>
    <w:p w14:paraId="732156DE">
      <w:pPr>
        <w:spacing w:before="120" w:beforeLines="0" w:afterLines="0" w:line="320" w:lineRule="atLeast"/>
        <w:ind w:firstLine="422" w:firstLineChars="200"/>
        <w:outlineLvl w:val="2"/>
        <w:rPr>
          <w:rFonts w:hint="default"/>
          <w:b/>
          <w:color w:val="auto"/>
          <w:sz w:val="21"/>
          <w:szCs w:val="21"/>
          <w:highlight w:val="none"/>
        </w:rPr>
      </w:pPr>
      <w:r>
        <w:rPr>
          <w:rFonts w:hint="default"/>
          <w:b/>
          <w:color w:val="auto"/>
          <w:kern w:val="0"/>
          <w:sz w:val="21"/>
          <w:szCs w:val="21"/>
          <w:highlight w:val="none"/>
        </w:rPr>
        <w:t>2.3</w:t>
      </w:r>
      <w:r>
        <w:rPr>
          <w:rFonts w:hint="eastAsia"/>
          <w:b/>
          <w:color w:val="auto"/>
          <w:kern w:val="0"/>
          <w:sz w:val="21"/>
          <w:szCs w:val="21"/>
          <w:highlight w:val="none"/>
        </w:rPr>
        <w:t>招标文件的澄清与修改</w:t>
      </w:r>
    </w:p>
    <w:p w14:paraId="7F5EFDE5">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2.3.1</w:t>
      </w:r>
      <w:r>
        <w:rPr>
          <w:rFonts w:hint="eastAsia"/>
          <w:color w:val="auto"/>
          <w:sz w:val="21"/>
          <w:szCs w:val="21"/>
          <w:highlight w:val="none"/>
        </w:rPr>
        <w:t>任何已获得招标文件的潜在投标人，均可以书面形式要求采购代理机构作出书面解释、澄清。</w:t>
      </w:r>
    </w:p>
    <w:p w14:paraId="1DA6F017">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2.3.2</w:t>
      </w:r>
      <w:r>
        <w:rPr>
          <w:rFonts w:hint="eastAsia"/>
          <w:color w:val="auto"/>
          <w:sz w:val="21"/>
          <w:szCs w:val="21"/>
          <w:highlight w:val="none"/>
        </w:rPr>
        <w:t>采购人或者采购代理机构可以对已发出的招标文件进行必要的澄清或者修改。澄清或者修改的内容可能影响投标文件编制的，采购人或者采购代理机构应当在投标截止时间至少15日前，</w:t>
      </w:r>
      <w:bookmarkStart w:id="40" w:name="_Hlk132790706"/>
      <w:r>
        <w:rPr>
          <w:rFonts w:hint="eastAsia"/>
          <w:color w:val="auto"/>
          <w:sz w:val="21"/>
          <w:szCs w:val="21"/>
          <w:highlight w:val="none"/>
        </w:rPr>
        <w:t>在投标人须知前附表规定的方式通知所有获取招标文件的潜在投标人</w:t>
      </w:r>
      <w:bookmarkEnd w:id="40"/>
      <w:r>
        <w:rPr>
          <w:rFonts w:hint="eastAsia"/>
          <w:color w:val="auto"/>
          <w:sz w:val="21"/>
          <w:szCs w:val="21"/>
          <w:highlight w:val="none"/>
        </w:rPr>
        <w:t>；不足15日的，采购人或者采购代理机构应当顺延提交投标文件的截止时间。</w:t>
      </w:r>
    </w:p>
    <w:p w14:paraId="551F05C0">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2.3.3</w:t>
      </w:r>
      <w:r>
        <w:rPr>
          <w:rFonts w:hint="eastAsia"/>
          <w:color w:val="auto"/>
          <w:sz w:val="21"/>
          <w:szCs w:val="21"/>
          <w:highlight w:val="none"/>
        </w:rPr>
        <w:t>招标文件澄清、答复、修改、补充的内容为招标文件的组成部分。当招标文件与招标文件的答复、澄清、修改、补充通知就同一内容的表述不一致时，以最后发出的公告或书面文件为准。</w:t>
      </w:r>
    </w:p>
    <w:p w14:paraId="19B98A84">
      <w:pPr>
        <w:spacing w:before="120" w:beforeLines="0" w:afterLines="0" w:line="320" w:lineRule="atLeast"/>
        <w:ind w:left="2" w:leftChars="1" w:firstLine="422" w:firstLineChars="200"/>
        <w:outlineLvl w:val="1"/>
        <w:rPr>
          <w:rFonts w:hint="default"/>
          <w:b/>
          <w:color w:val="auto"/>
          <w:kern w:val="0"/>
          <w:sz w:val="21"/>
          <w:szCs w:val="21"/>
          <w:highlight w:val="none"/>
        </w:rPr>
      </w:pPr>
      <w:r>
        <w:rPr>
          <w:rFonts w:hint="default"/>
          <w:b/>
          <w:color w:val="auto"/>
          <w:kern w:val="0"/>
          <w:sz w:val="21"/>
          <w:szCs w:val="21"/>
          <w:highlight w:val="none"/>
        </w:rPr>
        <w:t>3</w:t>
      </w:r>
      <w:r>
        <w:rPr>
          <w:rFonts w:hint="eastAsia"/>
          <w:b/>
          <w:color w:val="auto"/>
          <w:kern w:val="0"/>
          <w:sz w:val="21"/>
          <w:szCs w:val="21"/>
          <w:highlight w:val="none"/>
        </w:rPr>
        <w:t>．投标文件</w:t>
      </w:r>
    </w:p>
    <w:p w14:paraId="41BBD318">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3.1</w:t>
      </w:r>
      <w:r>
        <w:rPr>
          <w:rFonts w:hint="eastAsia"/>
          <w:b/>
          <w:color w:val="auto"/>
          <w:kern w:val="0"/>
          <w:sz w:val="21"/>
          <w:szCs w:val="21"/>
          <w:highlight w:val="none"/>
        </w:rPr>
        <w:t>投标文件的组成</w:t>
      </w:r>
    </w:p>
    <w:p w14:paraId="44ED857B">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投标文件由第六章“投标文件格式”规定的内容和投标人所作的一切有效补充、修改和承诺等文件组成。</w:t>
      </w:r>
    </w:p>
    <w:p w14:paraId="1477D05D">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sz w:val="21"/>
          <w:szCs w:val="21"/>
          <w:highlight w:val="none"/>
        </w:rPr>
        <w:t>3.2</w:t>
      </w:r>
      <w:r>
        <w:rPr>
          <w:rFonts w:hint="eastAsia"/>
          <w:b/>
          <w:color w:val="auto"/>
          <w:kern w:val="0"/>
          <w:sz w:val="21"/>
          <w:szCs w:val="21"/>
          <w:highlight w:val="none"/>
        </w:rPr>
        <w:t>投标文件的语言及计量</w:t>
      </w:r>
    </w:p>
    <w:p w14:paraId="52CF7497">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3.2.1</w:t>
      </w:r>
      <w:r>
        <w:rPr>
          <w:rFonts w:hint="eastAsia"/>
          <w:color w:val="auto"/>
          <w:sz w:val="21"/>
          <w:szCs w:val="21"/>
          <w:highlight w:val="none"/>
        </w:rPr>
        <w:t>投标文件以及投标人与采购人就有关投标事宜的所有来往函电，均应以中文书写（除专用术语外，与招标投标有关的语言均使用中文。必要时专用术语应附有中文注释）。供应商提交的支持文件和印刷的文献可以使用别的语言，但其相应内容应同时附中文翻译文本，在解释投标文件时以中文翻译文本为主。对不同文字文本投标文件的解释发生异议的，以中文文本为准。</w:t>
      </w:r>
    </w:p>
    <w:p w14:paraId="485F4C4A">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3.2.2</w:t>
      </w:r>
      <w:r>
        <w:rPr>
          <w:rFonts w:hint="eastAsia"/>
          <w:color w:val="auto"/>
          <w:sz w:val="21"/>
          <w:szCs w:val="21"/>
          <w:highlight w:val="none"/>
        </w:rPr>
        <w:t>计量单位招标文件已有明确规定的，投标使用招标文件规定的计量单位；招标文件没有规定的，应采用中华人民共和国法定计量单位。</w:t>
      </w:r>
    </w:p>
    <w:p w14:paraId="6B9DEC3D">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3.3</w:t>
      </w:r>
      <w:r>
        <w:rPr>
          <w:rFonts w:hint="eastAsia"/>
          <w:b/>
          <w:color w:val="auto"/>
          <w:kern w:val="0"/>
          <w:sz w:val="21"/>
          <w:szCs w:val="21"/>
          <w:highlight w:val="none"/>
        </w:rPr>
        <w:t>投标报价</w:t>
      </w:r>
    </w:p>
    <w:p w14:paraId="0DD43F76">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3.3.1</w:t>
      </w:r>
      <w:r>
        <w:rPr>
          <w:rFonts w:hint="eastAsia"/>
          <w:color w:val="auto"/>
          <w:sz w:val="21"/>
          <w:szCs w:val="21"/>
          <w:highlight w:val="none"/>
        </w:rPr>
        <w:t>投标报价应按招标文件中相关附表格式填写。</w:t>
      </w:r>
    </w:p>
    <w:p w14:paraId="0345E374">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3.3.2</w:t>
      </w:r>
      <w:r>
        <w:rPr>
          <w:rFonts w:hint="eastAsia"/>
          <w:color w:val="auto"/>
          <w:sz w:val="21"/>
          <w:szCs w:val="21"/>
          <w:highlight w:val="none"/>
        </w:rPr>
        <w:t>投标文件只允许有一个报价，有选择的或有条件的报价将不予接受。</w:t>
      </w:r>
    </w:p>
    <w:p w14:paraId="408BBC13">
      <w:pPr>
        <w:suppressAutoHyphens/>
        <w:spacing w:before="120" w:beforeLines="0" w:afterLines="0" w:line="320" w:lineRule="atLeast"/>
        <w:ind w:firstLine="420" w:firstLineChars="200"/>
        <w:rPr>
          <w:rFonts w:hint="default"/>
          <w:color w:val="auto"/>
          <w:kern w:val="1"/>
          <w:sz w:val="21"/>
          <w:szCs w:val="21"/>
          <w:highlight w:val="none"/>
        </w:rPr>
      </w:pPr>
      <w:r>
        <w:rPr>
          <w:rFonts w:hint="default"/>
          <w:color w:val="auto"/>
          <w:kern w:val="1"/>
          <w:sz w:val="21"/>
          <w:szCs w:val="21"/>
          <w:highlight w:val="none"/>
        </w:rPr>
        <w:t>3.3.3</w:t>
      </w:r>
      <w:r>
        <w:rPr>
          <w:rFonts w:hint="eastAsia"/>
          <w:color w:val="auto"/>
          <w:kern w:val="1"/>
          <w:sz w:val="21"/>
          <w:szCs w:val="21"/>
          <w:highlight w:val="none"/>
        </w:rPr>
        <w:t>对于本文件中未列明，而投标人认为必需的费用也需列入投标报价。在合同实施时，采购人将不予支付中标人没有列入的项目费用，并认为此项目的费用已包括在投标报价中。</w:t>
      </w:r>
    </w:p>
    <w:p w14:paraId="71971B8D">
      <w:pPr>
        <w:suppressAutoHyphens/>
        <w:spacing w:before="120" w:beforeLines="0" w:afterLines="0" w:line="320" w:lineRule="atLeast"/>
        <w:ind w:firstLine="420" w:firstLineChars="200"/>
        <w:rPr>
          <w:rFonts w:hint="default"/>
          <w:b/>
          <w:color w:val="auto"/>
          <w:kern w:val="1"/>
          <w:sz w:val="21"/>
          <w:szCs w:val="21"/>
          <w:highlight w:val="none"/>
        </w:rPr>
      </w:pPr>
      <w:r>
        <w:rPr>
          <w:rFonts w:hint="eastAsia"/>
          <w:color w:val="auto"/>
          <w:kern w:val="1"/>
          <w:sz w:val="21"/>
          <w:szCs w:val="21"/>
          <w:highlight w:val="none"/>
        </w:rPr>
        <w:t>3</w:t>
      </w:r>
      <w:r>
        <w:rPr>
          <w:rFonts w:hint="default"/>
          <w:color w:val="auto"/>
          <w:kern w:val="1"/>
          <w:sz w:val="21"/>
          <w:szCs w:val="21"/>
          <w:highlight w:val="none"/>
        </w:rPr>
        <w:t>.3.4</w:t>
      </w:r>
      <w:r>
        <w:rPr>
          <w:rFonts w:hint="eastAsia"/>
          <w:color w:val="auto"/>
          <w:kern w:val="1"/>
          <w:sz w:val="21"/>
          <w:szCs w:val="21"/>
          <w:highlight w:val="none"/>
        </w:rPr>
        <w:t>采购人不接受供应商给予的赠品、回扣或者与采购无关的其他商品、服务。</w:t>
      </w:r>
    </w:p>
    <w:p w14:paraId="2CE27AE4">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3.4</w:t>
      </w:r>
      <w:r>
        <w:rPr>
          <w:rFonts w:hint="eastAsia"/>
          <w:b/>
          <w:color w:val="auto"/>
          <w:kern w:val="0"/>
          <w:sz w:val="21"/>
          <w:szCs w:val="21"/>
          <w:highlight w:val="none"/>
        </w:rPr>
        <w:t>投标有效期</w:t>
      </w:r>
    </w:p>
    <w:p w14:paraId="0DBD4540">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3.4.1</w:t>
      </w:r>
      <w:r>
        <w:rPr>
          <w:rFonts w:hint="eastAsia"/>
          <w:color w:val="auto"/>
          <w:sz w:val="21"/>
          <w:szCs w:val="21"/>
          <w:highlight w:val="none"/>
        </w:rPr>
        <w:t>如招标文件其他地方无特别规定，投标有效期则为投标截止之日起90天。在投标有效期内投标文件应保持有效。</w:t>
      </w:r>
      <w:r>
        <w:rPr>
          <w:rFonts w:hint="eastAsia"/>
          <w:b/>
          <w:color w:val="auto"/>
          <w:sz w:val="21"/>
          <w:szCs w:val="21"/>
          <w:highlight w:val="none"/>
        </w:rPr>
        <w:t>有效期不足的投标文件将被否决</w:t>
      </w:r>
      <w:r>
        <w:rPr>
          <w:rFonts w:hint="eastAsia"/>
          <w:color w:val="auto"/>
          <w:sz w:val="21"/>
          <w:szCs w:val="21"/>
          <w:highlight w:val="none"/>
        </w:rPr>
        <w:t>。</w:t>
      </w:r>
    </w:p>
    <w:p w14:paraId="71292751">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3.4.2</w:t>
      </w:r>
      <w:r>
        <w:rPr>
          <w:rFonts w:hint="eastAsia"/>
          <w:color w:val="auto"/>
          <w:sz w:val="21"/>
          <w:szCs w:val="21"/>
          <w:highlight w:val="none"/>
        </w:rPr>
        <w:t>在特殊情况下，采购人可与投标人协商延长投标文件的有效期，这种要求和答复均以书面形式进行。</w:t>
      </w:r>
    </w:p>
    <w:p w14:paraId="3C5D92A9">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3.4.3</w:t>
      </w:r>
      <w:r>
        <w:rPr>
          <w:rFonts w:hint="eastAsia"/>
          <w:color w:val="auto"/>
          <w:sz w:val="21"/>
          <w:szCs w:val="21"/>
          <w:highlight w:val="none"/>
        </w:rPr>
        <w:t>投标人同意延长的投标有效期的，如本项目要求提交保证金则应相应延长其投标保证金的有效期，但不得要求或被允许修改或撤销其投标文件；投标人拒绝延长的，其投标无效，但投标人有权收回其投标保证金。</w:t>
      </w:r>
    </w:p>
    <w:p w14:paraId="3AA4B5AA">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3.5</w:t>
      </w:r>
      <w:r>
        <w:rPr>
          <w:rFonts w:hint="eastAsia"/>
          <w:b/>
          <w:color w:val="auto"/>
          <w:kern w:val="0"/>
          <w:sz w:val="21"/>
          <w:szCs w:val="21"/>
          <w:highlight w:val="none"/>
        </w:rPr>
        <w:t>投标保证金</w:t>
      </w:r>
    </w:p>
    <w:p w14:paraId="0FB22D84">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3.5.1</w:t>
      </w:r>
      <w:r>
        <w:rPr>
          <w:rFonts w:hint="eastAsia"/>
          <w:color w:val="auto"/>
          <w:sz w:val="21"/>
          <w:szCs w:val="21"/>
          <w:highlight w:val="none"/>
        </w:rPr>
        <w:t>投标人须按须知前附表规定提交投标保证金，</w:t>
      </w:r>
      <w:r>
        <w:rPr>
          <w:rFonts w:hint="eastAsia"/>
          <w:b/>
          <w:color w:val="auto"/>
          <w:sz w:val="21"/>
          <w:szCs w:val="21"/>
          <w:highlight w:val="none"/>
        </w:rPr>
        <w:t>否则其投标将被否决</w:t>
      </w:r>
      <w:r>
        <w:rPr>
          <w:rFonts w:hint="eastAsia"/>
          <w:color w:val="auto"/>
          <w:sz w:val="21"/>
          <w:szCs w:val="21"/>
          <w:highlight w:val="none"/>
        </w:rPr>
        <w:t>。除招标文件规定不予退还保证金的情形外，代理机构在规定时间内退回投标人的投标保证金（投标人自行承担因未按投标人须知前附表要求交纳导致投标保证金无法及时退还的责任）。</w:t>
      </w:r>
    </w:p>
    <w:p w14:paraId="5EC55309">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3.5.2</w:t>
      </w:r>
      <w:r>
        <w:rPr>
          <w:rFonts w:hint="eastAsia"/>
          <w:color w:val="auto"/>
          <w:sz w:val="21"/>
          <w:szCs w:val="21"/>
          <w:highlight w:val="none"/>
        </w:rPr>
        <w:t>投标保证金币种应与投标报价币种相同。</w:t>
      </w:r>
    </w:p>
    <w:p w14:paraId="0A601373">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3.5.3</w:t>
      </w:r>
      <w:r>
        <w:rPr>
          <w:rFonts w:hint="eastAsia"/>
          <w:color w:val="auto"/>
          <w:sz w:val="21"/>
          <w:szCs w:val="21"/>
          <w:highlight w:val="none"/>
        </w:rPr>
        <w:t>未中标人的投标保证金在中标通知书发出后5个工作日内退还。中标人的投标保证金在合同签订后5个工作日内退还（办理退还手续时需要向采购代理机构提供两份合同复印件）。</w:t>
      </w:r>
    </w:p>
    <w:p w14:paraId="48A93052">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3.5.4</w:t>
      </w:r>
      <w:r>
        <w:rPr>
          <w:rFonts w:hint="eastAsia"/>
          <w:color w:val="auto"/>
          <w:sz w:val="21"/>
          <w:szCs w:val="21"/>
          <w:highlight w:val="none"/>
        </w:rPr>
        <w:t>投标人有下列情形之一的，投标保证金将不予退还：</w:t>
      </w:r>
    </w:p>
    <w:p w14:paraId="74761F53">
      <w:pPr>
        <w:numPr>
          <w:ilvl w:val="0"/>
          <w:numId w:val="2"/>
        </w:numPr>
        <w:spacing w:before="120" w:beforeLines="0" w:afterLines="0" w:line="320" w:lineRule="atLeast"/>
        <w:rPr>
          <w:rFonts w:hint="default"/>
          <w:color w:val="auto"/>
          <w:sz w:val="21"/>
          <w:szCs w:val="21"/>
          <w:highlight w:val="none"/>
        </w:rPr>
      </w:pPr>
      <w:r>
        <w:rPr>
          <w:rFonts w:hint="eastAsia"/>
          <w:color w:val="auto"/>
          <w:sz w:val="21"/>
          <w:szCs w:val="21"/>
          <w:highlight w:val="none"/>
        </w:rPr>
        <w:t>投标人在投标有效期内撤销投标文件的；</w:t>
      </w:r>
    </w:p>
    <w:p w14:paraId="2374A8C3">
      <w:pPr>
        <w:numPr>
          <w:ilvl w:val="0"/>
          <w:numId w:val="2"/>
        </w:numPr>
        <w:spacing w:before="120" w:beforeLines="0" w:afterLines="0" w:line="320" w:lineRule="atLeast"/>
        <w:rPr>
          <w:rFonts w:hint="default"/>
          <w:color w:val="auto"/>
          <w:sz w:val="21"/>
          <w:szCs w:val="21"/>
          <w:highlight w:val="none"/>
        </w:rPr>
      </w:pPr>
      <w:r>
        <w:rPr>
          <w:rFonts w:hint="eastAsia"/>
          <w:color w:val="auto"/>
          <w:sz w:val="21"/>
          <w:szCs w:val="21"/>
          <w:highlight w:val="none"/>
        </w:rPr>
        <w:t>投标人在投标过程中弄虚作假，提供虚假材料的；</w:t>
      </w:r>
    </w:p>
    <w:p w14:paraId="74DE12AF">
      <w:pPr>
        <w:numPr>
          <w:ilvl w:val="0"/>
          <w:numId w:val="2"/>
        </w:numPr>
        <w:spacing w:before="120" w:beforeLines="0" w:afterLines="0" w:line="320" w:lineRule="atLeast"/>
        <w:rPr>
          <w:rFonts w:hint="default"/>
          <w:color w:val="auto"/>
          <w:sz w:val="21"/>
          <w:szCs w:val="21"/>
          <w:highlight w:val="none"/>
        </w:rPr>
      </w:pPr>
      <w:r>
        <w:rPr>
          <w:rFonts w:hint="eastAsia"/>
          <w:color w:val="auto"/>
          <w:sz w:val="21"/>
          <w:szCs w:val="21"/>
          <w:highlight w:val="none"/>
        </w:rPr>
        <w:t>中标人无正当理由不与采购人签订合同的；</w:t>
      </w:r>
    </w:p>
    <w:p w14:paraId="79904B2E">
      <w:pPr>
        <w:numPr>
          <w:ilvl w:val="0"/>
          <w:numId w:val="2"/>
        </w:numPr>
        <w:spacing w:before="120" w:beforeLines="0" w:afterLines="0" w:line="320" w:lineRule="atLeast"/>
        <w:rPr>
          <w:rFonts w:hint="default"/>
          <w:color w:val="auto"/>
          <w:sz w:val="21"/>
          <w:szCs w:val="21"/>
          <w:highlight w:val="none"/>
        </w:rPr>
      </w:pPr>
      <w:r>
        <w:rPr>
          <w:rFonts w:hint="eastAsia"/>
          <w:color w:val="auto"/>
          <w:sz w:val="21"/>
          <w:szCs w:val="21"/>
          <w:highlight w:val="none"/>
        </w:rPr>
        <w:t>将中标项目转让给他人或者在投标文件中未说明且未经采购人同意，将中标项目分包给他人的；</w:t>
      </w:r>
    </w:p>
    <w:p w14:paraId="4B896AA7">
      <w:pPr>
        <w:numPr>
          <w:ilvl w:val="0"/>
          <w:numId w:val="2"/>
        </w:numPr>
        <w:spacing w:before="120" w:beforeLines="0" w:afterLines="0" w:line="320" w:lineRule="atLeast"/>
        <w:rPr>
          <w:rFonts w:hint="default"/>
          <w:color w:val="auto"/>
          <w:sz w:val="21"/>
          <w:szCs w:val="21"/>
          <w:highlight w:val="none"/>
        </w:rPr>
      </w:pPr>
      <w:r>
        <w:rPr>
          <w:rFonts w:hint="eastAsia"/>
          <w:color w:val="auto"/>
          <w:sz w:val="21"/>
          <w:szCs w:val="21"/>
          <w:highlight w:val="none"/>
        </w:rPr>
        <w:t>拒绝履行合同义务的；</w:t>
      </w:r>
    </w:p>
    <w:p w14:paraId="44A60DE6">
      <w:pPr>
        <w:numPr>
          <w:ilvl w:val="0"/>
          <w:numId w:val="2"/>
        </w:numPr>
        <w:spacing w:before="120" w:beforeLines="0" w:afterLines="0" w:line="320" w:lineRule="atLeast"/>
        <w:rPr>
          <w:rFonts w:hint="default"/>
          <w:color w:val="auto"/>
          <w:sz w:val="21"/>
          <w:szCs w:val="21"/>
          <w:highlight w:val="none"/>
        </w:rPr>
      </w:pPr>
      <w:r>
        <w:rPr>
          <w:rFonts w:hint="eastAsia"/>
          <w:color w:val="auto"/>
          <w:sz w:val="21"/>
          <w:szCs w:val="21"/>
          <w:highlight w:val="none"/>
        </w:rPr>
        <w:t>其他严重扰乱招投标程序的。</w:t>
      </w:r>
    </w:p>
    <w:p w14:paraId="7721D80E">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3.6</w:t>
      </w:r>
      <w:r>
        <w:rPr>
          <w:rFonts w:hint="eastAsia"/>
          <w:b/>
          <w:color w:val="auto"/>
          <w:kern w:val="0"/>
          <w:sz w:val="21"/>
          <w:szCs w:val="21"/>
          <w:highlight w:val="none"/>
        </w:rPr>
        <w:t>投标文件的编制要求</w:t>
      </w:r>
    </w:p>
    <w:p w14:paraId="6FDFD244">
      <w:pPr>
        <w:spacing w:before="120" w:beforeLines="0" w:afterLines="0" w:line="320" w:lineRule="atLeast"/>
        <w:ind w:firstLine="420" w:firstLineChars="200"/>
        <w:rPr>
          <w:rFonts w:hint="default"/>
          <w:b/>
          <w:color w:val="auto"/>
          <w:kern w:val="0"/>
          <w:sz w:val="21"/>
          <w:szCs w:val="21"/>
          <w:highlight w:val="none"/>
        </w:rPr>
      </w:pPr>
      <w:r>
        <w:rPr>
          <w:rFonts w:hint="eastAsia"/>
          <w:color w:val="auto"/>
          <w:kern w:val="0"/>
          <w:sz w:val="21"/>
          <w:szCs w:val="21"/>
          <w:highlight w:val="none"/>
        </w:rPr>
        <w:t>3</w:t>
      </w:r>
      <w:r>
        <w:rPr>
          <w:rFonts w:hint="default"/>
          <w:color w:val="auto"/>
          <w:kern w:val="0"/>
          <w:sz w:val="21"/>
          <w:szCs w:val="21"/>
          <w:highlight w:val="none"/>
        </w:rPr>
        <w:t>.6.1</w:t>
      </w:r>
      <w:r>
        <w:rPr>
          <w:rFonts w:hint="eastAsia"/>
          <w:color w:val="auto"/>
          <w:sz w:val="21"/>
          <w:szCs w:val="21"/>
          <w:highlight w:val="none"/>
        </w:rPr>
        <w:t>投标人应先安装</w:t>
      </w:r>
      <w:bookmarkStart w:id="41" w:name="_Hlk160184301"/>
      <w:r>
        <w:rPr>
          <w:rFonts w:hint="eastAsia"/>
          <w:color w:val="auto"/>
          <w:sz w:val="21"/>
          <w:szCs w:val="21"/>
          <w:highlight w:val="none"/>
        </w:rPr>
        <w:t>广西政府采购云平台新版客户端</w:t>
      </w:r>
      <w:bookmarkEnd w:id="41"/>
      <w:r>
        <w:rPr>
          <w:rFonts w:hint="eastAsia"/>
          <w:color w:val="auto"/>
          <w:sz w:val="21"/>
          <w:szCs w:val="21"/>
          <w:highlight w:val="none"/>
        </w:rPr>
        <w:t>，通过账号密码或C</w:t>
      </w:r>
      <w:r>
        <w:rPr>
          <w:rFonts w:hint="default"/>
          <w:color w:val="auto"/>
          <w:sz w:val="21"/>
          <w:szCs w:val="21"/>
          <w:highlight w:val="none"/>
        </w:rPr>
        <w:t>A</w:t>
      </w:r>
      <w:r>
        <w:rPr>
          <w:rFonts w:hint="eastAsia"/>
          <w:color w:val="auto"/>
          <w:sz w:val="21"/>
          <w:szCs w:val="21"/>
          <w:highlight w:val="none"/>
        </w:rPr>
        <w:t>登录客户端制作投标文件。</w:t>
      </w:r>
    </w:p>
    <w:p w14:paraId="430FD11C">
      <w:pPr>
        <w:spacing w:before="120" w:beforeLines="0" w:afterLines="0" w:line="320" w:lineRule="atLeast"/>
        <w:ind w:firstLine="420" w:firstLineChars="200"/>
        <w:rPr>
          <w:rFonts w:hint="default"/>
          <w:color w:val="auto"/>
          <w:sz w:val="21"/>
          <w:szCs w:val="21"/>
          <w:highlight w:val="none"/>
        </w:rPr>
      </w:pPr>
      <w:bookmarkStart w:id="42" w:name="_Hlk132791136"/>
      <w:r>
        <w:rPr>
          <w:rFonts w:hint="default"/>
          <w:color w:val="auto"/>
          <w:sz w:val="21"/>
          <w:szCs w:val="21"/>
          <w:highlight w:val="none"/>
        </w:rPr>
        <w:t>3.6.2</w:t>
      </w:r>
      <w:r>
        <w:rPr>
          <w:rFonts w:hint="eastAsia"/>
          <w:color w:val="auto"/>
          <w:sz w:val="21"/>
          <w:szCs w:val="21"/>
          <w:highlight w:val="none"/>
        </w:rPr>
        <w:t>投标人应按本招标文件规定的格式和顺序编制投标文件并进行关联定位，以便评审委员会在评审时，点击评分项可直接定位到该评分项内容。如对招标文件的某项要求，投标人的投标文件未能关联定位提供相应的内容与其对应，则评审委员会在评审时如做出对投标人不利的评审由投标人自行承担。投标文件如内容不完整、编排混乱导致投标文件被误读、漏读，或者在按招标文件规定的部位查找不到相关内容的，由投标人自行承担。</w:t>
      </w:r>
    </w:p>
    <w:p w14:paraId="391DE9F3">
      <w:pPr>
        <w:spacing w:before="120" w:beforeLines="0" w:afterLines="0" w:line="320" w:lineRule="atLeast"/>
        <w:ind w:firstLine="420" w:firstLineChars="200"/>
        <w:rPr>
          <w:rFonts w:hint="default"/>
          <w:color w:val="auto"/>
          <w:sz w:val="21"/>
          <w:szCs w:val="21"/>
          <w:highlight w:val="none"/>
        </w:rPr>
      </w:pPr>
      <w:bookmarkStart w:id="43" w:name="_Hlk93046800"/>
      <w:r>
        <w:rPr>
          <w:rFonts w:hint="default"/>
          <w:color w:val="auto"/>
          <w:sz w:val="21"/>
          <w:szCs w:val="21"/>
          <w:highlight w:val="none"/>
        </w:rPr>
        <w:t xml:space="preserve">3.6.3 </w:t>
      </w:r>
      <w:r>
        <w:rPr>
          <w:rFonts w:hint="eastAsia"/>
          <w:color w:val="auto"/>
          <w:sz w:val="21"/>
          <w:szCs w:val="21"/>
          <w:highlight w:val="none"/>
        </w:rPr>
        <w:t>投标人的投标文件未按照招标文件要求签署、盖章的，</w:t>
      </w:r>
      <w:r>
        <w:rPr>
          <w:rFonts w:hint="eastAsia"/>
          <w:b/>
          <w:color w:val="auto"/>
          <w:sz w:val="21"/>
          <w:szCs w:val="21"/>
          <w:highlight w:val="none"/>
        </w:rPr>
        <w:t>其投标无效</w:t>
      </w:r>
      <w:r>
        <w:rPr>
          <w:rFonts w:hint="eastAsia"/>
          <w:color w:val="auto"/>
          <w:sz w:val="21"/>
          <w:szCs w:val="21"/>
          <w:highlight w:val="none"/>
        </w:rPr>
        <w:t>。</w:t>
      </w:r>
    </w:p>
    <w:bookmarkEnd w:id="42"/>
    <w:bookmarkEnd w:id="43"/>
    <w:p w14:paraId="350EC833">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3.6.4</w:t>
      </w:r>
      <w:r>
        <w:rPr>
          <w:rFonts w:hint="eastAsia"/>
          <w:color w:val="auto"/>
          <w:sz w:val="21"/>
          <w:szCs w:val="21"/>
          <w:highlight w:val="none"/>
        </w:rPr>
        <w:t>为确保网上操作合法、有效和安全，投标人应当在投标截止时间前完成在广西政府采购云平台的身份认证，确保在电子投标过程中能够对相关数据电文进行加密和使用电子签名。</w:t>
      </w:r>
    </w:p>
    <w:p w14:paraId="25E194A1">
      <w:pPr>
        <w:spacing w:before="120" w:beforeLines="0" w:afterLines="0" w:line="320" w:lineRule="atLeast"/>
        <w:ind w:firstLine="420" w:firstLineChars="200"/>
        <w:rPr>
          <w:rFonts w:hint="default"/>
          <w:b/>
          <w:color w:val="auto"/>
          <w:sz w:val="21"/>
          <w:szCs w:val="21"/>
          <w:highlight w:val="none"/>
        </w:rPr>
      </w:pPr>
      <w:r>
        <w:rPr>
          <w:rFonts w:hint="eastAsia"/>
          <w:color w:val="auto"/>
          <w:sz w:val="21"/>
          <w:szCs w:val="21"/>
          <w:highlight w:val="none"/>
        </w:rPr>
        <w:t>3</w:t>
      </w:r>
      <w:r>
        <w:rPr>
          <w:rFonts w:hint="default"/>
          <w:color w:val="auto"/>
          <w:sz w:val="21"/>
          <w:szCs w:val="21"/>
          <w:highlight w:val="none"/>
        </w:rPr>
        <w:t>.6.5</w:t>
      </w:r>
      <w:r>
        <w:rPr>
          <w:rFonts w:hint="eastAsia"/>
          <w:color w:val="auto"/>
          <w:sz w:val="21"/>
          <w:szCs w:val="21"/>
          <w:highlight w:val="none"/>
        </w:rPr>
        <w:t>投标文件中标注的投标人名称应与主体资格证明（如营业执照、事业单位法人证书、执业许可证、个体工商户营业执照、自然人身份证等）和公章/电子签章一致，</w:t>
      </w:r>
      <w:r>
        <w:rPr>
          <w:rFonts w:hint="eastAsia"/>
          <w:b/>
          <w:color w:val="auto"/>
          <w:sz w:val="21"/>
          <w:szCs w:val="21"/>
          <w:highlight w:val="none"/>
        </w:rPr>
        <w:t>否则作无效投标处理。</w:t>
      </w:r>
    </w:p>
    <w:p w14:paraId="56BB3B2B">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3.7</w:t>
      </w:r>
      <w:r>
        <w:rPr>
          <w:rFonts w:hint="eastAsia"/>
          <w:b/>
          <w:color w:val="auto"/>
          <w:kern w:val="0"/>
          <w:sz w:val="21"/>
          <w:szCs w:val="21"/>
          <w:highlight w:val="none"/>
        </w:rPr>
        <w:t>投标文件的递交、修改和撤回</w:t>
      </w:r>
    </w:p>
    <w:p w14:paraId="202999FE">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3.7.1</w:t>
      </w:r>
      <w:r>
        <w:rPr>
          <w:rFonts w:hint="eastAsia"/>
          <w:color w:val="auto"/>
          <w:sz w:val="21"/>
          <w:szCs w:val="21"/>
          <w:highlight w:val="none"/>
        </w:rPr>
        <w:t>投标人必须在投标人须知前附表规定的投标文件开标时间和投标地点提交电子版投标文件。电子投标文件应在制作完成后，在投标截止时间前通过有效数字证书（CA认证锁）进行电子签章、加密，然后通过网络将加密的电子投标文件递交至广西政府采购云平台。</w:t>
      </w:r>
    </w:p>
    <w:p w14:paraId="1CCDC3D4">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3</w:t>
      </w:r>
      <w:r>
        <w:rPr>
          <w:rFonts w:hint="default"/>
          <w:color w:val="auto"/>
          <w:sz w:val="21"/>
          <w:szCs w:val="21"/>
          <w:highlight w:val="none"/>
        </w:rPr>
        <w:t>.7.2</w:t>
      </w:r>
      <w:r>
        <w:rPr>
          <w:rFonts w:hint="eastAsia"/>
          <w:color w:val="auto"/>
          <w:sz w:val="21"/>
          <w:szCs w:val="21"/>
          <w:highlight w:val="none"/>
        </w:rPr>
        <w:t xml:space="preserve">未在规定时间内提交或者未按照招标文件要求签章、加密的电子投标文件，广西政府采购云平台将拒收。 </w:t>
      </w:r>
    </w:p>
    <w:p w14:paraId="57F034E8">
      <w:pPr>
        <w:spacing w:before="120" w:beforeLines="0" w:afterLines="0" w:line="320" w:lineRule="atLeast"/>
        <w:ind w:left="2" w:leftChars="1" w:firstLine="420" w:firstLineChars="200"/>
        <w:rPr>
          <w:rFonts w:hint="default"/>
          <w:color w:val="auto"/>
          <w:sz w:val="21"/>
          <w:szCs w:val="21"/>
          <w:highlight w:val="none"/>
        </w:rPr>
      </w:pPr>
      <w:r>
        <w:rPr>
          <w:rFonts w:hint="eastAsia"/>
          <w:color w:val="auto"/>
          <w:sz w:val="21"/>
          <w:szCs w:val="21"/>
          <w:highlight w:val="none"/>
        </w:rPr>
        <w:t>3</w:t>
      </w:r>
      <w:r>
        <w:rPr>
          <w:rFonts w:hint="default"/>
          <w:color w:val="auto"/>
          <w:sz w:val="21"/>
          <w:szCs w:val="21"/>
          <w:highlight w:val="none"/>
        </w:rPr>
        <w:t>.7.3</w:t>
      </w:r>
      <w:r>
        <w:rPr>
          <w:rFonts w:hint="eastAsia"/>
          <w:color w:val="auto"/>
          <w:sz w:val="21"/>
          <w:szCs w:val="21"/>
          <w:highlight w:val="none"/>
        </w:rPr>
        <w:t>投标人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w:t>
      </w:r>
    </w:p>
    <w:p w14:paraId="7654D7DC">
      <w:pPr>
        <w:spacing w:before="120" w:beforeLines="0" w:afterLines="0" w:line="320" w:lineRule="atLeast"/>
        <w:ind w:left="2" w:leftChars="1" w:firstLine="420" w:firstLineChars="200"/>
        <w:rPr>
          <w:rFonts w:hint="default"/>
          <w:color w:val="auto"/>
          <w:sz w:val="21"/>
          <w:szCs w:val="21"/>
          <w:highlight w:val="none"/>
        </w:rPr>
      </w:pPr>
      <w:r>
        <w:rPr>
          <w:rFonts w:hint="default"/>
          <w:color w:val="auto"/>
          <w:sz w:val="21"/>
          <w:szCs w:val="21"/>
          <w:highlight w:val="none"/>
        </w:rPr>
        <w:t>3.7.4</w:t>
      </w:r>
      <w:r>
        <w:rPr>
          <w:rFonts w:hint="eastAsia"/>
          <w:color w:val="auto"/>
          <w:sz w:val="21"/>
          <w:szCs w:val="21"/>
          <w:highlight w:val="none"/>
        </w:rPr>
        <w:t>在投标截止时间前，除投标人补充、修改或者撤回投标文件外，任何单位和个人不得解密或提取投标文件。</w:t>
      </w:r>
    </w:p>
    <w:p w14:paraId="1CC0DC6A">
      <w:pPr>
        <w:spacing w:before="120" w:beforeLines="0" w:afterLines="0" w:line="320" w:lineRule="atLeast"/>
        <w:ind w:left="2" w:leftChars="1" w:firstLine="420" w:firstLineChars="200"/>
        <w:rPr>
          <w:rFonts w:hint="default"/>
          <w:color w:val="auto"/>
          <w:sz w:val="21"/>
          <w:szCs w:val="21"/>
          <w:highlight w:val="none"/>
        </w:rPr>
      </w:pPr>
      <w:r>
        <w:rPr>
          <w:rFonts w:hint="default"/>
          <w:color w:val="auto"/>
          <w:sz w:val="21"/>
          <w:szCs w:val="21"/>
          <w:highlight w:val="none"/>
        </w:rPr>
        <w:t>3.7.5</w:t>
      </w:r>
      <w:r>
        <w:rPr>
          <w:rFonts w:hint="eastAsia"/>
          <w:color w:val="auto"/>
          <w:sz w:val="21"/>
          <w:szCs w:val="21"/>
          <w:highlight w:val="none"/>
        </w:rPr>
        <w:t>在投标截止时间止提交电子版投标文件的投标人不足3家时，电子版投标文件由代理机构在广西政府采购云平台操作退回，除此之外采购人和采购代理机构对已提交的投标文件概不退回。</w:t>
      </w:r>
    </w:p>
    <w:p w14:paraId="5BBD2C8E">
      <w:pPr>
        <w:spacing w:before="120" w:beforeLines="0" w:afterLines="0" w:line="320" w:lineRule="atLeast"/>
        <w:ind w:left="2" w:leftChars="1" w:firstLine="420" w:firstLineChars="200"/>
        <w:rPr>
          <w:rFonts w:hint="default"/>
          <w:color w:val="auto"/>
          <w:sz w:val="21"/>
          <w:szCs w:val="21"/>
          <w:highlight w:val="none"/>
        </w:rPr>
      </w:pPr>
      <w:bookmarkStart w:id="44" w:name="_Hlk93046827"/>
      <w:r>
        <w:rPr>
          <w:rFonts w:hint="eastAsia"/>
          <w:color w:val="auto"/>
          <w:sz w:val="21"/>
          <w:szCs w:val="21"/>
          <w:highlight w:val="none"/>
        </w:rPr>
        <w:t>3</w:t>
      </w:r>
      <w:r>
        <w:rPr>
          <w:rFonts w:hint="default"/>
          <w:color w:val="auto"/>
          <w:sz w:val="21"/>
          <w:szCs w:val="21"/>
          <w:highlight w:val="none"/>
        </w:rPr>
        <w:t>.7.6</w:t>
      </w:r>
      <w:r>
        <w:rPr>
          <w:rFonts w:hint="eastAsia"/>
          <w:color w:val="auto"/>
          <w:sz w:val="21"/>
          <w:szCs w:val="21"/>
          <w:highlight w:val="none"/>
        </w:rPr>
        <w:t>招标文件未允许同一投标人提交两个或以上不同的响应文件，但存在</w:t>
      </w:r>
      <w:r>
        <w:rPr>
          <w:rFonts w:hint="eastAsia"/>
          <w:color w:val="auto"/>
          <w:sz w:val="21"/>
          <w:szCs w:val="24"/>
          <w:highlight w:val="none"/>
        </w:rPr>
        <w:t>同</w:t>
      </w:r>
      <w:r>
        <w:rPr>
          <w:rFonts w:hint="eastAsia"/>
          <w:color w:val="auto"/>
          <w:sz w:val="21"/>
          <w:szCs w:val="21"/>
          <w:highlight w:val="none"/>
        </w:rPr>
        <w:t>一投标人提交两个或以上不同的响应文件的，</w:t>
      </w:r>
      <w:r>
        <w:rPr>
          <w:rFonts w:hint="eastAsia"/>
          <w:b/>
          <w:color w:val="auto"/>
          <w:sz w:val="21"/>
          <w:szCs w:val="21"/>
          <w:highlight w:val="none"/>
        </w:rPr>
        <w:t>其投标无效。</w:t>
      </w:r>
      <w:r>
        <w:rPr>
          <w:rFonts w:hint="eastAsia"/>
          <w:color w:val="auto"/>
          <w:sz w:val="21"/>
          <w:szCs w:val="21"/>
          <w:highlight w:val="none"/>
        </w:rPr>
        <w:t>投标人在同一投标文件中对某项技术、商务要求提供有选择性的响应参数或方案等同于提交两个或以上不同的投标文件。</w:t>
      </w:r>
    </w:p>
    <w:bookmarkEnd w:id="44"/>
    <w:p w14:paraId="1A192A8F">
      <w:pPr>
        <w:spacing w:before="120" w:beforeLines="0" w:afterLines="0" w:line="320" w:lineRule="atLeast"/>
        <w:ind w:left="2" w:leftChars="1" w:firstLine="422" w:firstLineChars="200"/>
        <w:outlineLvl w:val="1"/>
        <w:rPr>
          <w:rFonts w:hint="default"/>
          <w:b/>
          <w:color w:val="auto"/>
          <w:kern w:val="0"/>
          <w:sz w:val="21"/>
          <w:szCs w:val="21"/>
          <w:highlight w:val="none"/>
        </w:rPr>
      </w:pPr>
      <w:r>
        <w:rPr>
          <w:rFonts w:hint="default"/>
          <w:b/>
          <w:color w:val="auto"/>
          <w:kern w:val="0"/>
          <w:sz w:val="21"/>
          <w:szCs w:val="21"/>
          <w:highlight w:val="none"/>
        </w:rPr>
        <w:t>4</w:t>
      </w:r>
      <w:r>
        <w:rPr>
          <w:rFonts w:hint="eastAsia"/>
          <w:b/>
          <w:color w:val="auto"/>
          <w:kern w:val="0"/>
          <w:sz w:val="21"/>
          <w:szCs w:val="21"/>
          <w:highlight w:val="none"/>
        </w:rPr>
        <w:t>．开标</w:t>
      </w:r>
    </w:p>
    <w:p w14:paraId="0C1E468A">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4.1</w:t>
      </w:r>
      <w:r>
        <w:rPr>
          <w:rFonts w:hint="eastAsia"/>
          <w:b/>
          <w:color w:val="auto"/>
          <w:kern w:val="0"/>
          <w:sz w:val="21"/>
          <w:szCs w:val="21"/>
          <w:highlight w:val="none"/>
        </w:rPr>
        <w:t>开标准备</w:t>
      </w:r>
    </w:p>
    <w:p w14:paraId="5D4B7428">
      <w:pPr>
        <w:spacing w:before="120" w:beforeLines="0" w:afterLines="0" w:line="276" w:lineRule="auto"/>
        <w:ind w:firstLine="420" w:firstLineChars="200"/>
        <w:rPr>
          <w:rFonts w:hint="default"/>
          <w:color w:val="auto"/>
          <w:sz w:val="21"/>
          <w:szCs w:val="21"/>
          <w:highlight w:val="none"/>
        </w:rPr>
      </w:pPr>
      <w:r>
        <w:rPr>
          <w:rFonts w:hint="eastAsia"/>
          <w:color w:val="auto"/>
          <w:sz w:val="21"/>
          <w:szCs w:val="21"/>
          <w:highlight w:val="none"/>
        </w:rPr>
        <w:t>本项目投标截止时间及地点见“投标人须知前附表”规定。</w:t>
      </w:r>
    </w:p>
    <w:p w14:paraId="11BA78C8">
      <w:pPr>
        <w:autoSpaceDE w:val="0"/>
        <w:autoSpaceDN w:val="0"/>
        <w:adjustRightInd w:val="0"/>
        <w:spacing w:beforeLines="0" w:afterLines="0" w:line="276" w:lineRule="auto"/>
        <w:ind w:firstLine="420" w:firstLineChars="200"/>
        <w:rPr>
          <w:rFonts w:hint="default"/>
          <w:color w:val="auto"/>
          <w:sz w:val="21"/>
          <w:szCs w:val="21"/>
          <w:highlight w:val="none"/>
        </w:rPr>
      </w:pPr>
      <w:r>
        <w:rPr>
          <w:rFonts w:hint="eastAsia"/>
          <w:color w:val="auto"/>
          <w:sz w:val="21"/>
          <w:szCs w:val="21"/>
          <w:highlight w:val="none"/>
        </w:rPr>
        <w:t>全流程电子化项目没有现场递交投标文件及现场开标环节。采购代理机构将按照招标文件规定的时间通过广西政府采购云平台组织线上开标活动、开启投标文件，所有投标人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0DC800FF">
      <w:pPr>
        <w:spacing w:before="120" w:beforeLines="0" w:afterLines="0" w:line="276" w:lineRule="auto"/>
        <w:ind w:firstLine="420" w:firstLineChars="200"/>
        <w:rPr>
          <w:rFonts w:hint="default"/>
          <w:color w:val="auto"/>
          <w:sz w:val="21"/>
          <w:szCs w:val="21"/>
          <w:highlight w:val="none"/>
        </w:rPr>
      </w:pPr>
      <w:r>
        <w:rPr>
          <w:rFonts w:hint="eastAsia"/>
          <w:color w:val="auto"/>
          <w:sz w:val="21"/>
          <w:szCs w:val="21"/>
          <w:highlight w:val="none"/>
        </w:rPr>
        <w:t xml:space="preserve">如投标人成功解密投标文件，但未在广西政府采购云平台电子开标大厅参加开标的，视同认可开标过程和结果，由此产生的后果由投标人自行负责。 </w:t>
      </w:r>
    </w:p>
    <w:p w14:paraId="70B1EBA4">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4.2</w:t>
      </w:r>
      <w:r>
        <w:rPr>
          <w:rFonts w:hint="eastAsia"/>
          <w:b/>
          <w:color w:val="auto"/>
          <w:kern w:val="0"/>
          <w:sz w:val="21"/>
          <w:szCs w:val="21"/>
          <w:highlight w:val="none"/>
        </w:rPr>
        <w:t>开标程序</w:t>
      </w:r>
    </w:p>
    <w:p w14:paraId="096AF50A">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4.2.1</w:t>
      </w:r>
      <w:r>
        <w:rPr>
          <w:rFonts w:hint="eastAsia"/>
          <w:color w:val="auto"/>
          <w:sz w:val="21"/>
          <w:szCs w:val="21"/>
          <w:highlight w:val="none"/>
        </w:rPr>
        <w:t>投标人登录广西政府采购云平台进入开标大厅签到。</w:t>
      </w:r>
    </w:p>
    <w:p w14:paraId="3BA39EB7">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4</w:t>
      </w:r>
      <w:r>
        <w:rPr>
          <w:rFonts w:hint="default"/>
          <w:color w:val="auto"/>
          <w:sz w:val="21"/>
          <w:szCs w:val="21"/>
          <w:highlight w:val="none"/>
        </w:rPr>
        <w:t>.2.2</w:t>
      </w:r>
      <w:r>
        <w:rPr>
          <w:rFonts w:hint="eastAsia"/>
          <w:color w:val="auto"/>
          <w:sz w:val="21"/>
          <w:szCs w:val="21"/>
          <w:highlight w:val="none"/>
        </w:rPr>
        <w:t>解密电子投标文件。广西政府采购云平台按开标时间自动提取所有投标文件。采购代理机构在广西政府采购云平台向各投标人发出电子加密投标文件开始解密通知，由投标</w:t>
      </w:r>
      <w:r>
        <w:rPr>
          <w:rFonts w:hint="eastAsia"/>
          <w:color w:val="auto"/>
          <w:sz w:val="21"/>
          <w:szCs w:val="21"/>
          <w:highlight w:val="none"/>
          <w:lang w:eastAsia="zh-CN"/>
        </w:rPr>
        <w:t>人在</w:t>
      </w:r>
      <w:r>
        <w:rPr>
          <w:rFonts w:hint="eastAsia"/>
          <w:color w:val="auto"/>
          <w:sz w:val="21"/>
          <w:szCs w:val="21"/>
          <w:highlight w:val="none"/>
        </w:rPr>
        <w:t>平台设置时间内自行进行投标文件解密。投标人须使用加密时所用的CA锁准时登录到广西政府采购云平台电子开标大厅签到并对电子投标文件解密。开标后投标人未及时进行解密的，代理机构可通知投标人。</w:t>
      </w:r>
      <w:r>
        <w:rPr>
          <w:rFonts w:hint="eastAsia"/>
          <w:color w:val="auto"/>
          <w:sz w:val="21"/>
          <w:szCs w:val="24"/>
          <w:highlight w:val="none"/>
        </w:rPr>
        <w:t>通知后投标人仍未在上述规定时间内解密响应文件</w:t>
      </w:r>
      <w:r>
        <w:rPr>
          <w:rFonts w:hint="eastAsia"/>
          <w:color w:val="auto"/>
          <w:sz w:val="21"/>
          <w:szCs w:val="21"/>
          <w:highlight w:val="none"/>
        </w:rPr>
        <w:t>，或者投标人没预留联系方式或预留联系方式无效导致代理机构无法联系到投标人进行解密的，均视为无效投标。</w:t>
      </w:r>
    </w:p>
    <w:p w14:paraId="6DBF7153">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4</w:t>
      </w:r>
      <w:r>
        <w:rPr>
          <w:rFonts w:hint="default"/>
          <w:color w:val="auto"/>
          <w:sz w:val="21"/>
          <w:szCs w:val="21"/>
          <w:highlight w:val="none"/>
        </w:rPr>
        <w:t>.2.3</w:t>
      </w:r>
      <w:r>
        <w:rPr>
          <w:rFonts w:hint="eastAsia"/>
          <w:color w:val="auto"/>
          <w:sz w:val="21"/>
          <w:szCs w:val="21"/>
          <w:highlight w:val="none"/>
        </w:rPr>
        <w:t>广西政府采购云平台设置有备份响应文件功能。备份响应文件是指平台设置为接受备份响应文件时，如出现投标人上传的响应文件存在问题或其他投标人原因引起解密异常时，投标人可以在规定时间内将备份响应文件通过邮箱发送至采购代理机构，由代理机构上传备份响应文件后自动解密从而避免被视为无效响应。是否接受备份响应文件详见投标人须知前附表，如接受备份文件，投标人未在规定时间内发送备份响应文件的将视为无效响应。</w:t>
      </w:r>
    </w:p>
    <w:p w14:paraId="106B8B10">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4</w:t>
      </w:r>
      <w:r>
        <w:rPr>
          <w:rFonts w:hint="default"/>
          <w:color w:val="auto"/>
          <w:sz w:val="21"/>
          <w:szCs w:val="21"/>
          <w:highlight w:val="none"/>
        </w:rPr>
        <w:t>.2.4</w:t>
      </w:r>
      <w:r>
        <w:rPr>
          <w:rFonts w:hint="eastAsia"/>
          <w:color w:val="auto"/>
          <w:sz w:val="21"/>
          <w:szCs w:val="21"/>
          <w:highlight w:val="none"/>
        </w:rPr>
        <w:t>解密异常情况处理：详见本章</w:t>
      </w:r>
      <w:r>
        <w:rPr>
          <w:rFonts w:hint="default"/>
          <w:color w:val="auto"/>
          <w:sz w:val="21"/>
          <w:szCs w:val="21"/>
          <w:highlight w:val="none"/>
        </w:rPr>
        <w:t>9.2</w:t>
      </w:r>
      <w:r>
        <w:rPr>
          <w:rFonts w:hint="eastAsia"/>
          <w:color w:val="auto"/>
          <w:sz w:val="21"/>
          <w:szCs w:val="21"/>
          <w:highlight w:val="none"/>
        </w:rPr>
        <w:t>电子交易活动的中止。</w:t>
      </w:r>
    </w:p>
    <w:p w14:paraId="0A25592F">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4</w:t>
      </w:r>
      <w:r>
        <w:rPr>
          <w:rFonts w:hint="default"/>
          <w:color w:val="auto"/>
          <w:sz w:val="21"/>
          <w:szCs w:val="21"/>
          <w:highlight w:val="none"/>
        </w:rPr>
        <w:t>.2.5</w:t>
      </w:r>
      <w:r>
        <w:rPr>
          <w:rFonts w:hint="eastAsia"/>
          <w:color w:val="auto"/>
          <w:sz w:val="21"/>
          <w:szCs w:val="21"/>
          <w:highlight w:val="none"/>
        </w:rPr>
        <w:t>投标人对报价进行确认。</w:t>
      </w:r>
    </w:p>
    <w:p w14:paraId="616B9B80">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4.2.6</w:t>
      </w:r>
      <w:r>
        <w:rPr>
          <w:rFonts w:hint="eastAsia"/>
          <w:color w:val="auto"/>
          <w:sz w:val="21"/>
          <w:szCs w:val="21"/>
          <w:highlight w:val="none"/>
        </w:rPr>
        <w:t>开标结束。</w:t>
      </w:r>
    </w:p>
    <w:p w14:paraId="3E0C5341">
      <w:pPr>
        <w:pStyle w:val="27"/>
        <w:snapToGrid w:val="0"/>
        <w:spacing w:beforeLines="0" w:afterLines="0" w:line="440" w:lineRule="exact"/>
        <w:ind w:firstLine="422" w:firstLineChars="200"/>
        <w:rPr>
          <w:rFonts w:hint="eastAsia" w:hAnsi="宋体"/>
          <w:color w:val="auto"/>
          <w:sz w:val="21"/>
          <w:szCs w:val="21"/>
          <w:highlight w:val="none"/>
        </w:rPr>
      </w:pPr>
      <w:r>
        <w:rPr>
          <w:rFonts w:hint="eastAsia" w:hAnsi="宋体"/>
          <w:b/>
          <w:color w:val="auto"/>
          <w:sz w:val="21"/>
          <w:szCs w:val="21"/>
          <w:highlight w:val="none"/>
        </w:rPr>
        <w:t>特别说明：</w:t>
      </w:r>
      <w:r>
        <w:rPr>
          <w:rFonts w:hint="eastAsia" w:hAnsi="宋体"/>
          <w:color w:val="auto"/>
          <w:sz w:val="21"/>
          <w:szCs w:val="21"/>
          <w:highlight w:val="none"/>
        </w:rPr>
        <w:t>如遇</w:t>
      </w:r>
      <w:r>
        <w:rPr>
          <w:rFonts w:hint="eastAsia"/>
          <w:color w:val="auto"/>
          <w:sz w:val="21"/>
          <w:szCs w:val="21"/>
          <w:highlight w:val="none"/>
        </w:rPr>
        <w:t>广西政府采购云平台</w:t>
      </w:r>
      <w:r>
        <w:rPr>
          <w:rFonts w:hint="eastAsia" w:hAnsi="宋体"/>
          <w:color w:val="auto"/>
          <w:sz w:val="21"/>
          <w:szCs w:val="21"/>
          <w:highlight w:val="none"/>
        </w:rPr>
        <w:t>电子化开标或评审程序调整的，按调整后的程序执行。</w:t>
      </w:r>
    </w:p>
    <w:p w14:paraId="5847097D">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4.3</w:t>
      </w:r>
      <w:r>
        <w:rPr>
          <w:rFonts w:hint="eastAsia"/>
          <w:b/>
          <w:color w:val="auto"/>
          <w:kern w:val="0"/>
          <w:sz w:val="21"/>
          <w:szCs w:val="21"/>
          <w:highlight w:val="none"/>
        </w:rPr>
        <w:t>演示</w:t>
      </w:r>
    </w:p>
    <w:p w14:paraId="477E922C">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4.3.1“</w:t>
      </w:r>
      <w:r>
        <w:rPr>
          <w:rFonts w:hint="eastAsia"/>
          <w:color w:val="auto"/>
          <w:sz w:val="21"/>
          <w:szCs w:val="21"/>
          <w:highlight w:val="none"/>
        </w:rPr>
        <w:t>投标人须知前附表”规定在开标会议结束后进行演示的，投标人应按规定进行演示。</w:t>
      </w:r>
    </w:p>
    <w:p w14:paraId="185F52E7">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4.3.2</w:t>
      </w:r>
      <w:r>
        <w:rPr>
          <w:rFonts w:hint="eastAsia"/>
          <w:color w:val="auto"/>
          <w:sz w:val="21"/>
          <w:szCs w:val="21"/>
          <w:highlight w:val="none"/>
        </w:rPr>
        <w:t>未按规定时间进行演示可能引起的演示分数被计为0分或投标无效等后果由投标人自行承担。</w:t>
      </w:r>
    </w:p>
    <w:p w14:paraId="4A06AFEF">
      <w:pPr>
        <w:spacing w:before="120" w:beforeLines="0" w:afterLines="0" w:line="320" w:lineRule="atLeast"/>
        <w:ind w:firstLine="422" w:firstLineChars="200"/>
        <w:outlineLvl w:val="2"/>
        <w:rPr>
          <w:rFonts w:hint="default"/>
          <w:color w:val="auto"/>
          <w:sz w:val="21"/>
          <w:szCs w:val="21"/>
          <w:highlight w:val="none"/>
        </w:rPr>
      </w:pPr>
      <w:r>
        <w:rPr>
          <w:rFonts w:hint="default"/>
          <w:b/>
          <w:color w:val="auto"/>
          <w:kern w:val="0"/>
          <w:sz w:val="21"/>
          <w:szCs w:val="21"/>
          <w:highlight w:val="none"/>
        </w:rPr>
        <w:t>4.4</w:t>
      </w:r>
      <w:r>
        <w:rPr>
          <w:rFonts w:hint="eastAsia"/>
          <w:b/>
          <w:color w:val="auto"/>
          <w:kern w:val="0"/>
          <w:sz w:val="21"/>
          <w:szCs w:val="21"/>
          <w:highlight w:val="none"/>
        </w:rPr>
        <w:t>样品</w:t>
      </w:r>
    </w:p>
    <w:p w14:paraId="1EBD1C80">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4.4.1“</w:t>
      </w:r>
      <w:r>
        <w:rPr>
          <w:rFonts w:hint="eastAsia"/>
          <w:color w:val="auto"/>
          <w:sz w:val="21"/>
          <w:szCs w:val="21"/>
          <w:highlight w:val="none"/>
        </w:rPr>
        <w:t>投标人须知前附表”规定递交样品的，投标人应按前附表规定递交样品，递交样品时应附样品递交表（格式见第六章）。</w:t>
      </w:r>
    </w:p>
    <w:p w14:paraId="43C39ABC">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4.4.2</w:t>
      </w:r>
      <w:r>
        <w:rPr>
          <w:rFonts w:hint="eastAsia"/>
          <w:color w:val="auto"/>
          <w:sz w:val="21"/>
          <w:szCs w:val="21"/>
          <w:highlight w:val="none"/>
        </w:rPr>
        <w:t>未按规定时间递交样品可能引起的样品分数被计为0分或投标无效等后果由投标人自行承担。</w:t>
      </w:r>
    </w:p>
    <w:p w14:paraId="3B2E0ED0">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4.4.3</w:t>
      </w:r>
      <w:r>
        <w:rPr>
          <w:rFonts w:hint="eastAsia"/>
          <w:color w:val="auto"/>
          <w:sz w:val="21"/>
          <w:szCs w:val="21"/>
          <w:highlight w:val="none"/>
        </w:rPr>
        <w:t>样品封存或退还的说明请见第六章投标文件格式所附样品递交表。</w:t>
      </w:r>
    </w:p>
    <w:p w14:paraId="2A49EAD8">
      <w:pPr>
        <w:spacing w:before="120" w:beforeLines="0" w:afterLines="0" w:line="320" w:lineRule="atLeast"/>
        <w:ind w:left="2" w:leftChars="1" w:firstLine="422" w:firstLineChars="200"/>
        <w:outlineLvl w:val="1"/>
        <w:rPr>
          <w:rFonts w:hint="default"/>
          <w:b/>
          <w:color w:val="auto"/>
          <w:kern w:val="0"/>
          <w:sz w:val="21"/>
          <w:szCs w:val="21"/>
          <w:highlight w:val="none"/>
        </w:rPr>
      </w:pPr>
      <w:bookmarkStart w:id="45" w:name="_Hlk93420947"/>
      <w:r>
        <w:rPr>
          <w:rFonts w:hint="default"/>
          <w:b/>
          <w:color w:val="auto"/>
          <w:kern w:val="0"/>
          <w:sz w:val="21"/>
          <w:szCs w:val="21"/>
          <w:highlight w:val="none"/>
        </w:rPr>
        <w:t>5</w:t>
      </w:r>
      <w:r>
        <w:rPr>
          <w:rFonts w:hint="eastAsia"/>
          <w:b/>
          <w:color w:val="auto"/>
          <w:kern w:val="0"/>
          <w:sz w:val="21"/>
          <w:szCs w:val="21"/>
          <w:highlight w:val="none"/>
        </w:rPr>
        <w:t>．资格审查</w:t>
      </w:r>
    </w:p>
    <w:p w14:paraId="03A13635">
      <w:pPr>
        <w:spacing w:before="120" w:beforeLines="0" w:afterLines="0" w:line="320" w:lineRule="atLeast"/>
        <w:ind w:left="2" w:leftChars="1" w:firstLine="420" w:firstLineChars="200"/>
        <w:outlineLvl w:val="1"/>
        <w:rPr>
          <w:rFonts w:hint="default"/>
          <w:color w:val="auto"/>
          <w:kern w:val="0"/>
          <w:sz w:val="21"/>
          <w:szCs w:val="21"/>
          <w:highlight w:val="none"/>
        </w:rPr>
      </w:pPr>
      <w:r>
        <w:rPr>
          <w:rFonts w:hint="eastAsia"/>
          <w:color w:val="auto"/>
          <w:kern w:val="0"/>
          <w:sz w:val="21"/>
          <w:szCs w:val="21"/>
          <w:highlight w:val="none"/>
        </w:rPr>
        <w:t>5</w:t>
      </w:r>
      <w:r>
        <w:rPr>
          <w:rFonts w:hint="default"/>
          <w:color w:val="auto"/>
          <w:kern w:val="0"/>
          <w:sz w:val="21"/>
          <w:szCs w:val="21"/>
          <w:highlight w:val="none"/>
        </w:rPr>
        <w:t>.1</w:t>
      </w:r>
      <w:r>
        <w:rPr>
          <w:rFonts w:hint="eastAsia" w:ascii="宋体" w:hAnsi="宋体"/>
          <w:color w:val="auto"/>
          <w:sz w:val="21"/>
          <w:szCs w:val="21"/>
          <w:highlight w:val="none"/>
        </w:rPr>
        <w:t>开标结束后，采购人或者采购代理机构通过电子交易平台对投标人的资格进行审查。资格审查</w:t>
      </w:r>
      <w:r>
        <w:rPr>
          <w:rFonts w:hint="eastAsia"/>
          <w:color w:val="auto"/>
          <w:kern w:val="0"/>
          <w:sz w:val="21"/>
          <w:szCs w:val="21"/>
          <w:highlight w:val="none"/>
        </w:rPr>
        <w:t>是根据法律法规和招标文件的规定，对投标人的基本资格条件、特定资格条件进行审查。</w:t>
      </w:r>
    </w:p>
    <w:p w14:paraId="48CA73FB">
      <w:pPr>
        <w:spacing w:before="120" w:beforeLines="0" w:afterLines="0" w:line="320" w:lineRule="atLeast"/>
        <w:ind w:left="2" w:leftChars="1" w:firstLine="420" w:firstLineChars="200"/>
        <w:outlineLvl w:val="1"/>
        <w:rPr>
          <w:rFonts w:hint="default"/>
          <w:color w:val="auto"/>
          <w:kern w:val="0"/>
          <w:sz w:val="21"/>
          <w:szCs w:val="21"/>
          <w:highlight w:val="none"/>
        </w:rPr>
      </w:pPr>
      <w:r>
        <w:rPr>
          <w:rFonts w:hint="eastAsia"/>
          <w:color w:val="auto"/>
          <w:kern w:val="0"/>
          <w:sz w:val="21"/>
          <w:szCs w:val="21"/>
          <w:highlight w:val="none"/>
        </w:rPr>
        <w:t>5.</w:t>
      </w:r>
      <w:r>
        <w:rPr>
          <w:rFonts w:hint="default"/>
          <w:color w:val="auto"/>
          <w:kern w:val="0"/>
          <w:sz w:val="21"/>
          <w:szCs w:val="21"/>
          <w:highlight w:val="none"/>
        </w:rPr>
        <w:t>2</w:t>
      </w:r>
      <w:r>
        <w:rPr>
          <w:rFonts w:hint="eastAsia"/>
          <w:color w:val="auto"/>
          <w:kern w:val="0"/>
          <w:sz w:val="21"/>
          <w:szCs w:val="21"/>
          <w:highlight w:val="none"/>
        </w:rPr>
        <w:t>资格审查标准在第四章评审方法及标准中规定，符合资格审查标准要求的投标人即为资格审查合格。</w:t>
      </w:r>
    </w:p>
    <w:p w14:paraId="5BBC8FDF">
      <w:pPr>
        <w:spacing w:before="120" w:beforeLines="0" w:afterLines="0" w:line="276" w:lineRule="auto"/>
        <w:ind w:left="2" w:leftChars="1" w:firstLine="420" w:firstLineChars="200"/>
        <w:outlineLvl w:val="1"/>
        <w:rPr>
          <w:rFonts w:hint="default"/>
          <w:color w:val="auto"/>
          <w:kern w:val="0"/>
          <w:sz w:val="21"/>
          <w:szCs w:val="21"/>
          <w:highlight w:val="none"/>
        </w:rPr>
      </w:pPr>
      <w:r>
        <w:rPr>
          <w:rFonts w:hint="default"/>
          <w:color w:val="auto"/>
          <w:kern w:val="0"/>
          <w:sz w:val="21"/>
          <w:szCs w:val="21"/>
          <w:highlight w:val="none"/>
        </w:rPr>
        <w:t>5.3</w:t>
      </w:r>
      <w:r>
        <w:rPr>
          <w:rFonts w:hint="eastAsia"/>
          <w:color w:val="auto"/>
          <w:kern w:val="0"/>
          <w:sz w:val="21"/>
          <w:szCs w:val="21"/>
          <w:highlight w:val="none"/>
        </w:rPr>
        <w:t>投标人有下列情形之一的，资格审查不合格，作无效投标处理：</w:t>
      </w:r>
    </w:p>
    <w:p w14:paraId="53E876EF">
      <w:pPr>
        <w:spacing w:beforeLines="0" w:afterLines="0" w:line="276" w:lineRule="auto"/>
        <w:ind w:firstLine="420" w:firstLineChars="200"/>
        <w:rPr>
          <w:rFonts w:hint="eastAsia" w:hAnsi="宋体"/>
          <w:color w:val="auto"/>
          <w:sz w:val="21"/>
          <w:szCs w:val="24"/>
          <w:highlight w:val="none"/>
        </w:rPr>
      </w:pPr>
      <w:r>
        <w:rPr>
          <w:rFonts w:hint="eastAsia"/>
          <w:color w:val="auto"/>
          <w:sz w:val="21"/>
          <w:szCs w:val="21"/>
          <w:highlight w:val="none"/>
        </w:rPr>
        <w:t>5</w:t>
      </w:r>
      <w:r>
        <w:rPr>
          <w:rFonts w:hint="default"/>
          <w:color w:val="auto"/>
          <w:sz w:val="21"/>
          <w:szCs w:val="21"/>
          <w:highlight w:val="none"/>
        </w:rPr>
        <w:t>.3.1</w:t>
      </w:r>
      <w:r>
        <w:rPr>
          <w:rFonts w:hint="eastAsia"/>
          <w:color w:val="auto"/>
          <w:sz w:val="21"/>
          <w:szCs w:val="21"/>
          <w:highlight w:val="none"/>
        </w:rPr>
        <w:t>不具备招标文件中规定的资格要求或资格条件的；</w:t>
      </w:r>
      <w:r>
        <w:rPr>
          <w:rFonts w:hint="default"/>
          <w:color w:val="auto"/>
          <w:sz w:val="21"/>
          <w:szCs w:val="21"/>
          <w:highlight w:val="none"/>
        </w:rPr>
        <w:t xml:space="preserve"> </w:t>
      </w:r>
      <w:r>
        <w:rPr>
          <w:rFonts w:hint="eastAsia" w:hAnsi="宋体"/>
          <w:color w:val="auto"/>
          <w:sz w:val="21"/>
          <w:szCs w:val="24"/>
          <w:highlight w:val="none"/>
        </w:rPr>
        <w:t>（注：</w:t>
      </w:r>
      <w:r>
        <w:rPr>
          <w:rFonts w:hint="eastAsia"/>
          <w:color w:val="auto"/>
          <w:sz w:val="21"/>
          <w:szCs w:val="21"/>
          <w:highlight w:val="none"/>
        </w:rPr>
        <w:t>广西政府采购云平台</w:t>
      </w:r>
      <w:r>
        <w:rPr>
          <w:rFonts w:hint="eastAsia" w:hAnsi="宋体"/>
          <w:color w:val="auto"/>
          <w:sz w:val="21"/>
          <w:szCs w:val="24"/>
          <w:highlight w:val="none"/>
        </w:rPr>
        <w:t>已与“信用中国”平台做接口，可直接在线查询）</w:t>
      </w:r>
    </w:p>
    <w:p w14:paraId="483CD89F">
      <w:pPr>
        <w:spacing w:before="120" w:beforeLines="0" w:afterLines="0" w:line="276" w:lineRule="auto"/>
        <w:ind w:firstLine="420" w:firstLineChars="200"/>
        <w:rPr>
          <w:rFonts w:hint="default"/>
          <w:color w:val="auto"/>
          <w:sz w:val="21"/>
          <w:szCs w:val="21"/>
          <w:highlight w:val="none"/>
        </w:rPr>
      </w:pPr>
      <w:r>
        <w:rPr>
          <w:rFonts w:hint="eastAsia"/>
          <w:color w:val="auto"/>
          <w:sz w:val="21"/>
          <w:szCs w:val="21"/>
          <w:highlight w:val="none"/>
        </w:rPr>
        <w:t>5</w:t>
      </w:r>
      <w:r>
        <w:rPr>
          <w:rFonts w:hint="default"/>
          <w:color w:val="auto"/>
          <w:sz w:val="21"/>
          <w:szCs w:val="21"/>
          <w:highlight w:val="none"/>
        </w:rPr>
        <w:t>.3.2</w:t>
      </w:r>
      <w:r>
        <w:rPr>
          <w:rFonts w:hint="eastAsia"/>
          <w:color w:val="auto"/>
          <w:sz w:val="21"/>
          <w:szCs w:val="21"/>
          <w:highlight w:val="none"/>
        </w:rPr>
        <w:t>投标文件缺少任何一项资格证明文件或不符合第四章评审方法及标准中资格审查标准规定的评审内容的；</w:t>
      </w:r>
    </w:p>
    <w:p w14:paraId="1109FB47">
      <w:pPr>
        <w:spacing w:before="120" w:beforeLines="0" w:afterLines="0" w:line="276" w:lineRule="auto"/>
        <w:ind w:left="2" w:leftChars="1" w:firstLine="420" w:firstLineChars="200"/>
        <w:outlineLvl w:val="1"/>
        <w:rPr>
          <w:rFonts w:hint="default"/>
          <w:color w:val="auto"/>
          <w:kern w:val="0"/>
          <w:sz w:val="21"/>
          <w:szCs w:val="21"/>
          <w:highlight w:val="none"/>
        </w:rPr>
      </w:pPr>
      <w:r>
        <w:rPr>
          <w:rFonts w:hint="default"/>
          <w:color w:val="auto"/>
          <w:kern w:val="0"/>
          <w:sz w:val="21"/>
          <w:szCs w:val="21"/>
          <w:highlight w:val="none"/>
        </w:rPr>
        <w:t>5.4</w:t>
      </w:r>
      <w:r>
        <w:rPr>
          <w:rFonts w:hint="eastAsia"/>
          <w:color w:val="auto"/>
          <w:kern w:val="0"/>
          <w:sz w:val="21"/>
          <w:szCs w:val="21"/>
          <w:highlight w:val="none"/>
        </w:rPr>
        <w:t>资格审查合格的投标人不足3家的，不得评审。</w:t>
      </w:r>
    </w:p>
    <w:bookmarkEnd w:id="45"/>
    <w:p w14:paraId="6DED915B">
      <w:pPr>
        <w:spacing w:before="120" w:beforeLines="0" w:afterLines="0" w:line="320" w:lineRule="atLeast"/>
        <w:ind w:left="2" w:leftChars="1" w:firstLine="422" w:firstLineChars="200"/>
        <w:outlineLvl w:val="1"/>
        <w:rPr>
          <w:rFonts w:hint="default"/>
          <w:b/>
          <w:color w:val="auto"/>
          <w:kern w:val="0"/>
          <w:sz w:val="21"/>
          <w:szCs w:val="21"/>
          <w:highlight w:val="none"/>
        </w:rPr>
      </w:pPr>
      <w:bookmarkStart w:id="46" w:name="_Hlk93420990"/>
      <w:r>
        <w:rPr>
          <w:rFonts w:hint="default"/>
          <w:b/>
          <w:color w:val="auto"/>
          <w:kern w:val="0"/>
          <w:sz w:val="21"/>
          <w:szCs w:val="21"/>
          <w:highlight w:val="none"/>
        </w:rPr>
        <w:t>6</w:t>
      </w:r>
      <w:r>
        <w:rPr>
          <w:rFonts w:hint="eastAsia"/>
          <w:b/>
          <w:color w:val="auto"/>
          <w:kern w:val="0"/>
          <w:sz w:val="21"/>
          <w:szCs w:val="21"/>
          <w:highlight w:val="none"/>
        </w:rPr>
        <w:t>．评审</w:t>
      </w:r>
    </w:p>
    <w:p w14:paraId="0030A109">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6.1</w:t>
      </w:r>
      <w:r>
        <w:rPr>
          <w:rFonts w:hint="eastAsia"/>
          <w:b/>
          <w:color w:val="auto"/>
          <w:kern w:val="0"/>
          <w:sz w:val="21"/>
          <w:szCs w:val="21"/>
          <w:highlight w:val="none"/>
        </w:rPr>
        <w:t>评审委员会及评审原则</w:t>
      </w:r>
    </w:p>
    <w:p w14:paraId="594E458D">
      <w:pPr>
        <w:spacing w:before="120" w:beforeLines="0" w:afterLines="0" w:line="320" w:lineRule="atLeast"/>
        <w:ind w:firstLine="420" w:firstLineChars="200"/>
        <w:rPr>
          <w:rFonts w:hint="default"/>
          <w:color w:val="auto"/>
          <w:sz w:val="21"/>
          <w:szCs w:val="21"/>
          <w:highlight w:val="none"/>
        </w:rPr>
      </w:pPr>
      <w:bookmarkStart w:id="47" w:name="_Hlk91249317"/>
      <w:r>
        <w:rPr>
          <w:rFonts w:hint="eastAsia"/>
          <w:color w:val="auto"/>
          <w:sz w:val="21"/>
          <w:szCs w:val="21"/>
          <w:highlight w:val="none"/>
        </w:rPr>
        <w:t>6.1.1本项目评审工作由评审委员会负责，评审委员会由评审专家和采购人代表（如有）组成。评审委员会评审时必须公平、公正、客观，不带任何倾向性和启发性；不得向外界透露任何与评审有关的内容；任何单位和个人不得干扰、影响评标的正常进行；评审委员会及有关工作人员不得私下与投标人接触，不得收受利害关系人的财物或者其他好处；评审专家发现本人与参加采购活动的投标人有利害关系的，应当主动提出回避。</w:t>
      </w:r>
    </w:p>
    <w:p w14:paraId="78C9C6E0">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6.1.2评审委员会成员应当通过电子交易平台进行独立评审，评审委员会成员对需要共同认定的事项存在争议的，应当按照少数服从多数的原则作出结论。持不同意见的评审委员会成员应当在评审报告上签署不同意见及理由，否则视为同意评审报告。如果在评审过程中出现法律法规和招标文件均没有明确规定的情形时，由评审委员会现场协商确定，协商不一致的，由全体评审委员会成员投票表决，应当按照少数服从多数的原则作出结论并记录在评审报告中。</w:t>
      </w:r>
    </w:p>
    <w:p w14:paraId="156ABB87">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7BADE8BD">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6.1.4本项目评审过程实行全程网上留痕及录音、录像监控，投标人在评审过程中所进行的试图影响评审结果的不公正活动，可能导致其投标按无效处理。</w:t>
      </w:r>
    </w:p>
    <w:bookmarkEnd w:id="47"/>
    <w:p w14:paraId="2F44148D">
      <w:pPr>
        <w:spacing w:before="120" w:beforeLines="0" w:afterLines="0" w:line="320" w:lineRule="atLeast"/>
        <w:ind w:firstLine="422" w:firstLineChars="200"/>
        <w:outlineLvl w:val="2"/>
        <w:rPr>
          <w:rFonts w:hint="default"/>
          <w:b/>
          <w:color w:val="auto"/>
          <w:kern w:val="0"/>
          <w:sz w:val="21"/>
          <w:szCs w:val="21"/>
          <w:highlight w:val="none"/>
        </w:rPr>
      </w:pPr>
      <w:bookmarkStart w:id="48" w:name="_Hlk91324148"/>
      <w:r>
        <w:rPr>
          <w:rFonts w:hint="default"/>
          <w:b/>
          <w:color w:val="auto"/>
          <w:kern w:val="0"/>
          <w:sz w:val="21"/>
          <w:szCs w:val="21"/>
          <w:highlight w:val="none"/>
        </w:rPr>
        <w:t>6.2</w:t>
      </w:r>
      <w:r>
        <w:rPr>
          <w:rFonts w:hint="eastAsia"/>
          <w:b/>
          <w:color w:val="auto"/>
          <w:kern w:val="0"/>
          <w:sz w:val="21"/>
          <w:szCs w:val="21"/>
          <w:highlight w:val="none"/>
        </w:rPr>
        <w:t>评审方法及依据</w:t>
      </w:r>
    </w:p>
    <w:p w14:paraId="5EAFB62E">
      <w:pPr>
        <w:spacing w:before="120" w:beforeLines="0" w:afterLines="0" w:line="320" w:lineRule="atLeast"/>
        <w:ind w:firstLine="420" w:firstLineChars="200"/>
        <w:rPr>
          <w:rFonts w:hint="default"/>
          <w:color w:val="auto"/>
          <w:kern w:val="0"/>
          <w:sz w:val="21"/>
          <w:szCs w:val="21"/>
          <w:highlight w:val="none"/>
        </w:rPr>
      </w:pPr>
      <w:r>
        <w:rPr>
          <w:rFonts w:hint="default"/>
          <w:color w:val="auto"/>
          <w:kern w:val="0"/>
          <w:sz w:val="21"/>
          <w:szCs w:val="21"/>
          <w:highlight w:val="none"/>
        </w:rPr>
        <w:t>6.2.1</w:t>
      </w:r>
      <w:r>
        <w:rPr>
          <w:rFonts w:hint="eastAsia"/>
          <w:color w:val="auto"/>
          <w:kern w:val="0"/>
          <w:sz w:val="21"/>
          <w:szCs w:val="21"/>
          <w:highlight w:val="none"/>
        </w:rPr>
        <w:t>本项目采用第四章评审方法及标准规定的方法进行评审。</w:t>
      </w:r>
    </w:p>
    <w:p w14:paraId="23CF90F6">
      <w:pPr>
        <w:suppressAutoHyphens/>
        <w:spacing w:before="120" w:beforeLines="0" w:afterLines="0" w:line="320" w:lineRule="atLeast"/>
        <w:ind w:firstLine="420" w:firstLineChars="200"/>
        <w:rPr>
          <w:rFonts w:hint="default"/>
          <w:color w:val="auto"/>
          <w:kern w:val="0"/>
          <w:sz w:val="21"/>
          <w:szCs w:val="21"/>
          <w:highlight w:val="none"/>
        </w:rPr>
      </w:pPr>
      <w:r>
        <w:rPr>
          <w:rFonts w:hint="default"/>
          <w:color w:val="auto"/>
          <w:kern w:val="0"/>
          <w:sz w:val="21"/>
          <w:szCs w:val="21"/>
          <w:highlight w:val="none"/>
        </w:rPr>
        <w:t>6.2.2</w:t>
      </w:r>
      <w:r>
        <w:rPr>
          <w:rFonts w:hint="eastAsia"/>
          <w:color w:val="auto"/>
          <w:sz w:val="21"/>
          <w:szCs w:val="24"/>
          <w:highlight w:val="none"/>
        </w:rPr>
        <w:t>评审委员会以招标文件、补充文件、投标文件、澄清及答复为评审依据，</w:t>
      </w:r>
      <w:r>
        <w:rPr>
          <w:rFonts w:hint="eastAsia"/>
          <w:color w:val="auto"/>
          <w:kern w:val="0"/>
          <w:sz w:val="21"/>
          <w:szCs w:val="21"/>
          <w:highlight w:val="none"/>
        </w:rPr>
        <w:t>第四章评审方法及标准没有规定的评审方法、标准及因素，不得作为评审依据。</w:t>
      </w:r>
    </w:p>
    <w:bookmarkEnd w:id="48"/>
    <w:p w14:paraId="546784D9">
      <w:pPr>
        <w:spacing w:before="120" w:beforeLines="0" w:afterLines="0" w:line="320" w:lineRule="atLeast"/>
        <w:ind w:firstLine="422" w:firstLineChars="200"/>
        <w:outlineLvl w:val="2"/>
        <w:rPr>
          <w:rFonts w:hint="default"/>
          <w:b/>
          <w:color w:val="auto"/>
          <w:kern w:val="0"/>
          <w:sz w:val="21"/>
          <w:szCs w:val="21"/>
          <w:highlight w:val="none"/>
        </w:rPr>
      </w:pPr>
      <w:bookmarkStart w:id="49" w:name="_Hlk91324322"/>
      <w:r>
        <w:rPr>
          <w:rFonts w:hint="default"/>
          <w:b/>
          <w:color w:val="auto"/>
          <w:kern w:val="0"/>
          <w:sz w:val="21"/>
          <w:szCs w:val="21"/>
          <w:highlight w:val="none"/>
        </w:rPr>
        <w:t>6.3</w:t>
      </w:r>
      <w:r>
        <w:rPr>
          <w:rFonts w:hint="eastAsia"/>
          <w:b/>
          <w:color w:val="auto"/>
          <w:kern w:val="0"/>
          <w:sz w:val="21"/>
          <w:szCs w:val="21"/>
          <w:highlight w:val="none"/>
        </w:rPr>
        <w:t>评审程序</w:t>
      </w:r>
    </w:p>
    <w:p w14:paraId="1991965F">
      <w:pPr>
        <w:spacing w:before="120" w:beforeLines="0" w:afterLines="0" w:line="320" w:lineRule="atLeast"/>
        <w:ind w:firstLine="420" w:firstLineChars="200"/>
        <w:rPr>
          <w:rFonts w:hint="default"/>
          <w:color w:val="auto"/>
          <w:sz w:val="21"/>
          <w:szCs w:val="24"/>
          <w:highlight w:val="none"/>
        </w:rPr>
      </w:pPr>
      <w:r>
        <w:rPr>
          <w:rFonts w:hint="default"/>
          <w:color w:val="auto"/>
          <w:sz w:val="21"/>
          <w:szCs w:val="24"/>
          <w:highlight w:val="none"/>
        </w:rPr>
        <w:t>6.</w:t>
      </w:r>
      <w:bookmarkStart w:id="50" w:name="_Hlk19175507"/>
      <w:bookmarkStart w:id="51" w:name="_Hlk80956880"/>
      <w:r>
        <w:rPr>
          <w:rFonts w:hint="default"/>
          <w:color w:val="auto"/>
          <w:sz w:val="21"/>
          <w:szCs w:val="24"/>
          <w:highlight w:val="none"/>
        </w:rPr>
        <w:t>3.1</w:t>
      </w:r>
      <w:r>
        <w:rPr>
          <w:rFonts w:hint="eastAsia"/>
          <w:color w:val="auto"/>
          <w:sz w:val="21"/>
          <w:szCs w:val="24"/>
          <w:highlight w:val="none"/>
        </w:rPr>
        <w:t>符合性审查</w:t>
      </w:r>
    </w:p>
    <w:p w14:paraId="7D5699FD">
      <w:pPr>
        <w:spacing w:before="120" w:beforeLines="0" w:afterLines="0" w:line="320" w:lineRule="atLeast"/>
        <w:ind w:firstLine="420" w:firstLineChars="200"/>
        <w:rPr>
          <w:rFonts w:hint="default"/>
          <w:color w:val="auto"/>
          <w:sz w:val="21"/>
          <w:szCs w:val="21"/>
          <w:highlight w:val="none"/>
        </w:rPr>
      </w:pPr>
      <w:r>
        <w:rPr>
          <w:rFonts w:hint="eastAsia"/>
          <w:color w:val="auto"/>
          <w:kern w:val="1"/>
          <w:sz w:val="21"/>
          <w:szCs w:val="21"/>
          <w:highlight w:val="none"/>
        </w:rPr>
        <w:t>资格审查结束后，</w:t>
      </w:r>
      <w:r>
        <w:rPr>
          <w:rFonts w:hint="eastAsia" w:hAnsi="宋体"/>
          <w:color w:val="auto"/>
          <w:sz w:val="21"/>
          <w:szCs w:val="24"/>
          <w:highlight w:val="none"/>
        </w:rPr>
        <w:t>评审委员会对</w:t>
      </w:r>
      <w:r>
        <w:rPr>
          <w:rFonts w:hint="eastAsia"/>
          <w:color w:val="auto"/>
          <w:sz w:val="21"/>
          <w:szCs w:val="24"/>
          <w:highlight w:val="none"/>
        </w:rPr>
        <w:t>通过资格审查的投标人</w:t>
      </w:r>
      <w:r>
        <w:rPr>
          <w:rFonts w:hint="eastAsia" w:hAnsi="宋体"/>
          <w:color w:val="auto"/>
          <w:sz w:val="21"/>
          <w:szCs w:val="24"/>
          <w:highlight w:val="none"/>
        </w:rPr>
        <w:t>的投标文件报价、商务资信、技术等方面实质性内容进行符合性审查，</w:t>
      </w:r>
      <w:r>
        <w:rPr>
          <w:rFonts w:hint="eastAsia"/>
          <w:color w:val="auto"/>
          <w:sz w:val="21"/>
          <w:szCs w:val="21"/>
          <w:highlight w:val="none"/>
        </w:rPr>
        <w:t>符合性审查标准详见第四章评审方法及标准。</w:t>
      </w:r>
    </w:p>
    <w:bookmarkEnd w:id="50"/>
    <w:bookmarkEnd w:id="51"/>
    <w:p w14:paraId="70364688">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6</w:t>
      </w:r>
      <w:r>
        <w:rPr>
          <w:rFonts w:hint="default"/>
          <w:color w:val="auto"/>
          <w:sz w:val="21"/>
          <w:szCs w:val="21"/>
          <w:highlight w:val="none"/>
        </w:rPr>
        <w:t>.3.2</w:t>
      </w:r>
      <w:r>
        <w:rPr>
          <w:rFonts w:hint="eastAsia" w:hAnsi="宋体"/>
          <w:color w:val="auto"/>
          <w:sz w:val="21"/>
          <w:szCs w:val="24"/>
          <w:highlight w:val="none"/>
        </w:rPr>
        <w:t>强制性</w:t>
      </w:r>
      <w:r>
        <w:rPr>
          <w:rFonts w:hint="eastAsia"/>
          <w:color w:val="auto"/>
          <w:sz w:val="21"/>
          <w:szCs w:val="21"/>
          <w:highlight w:val="none"/>
        </w:rPr>
        <w:t>采购要求（仅适用于货物采购项目）</w:t>
      </w:r>
    </w:p>
    <w:p w14:paraId="3A1FD5D6">
      <w:pPr>
        <w:suppressAutoHyphens/>
        <w:spacing w:before="120" w:beforeLines="0" w:afterLines="0" w:line="320" w:lineRule="atLeast"/>
        <w:ind w:firstLine="422" w:firstLineChars="201"/>
        <w:rPr>
          <w:rFonts w:hint="default"/>
          <w:color w:val="auto"/>
          <w:sz w:val="21"/>
          <w:szCs w:val="21"/>
          <w:highlight w:val="none"/>
        </w:rPr>
      </w:pPr>
      <w:bookmarkStart w:id="52" w:name="_Hlk47714684"/>
      <w:r>
        <w:rPr>
          <w:rFonts w:hint="eastAsia"/>
          <w:color w:val="auto"/>
          <w:sz w:val="21"/>
          <w:szCs w:val="21"/>
          <w:highlight w:val="none"/>
        </w:rPr>
        <w:t>（1）</w:t>
      </w:r>
      <w:bookmarkEnd w:id="52"/>
      <w:r>
        <w:rPr>
          <w:rFonts w:hint="eastAsia"/>
          <w:color w:val="auto"/>
          <w:sz w:val="21"/>
          <w:szCs w:val="21"/>
          <w:highlight w:val="none"/>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投标人的投标货物必须使用政府强制采购的节能产品，否则投标文件作无效处理；属于品目清单内非标注“★”的产品时，应优先采购。</w:t>
      </w:r>
    </w:p>
    <w:p w14:paraId="2A0A5153">
      <w:pPr>
        <w:spacing w:before="120" w:line="276" w:lineRule="auto"/>
        <w:ind w:firstLine="420" w:firstLineChars="200"/>
        <w:rPr>
          <w:color w:val="auto"/>
          <w:szCs w:val="21"/>
          <w:highlight w:val="none"/>
        </w:rPr>
      </w:pPr>
      <w:bookmarkStart w:id="53" w:name="_Hlk138843020"/>
      <w:r>
        <w:rPr>
          <w:rFonts w:hint="eastAsia"/>
          <w:color w:val="auto"/>
          <w:szCs w:val="21"/>
          <w:highlight w:val="none"/>
        </w:rPr>
        <w:t>（2）根据《关于调整网络安全专用产品安全管理有关事项的公告》（2023年1号）及关于调整《网络关键设备和网络安全专用产品目录》（2023年2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10A0C64E">
      <w:pPr>
        <w:spacing w:before="120" w:beforeLines="0" w:afterLines="0" w:line="276" w:lineRule="auto"/>
        <w:ind w:firstLine="420" w:firstLineChars="200"/>
        <w:rPr>
          <w:rFonts w:hint="default"/>
          <w:color w:val="auto"/>
          <w:sz w:val="21"/>
          <w:szCs w:val="21"/>
          <w:highlight w:val="none"/>
        </w:rPr>
      </w:pPr>
      <w:r>
        <w:rPr>
          <w:rFonts w:hint="eastAsia"/>
          <w:color w:val="auto"/>
          <w:szCs w:val="21"/>
          <w:highlight w:val="none"/>
        </w:rPr>
        <w:t>注：网络安全专用产品在中共中央网络安全和信息化委员会办公室网站上发布的《网络关键设备和网络安全专用产品目录》中查询。</w:t>
      </w:r>
      <w:r>
        <w:rPr>
          <w:color w:val="auto"/>
          <w:szCs w:val="21"/>
          <w:highlight w:val="none"/>
        </w:rPr>
        <w:t xml:space="preserve"> </w:t>
      </w:r>
      <w:r>
        <w:rPr>
          <w:rFonts w:hint="eastAsia"/>
          <w:color w:val="auto"/>
          <w:szCs w:val="21"/>
          <w:highlight w:val="none"/>
          <w:lang w:eastAsia="zh-CN"/>
        </w:rPr>
        <w:t>“</w:t>
      </w:r>
      <w:r>
        <w:rPr>
          <w:rFonts w:hint="eastAsia"/>
          <w:color w:val="auto"/>
          <w:szCs w:val="21"/>
          <w:highlight w:val="none"/>
          <w:lang w:val="en-US" w:eastAsia="zh-CN"/>
        </w:rPr>
        <w:t>网络安全专用产品”内“产品类别”</w:t>
      </w:r>
      <w:r>
        <w:rPr>
          <w:rFonts w:hint="eastAsia"/>
          <w:color w:val="auto"/>
          <w:szCs w:val="21"/>
          <w:highlight w:val="none"/>
        </w:rPr>
        <w:t>共</w:t>
      </w:r>
      <w:r>
        <w:rPr>
          <w:rFonts w:hint="eastAsia"/>
          <w:color w:val="auto"/>
          <w:szCs w:val="21"/>
          <w:highlight w:val="none"/>
          <w:lang w:val="en-US" w:eastAsia="zh-CN"/>
        </w:rPr>
        <w:t>34</w:t>
      </w:r>
      <w:r>
        <w:rPr>
          <w:rFonts w:hint="eastAsia"/>
          <w:color w:val="auto"/>
          <w:szCs w:val="21"/>
          <w:highlight w:val="none"/>
        </w:rPr>
        <w:t>类：数据备份与恢复产品、防火墙、入侵检测系统（I</w:t>
      </w:r>
      <w:r>
        <w:rPr>
          <w:color w:val="auto"/>
          <w:szCs w:val="21"/>
          <w:highlight w:val="none"/>
        </w:rPr>
        <w:t>DS</w:t>
      </w:r>
      <w:r>
        <w:rPr>
          <w:rFonts w:hint="eastAsia"/>
          <w:color w:val="auto"/>
          <w:szCs w:val="21"/>
          <w:highlight w:val="none"/>
        </w:rPr>
        <w:t>）、入侵防御系统（</w:t>
      </w:r>
      <w:r>
        <w:rPr>
          <w:color w:val="auto"/>
          <w:szCs w:val="21"/>
          <w:highlight w:val="none"/>
        </w:rPr>
        <w:t>IPS</w:t>
      </w:r>
      <w:r>
        <w:rPr>
          <w:rFonts w:hint="eastAsia"/>
          <w:color w:val="auto"/>
          <w:szCs w:val="21"/>
          <w:highlight w:val="none"/>
        </w:rPr>
        <w:t>）、</w:t>
      </w:r>
      <w:r>
        <w:rPr>
          <w:rFonts w:hint="eastAsia"/>
          <w:color w:val="auto"/>
          <w:szCs w:val="21"/>
          <w:highlight w:val="none"/>
          <w:lang w:val="en-US" w:eastAsia="zh-CN"/>
        </w:rPr>
        <w:t>网络和终端隔离产品</w:t>
      </w:r>
      <w:r>
        <w:rPr>
          <w:rFonts w:hint="eastAsia"/>
          <w:color w:val="auto"/>
          <w:szCs w:val="21"/>
          <w:highlight w:val="none"/>
        </w:rPr>
        <w:t>、反垃圾邮件产品、网络综合审计</w:t>
      </w:r>
      <w:r>
        <w:rPr>
          <w:rFonts w:hint="eastAsia"/>
          <w:color w:val="auto"/>
          <w:szCs w:val="21"/>
          <w:highlight w:val="none"/>
          <w:lang w:val="en-US" w:eastAsia="zh-CN"/>
        </w:rPr>
        <w:t>产品</w:t>
      </w:r>
      <w:r>
        <w:rPr>
          <w:rFonts w:hint="eastAsia"/>
          <w:color w:val="auto"/>
          <w:szCs w:val="21"/>
          <w:highlight w:val="none"/>
        </w:rPr>
        <w:t>、网络脆弱性扫描产品、安全数据库系统、网站恢复产品</w:t>
      </w:r>
      <w:r>
        <w:rPr>
          <w:rFonts w:hint="eastAsia"/>
          <w:color w:val="auto"/>
          <w:szCs w:val="21"/>
          <w:highlight w:val="none"/>
          <w:lang w:eastAsia="zh-CN"/>
        </w:rPr>
        <w:t>、</w:t>
      </w:r>
      <w:r>
        <w:rPr>
          <w:rFonts w:hint="eastAsia"/>
          <w:color w:val="auto"/>
          <w:szCs w:val="21"/>
          <w:highlight w:val="none"/>
          <w:lang w:val="en-US" w:eastAsia="zh-CN"/>
        </w:rPr>
        <w:t>虚拟专用网产品、防病毒网关、统一威胁管理产品（UTM）、病毒防治产品、安全操作系统、安全网络存储、公钥基础设施、网络安全态势感知产品、信息系统安全管理平台、网络型流量控制产品、负载均衡产品、信息过滤产品、抗拒绝服务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p>
    <w:bookmarkEnd w:id="53"/>
    <w:p w14:paraId="1687611B">
      <w:pPr>
        <w:spacing w:before="120" w:beforeLines="0" w:afterLines="0" w:line="320" w:lineRule="atLeast"/>
        <w:ind w:firstLine="420" w:firstLineChars="200"/>
        <w:rPr>
          <w:rFonts w:hint="default"/>
          <w:color w:val="auto"/>
          <w:sz w:val="21"/>
          <w:szCs w:val="24"/>
          <w:highlight w:val="none"/>
        </w:rPr>
      </w:pPr>
      <w:r>
        <w:rPr>
          <w:rFonts w:hint="default"/>
          <w:color w:val="auto"/>
          <w:sz w:val="21"/>
          <w:szCs w:val="24"/>
          <w:highlight w:val="none"/>
        </w:rPr>
        <w:t>6.3.3</w:t>
      </w:r>
      <w:r>
        <w:rPr>
          <w:rFonts w:hint="eastAsia"/>
          <w:color w:val="auto"/>
          <w:sz w:val="21"/>
          <w:szCs w:val="24"/>
          <w:highlight w:val="none"/>
        </w:rPr>
        <w:t>澄清、说明或补正</w:t>
      </w:r>
    </w:p>
    <w:p w14:paraId="0732E3D9">
      <w:pPr>
        <w:spacing w:before="120" w:beforeLines="0" w:afterLines="0" w:line="320" w:lineRule="atLeast"/>
        <w:ind w:firstLine="420" w:firstLineChars="200"/>
        <w:rPr>
          <w:rFonts w:hint="default"/>
          <w:color w:val="auto"/>
          <w:sz w:val="21"/>
          <w:szCs w:val="24"/>
          <w:highlight w:val="none"/>
        </w:rPr>
      </w:pPr>
      <w:r>
        <w:rPr>
          <w:rFonts w:hint="eastAsia"/>
          <w:color w:val="auto"/>
          <w:sz w:val="21"/>
          <w:szCs w:val="24"/>
          <w:highlight w:val="none"/>
        </w:rPr>
        <w:t>（1）对投标文件中含义不明确、同类问题表述不一致或者有明显文字和计算错误的内容，评审委员会应在</w:t>
      </w:r>
      <w:r>
        <w:rPr>
          <w:rFonts w:hint="eastAsia"/>
          <w:color w:val="auto"/>
          <w:sz w:val="21"/>
          <w:szCs w:val="21"/>
          <w:highlight w:val="none"/>
        </w:rPr>
        <w:t>广西政府采购云平台</w:t>
      </w:r>
      <w:r>
        <w:rPr>
          <w:rFonts w:hint="eastAsia"/>
          <w:color w:val="auto"/>
          <w:sz w:val="21"/>
          <w:szCs w:val="24"/>
          <w:highlight w:val="none"/>
        </w:rPr>
        <w:t>发布电子澄清函，要求投标人在平台设置的时间内作出必要的澄清、说明或者补正。投标人在</w:t>
      </w:r>
      <w:r>
        <w:rPr>
          <w:rFonts w:hint="eastAsia"/>
          <w:color w:val="auto"/>
          <w:sz w:val="21"/>
          <w:szCs w:val="21"/>
          <w:highlight w:val="none"/>
        </w:rPr>
        <w:t>广西政府采购云平台</w:t>
      </w:r>
      <w:r>
        <w:rPr>
          <w:rFonts w:hint="eastAsia"/>
          <w:color w:val="auto"/>
          <w:sz w:val="21"/>
          <w:szCs w:val="24"/>
          <w:highlight w:val="none"/>
        </w:rPr>
        <w:t>接收到电子澄清函后根据澄清函内容直接在线编辑或上传PDF格式回函，电子澄清答复函使用CA证书加盖单位电子签章后提交至评审委员会。投标人的澄清、说明或者补正不得超出投标文件的范围或者改变投标文件的实质性内容。投标人未在规定时间内进行澄清、说明或者补正的，按无效投标处理。</w:t>
      </w:r>
    </w:p>
    <w:p w14:paraId="5A7322C8">
      <w:pPr>
        <w:spacing w:before="120" w:beforeLines="0" w:afterLines="0" w:line="320" w:lineRule="atLeast"/>
        <w:ind w:firstLine="420" w:firstLineChars="200"/>
        <w:rPr>
          <w:rFonts w:hint="default"/>
          <w:color w:val="auto"/>
          <w:sz w:val="21"/>
          <w:szCs w:val="24"/>
          <w:highlight w:val="none"/>
        </w:rPr>
      </w:pPr>
      <w:r>
        <w:rPr>
          <w:rFonts w:hint="eastAsia"/>
          <w:color w:val="auto"/>
          <w:sz w:val="21"/>
          <w:szCs w:val="24"/>
          <w:highlight w:val="none"/>
        </w:rPr>
        <w:t>（2）异常情况处理：如遇无法正常使用线上发送澄清函的情况，将以书面形式执行。评审委员会以书面形式要求投标人在规定时间内作出必要的澄清、说明或者补正。投标人的澄清、说明或者补正必须采用书面形式，并加盖公章或者由法定代表人或者其授权的代表签字。</w:t>
      </w:r>
    </w:p>
    <w:p w14:paraId="4F9C1338">
      <w:pPr>
        <w:spacing w:before="120" w:beforeLines="0" w:afterLines="0" w:line="320" w:lineRule="atLeast"/>
        <w:ind w:firstLine="420" w:firstLineChars="200"/>
        <w:rPr>
          <w:rFonts w:hint="default"/>
          <w:color w:val="auto"/>
          <w:sz w:val="21"/>
          <w:szCs w:val="24"/>
          <w:highlight w:val="none"/>
        </w:rPr>
      </w:pPr>
      <w:r>
        <w:rPr>
          <w:rFonts w:hint="default"/>
          <w:color w:val="auto"/>
          <w:sz w:val="21"/>
          <w:szCs w:val="24"/>
          <w:highlight w:val="none"/>
        </w:rPr>
        <w:t>6.3.4</w:t>
      </w:r>
      <w:r>
        <w:rPr>
          <w:rFonts w:hint="eastAsia"/>
          <w:color w:val="auto"/>
          <w:sz w:val="21"/>
          <w:szCs w:val="24"/>
          <w:highlight w:val="none"/>
        </w:rPr>
        <w:t>报价修正</w:t>
      </w:r>
    </w:p>
    <w:p w14:paraId="47B7FB68">
      <w:pPr>
        <w:spacing w:before="120" w:beforeLines="0" w:afterLines="0" w:line="320" w:lineRule="atLeast"/>
        <w:ind w:firstLine="420" w:firstLineChars="200"/>
        <w:rPr>
          <w:rFonts w:hint="default"/>
          <w:color w:val="auto"/>
          <w:sz w:val="21"/>
          <w:szCs w:val="24"/>
          <w:highlight w:val="none"/>
        </w:rPr>
      </w:pPr>
      <w:r>
        <w:rPr>
          <w:rFonts w:hint="eastAsia"/>
          <w:color w:val="auto"/>
          <w:sz w:val="21"/>
          <w:szCs w:val="24"/>
          <w:highlight w:val="none"/>
        </w:rPr>
        <w:t>（1）报价出现前后不一致的，按照下列规定修正：</w:t>
      </w:r>
    </w:p>
    <w:p w14:paraId="4C723FAC">
      <w:pPr>
        <w:spacing w:before="120" w:beforeLines="0" w:afterLines="0" w:line="320" w:lineRule="atLeast"/>
        <w:ind w:firstLine="420" w:firstLineChars="200"/>
        <w:rPr>
          <w:rFonts w:hint="default"/>
          <w:color w:val="auto"/>
          <w:sz w:val="21"/>
          <w:szCs w:val="21"/>
          <w:highlight w:val="none"/>
        </w:rPr>
      </w:pPr>
      <w:r>
        <w:rPr>
          <w:rFonts w:hint="eastAsia" w:ascii="宋体" w:hAnsi="宋体"/>
          <w:color w:val="auto"/>
          <w:sz w:val="21"/>
          <w:szCs w:val="21"/>
          <w:highlight w:val="none"/>
        </w:rPr>
        <w:t>①</w:t>
      </w:r>
      <w:r>
        <w:rPr>
          <w:rFonts w:hint="eastAsia"/>
          <w:color w:val="auto"/>
          <w:sz w:val="21"/>
          <w:szCs w:val="21"/>
          <w:highlight w:val="none"/>
        </w:rPr>
        <w:t>投标文件中开标一览表（报价表）内容与投标文件中相应内容不一致的，以开标一览表（报价表）为准；</w:t>
      </w:r>
    </w:p>
    <w:p w14:paraId="0A2FD253">
      <w:pPr>
        <w:spacing w:before="120" w:beforeLines="0" w:afterLines="0" w:line="320" w:lineRule="atLeast"/>
        <w:ind w:firstLine="420" w:firstLineChars="200"/>
        <w:rPr>
          <w:rFonts w:hint="default"/>
          <w:color w:val="auto"/>
          <w:sz w:val="21"/>
          <w:szCs w:val="21"/>
          <w:highlight w:val="none"/>
        </w:rPr>
      </w:pPr>
      <w:r>
        <w:rPr>
          <w:rFonts w:hint="eastAsia" w:ascii="宋体" w:hAnsi="宋体"/>
          <w:color w:val="auto"/>
          <w:sz w:val="21"/>
          <w:szCs w:val="21"/>
          <w:highlight w:val="none"/>
        </w:rPr>
        <w:t>②</w:t>
      </w:r>
      <w:r>
        <w:rPr>
          <w:rFonts w:hint="eastAsia"/>
          <w:color w:val="auto"/>
          <w:sz w:val="21"/>
          <w:szCs w:val="21"/>
          <w:highlight w:val="none"/>
        </w:rPr>
        <w:t>大写金额和小写金额不一致的，以大写金额为准；</w:t>
      </w:r>
    </w:p>
    <w:p w14:paraId="4EE1213B">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③单价金额小数点或者百分比有明显错位的，以开标一览表的总价为准，并修改单价；</w:t>
      </w:r>
    </w:p>
    <w:p w14:paraId="3F69893E">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④总价金额与按单价汇总金额不一致的，以单价金额计算结果为准。</w:t>
      </w:r>
    </w:p>
    <w:p w14:paraId="07932D56">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同时出现两种以上不一致的，按照上述</w:t>
      </w:r>
      <w:r>
        <w:rPr>
          <w:rFonts w:hint="eastAsia" w:ascii="宋体" w:hAnsi="宋体"/>
          <w:color w:val="auto"/>
          <w:sz w:val="21"/>
          <w:szCs w:val="21"/>
          <w:highlight w:val="none"/>
        </w:rPr>
        <w:t>①-</w:t>
      </w:r>
      <w:r>
        <w:rPr>
          <w:rFonts w:hint="eastAsia"/>
          <w:color w:val="auto"/>
          <w:sz w:val="21"/>
          <w:szCs w:val="21"/>
          <w:highlight w:val="none"/>
        </w:rPr>
        <w:t>④顺序修正。修正后的报价按照上述“</w:t>
      </w:r>
      <w:r>
        <w:rPr>
          <w:rFonts w:hint="default"/>
          <w:color w:val="auto"/>
          <w:sz w:val="21"/>
          <w:szCs w:val="21"/>
          <w:highlight w:val="none"/>
        </w:rPr>
        <w:t>6.3.3</w:t>
      </w:r>
      <w:r>
        <w:rPr>
          <w:rFonts w:hint="eastAsia"/>
          <w:color w:val="auto"/>
          <w:sz w:val="21"/>
          <w:szCs w:val="21"/>
          <w:highlight w:val="none"/>
        </w:rPr>
        <w:t>澄清、说明或补正”的规定经投标人确认后产生约束力，投标人不确认的，其投标无效。</w:t>
      </w:r>
    </w:p>
    <w:p w14:paraId="0A4F1F31">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w:t>
      </w:r>
      <w:r>
        <w:rPr>
          <w:rFonts w:hint="default"/>
          <w:color w:val="auto"/>
          <w:sz w:val="21"/>
          <w:szCs w:val="21"/>
          <w:highlight w:val="none"/>
        </w:rPr>
        <w:t>2</w:t>
      </w:r>
      <w:r>
        <w:rPr>
          <w:rFonts w:hint="eastAsia"/>
          <w:color w:val="auto"/>
          <w:sz w:val="21"/>
          <w:szCs w:val="21"/>
          <w:highlight w:val="none"/>
        </w:rPr>
        <w:t>）评审委员会认为投标人的报价明显低于其他通过符合性审查投标人的报价，有可能影响产品质量或者不能诚信履约的，应当要求其在合理的时间内提交相关书面证明材料；评审委员会可以要求投标人就提供货物的主要成本、销售费用、管理费用、财务费用、履约费用、计划利润、税金及附加等成本构成事项进行详细陈述。书面证明应当按照上述“</w:t>
      </w:r>
      <w:r>
        <w:rPr>
          <w:rFonts w:hint="default"/>
          <w:color w:val="auto"/>
          <w:sz w:val="21"/>
          <w:szCs w:val="21"/>
          <w:highlight w:val="none"/>
        </w:rPr>
        <w:t>6.3.3</w:t>
      </w:r>
      <w:r>
        <w:rPr>
          <w:rFonts w:hint="eastAsia"/>
          <w:color w:val="auto"/>
          <w:sz w:val="21"/>
          <w:szCs w:val="21"/>
          <w:highlight w:val="none"/>
        </w:rPr>
        <w:t>澄清、说明或补正”的规定提交。投标人未按规定提交或不能证明其报价合理性的，评审委员会应当将其作为无效投标处理。</w:t>
      </w:r>
    </w:p>
    <w:p w14:paraId="263F0766">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w:t>
      </w:r>
      <w:r>
        <w:rPr>
          <w:rFonts w:hint="default"/>
          <w:color w:val="auto"/>
          <w:sz w:val="21"/>
          <w:szCs w:val="21"/>
          <w:highlight w:val="none"/>
        </w:rPr>
        <w:t>3</w:t>
      </w:r>
      <w:r>
        <w:rPr>
          <w:rFonts w:hint="eastAsia"/>
          <w:color w:val="auto"/>
          <w:sz w:val="21"/>
          <w:szCs w:val="21"/>
          <w:highlight w:val="none"/>
        </w:rPr>
        <w:t>）经投标人确认修正后的报价若超过采购预算金额或者最高限价，其投标文件作无效投标处理。</w:t>
      </w:r>
    </w:p>
    <w:p w14:paraId="62262B7D">
      <w:pPr>
        <w:spacing w:before="120" w:beforeLines="0" w:afterLines="0" w:line="320" w:lineRule="atLeast"/>
        <w:ind w:firstLine="420" w:firstLineChars="200"/>
        <w:rPr>
          <w:rFonts w:hint="eastAsia"/>
          <w:color w:val="auto"/>
          <w:sz w:val="21"/>
          <w:szCs w:val="21"/>
          <w:highlight w:val="none"/>
        </w:rPr>
      </w:pPr>
      <w:r>
        <w:rPr>
          <w:rFonts w:hint="eastAsia"/>
          <w:color w:val="auto"/>
          <w:sz w:val="21"/>
          <w:szCs w:val="21"/>
          <w:highlight w:val="none"/>
        </w:rPr>
        <w:t>（</w:t>
      </w:r>
      <w:r>
        <w:rPr>
          <w:rFonts w:hint="default"/>
          <w:color w:val="auto"/>
          <w:sz w:val="21"/>
          <w:szCs w:val="21"/>
          <w:highlight w:val="none"/>
        </w:rPr>
        <w:t>4</w:t>
      </w:r>
      <w:r>
        <w:rPr>
          <w:rFonts w:hint="eastAsia"/>
          <w:color w:val="auto"/>
          <w:sz w:val="21"/>
          <w:szCs w:val="21"/>
          <w:highlight w:val="none"/>
        </w:rPr>
        <w:t>）经投标人确认修正后的报价作为签订合同的依据，并以此报价计算价格分。</w:t>
      </w:r>
    </w:p>
    <w:p w14:paraId="104EC370">
      <w:p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6.3.5异常低价审查</w:t>
      </w:r>
    </w:p>
    <w:p w14:paraId="3DC66317">
      <w:pPr>
        <w:spacing w:before="120" w:line="320" w:lineRule="atLeast"/>
        <w:ind w:firstLine="420" w:firstLineChars="200"/>
        <w:rPr>
          <w:color w:val="auto"/>
          <w:szCs w:val="21"/>
          <w:highlight w:val="none"/>
        </w:rPr>
      </w:pPr>
      <w:r>
        <w:rPr>
          <w:color w:val="auto"/>
          <w:szCs w:val="21"/>
          <w:highlight w:val="none"/>
        </w:rPr>
        <w:t>本项目</w:t>
      </w:r>
      <w:r>
        <w:rPr>
          <w:rFonts w:hint="eastAsia"/>
          <w:color w:val="auto"/>
          <w:szCs w:val="21"/>
          <w:highlight w:val="none"/>
          <w:lang w:val="en-US" w:eastAsia="zh-CN"/>
        </w:rPr>
        <w:t>异常低价审查情形见</w:t>
      </w:r>
      <w:r>
        <w:rPr>
          <w:color w:val="auto"/>
          <w:szCs w:val="21"/>
          <w:highlight w:val="none"/>
        </w:rPr>
        <w:t>“</w:t>
      </w:r>
      <w:r>
        <w:rPr>
          <w:rFonts w:hint="eastAsia"/>
          <w:color w:val="auto"/>
          <w:szCs w:val="21"/>
          <w:highlight w:val="none"/>
          <w:lang w:eastAsia="zh-CN"/>
        </w:rPr>
        <w:t>投标人须知</w:t>
      </w:r>
      <w:r>
        <w:rPr>
          <w:color w:val="auto"/>
          <w:szCs w:val="21"/>
          <w:highlight w:val="none"/>
        </w:rPr>
        <w:t>前附表”规定。</w:t>
      </w:r>
    </w:p>
    <w:p w14:paraId="201205AF">
      <w:pPr>
        <w:numPr>
          <w:ilvl w:val="0"/>
          <w:numId w:val="0"/>
        </w:num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评审委员会启动异常低价响应审查后，应当要求相关供应商在评审现场合理的时间内提供书面说明及必要的证明材料，对响应价格作出解释。书面说明、证明材料主要是项目具体成本测算等与报价合理性相关的说明、材料。评审委员会可以要求供应商就提供服务的主要成本、销售费用、管理费用、财务费用、履约费用、计划利润、税金及附加等成本构成事项进行详细陈述。书面说明应当经供应商确认后提交给评审委员会。评审委员会应当结合同类产品在主要电商平台的价格、该行业当地薪资水平等情况，依据专业经验对报价合理性进行判断。审查相关情况应当在评审报告中记录。</w:t>
      </w:r>
    </w:p>
    <w:p w14:paraId="201AB237">
      <w:pPr>
        <w:spacing w:before="120" w:beforeLines="0" w:afterLines="0" w:line="320" w:lineRule="atLeast"/>
        <w:ind w:firstLine="420" w:firstLineChars="200"/>
        <w:rPr>
          <w:rFonts w:hint="default"/>
          <w:color w:val="auto"/>
          <w:sz w:val="21"/>
          <w:szCs w:val="21"/>
          <w:highlight w:val="none"/>
        </w:rPr>
      </w:pPr>
      <w:r>
        <w:rPr>
          <w:rFonts w:hint="eastAsia"/>
          <w:color w:val="auto"/>
          <w:szCs w:val="21"/>
          <w:highlight w:val="none"/>
        </w:rPr>
        <w:t>书面证明应当按照上述“</w:t>
      </w:r>
      <w:r>
        <w:rPr>
          <w:color w:val="auto"/>
          <w:szCs w:val="21"/>
          <w:highlight w:val="none"/>
        </w:rPr>
        <w:t>6.3.3</w:t>
      </w:r>
      <w:r>
        <w:rPr>
          <w:rFonts w:hint="eastAsia"/>
          <w:color w:val="auto"/>
          <w:szCs w:val="21"/>
          <w:highlight w:val="none"/>
        </w:rPr>
        <w:t>澄清、说明或补正”的规定提交。</w:t>
      </w:r>
      <w:r>
        <w:rPr>
          <w:rFonts w:hint="eastAsia"/>
          <w:color w:val="auto"/>
          <w:szCs w:val="21"/>
          <w:highlight w:val="none"/>
          <w:lang w:val="en-US" w:eastAsia="zh-CN"/>
        </w:rPr>
        <w:t>如果响应供应商未按规定提供书面说明、证明材料，或者提供的书面说明、证明材料不能证明其报价合理性的</w:t>
      </w:r>
      <w:r>
        <w:rPr>
          <w:rFonts w:hint="eastAsia"/>
          <w:color w:val="auto"/>
          <w:szCs w:val="21"/>
          <w:highlight w:val="none"/>
        </w:rPr>
        <w:t>，评审委员会应当将其作为无效投标处理。</w:t>
      </w:r>
    </w:p>
    <w:p w14:paraId="0712140C">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6</w:t>
      </w:r>
      <w:r>
        <w:rPr>
          <w:rFonts w:hint="default"/>
          <w:color w:val="auto"/>
          <w:sz w:val="21"/>
          <w:szCs w:val="21"/>
          <w:highlight w:val="none"/>
        </w:rPr>
        <w:t>.3.</w:t>
      </w:r>
      <w:r>
        <w:rPr>
          <w:rFonts w:hint="eastAsia"/>
          <w:color w:val="auto"/>
          <w:sz w:val="21"/>
          <w:szCs w:val="21"/>
          <w:highlight w:val="none"/>
          <w:lang w:val="en-US" w:eastAsia="zh-CN"/>
        </w:rPr>
        <w:t>6</w:t>
      </w:r>
      <w:r>
        <w:rPr>
          <w:rFonts w:hint="eastAsia"/>
          <w:color w:val="auto"/>
          <w:sz w:val="21"/>
          <w:szCs w:val="21"/>
          <w:highlight w:val="none"/>
        </w:rPr>
        <w:t>相同品牌认定（仅适用于货物采购项目）</w:t>
      </w:r>
    </w:p>
    <w:p w14:paraId="4BF978BD">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（1）单一产品采购项目，</w:t>
      </w:r>
      <w:r>
        <w:rPr>
          <w:rFonts w:hint="eastAsia"/>
          <w:color w:val="auto"/>
          <w:sz w:val="21"/>
          <w:szCs w:val="24"/>
          <w:highlight w:val="none"/>
        </w:rPr>
        <w:t>不同投标人提供的产品品牌相同时，按以下规定确定</w:t>
      </w:r>
      <w:r>
        <w:rPr>
          <w:rFonts w:hint="eastAsia"/>
          <w:color w:val="auto"/>
          <w:kern w:val="0"/>
          <w:sz w:val="21"/>
          <w:szCs w:val="21"/>
          <w:highlight w:val="none"/>
        </w:rPr>
        <w:t>相同品牌的投标有效性</w:t>
      </w:r>
      <w:r>
        <w:rPr>
          <w:rFonts w:hint="eastAsia"/>
          <w:color w:val="auto"/>
          <w:sz w:val="21"/>
          <w:szCs w:val="24"/>
          <w:highlight w:val="none"/>
        </w:rPr>
        <w:t>。</w:t>
      </w:r>
    </w:p>
    <w:p w14:paraId="079C40AC">
      <w:pPr>
        <w:spacing w:before="120" w:beforeLines="0" w:afterLines="0" w:line="320" w:lineRule="atLeast"/>
        <w:ind w:firstLine="420" w:firstLineChars="200"/>
        <w:rPr>
          <w:rFonts w:hint="default"/>
          <w:color w:val="auto"/>
          <w:sz w:val="21"/>
          <w:szCs w:val="21"/>
          <w:highlight w:val="none"/>
        </w:rPr>
      </w:pPr>
      <w:r>
        <w:rPr>
          <w:rFonts w:hint="eastAsia" w:ascii="宋体" w:hAnsi="宋体"/>
          <w:color w:val="auto"/>
          <w:sz w:val="21"/>
          <w:szCs w:val="21"/>
          <w:highlight w:val="none"/>
        </w:rPr>
        <w:t>①采</w:t>
      </w:r>
      <w:r>
        <w:rPr>
          <w:rFonts w:hint="eastAsia"/>
          <w:color w:val="auto"/>
          <w:sz w:val="21"/>
          <w:szCs w:val="21"/>
          <w:highlight w:val="none"/>
        </w:rPr>
        <w:t>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7250BC92">
      <w:pPr>
        <w:spacing w:before="120" w:beforeLines="0" w:afterLines="0" w:line="320" w:lineRule="atLeast"/>
        <w:ind w:firstLine="420" w:firstLineChars="200"/>
        <w:rPr>
          <w:rFonts w:hint="default"/>
          <w:color w:val="auto"/>
          <w:sz w:val="21"/>
          <w:szCs w:val="21"/>
          <w:highlight w:val="none"/>
        </w:rPr>
      </w:pPr>
      <w:r>
        <w:rPr>
          <w:rFonts w:hint="eastAsia" w:ascii="宋体" w:hAnsi="宋体"/>
          <w:color w:val="auto"/>
          <w:sz w:val="21"/>
          <w:szCs w:val="21"/>
          <w:highlight w:val="none"/>
        </w:rPr>
        <w:t>②</w:t>
      </w:r>
      <w:r>
        <w:rPr>
          <w:rFonts w:hint="eastAsia"/>
          <w:color w:val="auto"/>
          <w:sz w:val="21"/>
          <w:szCs w:val="21"/>
          <w:highlight w:val="none"/>
        </w:rPr>
        <w:t>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标的投标人，招标文件未规定的采取随机抽取方式确定，其他投标无效。</w:t>
      </w:r>
    </w:p>
    <w:p w14:paraId="2CF570E2">
      <w:pPr>
        <w:spacing w:before="120" w:beforeLines="0" w:afterLines="0" w:line="320" w:lineRule="atLeast"/>
        <w:ind w:firstLine="420" w:firstLineChars="200"/>
        <w:rPr>
          <w:rFonts w:hint="default"/>
          <w:color w:val="auto"/>
          <w:sz w:val="21"/>
          <w:szCs w:val="24"/>
          <w:highlight w:val="none"/>
        </w:rPr>
      </w:pPr>
      <w:r>
        <w:rPr>
          <w:rFonts w:hint="eastAsia"/>
          <w:color w:val="auto"/>
          <w:sz w:val="21"/>
          <w:szCs w:val="21"/>
          <w:highlight w:val="none"/>
        </w:rPr>
        <w:t>（2）非单一产品采购项目，采购人应当确定核心产品，并在招标文件中载明。不同投标人提供的核心产品品牌相同的，按上述规定处理。核心产品在第二章采购需求规定。</w:t>
      </w:r>
    </w:p>
    <w:p w14:paraId="36DE0A0C">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6.3.</w:t>
      </w:r>
      <w:r>
        <w:rPr>
          <w:rFonts w:hint="eastAsia"/>
          <w:color w:val="auto"/>
          <w:sz w:val="21"/>
          <w:szCs w:val="21"/>
          <w:highlight w:val="none"/>
          <w:lang w:val="en-US" w:eastAsia="zh-CN"/>
        </w:rPr>
        <w:t>7</w:t>
      </w:r>
      <w:r>
        <w:rPr>
          <w:rFonts w:hint="eastAsia"/>
          <w:color w:val="auto"/>
          <w:sz w:val="21"/>
          <w:szCs w:val="21"/>
          <w:highlight w:val="none"/>
        </w:rPr>
        <w:t>串通投标认定</w:t>
      </w:r>
    </w:p>
    <w:p w14:paraId="7AB50DF6">
      <w:pPr>
        <w:spacing w:before="120" w:beforeLines="0" w:afterLines="0" w:line="320" w:lineRule="atLeast"/>
        <w:ind w:firstLine="420" w:firstLineChars="200"/>
        <w:rPr>
          <w:rFonts w:hint="default"/>
          <w:color w:val="auto"/>
          <w:sz w:val="21"/>
          <w:szCs w:val="24"/>
          <w:highlight w:val="none"/>
        </w:rPr>
      </w:pPr>
      <w:r>
        <w:rPr>
          <w:rFonts w:hint="eastAsia"/>
          <w:color w:val="auto"/>
          <w:sz w:val="21"/>
          <w:szCs w:val="21"/>
          <w:highlight w:val="none"/>
        </w:rPr>
        <w:t>评审委员会须根据以下规定认定投标人是否有</w:t>
      </w:r>
      <w:r>
        <w:rPr>
          <w:rFonts w:hint="eastAsia"/>
          <w:color w:val="auto"/>
          <w:kern w:val="0"/>
          <w:sz w:val="21"/>
          <w:szCs w:val="21"/>
          <w:highlight w:val="none"/>
        </w:rPr>
        <w:t>串通投标的行为</w:t>
      </w:r>
      <w:r>
        <w:rPr>
          <w:rFonts w:hint="eastAsia"/>
          <w:color w:val="auto"/>
          <w:sz w:val="21"/>
          <w:szCs w:val="24"/>
          <w:highlight w:val="none"/>
        </w:rPr>
        <w:t>。</w:t>
      </w:r>
    </w:p>
    <w:p w14:paraId="3B0A3AC1">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（1）根据《关于防治政府采购招标中串通投标行为的通知》（桂财采</w:t>
      </w:r>
      <w:r>
        <w:rPr>
          <w:rFonts w:hint="eastAsia"/>
          <w:color w:val="auto"/>
          <w:sz w:val="21"/>
          <w:szCs w:val="21"/>
          <w:highlight w:val="none"/>
          <w:lang w:eastAsia="zh-CN"/>
        </w:rPr>
        <w:t>〔2016〕42号</w:t>
      </w:r>
      <w:r>
        <w:rPr>
          <w:rFonts w:hint="eastAsia"/>
          <w:color w:val="auto"/>
          <w:sz w:val="21"/>
          <w:szCs w:val="21"/>
          <w:highlight w:val="none"/>
        </w:rPr>
        <w:t>）规定，出现下述情况的，相关供应商的投标作无效投标处理。</w:t>
      </w:r>
    </w:p>
    <w:p w14:paraId="376B8D2A">
      <w:pPr>
        <w:spacing w:before="120" w:beforeLines="0" w:afterLines="0" w:line="320" w:lineRule="atLeast"/>
        <w:ind w:firstLine="420" w:firstLineChars="200"/>
        <w:rPr>
          <w:rFonts w:hint="default"/>
          <w:color w:val="auto"/>
          <w:sz w:val="21"/>
          <w:szCs w:val="21"/>
          <w:highlight w:val="none"/>
        </w:rPr>
      </w:pPr>
      <w:r>
        <w:rPr>
          <w:rFonts w:hint="eastAsia" w:ascii="宋体" w:hAnsi="宋体" w:cs="宋体"/>
          <w:color w:val="auto"/>
          <w:sz w:val="21"/>
          <w:szCs w:val="21"/>
          <w:highlight w:val="none"/>
        </w:rPr>
        <w:t>①</w:t>
      </w:r>
      <w:r>
        <w:rPr>
          <w:rFonts w:hint="eastAsia"/>
          <w:color w:val="auto"/>
          <w:sz w:val="21"/>
          <w:szCs w:val="21"/>
          <w:highlight w:val="none"/>
        </w:rPr>
        <w:t>单位负责人为同一人或者存在直接控股、管理关系，参加同一合同项下政府采购活动的不同供应商。</w:t>
      </w:r>
    </w:p>
    <w:p w14:paraId="7202715A">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②授权给供应商后参加同一合同项（分标、分包）投标的生产厂商。</w:t>
      </w:r>
    </w:p>
    <w:p w14:paraId="5CE5A059">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③视为或被认定为串通投标的相关供应商。</w:t>
      </w:r>
    </w:p>
    <w:p w14:paraId="7463FF6F">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（2）根据《关于防治政府采购招标中串通投标行为的通知》（桂财采</w:t>
      </w:r>
      <w:r>
        <w:rPr>
          <w:rFonts w:hint="eastAsia"/>
          <w:color w:val="auto"/>
          <w:sz w:val="21"/>
          <w:szCs w:val="21"/>
          <w:highlight w:val="none"/>
          <w:lang w:eastAsia="zh-CN"/>
        </w:rPr>
        <w:t>〔2016〕42号</w:t>
      </w:r>
      <w:r>
        <w:rPr>
          <w:rFonts w:hint="eastAsia"/>
          <w:color w:val="auto"/>
          <w:sz w:val="21"/>
          <w:szCs w:val="21"/>
          <w:highlight w:val="none"/>
        </w:rPr>
        <w:t>）规定，有下列情形之一的视为投标人相互串通投标，投标文件将被视为无效。</w:t>
      </w:r>
    </w:p>
    <w:p w14:paraId="00AB52E8">
      <w:pPr>
        <w:spacing w:before="120" w:beforeLines="0" w:afterLines="0" w:line="320" w:lineRule="atLeast"/>
        <w:ind w:firstLine="420" w:firstLineChars="200"/>
        <w:rPr>
          <w:rFonts w:hint="default"/>
          <w:color w:val="auto"/>
          <w:sz w:val="21"/>
          <w:szCs w:val="21"/>
          <w:highlight w:val="none"/>
        </w:rPr>
      </w:pPr>
      <w:r>
        <w:rPr>
          <w:rFonts w:hint="eastAsia" w:ascii="宋体" w:hAnsi="宋体" w:cs="宋体"/>
          <w:color w:val="auto"/>
          <w:sz w:val="21"/>
          <w:szCs w:val="21"/>
          <w:highlight w:val="none"/>
        </w:rPr>
        <w:t>①</w:t>
      </w:r>
      <w:r>
        <w:rPr>
          <w:rFonts w:hint="eastAsia"/>
          <w:color w:val="auto"/>
          <w:sz w:val="21"/>
          <w:szCs w:val="21"/>
          <w:highlight w:val="none"/>
        </w:rPr>
        <w:t>不同投标人的投标文件由同一单位或者个人编制；或不同投标人报名的IP地址一致的；</w:t>
      </w:r>
    </w:p>
    <w:p w14:paraId="7FE1A8F1">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②不同投标人委托同一单位或者个人办理投标事宜；</w:t>
      </w:r>
    </w:p>
    <w:p w14:paraId="3668A930">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③不同的投标人的投标文件载明的项目管理员为同一个人；</w:t>
      </w:r>
    </w:p>
    <w:p w14:paraId="51E59AA7">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④不同投标人的投标文件异常一致或投标报价呈规律性差异；</w:t>
      </w:r>
    </w:p>
    <w:p w14:paraId="46F5F4DA">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⑤不同投标人的投标文件相互混装；</w:t>
      </w:r>
    </w:p>
    <w:p w14:paraId="3B00D8A5">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⑥不同投标人的保证金从同一单位或者个人账户转出。</w:t>
      </w:r>
    </w:p>
    <w:p w14:paraId="69619DC9">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（3）根据《关于防治政府采购招标中串通投标行为的通知》（桂财采</w:t>
      </w:r>
      <w:r>
        <w:rPr>
          <w:rFonts w:hint="eastAsia"/>
          <w:color w:val="auto"/>
          <w:sz w:val="21"/>
          <w:szCs w:val="21"/>
          <w:highlight w:val="none"/>
          <w:lang w:eastAsia="zh-CN"/>
        </w:rPr>
        <w:t>〔2016〕42号</w:t>
      </w:r>
      <w:r>
        <w:rPr>
          <w:rFonts w:hint="eastAsia"/>
          <w:color w:val="auto"/>
          <w:sz w:val="21"/>
          <w:szCs w:val="21"/>
          <w:highlight w:val="none"/>
        </w:rPr>
        <w:t>）规定，供应商有下列情形之一的，属于恶意串通行为，投标文件将被视为无效。</w:t>
      </w:r>
    </w:p>
    <w:p w14:paraId="509BB3AA">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①供应商直接或者间接从采购人或者采购代理机构处获得其他供应商的相关信息并修改其投标文件或者响应文件；</w:t>
      </w:r>
    </w:p>
    <w:p w14:paraId="4E5ECE2D">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②供应商按照采购人或者采购代理机构的授意撤换、修改投标文件或者响应文件</w:t>
      </w:r>
      <w:r>
        <w:rPr>
          <w:rFonts w:hint="eastAsia"/>
          <w:color w:val="auto"/>
          <w:sz w:val="21"/>
          <w:szCs w:val="21"/>
          <w:highlight w:val="none"/>
          <w:lang w:eastAsia="zh-CN"/>
        </w:rPr>
        <w:t>;</w:t>
      </w:r>
    </w:p>
    <w:p w14:paraId="4804D3B8">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③供应商之间协商报价、技术方案等投标文件或者响应文件的实质性内容；</w:t>
      </w:r>
    </w:p>
    <w:p w14:paraId="139325D1">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④属于同一集团、协会、商会等组织成员的供应商按照该组织要求协同参加政府采购活动；</w:t>
      </w:r>
    </w:p>
    <w:p w14:paraId="3F06AC60">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⑤供应商之间事先约定一致抬高或者压低投标报价，或者在招标项目中事先约定轮流以高价位或者低价位中标，或者事先约定由某一特定供应商中标，然后再参加投标；</w:t>
      </w:r>
    </w:p>
    <w:p w14:paraId="4A6C92FC">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⑥供应商之间商定部分供应商放弃参加政府采购活动或者放弃中标；</w:t>
      </w:r>
    </w:p>
    <w:p w14:paraId="581D8F00">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⑦供应商与采购人或者采购代理机构之间、供应商相互之间，为谋求特定供应商中标或者排斥其他供应商的其他串通行为。</w:t>
      </w:r>
    </w:p>
    <w:p w14:paraId="640DEB9C">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6.3.</w:t>
      </w:r>
      <w:r>
        <w:rPr>
          <w:rFonts w:hint="eastAsia"/>
          <w:color w:val="auto"/>
          <w:sz w:val="21"/>
          <w:szCs w:val="21"/>
          <w:highlight w:val="none"/>
          <w:lang w:val="en-US" w:eastAsia="zh-CN"/>
        </w:rPr>
        <w:t>8</w:t>
      </w:r>
      <w:r>
        <w:rPr>
          <w:rFonts w:hint="eastAsia"/>
          <w:color w:val="auto"/>
          <w:sz w:val="21"/>
          <w:szCs w:val="21"/>
          <w:highlight w:val="none"/>
        </w:rPr>
        <w:t>投标无效认定</w:t>
      </w:r>
    </w:p>
    <w:p w14:paraId="50C013EF">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w:t>
      </w:r>
      <w:r>
        <w:rPr>
          <w:rFonts w:hint="default"/>
          <w:color w:val="auto"/>
          <w:sz w:val="21"/>
          <w:szCs w:val="21"/>
          <w:highlight w:val="none"/>
        </w:rPr>
        <w:t>1</w:t>
      </w:r>
      <w:r>
        <w:rPr>
          <w:rFonts w:hint="eastAsia"/>
          <w:color w:val="auto"/>
          <w:sz w:val="21"/>
          <w:szCs w:val="21"/>
          <w:highlight w:val="none"/>
        </w:rPr>
        <w:t>）在评审过程中如发现下列情形之一的，投标文件将被视为无效：</w:t>
      </w:r>
    </w:p>
    <w:p w14:paraId="4BC0503B">
      <w:pPr>
        <w:spacing w:before="120" w:beforeLines="0" w:afterLines="0" w:line="320" w:lineRule="atLeast"/>
        <w:ind w:firstLine="420" w:firstLineChars="200"/>
        <w:rPr>
          <w:rFonts w:hint="default"/>
          <w:color w:val="auto"/>
          <w:sz w:val="21"/>
          <w:szCs w:val="24"/>
          <w:highlight w:val="none"/>
        </w:rPr>
      </w:pPr>
      <w:r>
        <w:rPr>
          <w:rFonts w:hint="eastAsia"/>
          <w:color w:val="auto"/>
          <w:sz w:val="21"/>
          <w:szCs w:val="21"/>
          <w:highlight w:val="none"/>
        </w:rPr>
        <w:t>①投标文件存在法律、法规及监督部门有关文件规定的无效情形。</w:t>
      </w:r>
    </w:p>
    <w:p w14:paraId="2A846AE2">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②投标文件存在招标文件规定的无效情形。</w:t>
      </w:r>
    </w:p>
    <w:p w14:paraId="121C816E">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2）根据财库《关于促进政府采购公平竞争优化营商环境的通知》（〔2019〕38号）以及《广西壮族自治区财政厅转发财政部关于促进政府采购公平竞争优化营商环境的通知》（桂财采〔2019〕41号）规定，评审委员会不得因装订、纸张、文件排序等非实质性的格式、形式问题认定投标无效或否决投标，从而限制和影响供应商投标（响应）。</w:t>
      </w:r>
    </w:p>
    <w:p w14:paraId="706B1F73">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6.3.</w:t>
      </w:r>
      <w:r>
        <w:rPr>
          <w:rFonts w:hint="eastAsia"/>
          <w:color w:val="auto"/>
          <w:sz w:val="21"/>
          <w:szCs w:val="21"/>
          <w:highlight w:val="none"/>
          <w:lang w:val="en-US" w:eastAsia="zh-CN"/>
        </w:rPr>
        <w:t>9</w:t>
      </w:r>
      <w:r>
        <w:rPr>
          <w:rFonts w:hint="eastAsia"/>
          <w:color w:val="auto"/>
          <w:sz w:val="21"/>
          <w:szCs w:val="21"/>
          <w:highlight w:val="none"/>
        </w:rPr>
        <w:t>比较与评价</w:t>
      </w:r>
    </w:p>
    <w:p w14:paraId="5A4FBB2A">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（1）评审委员会按招标文件中规定的评审方法和标准，对符合性审查合格的投标文件进行综合比较与评价。</w:t>
      </w:r>
    </w:p>
    <w:p w14:paraId="12A4F3C3">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（2）评审委员会各成员独立对每个有效供应商的投标文件进行评价。评价有误的应及时进行修正。评分标准如有客观分定义，评审委员会所有成员的客观分评分分值应当一致。</w:t>
      </w:r>
    </w:p>
    <w:p w14:paraId="69E96430">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（3）评审委员会按综合评分由高到低的排列顺序推荐中标候选人，中标候选人最多不超过3名。若中标候选人综合评分相同的，按投标报价由低到高顺序排列；综合评分且投标报价相同的</w:t>
      </w:r>
      <w:r>
        <w:rPr>
          <w:rFonts w:hint="eastAsia"/>
          <w:color w:val="auto"/>
          <w:sz w:val="21"/>
          <w:szCs w:val="24"/>
          <w:highlight w:val="none"/>
        </w:rPr>
        <w:t>并列</w:t>
      </w:r>
      <w:r>
        <w:rPr>
          <w:rFonts w:hint="eastAsia"/>
          <w:color w:val="auto"/>
          <w:sz w:val="21"/>
          <w:szCs w:val="21"/>
          <w:highlight w:val="none"/>
        </w:rPr>
        <w:t>；中标候选人并列的，按技术部分得分由高到低顺序排列，若综合评分、投标报价、技术部分均相同的，按商务部分得分由高到低顺序排列。</w:t>
      </w:r>
    </w:p>
    <w:p w14:paraId="6475A073">
      <w:pPr>
        <w:spacing w:before="120" w:beforeLines="0" w:afterLines="0" w:line="320" w:lineRule="atLeast"/>
        <w:ind w:firstLine="420" w:firstLineChars="200"/>
        <w:rPr>
          <w:rFonts w:hint="default"/>
          <w:color w:val="auto"/>
          <w:sz w:val="21"/>
          <w:szCs w:val="24"/>
          <w:highlight w:val="none"/>
        </w:rPr>
      </w:pPr>
      <w:r>
        <w:rPr>
          <w:rFonts w:hint="eastAsia"/>
          <w:color w:val="auto"/>
          <w:sz w:val="21"/>
          <w:szCs w:val="21"/>
          <w:highlight w:val="none"/>
        </w:rPr>
        <w:t>（</w:t>
      </w:r>
      <w:r>
        <w:rPr>
          <w:rFonts w:hint="default"/>
          <w:color w:val="auto"/>
          <w:sz w:val="21"/>
          <w:szCs w:val="21"/>
          <w:highlight w:val="none"/>
        </w:rPr>
        <w:t>4</w:t>
      </w:r>
      <w:r>
        <w:rPr>
          <w:rFonts w:hint="eastAsia"/>
          <w:color w:val="auto"/>
          <w:sz w:val="21"/>
          <w:szCs w:val="21"/>
          <w:highlight w:val="none"/>
        </w:rPr>
        <w:t>）评审委员会根据评审记录及评审结果编写评审报告，评审委员会成员均应当在评审报告上签字，对自己的评审意见承担法律责任。</w:t>
      </w:r>
      <w:r>
        <w:rPr>
          <w:rFonts w:hint="eastAsia"/>
          <w:color w:val="auto"/>
          <w:sz w:val="21"/>
          <w:szCs w:val="24"/>
          <w:highlight w:val="none"/>
        </w:rPr>
        <w:t>评审报告签署前，经复核发现存在以下情形之一的，评审委员会应当当场修改评审结果，并在评审报告中记载；评审报告签署后，采购人或者采购代理机构发现存在以下情形之一的，应当组织原评审委员会进行重新评审。</w:t>
      </w:r>
    </w:p>
    <w:p w14:paraId="04167497">
      <w:pPr>
        <w:spacing w:before="120" w:beforeLines="0" w:afterLines="0" w:line="320" w:lineRule="atLeast"/>
        <w:ind w:firstLine="420" w:firstLineChars="200"/>
        <w:rPr>
          <w:rFonts w:hint="default"/>
          <w:color w:val="auto"/>
          <w:sz w:val="21"/>
          <w:szCs w:val="24"/>
          <w:highlight w:val="none"/>
        </w:rPr>
      </w:pPr>
      <w:r>
        <w:rPr>
          <w:rFonts w:hint="eastAsia"/>
          <w:color w:val="auto"/>
          <w:sz w:val="21"/>
          <w:szCs w:val="24"/>
          <w:highlight w:val="none"/>
        </w:rPr>
        <w:t>分值汇总计算错误的；分项评分超出评分标准范围的；评审委员会成员对客观评审因素评分不一致的；经评审委员会认定评分畸高、畸低的。</w:t>
      </w:r>
    </w:p>
    <w:p w14:paraId="3DB21406">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6.4</w:t>
      </w:r>
      <w:r>
        <w:rPr>
          <w:rFonts w:hint="eastAsia"/>
          <w:b/>
          <w:color w:val="auto"/>
          <w:kern w:val="0"/>
          <w:sz w:val="21"/>
          <w:szCs w:val="21"/>
          <w:highlight w:val="none"/>
        </w:rPr>
        <w:t>确定中标人</w:t>
      </w:r>
    </w:p>
    <w:p w14:paraId="193B891B">
      <w:pPr>
        <w:spacing w:before="120" w:beforeLines="0" w:afterLines="0" w:line="276" w:lineRule="auto"/>
        <w:ind w:firstLine="420" w:firstLineChars="200"/>
        <w:rPr>
          <w:rFonts w:hint="default"/>
          <w:color w:val="auto"/>
          <w:sz w:val="21"/>
          <w:szCs w:val="21"/>
          <w:highlight w:val="none"/>
        </w:rPr>
      </w:pPr>
      <w:r>
        <w:rPr>
          <w:rFonts w:hint="eastAsia"/>
          <w:color w:val="auto"/>
          <w:sz w:val="21"/>
          <w:szCs w:val="21"/>
          <w:highlight w:val="none"/>
        </w:rPr>
        <w:t>6.4</w:t>
      </w:r>
      <w:r>
        <w:rPr>
          <w:rFonts w:hint="default"/>
          <w:color w:val="auto"/>
          <w:sz w:val="21"/>
          <w:szCs w:val="21"/>
          <w:highlight w:val="none"/>
        </w:rPr>
        <w:t>.1</w:t>
      </w:r>
      <w:r>
        <w:rPr>
          <w:rFonts w:hint="eastAsia"/>
          <w:color w:val="auto"/>
          <w:sz w:val="21"/>
          <w:szCs w:val="21"/>
          <w:highlight w:val="none"/>
        </w:rPr>
        <w:t>采购代理机构在评审结束后2个工作日内将评审报告送采购人，采购人在5个工作日内按照评审报告中推荐的中标候选人顺序确定中标人。中标候选人并列的，由采购人或者采购人委托评标委员会按照招标文件规定的方式确定中标人；招标文件未规定的，采取随机抽取的方式确定。</w:t>
      </w:r>
    </w:p>
    <w:p w14:paraId="3635C66B">
      <w:pPr>
        <w:spacing w:before="120" w:beforeLines="0" w:afterLines="0" w:line="276" w:lineRule="auto"/>
        <w:ind w:firstLine="420" w:firstLineChars="200"/>
        <w:rPr>
          <w:rFonts w:hint="default"/>
          <w:color w:val="auto"/>
          <w:sz w:val="21"/>
          <w:szCs w:val="21"/>
          <w:highlight w:val="none"/>
        </w:rPr>
      </w:pPr>
      <w:r>
        <w:rPr>
          <w:rFonts w:hint="default"/>
          <w:color w:val="auto"/>
          <w:sz w:val="21"/>
          <w:szCs w:val="21"/>
          <w:highlight w:val="none"/>
        </w:rPr>
        <w:t>6.4.2</w:t>
      </w:r>
      <w:r>
        <w:rPr>
          <w:rFonts w:hint="eastAsia"/>
          <w:color w:val="auto"/>
          <w:sz w:val="21"/>
          <w:szCs w:val="21"/>
          <w:highlight w:val="none"/>
        </w:rPr>
        <w:t>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2F72AD18">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6.5</w:t>
      </w:r>
      <w:r>
        <w:rPr>
          <w:rFonts w:hint="eastAsia"/>
          <w:b/>
          <w:color w:val="auto"/>
          <w:kern w:val="0"/>
          <w:sz w:val="21"/>
          <w:szCs w:val="21"/>
          <w:highlight w:val="none"/>
        </w:rPr>
        <w:t>结果公告</w:t>
      </w:r>
    </w:p>
    <w:p w14:paraId="7D6B7334">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6</w:t>
      </w:r>
      <w:r>
        <w:rPr>
          <w:rFonts w:hint="default"/>
          <w:color w:val="auto"/>
          <w:sz w:val="21"/>
          <w:szCs w:val="21"/>
          <w:highlight w:val="none"/>
        </w:rPr>
        <w:t>.5.1</w:t>
      </w:r>
      <w:r>
        <w:rPr>
          <w:rFonts w:hint="eastAsia"/>
          <w:color w:val="auto"/>
          <w:sz w:val="21"/>
          <w:szCs w:val="21"/>
          <w:highlight w:val="none"/>
        </w:rPr>
        <w:t>自中标人确定后2个工作日内，采购代理机构按照投标人须知</w:t>
      </w:r>
      <w:r>
        <w:rPr>
          <w:rFonts w:hint="eastAsia"/>
          <w:color w:val="auto"/>
          <w:kern w:val="0"/>
          <w:sz w:val="21"/>
          <w:szCs w:val="21"/>
          <w:highlight w:val="none"/>
        </w:rPr>
        <w:t>前附表的规定公告</w:t>
      </w:r>
      <w:r>
        <w:rPr>
          <w:rFonts w:hint="eastAsia"/>
          <w:color w:val="auto"/>
          <w:sz w:val="21"/>
          <w:szCs w:val="21"/>
          <w:highlight w:val="none"/>
        </w:rPr>
        <w:t>中标结果。</w:t>
      </w:r>
    </w:p>
    <w:p w14:paraId="6E55C6D9">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6</w:t>
      </w:r>
      <w:r>
        <w:rPr>
          <w:rFonts w:hint="default"/>
          <w:color w:val="auto"/>
          <w:sz w:val="21"/>
          <w:szCs w:val="21"/>
          <w:highlight w:val="none"/>
        </w:rPr>
        <w:t>.5.2</w:t>
      </w:r>
      <w:r>
        <w:rPr>
          <w:rFonts w:hint="eastAsia"/>
          <w:color w:val="auto"/>
          <w:sz w:val="21"/>
          <w:szCs w:val="21"/>
          <w:highlight w:val="none"/>
        </w:rPr>
        <w:t>在发布结果公告的同时，采购代理机构以投标人须知前附表规定的形式向中标人发出中标通知书。中标通知书发出后，采购人改变中标结果，或者中标人放弃中标，应当承担相应的法律责任。</w:t>
      </w:r>
    </w:p>
    <w:p w14:paraId="6CF7A79F">
      <w:pPr>
        <w:spacing w:before="120" w:beforeLines="0" w:afterLines="0" w:line="320" w:lineRule="atLeast"/>
        <w:ind w:firstLine="420" w:firstLineChars="200"/>
        <w:rPr>
          <w:rFonts w:hint="default"/>
          <w:b/>
          <w:color w:val="auto"/>
          <w:kern w:val="0"/>
          <w:sz w:val="21"/>
          <w:szCs w:val="21"/>
          <w:highlight w:val="none"/>
        </w:rPr>
      </w:pPr>
      <w:r>
        <w:rPr>
          <w:rFonts w:hint="eastAsia"/>
          <w:color w:val="auto"/>
          <w:sz w:val="21"/>
          <w:szCs w:val="21"/>
          <w:highlight w:val="none"/>
        </w:rPr>
        <w:t>6</w:t>
      </w:r>
      <w:r>
        <w:rPr>
          <w:rFonts w:hint="default"/>
          <w:color w:val="auto"/>
          <w:sz w:val="21"/>
          <w:szCs w:val="21"/>
          <w:highlight w:val="none"/>
        </w:rPr>
        <w:t>.5.3</w:t>
      </w:r>
      <w:r>
        <w:rPr>
          <w:rFonts w:hint="eastAsia"/>
          <w:color w:val="auto"/>
          <w:sz w:val="21"/>
          <w:szCs w:val="21"/>
          <w:highlight w:val="none"/>
        </w:rPr>
        <w:t>在发布结果公告的同时，采购代理机构以投标人须知前附表规定的形式向未中标人发出招标结果通知书，供应商自行承担未及时查收的后果。</w:t>
      </w:r>
    </w:p>
    <w:p w14:paraId="3BD3127B">
      <w:pPr>
        <w:suppressAutoHyphens/>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6.6</w:t>
      </w:r>
      <w:r>
        <w:rPr>
          <w:rFonts w:hint="eastAsia"/>
          <w:b/>
          <w:color w:val="auto"/>
          <w:kern w:val="0"/>
          <w:sz w:val="21"/>
          <w:szCs w:val="21"/>
          <w:highlight w:val="none"/>
        </w:rPr>
        <w:t>废标</w:t>
      </w:r>
    </w:p>
    <w:p w14:paraId="5F5C1038">
      <w:pPr>
        <w:spacing w:before="120" w:beforeLines="0" w:afterLines="0" w:line="320" w:lineRule="atLeast"/>
        <w:ind w:firstLine="420" w:firstLineChars="200"/>
        <w:rPr>
          <w:rFonts w:hint="default"/>
          <w:color w:val="auto"/>
          <w:kern w:val="1"/>
          <w:sz w:val="21"/>
          <w:szCs w:val="21"/>
          <w:highlight w:val="none"/>
        </w:rPr>
      </w:pPr>
      <w:r>
        <w:rPr>
          <w:rFonts w:hint="default"/>
          <w:color w:val="auto"/>
          <w:kern w:val="1"/>
          <w:sz w:val="21"/>
          <w:szCs w:val="21"/>
          <w:highlight w:val="none"/>
        </w:rPr>
        <w:t>6.6.1</w:t>
      </w:r>
      <w:r>
        <w:rPr>
          <w:rFonts w:hint="eastAsia"/>
          <w:color w:val="auto"/>
          <w:kern w:val="1"/>
          <w:sz w:val="21"/>
          <w:szCs w:val="21"/>
          <w:highlight w:val="none"/>
        </w:rPr>
        <w:t xml:space="preserve">出现下列情形之一，将导致项目废标： </w:t>
      </w:r>
    </w:p>
    <w:p w14:paraId="657D7826">
      <w:pPr>
        <w:spacing w:before="120" w:beforeLines="0" w:afterLines="0" w:line="320" w:lineRule="atLeast"/>
        <w:ind w:firstLine="420" w:firstLineChars="200"/>
        <w:rPr>
          <w:rFonts w:hint="default"/>
          <w:color w:val="auto"/>
          <w:sz w:val="21"/>
          <w:szCs w:val="21"/>
          <w:highlight w:val="none"/>
        </w:rPr>
      </w:pPr>
      <w:r>
        <w:rPr>
          <w:rFonts w:hint="eastAsia"/>
          <w:color w:val="auto"/>
          <w:kern w:val="1"/>
          <w:sz w:val="21"/>
          <w:szCs w:val="21"/>
          <w:highlight w:val="none"/>
        </w:rPr>
        <w:t>（1</w:t>
      </w:r>
      <w:r>
        <w:rPr>
          <w:rFonts w:hint="eastAsia"/>
          <w:color w:val="auto"/>
          <w:sz w:val="21"/>
          <w:szCs w:val="21"/>
          <w:highlight w:val="none"/>
        </w:rPr>
        <w:t>）符合专业条件的供应商或者对招标文件做实质性响应的供应商不足三家；</w:t>
      </w:r>
    </w:p>
    <w:p w14:paraId="77CAD89E">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（2）出现影响采购公正的违法、违规行为的；</w:t>
      </w:r>
    </w:p>
    <w:p w14:paraId="5BF430D0">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（3）供应商的报价均超过了采购预算，采购人不能支付的；</w:t>
      </w:r>
    </w:p>
    <w:p w14:paraId="1577168A">
      <w:pPr>
        <w:spacing w:before="120" w:beforeLines="0" w:afterLines="0" w:line="320" w:lineRule="atLeast"/>
        <w:ind w:firstLine="420" w:firstLineChars="200"/>
        <w:rPr>
          <w:rFonts w:hint="default"/>
          <w:color w:val="auto"/>
          <w:sz w:val="21"/>
          <w:szCs w:val="24"/>
          <w:highlight w:val="none"/>
        </w:rPr>
      </w:pPr>
      <w:r>
        <w:rPr>
          <w:rFonts w:hint="eastAsia"/>
          <w:color w:val="auto"/>
          <w:sz w:val="21"/>
          <w:szCs w:val="21"/>
          <w:highlight w:val="none"/>
        </w:rPr>
        <w:t>（4）</w:t>
      </w:r>
      <w:r>
        <w:rPr>
          <w:rFonts w:hint="eastAsia"/>
          <w:color w:val="auto"/>
          <w:sz w:val="21"/>
          <w:szCs w:val="24"/>
          <w:highlight w:val="none"/>
        </w:rPr>
        <w:t>因发生重大变故或采购任务取消的。</w:t>
      </w:r>
    </w:p>
    <w:p w14:paraId="1F2AE860">
      <w:pPr>
        <w:spacing w:before="120" w:beforeLines="0" w:afterLines="0" w:line="320" w:lineRule="atLeast"/>
        <w:ind w:firstLine="420" w:firstLineChars="200"/>
        <w:rPr>
          <w:rFonts w:hint="default"/>
          <w:color w:val="auto"/>
          <w:sz w:val="21"/>
          <w:szCs w:val="21"/>
          <w:highlight w:val="none"/>
        </w:rPr>
      </w:pPr>
      <w:r>
        <w:rPr>
          <w:rFonts w:hint="default"/>
          <w:color w:val="auto"/>
          <w:kern w:val="1"/>
          <w:sz w:val="21"/>
          <w:szCs w:val="21"/>
          <w:highlight w:val="none"/>
        </w:rPr>
        <w:t>6.6.2</w:t>
      </w:r>
      <w:r>
        <w:rPr>
          <w:rFonts w:hint="eastAsia"/>
          <w:color w:val="auto"/>
          <w:kern w:val="1"/>
          <w:sz w:val="21"/>
          <w:szCs w:val="21"/>
          <w:highlight w:val="none"/>
        </w:rPr>
        <w:t>废标后</w:t>
      </w:r>
      <w:r>
        <w:rPr>
          <w:rFonts w:hint="eastAsia"/>
          <w:color w:val="auto"/>
          <w:sz w:val="21"/>
          <w:szCs w:val="21"/>
          <w:highlight w:val="none"/>
        </w:rPr>
        <w:t>采购</w:t>
      </w:r>
      <w:r>
        <w:rPr>
          <w:rFonts w:hint="eastAsia"/>
          <w:color w:val="auto"/>
          <w:kern w:val="1"/>
          <w:sz w:val="21"/>
          <w:szCs w:val="21"/>
          <w:highlight w:val="none"/>
        </w:rPr>
        <w:t>代理机构将发布废标公告通知供应商。</w:t>
      </w:r>
      <w:bookmarkEnd w:id="49"/>
    </w:p>
    <w:bookmarkEnd w:id="46"/>
    <w:p w14:paraId="5497A986">
      <w:pPr>
        <w:spacing w:before="120" w:beforeLines="0" w:afterLines="0" w:line="320" w:lineRule="atLeast"/>
        <w:ind w:left="2" w:leftChars="1" w:firstLine="422" w:firstLineChars="200"/>
        <w:outlineLvl w:val="1"/>
        <w:rPr>
          <w:rFonts w:hint="default"/>
          <w:b/>
          <w:color w:val="auto"/>
          <w:kern w:val="0"/>
          <w:sz w:val="21"/>
          <w:szCs w:val="21"/>
          <w:highlight w:val="none"/>
        </w:rPr>
      </w:pPr>
      <w:r>
        <w:rPr>
          <w:rFonts w:hint="default"/>
          <w:b/>
          <w:color w:val="auto"/>
          <w:kern w:val="0"/>
          <w:sz w:val="21"/>
          <w:szCs w:val="21"/>
          <w:highlight w:val="none"/>
        </w:rPr>
        <w:t>7</w:t>
      </w:r>
      <w:r>
        <w:rPr>
          <w:rFonts w:hint="eastAsia"/>
          <w:b/>
          <w:color w:val="auto"/>
          <w:kern w:val="0"/>
          <w:sz w:val="21"/>
          <w:szCs w:val="21"/>
          <w:highlight w:val="none"/>
        </w:rPr>
        <w:t>．合同</w:t>
      </w:r>
    </w:p>
    <w:p w14:paraId="3A3EC6B7">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7.1</w:t>
      </w:r>
      <w:r>
        <w:rPr>
          <w:rFonts w:hint="eastAsia"/>
          <w:b/>
          <w:color w:val="auto"/>
          <w:kern w:val="0"/>
          <w:sz w:val="21"/>
          <w:szCs w:val="21"/>
          <w:highlight w:val="none"/>
        </w:rPr>
        <w:t>合同授予标准</w:t>
      </w:r>
    </w:p>
    <w:p w14:paraId="419442D0">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合同将授予被确定实质上响应招标文件要求，具备履行合同能力，综合评分排名第一的供应商。在中标通知书发出前或签订合同前，如果中标人的组织机构、经营、财务状况发生较大变化，可能造成不能履行合同、无法按照招标文件要求提交履约保证金等情形，不符合中标条件或不满足供应商资格条件要求 ，应在中标通知书发出前或签订合同前及时书面告知采购人，未主动告知，给采购人造成损失的，采购人有权取消其中标资格并没收投标保证金。</w:t>
      </w:r>
    </w:p>
    <w:p w14:paraId="11284DF8">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7.2</w:t>
      </w:r>
      <w:r>
        <w:rPr>
          <w:rFonts w:hint="eastAsia"/>
          <w:b/>
          <w:color w:val="auto"/>
          <w:kern w:val="0"/>
          <w:sz w:val="21"/>
          <w:szCs w:val="21"/>
          <w:highlight w:val="none"/>
        </w:rPr>
        <w:t>签订合同</w:t>
      </w:r>
    </w:p>
    <w:p w14:paraId="5E53CDC5">
      <w:pPr>
        <w:spacing w:before="120" w:beforeLines="0" w:afterLines="0" w:line="320" w:lineRule="atLeast"/>
        <w:ind w:firstLine="420" w:firstLineChars="200"/>
        <w:rPr>
          <w:rFonts w:hint="default"/>
          <w:color w:val="auto"/>
          <w:sz w:val="21"/>
          <w:szCs w:val="21"/>
          <w:highlight w:val="none"/>
        </w:rPr>
      </w:pPr>
      <w:bookmarkStart w:id="54" w:name="_Hlk93421039"/>
      <w:r>
        <w:rPr>
          <w:rFonts w:hint="default"/>
          <w:color w:val="auto"/>
          <w:sz w:val="21"/>
          <w:szCs w:val="21"/>
          <w:highlight w:val="none"/>
        </w:rPr>
        <w:t>7.2.1</w:t>
      </w:r>
      <w:r>
        <w:rPr>
          <w:rFonts w:hint="eastAsia"/>
          <w:color w:val="auto"/>
          <w:sz w:val="21"/>
          <w:szCs w:val="21"/>
          <w:highlight w:val="none"/>
        </w:rPr>
        <w:t>如招标文件无特别规定，中标人按招标文件确定的事项签订政府采购合同。</w:t>
      </w:r>
    </w:p>
    <w:p w14:paraId="66B5692C">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7.2.2</w:t>
      </w:r>
      <w:r>
        <w:rPr>
          <w:rFonts w:hint="eastAsia"/>
          <w:color w:val="auto"/>
          <w:sz w:val="21"/>
          <w:szCs w:val="21"/>
          <w:highlight w:val="none"/>
        </w:rPr>
        <w:t>政府采购合同应当包括采购人与中标人的名称和住所、标的、数量、质量、价款或者报酬、履行期限及地点和方式、验收要求、违约责任、解决争议的方法等内容。招标文件、中标人的投标文件及澄清文件等，均为签订政府采购合同的依据。</w:t>
      </w:r>
    </w:p>
    <w:p w14:paraId="317ED7A1">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7.2.3</w:t>
      </w:r>
      <w:r>
        <w:rPr>
          <w:rFonts w:hint="eastAsia"/>
          <w:color w:val="auto"/>
          <w:sz w:val="21"/>
          <w:szCs w:val="21"/>
          <w:highlight w:val="none"/>
        </w:rPr>
        <w:t>如中标人不按中标通知书的规定签订合同，其投标保证金将不予退还，并报由同级政府采购监督管理部门处理。</w:t>
      </w:r>
    </w:p>
    <w:p w14:paraId="6389A70E">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7</w:t>
      </w:r>
      <w:r>
        <w:rPr>
          <w:rFonts w:hint="default"/>
          <w:color w:val="auto"/>
          <w:sz w:val="21"/>
          <w:szCs w:val="21"/>
          <w:highlight w:val="none"/>
        </w:rPr>
        <w:t>.2.4</w:t>
      </w:r>
      <w:r>
        <w:rPr>
          <w:rFonts w:hint="eastAsia"/>
          <w:color w:val="auto"/>
          <w:sz w:val="21"/>
          <w:szCs w:val="21"/>
          <w:highlight w:val="none"/>
        </w:rPr>
        <w:t>中标人拒绝与采购人签订合同的，采购人可以按照评审报告推荐的中标候选人名单排序，确定下一候选人为中标人，也可以重新开展政府采购活动。</w:t>
      </w:r>
    </w:p>
    <w:p w14:paraId="761B5F13">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7</w:t>
      </w:r>
      <w:r>
        <w:rPr>
          <w:rFonts w:hint="default"/>
          <w:color w:val="auto"/>
          <w:sz w:val="21"/>
          <w:szCs w:val="21"/>
          <w:highlight w:val="none"/>
        </w:rPr>
        <w:t>.2.5</w:t>
      </w:r>
      <w:r>
        <w:rPr>
          <w:rFonts w:hint="eastAsia"/>
          <w:color w:val="auto"/>
          <w:sz w:val="21"/>
          <w:szCs w:val="21"/>
          <w:highlight w:val="none"/>
        </w:rPr>
        <w:t>采购人因不可抗力原因迟延签订合同的，应当自不可抗力事由消除之日起5个工作日内完成合同签订事宜。</w:t>
      </w:r>
    </w:p>
    <w:bookmarkEnd w:id="54"/>
    <w:p w14:paraId="3544AFB4">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7.3</w:t>
      </w:r>
      <w:r>
        <w:rPr>
          <w:rFonts w:hint="eastAsia"/>
          <w:b/>
          <w:color w:val="auto"/>
          <w:kern w:val="0"/>
          <w:sz w:val="21"/>
          <w:szCs w:val="21"/>
          <w:highlight w:val="none"/>
        </w:rPr>
        <w:t>合同公告</w:t>
      </w:r>
    </w:p>
    <w:p w14:paraId="4F8D84D6">
      <w:pPr>
        <w:spacing w:before="120" w:beforeLines="0" w:afterLines="0" w:line="320" w:lineRule="atLeast"/>
        <w:ind w:firstLine="420" w:firstLineChars="200"/>
        <w:rPr>
          <w:rFonts w:hint="default"/>
          <w:color w:val="auto"/>
          <w:sz w:val="21"/>
          <w:szCs w:val="21"/>
          <w:highlight w:val="none"/>
        </w:rPr>
      </w:pPr>
      <w:bookmarkStart w:id="55" w:name="_Hlk93421052"/>
      <w:r>
        <w:rPr>
          <w:rFonts w:hint="default"/>
          <w:color w:val="auto"/>
          <w:sz w:val="21"/>
          <w:szCs w:val="21"/>
          <w:highlight w:val="none"/>
        </w:rPr>
        <w:t>7.3.1</w:t>
      </w:r>
      <w:r>
        <w:rPr>
          <w:rFonts w:hint="eastAsia"/>
          <w:color w:val="auto"/>
          <w:sz w:val="21"/>
          <w:szCs w:val="21"/>
          <w:highlight w:val="none"/>
        </w:rPr>
        <w:t>如招标文件无特殊规定，中标人应在签订合同后1个工作日内，将政府采购合同副本送采购代理机构存档。</w:t>
      </w:r>
    </w:p>
    <w:p w14:paraId="768C66BC">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7.3.2</w:t>
      </w:r>
      <w:r>
        <w:rPr>
          <w:rFonts w:hint="eastAsia"/>
          <w:color w:val="auto"/>
          <w:sz w:val="21"/>
          <w:szCs w:val="21"/>
          <w:highlight w:val="none"/>
        </w:rPr>
        <w:t>采购人应当自政府采购合同签订之日起2个工作日内，将政府采购合同在省级以上人民政府财政部门指定的媒体上公告，但政府采购合同中涉及国家秘密、商业秘密的内容除外。</w:t>
      </w:r>
    </w:p>
    <w:p w14:paraId="724BF4F8">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7</w:t>
      </w:r>
      <w:r>
        <w:rPr>
          <w:rFonts w:hint="default"/>
          <w:color w:val="auto"/>
          <w:sz w:val="21"/>
          <w:szCs w:val="21"/>
          <w:highlight w:val="none"/>
        </w:rPr>
        <w:t xml:space="preserve">.3.3 </w:t>
      </w:r>
      <w:r>
        <w:rPr>
          <w:rFonts w:hint="eastAsia"/>
          <w:color w:val="auto"/>
          <w:sz w:val="21"/>
          <w:szCs w:val="21"/>
          <w:highlight w:val="none"/>
        </w:rPr>
        <w:t>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p>
    <w:bookmarkEnd w:id="55"/>
    <w:p w14:paraId="5246B74D">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 xml:space="preserve">7.4 </w:t>
      </w:r>
      <w:r>
        <w:rPr>
          <w:rFonts w:hint="eastAsia"/>
          <w:b/>
          <w:color w:val="auto"/>
          <w:kern w:val="0"/>
          <w:sz w:val="21"/>
          <w:szCs w:val="21"/>
          <w:highlight w:val="none"/>
        </w:rPr>
        <w:t>履行合同</w:t>
      </w:r>
    </w:p>
    <w:p w14:paraId="543F247C">
      <w:pPr>
        <w:spacing w:before="120" w:beforeLines="0" w:afterLines="0" w:line="320" w:lineRule="atLeast"/>
        <w:ind w:firstLine="420" w:firstLineChars="200"/>
        <w:rPr>
          <w:rFonts w:hint="default"/>
          <w:color w:val="auto"/>
          <w:sz w:val="21"/>
          <w:szCs w:val="21"/>
          <w:highlight w:val="none"/>
        </w:rPr>
      </w:pPr>
      <w:bookmarkStart w:id="56" w:name="_Hlk93421061"/>
      <w:r>
        <w:rPr>
          <w:rFonts w:hint="default"/>
          <w:color w:val="auto"/>
          <w:sz w:val="21"/>
          <w:szCs w:val="21"/>
          <w:highlight w:val="none"/>
        </w:rPr>
        <w:t>7.4.1</w:t>
      </w:r>
      <w:r>
        <w:rPr>
          <w:rFonts w:hint="eastAsia"/>
          <w:color w:val="auto"/>
          <w:sz w:val="21"/>
          <w:szCs w:val="21"/>
          <w:highlight w:val="none"/>
        </w:rPr>
        <w:t>采购人与中标人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bookmarkEnd w:id="56"/>
    <w:p w14:paraId="054E8624">
      <w:pPr>
        <w:spacing w:before="120" w:beforeLines="0" w:afterLines="0" w:line="320" w:lineRule="atLeast"/>
        <w:ind w:firstLine="422" w:firstLineChars="200"/>
        <w:rPr>
          <w:rFonts w:hint="default"/>
          <w:b/>
          <w:color w:val="auto"/>
          <w:kern w:val="0"/>
          <w:sz w:val="21"/>
          <w:szCs w:val="21"/>
          <w:highlight w:val="none"/>
        </w:rPr>
      </w:pPr>
      <w:r>
        <w:rPr>
          <w:rFonts w:hint="default"/>
          <w:b/>
          <w:color w:val="auto"/>
          <w:kern w:val="0"/>
          <w:sz w:val="21"/>
          <w:szCs w:val="21"/>
          <w:highlight w:val="none"/>
        </w:rPr>
        <w:t>7.5</w:t>
      </w:r>
      <w:r>
        <w:rPr>
          <w:rFonts w:hint="eastAsia"/>
          <w:b/>
          <w:color w:val="auto"/>
          <w:kern w:val="0"/>
          <w:sz w:val="21"/>
          <w:szCs w:val="21"/>
          <w:highlight w:val="none"/>
        </w:rPr>
        <w:t>履约验收</w:t>
      </w:r>
    </w:p>
    <w:p w14:paraId="151D2661">
      <w:pPr>
        <w:spacing w:before="120" w:beforeLines="0" w:afterLines="0" w:line="320" w:lineRule="atLeast"/>
        <w:ind w:firstLine="420" w:firstLineChars="200"/>
        <w:rPr>
          <w:rFonts w:hint="default"/>
          <w:color w:val="auto"/>
          <w:sz w:val="21"/>
          <w:szCs w:val="21"/>
          <w:highlight w:val="none"/>
        </w:rPr>
      </w:pPr>
      <w:bookmarkStart w:id="57" w:name="_Hlk93421069"/>
      <w:r>
        <w:rPr>
          <w:rFonts w:hint="default"/>
          <w:color w:val="auto"/>
          <w:sz w:val="21"/>
          <w:szCs w:val="21"/>
          <w:highlight w:val="none"/>
        </w:rPr>
        <w:t>7.5.1</w:t>
      </w:r>
      <w:r>
        <w:rPr>
          <w:rFonts w:hint="eastAsia"/>
          <w:color w:val="auto"/>
          <w:sz w:val="21"/>
          <w:szCs w:val="21"/>
          <w:highlight w:val="none"/>
        </w:rPr>
        <w:t>采购人可以根据政府采购项目具体情况自行组织验收，或者委托政府采购代理机构、国家认可的质量检测机构开展采购项目履约验收工作。</w:t>
      </w:r>
    </w:p>
    <w:p w14:paraId="673367C8">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7.5.2</w:t>
      </w:r>
      <w:r>
        <w:rPr>
          <w:rFonts w:hint="eastAsia"/>
          <w:color w:val="auto"/>
          <w:sz w:val="21"/>
          <w:szCs w:val="21"/>
          <w:highlight w:val="none"/>
        </w:rPr>
        <w:t>验收结果合格的，中标人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2D2C9577">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7.5.3</w:t>
      </w:r>
      <w:r>
        <w:rPr>
          <w:rFonts w:hint="eastAsia"/>
          <w:color w:val="auto"/>
          <w:sz w:val="21"/>
          <w:szCs w:val="21"/>
          <w:highlight w:val="none"/>
        </w:rPr>
        <w:t>采购合同项目完成验收后，采购人应当将验收原始记录、验收书等资料作为该采购项目档案妥善保管，不得伪造、变造、隐匿或者销毁，验收资料保存期为采购结束之日起至少保存15年。</w:t>
      </w:r>
    </w:p>
    <w:p w14:paraId="45A15387">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7.5.4</w:t>
      </w:r>
      <w:r>
        <w:rPr>
          <w:rFonts w:hint="eastAsia"/>
          <w:color w:val="auto"/>
          <w:sz w:val="21"/>
          <w:szCs w:val="21"/>
          <w:highlight w:val="none"/>
        </w:rPr>
        <w:t>本项目将严格按照本招标文件及合同有关规定进行合同履约验收。招标文件或合同未规定的按财政部关于进一步加强政府采购需求和履约验收管理的指导意见（财库〔2016〕205号）以及《广西壮族自治区政府采购项目履约验收管理办法》（桂财采〔2015〕22号）的规定执行。</w:t>
      </w:r>
    </w:p>
    <w:bookmarkEnd w:id="57"/>
    <w:p w14:paraId="2041D8F7">
      <w:pPr>
        <w:spacing w:before="120" w:beforeLines="0" w:afterLines="0" w:line="320" w:lineRule="atLeast"/>
        <w:ind w:left="2" w:leftChars="1" w:firstLine="422" w:firstLineChars="200"/>
        <w:outlineLvl w:val="1"/>
        <w:rPr>
          <w:rFonts w:hint="default"/>
          <w:b/>
          <w:color w:val="auto"/>
          <w:kern w:val="0"/>
          <w:sz w:val="21"/>
          <w:szCs w:val="21"/>
          <w:highlight w:val="none"/>
        </w:rPr>
      </w:pPr>
      <w:r>
        <w:rPr>
          <w:rFonts w:hint="default"/>
          <w:b/>
          <w:color w:val="auto"/>
          <w:kern w:val="0"/>
          <w:sz w:val="21"/>
          <w:szCs w:val="21"/>
          <w:highlight w:val="none"/>
        </w:rPr>
        <w:t>8</w:t>
      </w:r>
      <w:r>
        <w:rPr>
          <w:rFonts w:hint="eastAsia"/>
          <w:b/>
          <w:color w:val="auto"/>
          <w:kern w:val="0"/>
          <w:sz w:val="21"/>
          <w:szCs w:val="21"/>
          <w:highlight w:val="none"/>
        </w:rPr>
        <w:t>．质疑和投诉</w:t>
      </w:r>
    </w:p>
    <w:p w14:paraId="17CE4E07">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8.1</w:t>
      </w:r>
      <w:r>
        <w:rPr>
          <w:rFonts w:hint="eastAsia"/>
          <w:b/>
          <w:color w:val="auto"/>
          <w:kern w:val="0"/>
          <w:sz w:val="21"/>
          <w:szCs w:val="21"/>
          <w:highlight w:val="none"/>
        </w:rPr>
        <w:t>质疑</w:t>
      </w:r>
    </w:p>
    <w:p w14:paraId="423537CF">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8.1.1</w:t>
      </w:r>
      <w:r>
        <w:rPr>
          <w:rFonts w:hint="eastAsia"/>
          <w:color w:val="auto"/>
          <w:sz w:val="21"/>
          <w:szCs w:val="21"/>
          <w:highlight w:val="none"/>
        </w:rPr>
        <w:t>质疑内容、时限</w:t>
      </w:r>
    </w:p>
    <w:p w14:paraId="6ED16705">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（1）供应商对政府采购活动有疑问的，可以向采购人或采购代理机构提出询问。采购人或者采购代理机构应当在3个工作日内对供应商依法提出的询问作出答复。</w:t>
      </w:r>
    </w:p>
    <w:p w14:paraId="7A30793E">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（2）</w:t>
      </w:r>
      <w:r>
        <w:rPr>
          <w:rFonts w:hint="eastAsia"/>
          <w:color w:val="auto"/>
          <w:sz w:val="21"/>
          <w:szCs w:val="21"/>
          <w:highlight w:val="none"/>
          <w:lang w:eastAsia="zh-CN"/>
        </w:rPr>
        <w:t>供应商</w:t>
      </w:r>
      <w:r>
        <w:rPr>
          <w:rFonts w:hint="eastAsia"/>
          <w:color w:val="auto"/>
          <w:sz w:val="21"/>
          <w:szCs w:val="21"/>
          <w:highlight w:val="none"/>
        </w:rPr>
        <w:t>认为招标文件、采购过程、中标或者成交结果使自己的权益受到损害的，可以在知道或者应知其权益受到损害之日起7个工作日内向采购人或采购代理机构提出质疑。采购人或采购代理机构在收到供应商书面质疑后7个工作日内，对质疑内容作出答复。</w:t>
      </w:r>
    </w:p>
    <w:p w14:paraId="1BC21DF2">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8.1.2</w:t>
      </w:r>
      <w:r>
        <w:rPr>
          <w:rFonts w:hint="eastAsia"/>
          <w:color w:val="auto"/>
          <w:sz w:val="21"/>
          <w:szCs w:val="21"/>
          <w:highlight w:val="none"/>
        </w:rPr>
        <w:t>质疑形式</w:t>
      </w:r>
    </w:p>
    <w:p w14:paraId="12917485">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质疑应当采用投标人须知前附表所规定的形式，质疑书应明确阐述招标文件、采购过程或中标结果中使自己合法权益受到损害的实质性内容，提供相关事实、依据和证据及其来源或线索，便于有关单位调查、答复和处理。</w:t>
      </w:r>
    </w:p>
    <w:p w14:paraId="0CDD16FE">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8</w:t>
      </w:r>
      <w:r>
        <w:rPr>
          <w:rFonts w:hint="default"/>
          <w:color w:val="auto"/>
          <w:sz w:val="21"/>
          <w:szCs w:val="21"/>
          <w:highlight w:val="none"/>
        </w:rPr>
        <w:t>.1.3</w:t>
      </w:r>
      <w:r>
        <w:rPr>
          <w:rFonts w:hint="eastAsia"/>
          <w:color w:val="auto"/>
          <w:sz w:val="21"/>
          <w:szCs w:val="24"/>
          <w:highlight w:val="none"/>
        </w:rPr>
        <w:t xml:space="preserve"> </w:t>
      </w:r>
      <w:r>
        <w:rPr>
          <w:rFonts w:hint="eastAsia"/>
          <w:color w:val="auto"/>
          <w:sz w:val="21"/>
          <w:szCs w:val="21"/>
          <w:highlight w:val="none"/>
        </w:rPr>
        <w:t>供应商提出质疑应当提交质疑函和必要的证明材料。质疑函应当包括下列内容：</w:t>
      </w:r>
    </w:p>
    <w:p w14:paraId="71AD90C2">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（1）</w:t>
      </w:r>
      <w:r>
        <w:rPr>
          <w:rFonts w:hint="eastAsia"/>
          <w:color w:val="auto"/>
          <w:sz w:val="21"/>
          <w:szCs w:val="21"/>
          <w:highlight w:val="none"/>
        </w:rPr>
        <w:tab/>
      </w:r>
      <w:r>
        <w:rPr>
          <w:rFonts w:hint="eastAsia"/>
          <w:color w:val="auto"/>
          <w:sz w:val="21"/>
          <w:szCs w:val="21"/>
          <w:highlight w:val="none"/>
        </w:rPr>
        <w:t>供应商的姓名或者名称、地址、邮编、联系人及联系电话；</w:t>
      </w:r>
    </w:p>
    <w:p w14:paraId="441770E6">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（2）</w:t>
      </w:r>
      <w:r>
        <w:rPr>
          <w:rFonts w:hint="eastAsia"/>
          <w:color w:val="auto"/>
          <w:sz w:val="21"/>
          <w:szCs w:val="21"/>
          <w:highlight w:val="none"/>
        </w:rPr>
        <w:tab/>
      </w:r>
      <w:r>
        <w:rPr>
          <w:rFonts w:hint="eastAsia"/>
          <w:color w:val="auto"/>
          <w:sz w:val="21"/>
          <w:szCs w:val="21"/>
          <w:highlight w:val="none"/>
        </w:rPr>
        <w:t>质疑项目的名称、编号；</w:t>
      </w:r>
    </w:p>
    <w:p w14:paraId="5323F8E8">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（3）</w:t>
      </w:r>
      <w:r>
        <w:rPr>
          <w:rFonts w:hint="eastAsia"/>
          <w:color w:val="auto"/>
          <w:sz w:val="21"/>
          <w:szCs w:val="21"/>
          <w:highlight w:val="none"/>
        </w:rPr>
        <w:tab/>
      </w:r>
      <w:r>
        <w:rPr>
          <w:rFonts w:hint="eastAsia"/>
          <w:color w:val="auto"/>
          <w:sz w:val="21"/>
          <w:szCs w:val="21"/>
          <w:highlight w:val="none"/>
        </w:rPr>
        <w:t>具体、明确的质疑事项和与质疑事项相关的请求；</w:t>
      </w:r>
    </w:p>
    <w:p w14:paraId="500D072D">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（4）</w:t>
      </w:r>
      <w:r>
        <w:rPr>
          <w:rFonts w:hint="eastAsia"/>
          <w:color w:val="auto"/>
          <w:sz w:val="21"/>
          <w:szCs w:val="21"/>
          <w:highlight w:val="none"/>
        </w:rPr>
        <w:tab/>
      </w:r>
      <w:r>
        <w:rPr>
          <w:rFonts w:hint="eastAsia"/>
          <w:color w:val="auto"/>
          <w:sz w:val="21"/>
          <w:szCs w:val="21"/>
          <w:highlight w:val="none"/>
        </w:rPr>
        <w:t>事实依据；</w:t>
      </w:r>
    </w:p>
    <w:p w14:paraId="41711459">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（5）</w:t>
      </w:r>
      <w:r>
        <w:rPr>
          <w:rFonts w:hint="eastAsia"/>
          <w:color w:val="auto"/>
          <w:sz w:val="21"/>
          <w:szCs w:val="21"/>
          <w:highlight w:val="none"/>
        </w:rPr>
        <w:tab/>
      </w:r>
      <w:r>
        <w:rPr>
          <w:rFonts w:hint="eastAsia"/>
          <w:color w:val="auto"/>
          <w:sz w:val="21"/>
          <w:szCs w:val="21"/>
          <w:highlight w:val="none"/>
        </w:rPr>
        <w:t>必要的法律依据；</w:t>
      </w:r>
    </w:p>
    <w:p w14:paraId="3EAA304F">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（6）</w:t>
      </w:r>
      <w:r>
        <w:rPr>
          <w:rFonts w:hint="eastAsia"/>
          <w:color w:val="auto"/>
          <w:sz w:val="21"/>
          <w:szCs w:val="21"/>
          <w:highlight w:val="none"/>
        </w:rPr>
        <w:tab/>
      </w:r>
      <w:r>
        <w:rPr>
          <w:rFonts w:hint="eastAsia"/>
          <w:color w:val="auto"/>
          <w:sz w:val="21"/>
          <w:szCs w:val="21"/>
          <w:highlight w:val="none"/>
        </w:rPr>
        <w:t>提出质疑的日期。</w:t>
      </w:r>
    </w:p>
    <w:p w14:paraId="37AC01DC">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供应商为自然人的，应当由本人签字；供应商为法人或者其他组织的，应当由法定代表人、主要负责人，或者其授权代表签字或者盖章，并加盖公章。</w:t>
      </w:r>
      <w:r>
        <w:rPr>
          <w:rFonts w:hint="default"/>
          <w:color w:val="auto"/>
          <w:sz w:val="21"/>
          <w:szCs w:val="21"/>
          <w:highlight w:val="none"/>
        </w:rPr>
        <w:t xml:space="preserve"> </w:t>
      </w:r>
    </w:p>
    <w:p w14:paraId="009F24B9">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8.2</w:t>
      </w:r>
      <w:r>
        <w:rPr>
          <w:rFonts w:hint="eastAsia"/>
          <w:b/>
          <w:color w:val="auto"/>
          <w:kern w:val="0"/>
          <w:sz w:val="21"/>
          <w:szCs w:val="21"/>
          <w:highlight w:val="none"/>
        </w:rPr>
        <w:t>投诉</w:t>
      </w:r>
    </w:p>
    <w:p w14:paraId="57DEAE65">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8.2.1</w:t>
      </w:r>
      <w:r>
        <w:rPr>
          <w:rFonts w:hint="eastAsia"/>
          <w:color w:val="auto"/>
          <w:sz w:val="21"/>
          <w:szCs w:val="21"/>
          <w:highlight w:val="none"/>
        </w:rPr>
        <w:t>供应商对采购人、采购代理机构的答复不满意，或者采购人、采购代理机构未在规定时间内答复的，可在答复期满后15个工作日内按有关规定，向同级财政部门投诉。</w:t>
      </w:r>
    </w:p>
    <w:p w14:paraId="443949B6">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8.2.</w:t>
      </w:r>
      <w:r>
        <w:rPr>
          <w:rFonts w:hint="eastAsia"/>
          <w:color w:val="auto"/>
          <w:sz w:val="21"/>
          <w:szCs w:val="21"/>
          <w:highlight w:val="none"/>
        </w:rPr>
        <w:t>2投诉书应使用财政部发布的政府采购供应投诉书范本，并应按照“投诉书制作说明”进行编写。</w:t>
      </w:r>
    </w:p>
    <w:p w14:paraId="0FCF5871">
      <w:pPr>
        <w:spacing w:before="120" w:beforeLines="0" w:afterLines="0" w:line="320" w:lineRule="atLeast"/>
        <w:ind w:left="2" w:leftChars="1" w:firstLine="422" w:firstLineChars="200"/>
        <w:outlineLvl w:val="1"/>
        <w:rPr>
          <w:rFonts w:hint="default"/>
          <w:b/>
          <w:color w:val="auto"/>
          <w:kern w:val="0"/>
          <w:sz w:val="21"/>
          <w:szCs w:val="21"/>
          <w:highlight w:val="none"/>
        </w:rPr>
      </w:pPr>
      <w:r>
        <w:rPr>
          <w:rFonts w:hint="default"/>
          <w:b/>
          <w:color w:val="auto"/>
          <w:kern w:val="0"/>
          <w:sz w:val="21"/>
          <w:szCs w:val="21"/>
          <w:highlight w:val="none"/>
        </w:rPr>
        <w:t>9</w:t>
      </w:r>
      <w:r>
        <w:rPr>
          <w:rFonts w:hint="eastAsia"/>
          <w:b/>
          <w:color w:val="auto"/>
          <w:kern w:val="0"/>
          <w:sz w:val="21"/>
          <w:szCs w:val="21"/>
          <w:highlight w:val="none"/>
        </w:rPr>
        <w:t>．其他事项</w:t>
      </w:r>
    </w:p>
    <w:p w14:paraId="051544C4">
      <w:pPr>
        <w:spacing w:before="120" w:beforeLines="0" w:afterLines="0" w:line="320" w:lineRule="atLeast"/>
        <w:ind w:left="2" w:leftChars="1" w:firstLine="420" w:firstLineChars="200"/>
        <w:rPr>
          <w:rFonts w:hint="default"/>
          <w:color w:val="auto"/>
          <w:sz w:val="21"/>
          <w:szCs w:val="21"/>
          <w:highlight w:val="none"/>
        </w:rPr>
      </w:pPr>
      <w:r>
        <w:rPr>
          <w:rFonts w:hint="default"/>
          <w:color w:val="auto"/>
          <w:sz w:val="21"/>
          <w:szCs w:val="21"/>
          <w:highlight w:val="none"/>
        </w:rPr>
        <w:t>9.1</w:t>
      </w:r>
      <w:r>
        <w:rPr>
          <w:rFonts w:hint="eastAsia"/>
          <w:color w:val="auto"/>
          <w:sz w:val="21"/>
          <w:szCs w:val="21"/>
          <w:highlight w:val="none"/>
        </w:rPr>
        <w:t>代理服务收费由采购代理机构向中标人收取。签订合同前，中标人应向采购代理机构一次付清代理服务费。</w:t>
      </w:r>
    </w:p>
    <w:p w14:paraId="5BFD3596">
      <w:pPr>
        <w:spacing w:before="120" w:beforeLines="0" w:afterLines="0" w:line="320" w:lineRule="atLeast"/>
        <w:ind w:left="2" w:leftChars="1" w:firstLine="420" w:firstLineChars="200"/>
        <w:rPr>
          <w:rFonts w:hint="default"/>
          <w:color w:val="auto"/>
          <w:sz w:val="21"/>
          <w:szCs w:val="21"/>
          <w:highlight w:val="none"/>
        </w:rPr>
      </w:pPr>
      <w:r>
        <w:rPr>
          <w:rFonts w:hint="default"/>
          <w:color w:val="auto"/>
          <w:sz w:val="21"/>
          <w:szCs w:val="21"/>
          <w:highlight w:val="none"/>
        </w:rPr>
        <w:t>9.2</w:t>
      </w:r>
      <w:r>
        <w:rPr>
          <w:rFonts w:hint="eastAsia"/>
          <w:color w:val="auto"/>
          <w:sz w:val="21"/>
          <w:szCs w:val="21"/>
          <w:highlight w:val="none"/>
        </w:rPr>
        <w:t>电子交易活动的中止。采购过程中出现以下情形，导致电子交易平台无法正常运行，或者无法保证电子交易的公平、公正和安全时，采购机构可中止电子交易活动：</w:t>
      </w:r>
    </w:p>
    <w:p w14:paraId="24621268">
      <w:pPr>
        <w:spacing w:before="120" w:beforeLines="0" w:afterLines="0" w:line="276" w:lineRule="auto"/>
        <w:ind w:firstLine="420" w:firstLineChars="200"/>
        <w:rPr>
          <w:rFonts w:hint="default"/>
          <w:color w:val="auto"/>
          <w:sz w:val="21"/>
          <w:szCs w:val="21"/>
          <w:highlight w:val="none"/>
        </w:rPr>
      </w:pPr>
      <w:r>
        <w:rPr>
          <w:rFonts w:hint="eastAsia"/>
          <w:color w:val="auto"/>
          <w:sz w:val="21"/>
          <w:szCs w:val="21"/>
          <w:highlight w:val="none"/>
        </w:rPr>
        <w:t xml:space="preserve">（1）电子交易平台发生故障而无法登录访问的； </w:t>
      </w:r>
    </w:p>
    <w:p w14:paraId="5E55395B">
      <w:pPr>
        <w:spacing w:before="120" w:beforeLines="0" w:afterLines="0" w:line="276" w:lineRule="auto"/>
        <w:ind w:firstLine="420" w:firstLineChars="200"/>
        <w:rPr>
          <w:rFonts w:hint="default"/>
          <w:color w:val="auto"/>
          <w:sz w:val="21"/>
          <w:szCs w:val="21"/>
          <w:highlight w:val="none"/>
        </w:rPr>
      </w:pPr>
      <w:r>
        <w:rPr>
          <w:rFonts w:hint="eastAsia"/>
          <w:color w:val="auto"/>
          <w:sz w:val="21"/>
          <w:szCs w:val="21"/>
          <w:highlight w:val="none"/>
        </w:rPr>
        <w:t>（2）电子交易平台应用或数据库出现错误，不能进行正常操作的；</w:t>
      </w:r>
    </w:p>
    <w:p w14:paraId="4F31F01D">
      <w:pPr>
        <w:spacing w:before="120" w:beforeLines="0" w:afterLines="0" w:line="276" w:lineRule="auto"/>
        <w:ind w:firstLine="420" w:firstLineChars="200"/>
        <w:rPr>
          <w:rFonts w:hint="default"/>
          <w:color w:val="auto"/>
          <w:sz w:val="21"/>
          <w:szCs w:val="21"/>
          <w:highlight w:val="none"/>
        </w:rPr>
      </w:pPr>
      <w:r>
        <w:rPr>
          <w:rFonts w:hint="eastAsia"/>
          <w:color w:val="auto"/>
          <w:sz w:val="21"/>
          <w:szCs w:val="21"/>
          <w:highlight w:val="none"/>
        </w:rPr>
        <w:t>（3）电子交易平台发现严重安全漏洞，有潜在泄密危险的；</w:t>
      </w:r>
    </w:p>
    <w:p w14:paraId="21DEF416">
      <w:pPr>
        <w:spacing w:before="120" w:beforeLines="0" w:afterLines="0" w:line="276" w:lineRule="auto"/>
        <w:ind w:firstLine="420" w:firstLineChars="200"/>
        <w:rPr>
          <w:rFonts w:hint="default"/>
          <w:color w:val="auto"/>
          <w:sz w:val="21"/>
          <w:szCs w:val="21"/>
          <w:highlight w:val="none"/>
        </w:rPr>
      </w:pPr>
      <w:r>
        <w:rPr>
          <w:rFonts w:hint="eastAsia"/>
          <w:color w:val="auto"/>
          <w:sz w:val="21"/>
          <w:szCs w:val="21"/>
          <w:highlight w:val="none"/>
        </w:rPr>
        <w:t xml:space="preserve">（4）病毒发作导致不能进行正常操作的； </w:t>
      </w:r>
    </w:p>
    <w:p w14:paraId="3A96A807">
      <w:pPr>
        <w:spacing w:before="120" w:beforeLines="0" w:afterLines="0" w:line="276" w:lineRule="auto"/>
        <w:ind w:firstLine="420" w:firstLineChars="200"/>
        <w:rPr>
          <w:rFonts w:hint="default"/>
          <w:color w:val="auto"/>
          <w:sz w:val="21"/>
          <w:szCs w:val="21"/>
          <w:highlight w:val="none"/>
        </w:rPr>
      </w:pPr>
      <w:r>
        <w:rPr>
          <w:rFonts w:hint="eastAsia"/>
          <w:color w:val="auto"/>
          <w:sz w:val="21"/>
          <w:szCs w:val="21"/>
          <w:highlight w:val="none"/>
        </w:rPr>
        <w:t>（</w:t>
      </w:r>
      <w:r>
        <w:rPr>
          <w:rFonts w:hint="default"/>
          <w:color w:val="auto"/>
          <w:sz w:val="21"/>
          <w:szCs w:val="21"/>
          <w:highlight w:val="none"/>
        </w:rPr>
        <w:t>5</w:t>
      </w:r>
      <w:r>
        <w:rPr>
          <w:rFonts w:hint="eastAsia"/>
          <w:color w:val="auto"/>
          <w:sz w:val="21"/>
          <w:szCs w:val="21"/>
          <w:highlight w:val="none"/>
        </w:rPr>
        <w:t>）其他无法保证电子交易的公平、公正和安全的情况。</w:t>
      </w:r>
    </w:p>
    <w:p w14:paraId="42AE0697">
      <w:pPr>
        <w:tabs>
          <w:tab w:val="left" w:pos="4820"/>
        </w:tabs>
        <w:spacing w:before="120" w:beforeLines="0" w:afterLines="0" w:line="360" w:lineRule="auto"/>
        <w:ind w:firstLine="420" w:firstLineChars="200"/>
        <w:rPr>
          <w:rFonts w:hint="default"/>
          <w:color w:val="auto"/>
          <w:sz w:val="21"/>
          <w:szCs w:val="21"/>
          <w:highlight w:val="none"/>
        </w:rPr>
      </w:pPr>
      <w:r>
        <w:rPr>
          <w:rFonts w:hint="eastAsia"/>
          <w:color w:val="auto"/>
          <w:sz w:val="21"/>
          <w:szCs w:val="21"/>
          <w:highlight w:val="none"/>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Pr>
          <w:rFonts w:hint="default"/>
          <w:color w:val="auto"/>
          <w:sz w:val="21"/>
          <w:szCs w:val="21"/>
          <w:highlight w:val="none"/>
        </w:rPr>
        <w:t xml:space="preserve"> </w:t>
      </w:r>
    </w:p>
    <w:p w14:paraId="4D25DF74">
      <w:pPr>
        <w:spacing w:before="120" w:beforeLines="0" w:afterLines="0" w:line="320" w:lineRule="atLeast"/>
        <w:ind w:left="2" w:leftChars="1" w:firstLine="420" w:firstLineChars="200"/>
        <w:rPr>
          <w:rFonts w:hint="default"/>
          <w:color w:val="auto"/>
          <w:sz w:val="21"/>
          <w:szCs w:val="21"/>
          <w:highlight w:val="none"/>
        </w:rPr>
      </w:pPr>
      <w:r>
        <w:rPr>
          <w:rFonts w:hint="default"/>
          <w:color w:val="auto"/>
          <w:sz w:val="21"/>
          <w:szCs w:val="21"/>
          <w:highlight w:val="none"/>
        </w:rPr>
        <w:t>9.3</w:t>
      </w:r>
      <w:r>
        <w:rPr>
          <w:rFonts w:hint="eastAsia"/>
          <w:color w:val="auto"/>
          <w:sz w:val="21"/>
          <w:szCs w:val="21"/>
          <w:highlight w:val="none"/>
        </w:rPr>
        <w:t>本项目的附件及图纸详见投标人须知前附表。</w:t>
      </w:r>
    </w:p>
    <w:p w14:paraId="354E799A">
      <w:pPr>
        <w:spacing w:before="120" w:beforeLines="0" w:afterLines="0" w:line="320" w:lineRule="atLeast"/>
        <w:ind w:left="2" w:leftChars="1" w:firstLine="420" w:firstLineChars="200"/>
        <w:rPr>
          <w:rFonts w:hint="default"/>
          <w:color w:val="auto"/>
          <w:sz w:val="21"/>
          <w:szCs w:val="21"/>
          <w:highlight w:val="none"/>
        </w:rPr>
      </w:pPr>
      <w:r>
        <w:rPr>
          <w:rFonts w:hint="default"/>
          <w:color w:val="auto"/>
          <w:sz w:val="21"/>
          <w:szCs w:val="21"/>
          <w:highlight w:val="none"/>
        </w:rPr>
        <w:t>9.4</w:t>
      </w:r>
      <w:r>
        <w:rPr>
          <w:rFonts w:hint="eastAsia"/>
          <w:color w:val="auto"/>
          <w:sz w:val="21"/>
          <w:szCs w:val="21"/>
          <w:highlight w:val="none"/>
        </w:rPr>
        <w:t>本项目的其他事项详见投标人须知前附表。</w:t>
      </w:r>
    </w:p>
    <w:p w14:paraId="673A52D1">
      <w:pPr>
        <w:spacing w:before="120" w:beforeLines="0" w:afterLines="0" w:line="320" w:lineRule="atLeast"/>
        <w:ind w:left="2" w:leftChars="1" w:firstLine="422" w:firstLineChars="200"/>
        <w:outlineLvl w:val="1"/>
        <w:rPr>
          <w:rFonts w:hint="default"/>
          <w:b/>
          <w:color w:val="auto"/>
          <w:kern w:val="0"/>
          <w:sz w:val="21"/>
          <w:szCs w:val="21"/>
          <w:highlight w:val="none"/>
        </w:rPr>
      </w:pPr>
      <w:r>
        <w:rPr>
          <w:rFonts w:hint="default"/>
          <w:b/>
          <w:color w:val="auto"/>
          <w:kern w:val="0"/>
          <w:sz w:val="21"/>
          <w:szCs w:val="21"/>
          <w:highlight w:val="none"/>
        </w:rPr>
        <w:t>10</w:t>
      </w:r>
      <w:r>
        <w:rPr>
          <w:rFonts w:hint="eastAsia"/>
          <w:b/>
          <w:color w:val="auto"/>
          <w:kern w:val="0"/>
          <w:sz w:val="21"/>
          <w:szCs w:val="21"/>
          <w:highlight w:val="none"/>
        </w:rPr>
        <w:t>．其他说明</w:t>
      </w:r>
    </w:p>
    <w:p w14:paraId="140FF4F9">
      <w:pPr>
        <w:spacing w:before="120" w:beforeLines="0" w:afterLines="0" w:line="320" w:lineRule="atLeast"/>
        <w:ind w:left="2" w:leftChars="1" w:firstLine="420" w:firstLineChars="200"/>
        <w:rPr>
          <w:rFonts w:hint="default"/>
          <w:color w:val="auto"/>
          <w:kern w:val="0"/>
          <w:sz w:val="21"/>
          <w:szCs w:val="21"/>
          <w:highlight w:val="none"/>
        </w:rPr>
      </w:pPr>
      <w:r>
        <w:rPr>
          <w:rFonts w:hint="eastAsia"/>
          <w:color w:val="auto"/>
          <w:kern w:val="0"/>
          <w:sz w:val="21"/>
          <w:szCs w:val="21"/>
          <w:highlight w:val="none"/>
        </w:rPr>
        <w:t>1</w:t>
      </w:r>
      <w:r>
        <w:rPr>
          <w:rFonts w:hint="default"/>
          <w:color w:val="auto"/>
          <w:kern w:val="0"/>
          <w:sz w:val="21"/>
          <w:szCs w:val="21"/>
          <w:highlight w:val="none"/>
        </w:rPr>
        <w:t>0.1</w:t>
      </w:r>
      <w:r>
        <w:rPr>
          <w:rFonts w:hint="eastAsia"/>
          <w:color w:val="auto"/>
          <w:kern w:val="0"/>
          <w:sz w:val="21"/>
          <w:szCs w:val="21"/>
          <w:highlight w:val="none"/>
        </w:rPr>
        <w:t>其余未尽事宜按《中华人民共和国政府采购法》、《中华人民共和国政府采购法实施条例》的相关规定执行。</w:t>
      </w:r>
    </w:p>
    <w:p w14:paraId="12BB7419">
      <w:pPr>
        <w:spacing w:before="120" w:line="320" w:lineRule="atLeast"/>
        <w:ind w:left="2" w:leftChars="1" w:firstLine="420" w:firstLineChars="200"/>
        <w:outlineLvl w:val="1"/>
        <w:rPr>
          <w:rFonts w:hint="eastAsia"/>
          <w:color w:val="auto"/>
          <w:sz w:val="32"/>
          <w:szCs w:val="32"/>
          <w:highlight w:val="none"/>
        </w:rPr>
      </w:pPr>
      <w:r>
        <w:rPr>
          <w:rFonts w:hint="default"/>
          <w:color w:val="auto"/>
          <w:kern w:val="0"/>
          <w:sz w:val="21"/>
          <w:szCs w:val="21"/>
          <w:highlight w:val="none"/>
        </w:rPr>
        <w:t>10.2</w:t>
      </w:r>
      <w:r>
        <w:rPr>
          <w:rFonts w:hint="eastAsia"/>
          <w:color w:val="auto"/>
          <w:sz w:val="21"/>
          <w:szCs w:val="24"/>
          <w:highlight w:val="none"/>
        </w:rPr>
        <w:t>本招标文件是根据国家有关法律及有关政策、法规和参照国际惯例编制，解释权属采购代理机构。</w:t>
      </w:r>
      <w:bookmarkEnd w:id="37"/>
    </w:p>
    <w:p w14:paraId="6B174766">
      <w:pPr>
        <w:pStyle w:val="27"/>
        <w:snapToGrid w:val="0"/>
        <w:spacing w:before="120" w:after="120" w:line="320" w:lineRule="exact"/>
        <w:jc w:val="center"/>
        <w:outlineLvl w:val="0"/>
        <w:rPr>
          <w:rFonts w:ascii="Times New Roman" w:hAnsi="Times New Roman" w:cs="Times New Roman"/>
          <w:color w:val="auto"/>
          <w:sz w:val="32"/>
          <w:szCs w:val="32"/>
          <w:highlight w:val="none"/>
        </w:rPr>
      </w:pPr>
      <w:r>
        <w:rPr>
          <w:color w:val="auto"/>
          <w:highlight w:val="none"/>
        </w:rPr>
        <w:br w:type="page"/>
      </w:r>
      <w:bookmarkStart w:id="58" w:name="_Toc1593"/>
      <w:r>
        <w:rPr>
          <w:rFonts w:ascii="Times New Roman" w:hAnsi="Times New Roman" w:cs="Times New Roman"/>
          <w:color w:val="auto"/>
          <w:sz w:val="32"/>
          <w:szCs w:val="32"/>
          <w:highlight w:val="none"/>
        </w:rPr>
        <w:t>第四章  评审方法及标准</w:t>
      </w:r>
      <w:bookmarkEnd w:id="58"/>
    </w:p>
    <w:p w14:paraId="7E316D21">
      <w:pPr>
        <w:spacing w:before="120" w:line="320" w:lineRule="atLeast"/>
        <w:ind w:firstLine="413" w:firstLineChars="196"/>
        <w:outlineLvl w:val="1"/>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评审方法</w:t>
      </w:r>
    </w:p>
    <w:p w14:paraId="13B32D19">
      <w:pPr>
        <w:suppressAutoHyphens/>
        <w:spacing w:before="120" w:line="320" w:lineRule="atLeast"/>
        <w:ind w:firstLine="420" w:firstLineChars="200"/>
        <w:rPr>
          <w:color w:val="auto"/>
          <w:highlight w:val="none"/>
        </w:rPr>
      </w:pPr>
      <w:r>
        <w:rPr>
          <w:color w:val="auto"/>
          <w:szCs w:val="21"/>
          <w:highlight w:val="none"/>
        </w:rPr>
        <w:sym w:font="Wingdings 2" w:char="F052"/>
      </w:r>
      <w:r>
        <w:rPr>
          <w:color w:val="auto"/>
          <w:highlight w:val="none"/>
        </w:rPr>
        <w:t>本项目采用综合评分法进行评审。</w:t>
      </w:r>
    </w:p>
    <w:p w14:paraId="74522A38">
      <w:pPr>
        <w:suppressAutoHyphens/>
        <w:spacing w:before="120" w:line="320" w:lineRule="atLeast"/>
        <w:ind w:firstLine="420" w:firstLineChars="200"/>
        <w:rPr>
          <w:color w:val="auto"/>
          <w:highlight w:val="none"/>
        </w:rPr>
      </w:pPr>
      <w:r>
        <w:rPr>
          <w:color w:val="auto"/>
          <w:highlight w:val="none"/>
        </w:rPr>
        <w:t>综合评分法，是指投标文件满足招标文件全部实质性要求且按照评审因素的量化指标评审得分最高的</w:t>
      </w:r>
      <w:r>
        <w:rPr>
          <w:rFonts w:hint="eastAsia"/>
          <w:color w:val="auto"/>
          <w:highlight w:val="none"/>
          <w:lang w:eastAsia="zh-CN"/>
        </w:rPr>
        <w:t>投标人</w:t>
      </w:r>
      <w:r>
        <w:rPr>
          <w:color w:val="auto"/>
          <w:highlight w:val="none"/>
        </w:rPr>
        <w:t>为中标候选人的评审方法。</w:t>
      </w:r>
    </w:p>
    <w:p w14:paraId="003CF8F5">
      <w:pPr>
        <w:suppressAutoHyphens/>
        <w:spacing w:before="120" w:line="320" w:lineRule="atLeast"/>
        <w:ind w:firstLine="420" w:firstLineChars="200"/>
        <w:rPr>
          <w:color w:val="auto"/>
          <w:highlight w:val="none"/>
        </w:rPr>
      </w:pPr>
      <w:r>
        <w:rPr>
          <w:rFonts w:hint="eastAsia" w:hAnsi="宋体"/>
          <w:color w:val="auto"/>
          <w:highlight w:val="none"/>
        </w:rPr>
        <w:t>□</w:t>
      </w:r>
      <w:r>
        <w:rPr>
          <w:color w:val="auto"/>
          <w:highlight w:val="none"/>
        </w:rPr>
        <w:t>本项目采用</w:t>
      </w:r>
      <w:r>
        <w:rPr>
          <w:rFonts w:hint="eastAsia"/>
          <w:color w:val="auto"/>
          <w:highlight w:val="none"/>
        </w:rPr>
        <w:t>最低评标价</w:t>
      </w:r>
      <w:r>
        <w:rPr>
          <w:color w:val="auto"/>
          <w:highlight w:val="none"/>
        </w:rPr>
        <w:t>法进行评审。</w:t>
      </w:r>
    </w:p>
    <w:p w14:paraId="253E2DC2">
      <w:pPr>
        <w:suppressAutoHyphens/>
        <w:spacing w:before="120" w:line="320" w:lineRule="atLeast"/>
        <w:ind w:firstLine="420" w:firstLineChars="200"/>
        <w:rPr>
          <w:color w:val="auto"/>
          <w:highlight w:val="none"/>
        </w:rPr>
      </w:pPr>
      <w:r>
        <w:rPr>
          <w:rFonts w:hint="eastAsia"/>
          <w:color w:val="auto"/>
          <w:highlight w:val="none"/>
        </w:rPr>
        <w:t>最低评标价法，是指投标文件满足招标文件全部实质性要求且投标报价最低的</w:t>
      </w:r>
      <w:r>
        <w:rPr>
          <w:rFonts w:hint="eastAsia"/>
          <w:color w:val="auto"/>
          <w:highlight w:val="none"/>
          <w:lang w:eastAsia="zh-CN"/>
        </w:rPr>
        <w:t>投标人</w:t>
      </w:r>
      <w:r>
        <w:rPr>
          <w:rFonts w:hint="eastAsia"/>
          <w:color w:val="auto"/>
          <w:highlight w:val="none"/>
        </w:rPr>
        <w:t>为中标候选人的评标方法。</w:t>
      </w:r>
    </w:p>
    <w:p w14:paraId="110686F9">
      <w:pPr>
        <w:suppressAutoHyphens/>
        <w:spacing w:before="120" w:line="320" w:lineRule="atLeast"/>
        <w:ind w:firstLine="420" w:firstLineChars="200"/>
        <w:rPr>
          <w:color w:val="auto"/>
          <w:highlight w:val="none"/>
        </w:rPr>
      </w:pPr>
      <w:r>
        <w:rPr>
          <w:rFonts w:hint="eastAsia"/>
          <w:color w:val="auto"/>
          <w:highlight w:val="none"/>
        </w:rPr>
        <w:t>本项目评审的其他详细规定在第三章投标人须知中规定。</w:t>
      </w:r>
    </w:p>
    <w:p w14:paraId="09EFF1AA">
      <w:pPr>
        <w:numPr>
          <w:ilvl w:val="0"/>
          <w:numId w:val="3"/>
        </w:numPr>
        <w:spacing w:before="120" w:line="320" w:lineRule="atLeast"/>
        <w:ind w:firstLine="413" w:firstLineChars="196"/>
        <w:outlineLvl w:val="1"/>
        <w:rPr>
          <w:rFonts w:hint="eastAsia"/>
          <w:b/>
          <w:bCs/>
          <w:color w:val="auto"/>
          <w:kern w:val="0"/>
          <w:szCs w:val="21"/>
          <w:highlight w:val="none"/>
        </w:rPr>
      </w:pPr>
      <w:r>
        <w:rPr>
          <w:rFonts w:hint="eastAsia"/>
          <w:b/>
          <w:color w:val="auto"/>
          <w:kern w:val="0"/>
          <w:szCs w:val="21"/>
          <w:highlight w:val="none"/>
        </w:rPr>
        <w:t>资格审查标准</w:t>
      </w:r>
      <w:r>
        <w:rPr>
          <w:rFonts w:hint="eastAsia"/>
          <w:b/>
          <w:bCs/>
          <w:color w:val="auto"/>
          <w:kern w:val="0"/>
          <w:szCs w:val="21"/>
          <w:highlight w:val="none"/>
        </w:rPr>
        <w:t>（不满足任何一项审查内容要求，资格审查即为不合格；</w:t>
      </w:r>
      <w:bookmarkStart w:id="59" w:name="_Hlk160525103"/>
      <w:r>
        <w:rPr>
          <w:rFonts w:hint="eastAsia"/>
          <w:b/>
          <w:bCs/>
          <w:color w:val="auto"/>
          <w:kern w:val="0"/>
          <w:szCs w:val="21"/>
          <w:highlight w:val="none"/>
        </w:rPr>
        <w:t>联合体投标的，联合体各方均应提交第一项基本资格要求的资格证明文件）</w:t>
      </w:r>
      <w:bookmarkEnd w:id="59"/>
    </w:p>
    <w:tbl>
      <w:tblPr>
        <w:tblStyle w:val="52"/>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6242"/>
      </w:tblGrid>
      <w:tr w14:paraId="7B42D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6" w:type="dxa"/>
            <w:noWrap w:val="0"/>
            <w:vAlign w:val="center"/>
          </w:tcPr>
          <w:p w14:paraId="03F90D48">
            <w:pPr>
              <w:spacing w:line="240" w:lineRule="exact"/>
              <w:jc w:val="center"/>
              <w:rPr>
                <w:b/>
                <w:color w:val="auto"/>
                <w:kern w:val="0"/>
                <w:szCs w:val="21"/>
                <w:highlight w:val="none"/>
              </w:rPr>
            </w:pPr>
            <w:bookmarkStart w:id="60" w:name="_Hlk93421270"/>
            <w:r>
              <w:rPr>
                <w:rFonts w:hint="eastAsia"/>
                <w:b/>
                <w:color w:val="auto"/>
                <w:kern w:val="0"/>
                <w:szCs w:val="21"/>
                <w:highlight w:val="none"/>
              </w:rPr>
              <w:t>审查</w:t>
            </w:r>
            <w:r>
              <w:rPr>
                <w:b/>
                <w:color w:val="auto"/>
                <w:kern w:val="0"/>
                <w:szCs w:val="21"/>
                <w:highlight w:val="none"/>
              </w:rPr>
              <w:t>因素</w:t>
            </w:r>
          </w:p>
        </w:tc>
        <w:tc>
          <w:tcPr>
            <w:tcW w:w="1843" w:type="dxa"/>
            <w:noWrap w:val="0"/>
            <w:vAlign w:val="center"/>
          </w:tcPr>
          <w:p w14:paraId="3DC9057A">
            <w:pPr>
              <w:spacing w:line="240" w:lineRule="exact"/>
              <w:jc w:val="center"/>
              <w:rPr>
                <w:b/>
                <w:color w:val="auto"/>
                <w:kern w:val="0"/>
                <w:szCs w:val="21"/>
                <w:highlight w:val="none"/>
              </w:rPr>
            </w:pPr>
            <w:r>
              <w:rPr>
                <w:rFonts w:hint="eastAsia"/>
                <w:b/>
                <w:color w:val="auto"/>
                <w:kern w:val="0"/>
                <w:szCs w:val="21"/>
                <w:highlight w:val="none"/>
              </w:rPr>
              <w:t>审查</w:t>
            </w:r>
            <w:r>
              <w:rPr>
                <w:b/>
                <w:color w:val="auto"/>
                <w:kern w:val="0"/>
                <w:szCs w:val="21"/>
                <w:highlight w:val="none"/>
              </w:rPr>
              <w:t>内容</w:t>
            </w:r>
          </w:p>
        </w:tc>
        <w:tc>
          <w:tcPr>
            <w:tcW w:w="6242" w:type="dxa"/>
            <w:noWrap w:val="0"/>
            <w:vAlign w:val="center"/>
          </w:tcPr>
          <w:p w14:paraId="6B968BFA">
            <w:pPr>
              <w:spacing w:line="240" w:lineRule="exact"/>
              <w:jc w:val="center"/>
              <w:rPr>
                <w:b/>
                <w:color w:val="auto"/>
                <w:kern w:val="0"/>
                <w:szCs w:val="21"/>
                <w:highlight w:val="none"/>
              </w:rPr>
            </w:pPr>
            <w:r>
              <w:rPr>
                <w:rFonts w:hint="eastAsia"/>
                <w:b/>
                <w:color w:val="auto"/>
                <w:kern w:val="0"/>
                <w:szCs w:val="21"/>
                <w:highlight w:val="none"/>
              </w:rPr>
              <w:t>说明</w:t>
            </w:r>
          </w:p>
        </w:tc>
      </w:tr>
      <w:tr w14:paraId="3D64F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846" w:type="dxa"/>
            <w:vMerge w:val="restart"/>
            <w:noWrap w:val="0"/>
            <w:vAlign w:val="center"/>
          </w:tcPr>
          <w:p w14:paraId="1156872F">
            <w:pPr>
              <w:spacing w:line="240" w:lineRule="exact"/>
              <w:rPr>
                <w:color w:val="auto"/>
                <w:szCs w:val="21"/>
                <w:highlight w:val="none"/>
                <w:lang w:val="zh-CN"/>
              </w:rPr>
            </w:pPr>
            <w:r>
              <w:rPr>
                <w:rFonts w:hint="eastAsia"/>
                <w:color w:val="auto"/>
                <w:szCs w:val="21"/>
                <w:highlight w:val="none"/>
                <w:lang w:val="zh-CN"/>
              </w:rPr>
              <w:t>投标人</w:t>
            </w:r>
            <w:r>
              <w:rPr>
                <w:color w:val="auto"/>
                <w:szCs w:val="21"/>
                <w:highlight w:val="none"/>
                <w:lang w:val="zh-CN"/>
              </w:rPr>
              <w:t>应符合的</w:t>
            </w:r>
            <w:r>
              <w:rPr>
                <w:rFonts w:hint="eastAsia"/>
                <w:color w:val="auto"/>
                <w:szCs w:val="21"/>
                <w:highlight w:val="none"/>
                <w:lang w:val="zh-CN"/>
              </w:rPr>
              <w:t>基本</w:t>
            </w:r>
            <w:r>
              <w:rPr>
                <w:color w:val="auto"/>
                <w:szCs w:val="21"/>
                <w:highlight w:val="none"/>
              </w:rPr>
              <w:t>资格</w:t>
            </w:r>
            <w:r>
              <w:rPr>
                <w:rFonts w:hint="eastAsia"/>
                <w:color w:val="auto"/>
                <w:szCs w:val="21"/>
                <w:highlight w:val="none"/>
              </w:rPr>
              <w:t>要求</w:t>
            </w:r>
          </w:p>
        </w:tc>
        <w:tc>
          <w:tcPr>
            <w:tcW w:w="1843" w:type="dxa"/>
            <w:noWrap w:val="0"/>
            <w:vAlign w:val="center"/>
          </w:tcPr>
          <w:p w14:paraId="783E17AD">
            <w:pPr>
              <w:spacing w:line="240" w:lineRule="exact"/>
              <w:jc w:val="left"/>
              <w:rPr>
                <w:color w:val="auto"/>
                <w:szCs w:val="21"/>
                <w:highlight w:val="none"/>
              </w:rPr>
            </w:pPr>
            <w:r>
              <w:rPr>
                <w:color w:val="auto"/>
                <w:szCs w:val="21"/>
                <w:highlight w:val="none"/>
              </w:rPr>
              <w:t>（1）具有独立承担民事责任的能力</w:t>
            </w:r>
          </w:p>
        </w:tc>
        <w:tc>
          <w:tcPr>
            <w:tcW w:w="6242" w:type="dxa"/>
            <w:noWrap w:val="0"/>
            <w:vAlign w:val="top"/>
          </w:tcPr>
          <w:p w14:paraId="7BB51443">
            <w:pPr>
              <w:spacing w:line="240" w:lineRule="exact"/>
              <w:jc w:val="left"/>
              <w:rPr>
                <w:rFonts w:hint="eastAsia"/>
                <w:color w:val="auto"/>
                <w:szCs w:val="21"/>
                <w:highlight w:val="none"/>
              </w:rPr>
            </w:pPr>
            <w:r>
              <w:rPr>
                <w:rFonts w:hint="eastAsia"/>
                <w:color w:val="auto"/>
                <w:szCs w:val="21"/>
                <w:highlight w:val="none"/>
              </w:rPr>
              <w:t>审查供应商为法人或者其他组织的，提供营业执照等证明文件（如营业执照或者事业单位法人证书或者执业许可证等），供应商为自然人的，提供身份证复印件</w:t>
            </w:r>
          </w:p>
          <w:p w14:paraId="2FED49AF">
            <w:pPr>
              <w:spacing w:line="240" w:lineRule="exact"/>
              <w:jc w:val="left"/>
              <w:rPr>
                <w:rFonts w:hint="eastAsia"/>
                <w:color w:val="auto"/>
                <w:szCs w:val="21"/>
                <w:highlight w:val="none"/>
              </w:rPr>
            </w:pPr>
            <w:r>
              <w:rPr>
                <w:rFonts w:hint="eastAsia"/>
                <w:b/>
                <w:bCs/>
                <w:color w:val="auto"/>
                <w:highlight w:val="none"/>
              </w:rPr>
              <w:t>供应商以“信用承诺函”（格式见第六章投标文件格式）的书面形式进行响应，不再提供证明材料。</w:t>
            </w:r>
          </w:p>
        </w:tc>
      </w:tr>
      <w:tr w14:paraId="74F66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45CC10BD">
            <w:pPr>
              <w:spacing w:line="240" w:lineRule="exact"/>
              <w:rPr>
                <w:color w:val="auto"/>
                <w:szCs w:val="21"/>
                <w:highlight w:val="none"/>
                <w:lang w:val="zh-CN"/>
              </w:rPr>
            </w:pPr>
          </w:p>
        </w:tc>
        <w:tc>
          <w:tcPr>
            <w:tcW w:w="1843" w:type="dxa"/>
            <w:noWrap w:val="0"/>
            <w:vAlign w:val="center"/>
          </w:tcPr>
          <w:p w14:paraId="648E257B">
            <w:pPr>
              <w:spacing w:line="240" w:lineRule="exact"/>
              <w:jc w:val="left"/>
              <w:rPr>
                <w:color w:val="auto"/>
                <w:szCs w:val="21"/>
                <w:highlight w:val="none"/>
              </w:rPr>
            </w:pPr>
            <w:r>
              <w:rPr>
                <w:color w:val="auto"/>
                <w:szCs w:val="21"/>
                <w:highlight w:val="none"/>
                <w:lang w:val="zh-CN"/>
              </w:rPr>
              <w:t>（2）</w:t>
            </w:r>
            <w:r>
              <w:rPr>
                <w:color w:val="auto"/>
                <w:szCs w:val="21"/>
                <w:highlight w:val="none"/>
              </w:rPr>
              <w:t>具有良好的商业信誉和健全的财务会计制度</w:t>
            </w:r>
          </w:p>
        </w:tc>
        <w:tc>
          <w:tcPr>
            <w:tcW w:w="6242" w:type="dxa"/>
            <w:noWrap w:val="0"/>
            <w:vAlign w:val="top"/>
          </w:tcPr>
          <w:p w14:paraId="7AF56C6A">
            <w:pPr>
              <w:spacing w:line="240" w:lineRule="exact"/>
              <w:jc w:val="left"/>
              <w:rPr>
                <w:color w:val="auto"/>
                <w:szCs w:val="21"/>
                <w:highlight w:val="none"/>
              </w:rPr>
            </w:pPr>
            <w:r>
              <w:rPr>
                <w:rFonts w:hint="eastAsia" w:ascii="宋体" w:hAnsi="宋体" w:cs="宋体"/>
                <w:color w:val="auto"/>
                <w:szCs w:val="21"/>
                <w:highlight w:val="none"/>
              </w:rPr>
              <w:t>①</w:t>
            </w:r>
            <w:r>
              <w:rPr>
                <w:color w:val="auto"/>
                <w:szCs w:val="21"/>
                <w:highlight w:val="none"/>
              </w:rPr>
              <w:t>审查商业信誉声明。须提供，格式见第六章投标文件格式“投标声明书”。</w:t>
            </w:r>
          </w:p>
          <w:p w14:paraId="3D456FA6">
            <w:pPr>
              <w:spacing w:line="240" w:lineRule="exact"/>
              <w:jc w:val="left"/>
              <w:rPr>
                <w:color w:val="auto"/>
                <w:szCs w:val="21"/>
                <w:highlight w:val="none"/>
              </w:rPr>
            </w:pPr>
            <w:r>
              <w:rPr>
                <w:rFonts w:hint="eastAsia" w:ascii="宋体" w:hAnsi="宋体" w:cs="宋体"/>
                <w:color w:val="auto"/>
                <w:szCs w:val="21"/>
                <w:highlight w:val="none"/>
              </w:rPr>
              <w:t>②</w:t>
            </w:r>
            <w:r>
              <w:rPr>
                <w:color w:val="auto"/>
                <w:szCs w:val="21"/>
                <w:highlight w:val="none"/>
              </w:rPr>
              <w:t>审查</w:t>
            </w:r>
            <w:r>
              <w:rPr>
                <w:rFonts w:hint="eastAsia"/>
                <w:color w:val="auto"/>
                <w:szCs w:val="21"/>
                <w:highlight w:val="none"/>
                <w:lang w:val="en-US" w:eastAsia="zh-CN"/>
              </w:rPr>
              <w:t>2024</w:t>
            </w:r>
            <w:r>
              <w:rPr>
                <w:rFonts w:hint="eastAsia"/>
                <w:color w:val="auto"/>
                <w:szCs w:val="21"/>
                <w:highlight w:val="none"/>
              </w:rPr>
              <w:t>年</w:t>
            </w:r>
            <w:r>
              <w:rPr>
                <w:color w:val="auto"/>
                <w:szCs w:val="21"/>
                <w:highlight w:val="none"/>
              </w:rPr>
              <w:t>度财务状况报告（表）复印件或银行出具的资信证明复印件，</w:t>
            </w:r>
            <w:r>
              <w:rPr>
                <w:color w:val="auto"/>
                <w:highlight w:val="none"/>
              </w:rPr>
              <w:t>对于从取得营业执照时间起到投标文件递交截止时间为止不足1年的供应商，只需提交</w:t>
            </w:r>
            <w:r>
              <w:rPr>
                <w:color w:val="auto"/>
                <w:szCs w:val="21"/>
                <w:highlight w:val="none"/>
              </w:rPr>
              <w:t>投标文件递交截止时间前一个月的财务状况报告（表）复印件。</w:t>
            </w:r>
          </w:p>
          <w:p w14:paraId="740C0675">
            <w:pPr>
              <w:spacing w:line="240" w:lineRule="exact"/>
              <w:jc w:val="left"/>
              <w:rPr>
                <w:color w:val="auto"/>
                <w:szCs w:val="21"/>
                <w:highlight w:val="none"/>
              </w:rPr>
            </w:pPr>
            <w:r>
              <w:rPr>
                <w:rFonts w:hint="eastAsia"/>
                <w:b/>
                <w:bCs/>
                <w:color w:val="auto"/>
                <w:highlight w:val="none"/>
              </w:rPr>
              <w:t>供应商以“信用承诺函”（格式见第六章投标文件格式）的书面形式进行响应，不再提供证明材料。</w:t>
            </w:r>
          </w:p>
        </w:tc>
      </w:tr>
      <w:tr w14:paraId="175BA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15D30856">
            <w:pPr>
              <w:spacing w:line="240" w:lineRule="exact"/>
              <w:rPr>
                <w:color w:val="auto"/>
                <w:szCs w:val="21"/>
                <w:highlight w:val="none"/>
                <w:lang w:val="zh-CN"/>
              </w:rPr>
            </w:pPr>
          </w:p>
        </w:tc>
        <w:tc>
          <w:tcPr>
            <w:tcW w:w="1843" w:type="dxa"/>
            <w:noWrap w:val="0"/>
            <w:vAlign w:val="center"/>
          </w:tcPr>
          <w:p w14:paraId="7BAD4F01">
            <w:pPr>
              <w:spacing w:line="240" w:lineRule="exact"/>
              <w:jc w:val="left"/>
              <w:rPr>
                <w:color w:val="auto"/>
                <w:szCs w:val="21"/>
                <w:highlight w:val="none"/>
              </w:rPr>
            </w:pPr>
            <w:r>
              <w:rPr>
                <w:color w:val="auto"/>
                <w:szCs w:val="21"/>
                <w:highlight w:val="none"/>
                <w:lang w:val="zh-CN"/>
              </w:rPr>
              <w:t>（3）具有履行合同所必需的设备和专业技术能力</w:t>
            </w:r>
          </w:p>
        </w:tc>
        <w:tc>
          <w:tcPr>
            <w:tcW w:w="6242" w:type="dxa"/>
            <w:noWrap w:val="0"/>
            <w:vAlign w:val="top"/>
          </w:tcPr>
          <w:p w14:paraId="6E3A7A02">
            <w:pPr>
              <w:spacing w:line="240" w:lineRule="exact"/>
              <w:jc w:val="left"/>
              <w:rPr>
                <w:color w:val="auto"/>
                <w:szCs w:val="21"/>
                <w:highlight w:val="none"/>
              </w:rPr>
            </w:pPr>
            <w:r>
              <w:rPr>
                <w:rFonts w:hint="eastAsia"/>
                <w:color w:val="auto"/>
                <w:highlight w:val="none"/>
              </w:rPr>
              <w:t>供应商以“信用承诺函”（格式见第六章投标文件格式）的书面形式进行响应，不再提供证明材料。</w:t>
            </w:r>
          </w:p>
        </w:tc>
      </w:tr>
      <w:tr w14:paraId="39DCF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1DE0D244">
            <w:pPr>
              <w:spacing w:line="240" w:lineRule="exact"/>
              <w:rPr>
                <w:color w:val="auto"/>
                <w:szCs w:val="21"/>
                <w:highlight w:val="none"/>
                <w:lang w:val="zh-CN"/>
              </w:rPr>
            </w:pPr>
          </w:p>
        </w:tc>
        <w:tc>
          <w:tcPr>
            <w:tcW w:w="1843" w:type="dxa"/>
            <w:noWrap w:val="0"/>
            <w:vAlign w:val="center"/>
          </w:tcPr>
          <w:p w14:paraId="3B3F34D4">
            <w:pPr>
              <w:spacing w:line="240" w:lineRule="exact"/>
              <w:jc w:val="left"/>
              <w:rPr>
                <w:color w:val="auto"/>
                <w:szCs w:val="21"/>
                <w:highlight w:val="none"/>
              </w:rPr>
            </w:pPr>
            <w:r>
              <w:rPr>
                <w:color w:val="auto"/>
                <w:szCs w:val="21"/>
                <w:highlight w:val="none"/>
                <w:lang w:val="zh-CN"/>
              </w:rPr>
              <w:t>（4）有依法缴纳税收和社会保障金的良好记录</w:t>
            </w:r>
          </w:p>
        </w:tc>
        <w:tc>
          <w:tcPr>
            <w:tcW w:w="6242" w:type="dxa"/>
            <w:noWrap w:val="0"/>
            <w:vAlign w:val="top"/>
          </w:tcPr>
          <w:p w14:paraId="72C6CE98">
            <w:pPr>
              <w:spacing w:line="240" w:lineRule="exact"/>
              <w:jc w:val="left"/>
              <w:rPr>
                <w:color w:val="auto"/>
                <w:szCs w:val="21"/>
                <w:highlight w:val="none"/>
              </w:rPr>
            </w:pPr>
            <w:r>
              <w:rPr>
                <w:rFonts w:hint="eastAsia" w:ascii="宋体" w:hAnsi="宋体" w:cs="宋体"/>
                <w:color w:val="auto"/>
                <w:szCs w:val="21"/>
                <w:highlight w:val="none"/>
              </w:rPr>
              <w:t>①</w:t>
            </w:r>
            <w:r>
              <w:rPr>
                <w:color w:val="auto"/>
                <w:szCs w:val="21"/>
                <w:highlight w:val="none"/>
              </w:rPr>
              <w:t>审查投标截止时间前6个月内，</w:t>
            </w:r>
            <w:r>
              <w:rPr>
                <w:rFonts w:hint="eastAsia"/>
                <w:color w:val="auto"/>
                <w:highlight w:val="none"/>
              </w:rPr>
              <w:t>供应商</w:t>
            </w:r>
            <w:r>
              <w:rPr>
                <w:color w:val="auto"/>
                <w:highlight w:val="none"/>
              </w:rPr>
              <w:t>任意</w:t>
            </w:r>
            <w:r>
              <w:rPr>
                <w:rFonts w:hint="eastAsia"/>
                <w:color w:val="auto"/>
                <w:highlight w:val="none"/>
              </w:rPr>
              <w:t>1个月</w:t>
            </w:r>
            <w:r>
              <w:rPr>
                <w:color w:val="auto"/>
                <w:szCs w:val="21"/>
                <w:highlight w:val="none"/>
              </w:rPr>
              <w:t>依法缴纳税费证明复印件加盖供应商</w:t>
            </w:r>
            <w:r>
              <w:rPr>
                <w:rFonts w:hint="eastAsia"/>
                <w:color w:val="auto"/>
                <w:szCs w:val="21"/>
                <w:highlight w:val="none"/>
              </w:rPr>
              <w:t>电子签章</w:t>
            </w:r>
            <w:r>
              <w:rPr>
                <w:color w:val="auto"/>
                <w:szCs w:val="21"/>
                <w:highlight w:val="none"/>
              </w:rPr>
              <w:t>。</w:t>
            </w:r>
          </w:p>
          <w:p w14:paraId="43EDFA6A">
            <w:pPr>
              <w:spacing w:line="240" w:lineRule="exact"/>
              <w:jc w:val="left"/>
              <w:rPr>
                <w:color w:val="auto"/>
                <w:szCs w:val="21"/>
                <w:highlight w:val="none"/>
              </w:rPr>
            </w:pPr>
            <w:r>
              <w:rPr>
                <w:rFonts w:hint="eastAsia" w:ascii="宋体" w:hAnsi="宋体" w:cs="宋体"/>
                <w:color w:val="auto"/>
                <w:szCs w:val="21"/>
                <w:highlight w:val="none"/>
              </w:rPr>
              <w:t>②</w:t>
            </w:r>
            <w:r>
              <w:rPr>
                <w:color w:val="auto"/>
                <w:szCs w:val="21"/>
                <w:highlight w:val="none"/>
              </w:rPr>
              <w:t>审查投标截止时间前6个月内，</w:t>
            </w:r>
            <w:r>
              <w:rPr>
                <w:rFonts w:hint="eastAsia"/>
                <w:color w:val="auto"/>
                <w:highlight w:val="none"/>
              </w:rPr>
              <w:t>供应商</w:t>
            </w:r>
            <w:r>
              <w:rPr>
                <w:color w:val="auto"/>
                <w:highlight w:val="none"/>
              </w:rPr>
              <w:t>任意</w:t>
            </w:r>
            <w:r>
              <w:rPr>
                <w:rFonts w:hint="eastAsia"/>
                <w:color w:val="auto"/>
                <w:highlight w:val="none"/>
              </w:rPr>
              <w:t>1个月</w:t>
            </w:r>
            <w:r>
              <w:rPr>
                <w:color w:val="auto"/>
                <w:szCs w:val="21"/>
                <w:highlight w:val="none"/>
              </w:rPr>
              <w:t>的社保缴费证明记录复印件加盖供应商</w:t>
            </w:r>
            <w:r>
              <w:rPr>
                <w:rFonts w:hint="eastAsia"/>
                <w:color w:val="auto"/>
                <w:szCs w:val="21"/>
                <w:highlight w:val="none"/>
              </w:rPr>
              <w:t>电子签章</w:t>
            </w:r>
            <w:r>
              <w:rPr>
                <w:color w:val="auto"/>
                <w:szCs w:val="21"/>
                <w:highlight w:val="none"/>
              </w:rPr>
              <w:t>。</w:t>
            </w:r>
          </w:p>
          <w:p w14:paraId="7F30383E">
            <w:pPr>
              <w:spacing w:line="240" w:lineRule="exact"/>
              <w:jc w:val="left"/>
              <w:rPr>
                <w:color w:val="auto"/>
                <w:szCs w:val="21"/>
                <w:highlight w:val="none"/>
              </w:rPr>
            </w:pPr>
            <w:r>
              <w:rPr>
                <w:color w:val="auto"/>
                <w:szCs w:val="21"/>
                <w:highlight w:val="none"/>
              </w:rPr>
              <w:t>供应商成立不足</w:t>
            </w:r>
            <w:r>
              <w:rPr>
                <w:rFonts w:hint="eastAsia"/>
                <w:color w:val="auto"/>
                <w:szCs w:val="21"/>
                <w:highlight w:val="none"/>
              </w:rPr>
              <w:t>1个月的，无须提供</w:t>
            </w:r>
            <w:r>
              <w:rPr>
                <w:color w:val="auto"/>
                <w:szCs w:val="21"/>
                <w:highlight w:val="none"/>
              </w:rPr>
              <w:t>缴纳税费证明及社保缴费证明加盖供应商电子签章</w:t>
            </w:r>
            <w:r>
              <w:rPr>
                <w:rFonts w:hint="eastAsia"/>
                <w:color w:val="auto"/>
                <w:szCs w:val="21"/>
                <w:highlight w:val="none"/>
              </w:rPr>
              <w:t>。</w:t>
            </w:r>
          </w:p>
          <w:p w14:paraId="464DA929">
            <w:pPr>
              <w:spacing w:line="240" w:lineRule="exact"/>
              <w:jc w:val="left"/>
              <w:rPr>
                <w:color w:val="auto"/>
                <w:szCs w:val="21"/>
                <w:highlight w:val="none"/>
              </w:rPr>
            </w:pPr>
            <w:r>
              <w:rPr>
                <w:color w:val="auto"/>
                <w:szCs w:val="21"/>
                <w:highlight w:val="none"/>
              </w:rPr>
              <w:t>依法免税或不需要缴纳社会保障资金的供应商，须提供相应文件证明其依法免税或不需要缴纳社会保障资金。</w:t>
            </w:r>
          </w:p>
        </w:tc>
      </w:tr>
      <w:tr w14:paraId="5E03C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480C5742">
            <w:pPr>
              <w:spacing w:line="240" w:lineRule="exact"/>
              <w:rPr>
                <w:color w:val="auto"/>
                <w:szCs w:val="21"/>
                <w:highlight w:val="none"/>
                <w:lang w:val="zh-CN"/>
              </w:rPr>
            </w:pPr>
          </w:p>
        </w:tc>
        <w:tc>
          <w:tcPr>
            <w:tcW w:w="1843" w:type="dxa"/>
            <w:noWrap w:val="0"/>
            <w:vAlign w:val="center"/>
          </w:tcPr>
          <w:p w14:paraId="4BC69678">
            <w:pPr>
              <w:spacing w:line="240" w:lineRule="exact"/>
              <w:jc w:val="left"/>
              <w:rPr>
                <w:color w:val="auto"/>
                <w:szCs w:val="21"/>
                <w:highlight w:val="none"/>
              </w:rPr>
            </w:pPr>
            <w:r>
              <w:rPr>
                <w:color w:val="auto"/>
                <w:szCs w:val="21"/>
                <w:highlight w:val="none"/>
              </w:rPr>
              <w:t>（5）参加政府采购活动前三年内，在经营活动中没有重大违法记录</w:t>
            </w:r>
          </w:p>
        </w:tc>
        <w:tc>
          <w:tcPr>
            <w:tcW w:w="6242" w:type="dxa"/>
            <w:noWrap w:val="0"/>
            <w:vAlign w:val="center"/>
          </w:tcPr>
          <w:p w14:paraId="1BC4C959">
            <w:pPr>
              <w:spacing w:line="240" w:lineRule="exact"/>
              <w:jc w:val="left"/>
              <w:rPr>
                <w:rFonts w:hint="eastAsia" w:eastAsia="宋体"/>
                <w:color w:val="auto"/>
                <w:szCs w:val="21"/>
                <w:highlight w:val="none"/>
                <w:lang w:eastAsia="zh-CN"/>
              </w:rPr>
            </w:pPr>
            <w:r>
              <w:rPr>
                <w:color w:val="auto"/>
                <w:szCs w:val="21"/>
                <w:highlight w:val="none"/>
              </w:rPr>
              <w:t>审查无重大违法记录声明。须提供，格式见第六章投标文件格式“投标声明书”。</w:t>
            </w:r>
          </w:p>
        </w:tc>
      </w:tr>
      <w:tr w14:paraId="3F3D9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5FDFF0C7">
            <w:pPr>
              <w:spacing w:line="240" w:lineRule="exact"/>
              <w:rPr>
                <w:color w:val="auto"/>
                <w:szCs w:val="21"/>
                <w:highlight w:val="none"/>
                <w:lang w:val="zh-CN"/>
              </w:rPr>
            </w:pPr>
          </w:p>
        </w:tc>
        <w:tc>
          <w:tcPr>
            <w:tcW w:w="1843" w:type="dxa"/>
            <w:noWrap w:val="0"/>
            <w:vAlign w:val="center"/>
          </w:tcPr>
          <w:p w14:paraId="10EFE95A">
            <w:pPr>
              <w:spacing w:line="240" w:lineRule="exact"/>
              <w:jc w:val="left"/>
              <w:rPr>
                <w:color w:val="auto"/>
                <w:szCs w:val="21"/>
                <w:highlight w:val="none"/>
              </w:rPr>
            </w:pPr>
            <w:r>
              <w:rPr>
                <w:color w:val="auto"/>
                <w:szCs w:val="21"/>
                <w:highlight w:val="none"/>
              </w:rPr>
              <w:t>（6）具备法律、行政法规规定的其他要求</w:t>
            </w:r>
          </w:p>
        </w:tc>
        <w:tc>
          <w:tcPr>
            <w:tcW w:w="6242" w:type="dxa"/>
            <w:noWrap w:val="0"/>
            <w:vAlign w:val="center"/>
          </w:tcPr>
          <w:p w14:paraId="188662E7">
            <w:pPr>
              <w:spacing w:line="240" w:lineRule="exact"/>
              <w:jc w:val="left"/>
              <w:rPr>
                <w:color w:val="auto"/>
                <w:szCs w:val="21"/>
                <w:highlight w:val="none"/>
              </w:rPr>
            </w:pPr>
            <w:r>
              <w:rPr>
                <w:color w:val="auto"/>
                <w:szCs w:val="21"/>
                <w:highlight w:val="none"/>
              </w:rPr>
              <w:t>无。</w:t>
            </w:r>
          </w:p>
        </w:tc>
      </w:tr>
      <w:tr w14:paraId="51666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846" w:type="dxa"/>
            <w:noWrap w:val="0"/>
            <w:vAlign w:val="center"/>
          </w:tcPr>
          <w:p w14:paraId="3D0CAB60">
            <w:pPr>
              <w:spacing w:line="240" w:lineRule="exact"/>
              <w:rPr>
                <w:color w:val="auto"/>
                <w:szCs w:val="21"/>
                <w:highlight w:val="none"/>
                <w:lang w:val="zh-CN"/>
              </w:rPr>
            </w:pPr>
            <w:r>
              <w:rPr>
                <w:rFonts w:hint="eastAsia"/>
                <w:color w:val="auto"/>
                <w:kern w:val="0"/>
                <w:szCs w:val="21"/>
                <w:highlight w:val="none"/>
              </w:rPr>
              <w:t>采购政策</w:t>
            </w:r>
          </w:p>
        </w:tc>
        <w:tc>
          <w:tcPr>
            <w:tcW w:w="1843" w:type="dxa"/>
            <w:noWrap w:val="0"/>
            <w:vAlign w:val="center"/>
          </w:tcPr>
          <w:p w14:paraId="0C4269C1">
            <w:pPr>
              <w:spacing w:line="240" w:lineRule="exact"/>
              <w:jc w:val="left"/>
              <w:rPr>
                <w:color w:val="auto"/>
                <w:szCs w:val="21"/>
                <w:highlight w:val="none"/>
              </w:rPr>
            </w:pPr>
            <w:r>
              <w:rPr>
                <w:rFonts w:hint="eastAsia"/>
                <w:color w:val="auto"/>
                <w:szCs w:val="21"/>
                <w:highlight w:val="none"/>
              </w:rPr>
              <w:t>落实政府采购政策需满足的资格要求</w:t>
            </w:r>
          </w:p>
        </w:tc>
        <w:tc>
          <w:tcPr>
            <w:tcW w:w="6242" w:type="dxa"/>
            <w:noWrap w:val="0"/>
            <w:vAlign w:val="center"/>
          </w:tcPr>
          <w:p w14:paraId="2DA9498D">
            <w:pPr>
              <w:spacing w:line="240" w:lineRule="exact"/>
              <w:rPr>
                <w:color w:val="auto"/>
                <w:szCs w:val="21"/>
                <w:highlight w:val="none"/>
              </w:rPr>
            </w:pPr>
            <w:r>
              <w:rPr>
                <w:rFonts w:hint="eastAsia"/>
                <w:color w:val="auto"/>
                <w:szCs w:val="21"/>
                <w:highlight w:val="none"/>
              </w:rPr>
              <w:t>无</w:t>
            </w:r>
          </w:p>
        </w:tc>
      </w:tr>
      <w:tr w14:paraId="5B79F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846" w:type="dxa"/>
            <w:vMerge w:val="restart"/>
            <w:noWrap w:val="0"/>
            <w:vAlign w:val="center"/>
          </w:tcPr>
          <w:p w14:paraId="013E7AD4">
            <w:pPr>
              <w:spacing w:line="240" w:lineRule="exact"/>
              <w:rPr>
                <w:color w:val="auto"/>
                <w:szCs w:val="21"/>
                <w:highlight w:val="none"/>
              </w:rPr>
            </w:pPr>
            <w:r>
              <w:rPr>
                <w:rFonts w:hint="eastAsia"/>
                <w:color w:val="auto"/>
                <w:szCs w:val="21"/>
                <w:highlight w:val="none"/>
                <w:lang w:val="zh-CN"/>
              </w:rPr>
              <w:t>投标人</w:t>
            </w:r>
            <w:r>
              <w:rPr>
                <w:color w:val="auto"/>
                <w:szCs w:val="21"/>
                <w:highlight w:val="none"/>
                <w:lang w:val="zh-CN"/>
              </w:rPr>
              <w:t>应符合的</w:t>
            </w:r>
            <w:r>
              <w:rPr>
                <w:color w:val="auto"/>
                <w:szCs w:val="21"/>
                <w:highlight w:val="none"/>
              </w:rPr>
              <w:t>特定资格</w:t>
            </w:r>
            <w:r>
              <w:rPr>
                <w:rFonts w:hint="eastAsia"/>
                <w:color w:val="auto"/>
                <w:szCs w:val="21"/>
                <w:highlight w:val="none"/>
              </w:rPr>
              <w:t>要求</w:t>
            </w:r>
          </w:p>
        </w:tc>
        <w:tc>
          <w:tcPr>
            <w:tcW w:w="1843" w:type="dxa"/>
            <w:noWrap w:val="0"/>
            <w:vAlign w:val="center"/>
          </w:tcPr>
          <w:p w14:paraId="772D088C">
            <w:pPr>
              <w:spacing w:line="240" w:lineRule="exact"/>
              <w:jc w:val="left"/>
              <w:rPr>
                <w:color w:val="auto"/>
                <w:szCs w:val="21"/>
                <w:highlight w:val="none"/>
              </w:rPr>
            </w:pPr>
            <w:r>
              <w:rPr>
                <w:color w:val="auto"/>
                <w:szCs w:val="21"/>
                <w:highlight w:val="none"/>
              </w:rPr>
              <w:t>（1）资质</w:t>
            </w:r>
            <w:r>
              <w:rPr>
                <w:rFonts w:hint="eastAsia"/>
                <w:color w:val="auto"/>
                <w:szCs w:val="21"/>
                <w:highlight w:val="none"/>
              </w:rPr>
              <w:t>要求</w:t>
            </w:r>
          </w:p>
        </w:tc>
        <w:tc>
          <w:tcPr>
            <w:tcW w:w="6242" w:type="dxa"/>
            <w:noWrap w:val="0"/>
            <w:vAlign w:val="center"/>
          </w:tcPr>
          <w:p w14:paraId="07E516FB">
            <w:pPr>
              <w:spacing w:line="240" w:lineRule="exact"/>
              <w:jc w:val="left"/>
              <w:rPr>
                <w:color w:val="auto"/>
                <w:szCs w:val="21"/>
                <w:highlight w:val="none"/>
              </w:rPr>
            </w:pPr>
            <w:r>
              <w:rPr>
                <w:color w:val="auto"/>
                <w:szCs w:val="21"/>
                <w:highlight w:val="none"/>
              </w:rPr>
              <w:t>须符合</w:t>
            </w:r>
            <w:r>
              <w:rPr>
                <w:rFonts w:hint="eastAsia"/>
                <w:color w:val="auto"/>
                <w:szCs w:val="21"/>
                <w:highlight w:val="none"/>
              </w:rPr>
              <w:t>“招标公告”</w:t>
            </w:r>
            <w:r>
              <w:rPr>
                <w:color w:val="auto"/>
                <w:szCs w:val="21"/>
                <w:highlight w:val="none"/>
              </w:rPr>
              <w:t>的要求</w:t>
            </w:r>
          </w:p>
        </w:tc>
      </w:tr>
      <w:tr w14:paraId="35D17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03C2108F">
            <w:pPr>
              <w:spacing w:line="240" w:lineRule="exact"/>
              <w:rPr>
                <w:color w:val="auto"/>
                <w:szCs w:val="21"/>
                <w:highlight w:val="none"/>
              </w:rPr>
            </w:pPr>
          </w:p>
        </w:tc>
        <w:tc>
          <w:tcPr>
            <w:tcW w:w="1843" w:type="dxa"/>
            <w:noWrap w:val="0"/>
            <w:vAlign w:val="center"/>
          </w:tcPr>
          <w:p w14:paraId="3A1BCFD6">
            <w:pPr>
              <w:spacing w:line="240" w:lineRule="exact"/>
              <w:jc w:val="left"/>
              <w:rPr>
                <w:color w:val="auto"/>
                <w:szCs w:val="21"/>
                <w:highlight w:val="none"/>
              </w:rPr>
            </w:pPr>
            <w:r>
              <w:rPr>
                <w:color w:val="auto"/>
                <w:szCs w:val="21"/>
                <w:highlight w:val="none"/>
              </w:rPr>
              <w:t>（2）业绩要求</w:t>
            </w:r>
          </w:p>
        </w:tc>
        <w:tc>
          <w:tcPr>
            <w:tcW w:w="6242" w:type="dxa"/>
            <w:noWrap w:val="0"/>
            <w:vAlign w:val="center"/>
          </w:tcPr>
          <w:p w14:paraId="1095C932">
            <w:pPr>
              <w:spacing w:line="240" w:lineRule="exact"/>
              <w:jc w:val="left"/>
              <w:rPr>
                <w:rFonts w:hint="default" w:eastAsia="宋体"/>
                <w:color w:val="auto"/>
                <w:szCs w:val="21"/>
                <w:highlight w:val="none"/>
                <w:lang w:val="en-US" w:eastAsia="zh-CN"/>
              </w:rPr>
            </w:pPr>
            <w:r>
              <w:rPr>
                <w:rFonts w:hint="eastAsia"/>
                <w:color w:val="auto"/>
                <w:szCs w:val="21"/>
                <w:highlight w:val="none"/>
                <w:lang w:val="en-US" w:eastAsia="zh-CN"/>
              </w:rPr>
              <w:t>无</w:t>
            </w:r>
          </w:p>
        </w:tc>
      </w:tr>
      <w:tr w14:paraId="55611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trPr>
        <w:tc>
          <w:tcPr>
            <w:tcW w:w="846" w:type="dxa"/>
            <w:vMerge w:val="continue"/>
            <w:noWrap w:val="0"/>
            <w:vAlign w:val="center"/>
          </w:tcPr>
          <w:p w14:paraId="185FD2CE">
            <w:pPr>
              <w:spacing w:line="240" w:lineRule="exact"/>
              <w:jc w:val="left"/>
              <w:rPr>
                <w:color w:val="auto"/>
                <w:szCs w:val="21"/>
                <w:highlight w:val="none"/>
              </w:rPr>
            </w:pPr>
          </w:p>
        </w:tc>
        <w:tc>
          <w:tcPr>
            <w:tcW w:w="1843" w:type="dxa"/>
            <w:noWrap w:val="0"/>
            <w:vAlign w:val="center"/>
          </w:tcPr>
          <w:p w14:paraId="6E04BFDB">
            <w:pPr>
              <w:spacing w:line="240" w:lineRule="exact"/>
              <w:jc w:val="left"/>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）供应商不得参加投标的情形</w:t>
            </w:r>
          </w:p>
        </w:tc>
        <w:tc>
          <w:tcPr>
            <w:tcW w:w="6242" w:type="dxa"/>
            <w:noWrap w:val="0"/>
            <w:vAlign w:val="center"/>
          </w:tcPr>
          <w:p w14:paraId="65C205FC">
            <w:pPr>
              <w:spacing w:line="240" w:lineRule="exact"/>
              <w:jc w:val="left"/>
              <w:rPr>
                <w:color w:val="auto"/>
                <w:kern w:val="0"/>
                <w:szCs w:val="21"/>
                <w:highlight w:val="none"/>
              </w:rPr>
            </w:pPr>
            <w:r>
              <w:rPr>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auto"/>
                <w:kern w:val="0"/>
                <w:szCs w:val="21"/>
                <w:highlight w:val="none"/>
              </w:rPr>
              <w:t>本</w:t>
            </w:r>
            <w:r>
              <w:rPr>
                <w:color w:val="auto"/>
                <w:kern w:val="0"/>
                <w:szCs w:val="21"/>
                <w:highlight w:val="none"/>
              </w:rPr>
              <w:t>项目的采购活动。</w:t>
            </w:r>
          </w:p>
          <w:p w14:paraId="73221F0D">
            <w:pPr>
              <w:spacing w:line="240" w:lineRule="exact"/>
              <w:jc w:val="left"/>
              <w:rPr>
                <w:color w:val="auto"/>
                <w:szCs w:val="21"/>
                <w:highlight w:val="none"/>
              </w:rPr>
            </w:pPr>
            <w:r>
              <w:rPr>
                <w:color w:val="auto"/>
                <w:szCs w:val="21"/>
                <w:highlight w:val="none"/>
              </w:rPr>
              <w:t>须提供，格式见第六章投标文件格式“</w:t>
            </w:r>
            <w:r>
              <w:rPr>
                <w:rFonts w:hint="eastAsia"/>
                <w:color w:val="auto"/>
                <w:szCs w:val="21"/>
                <w:highlight w:val="none"/>
              </w:rPr>
              <w:t>投标人直接控股股东、管理关系信息表</w:t>
            </w:r>
            <w:r>
              <w:rPr>
                <w:color w:val="auto"/>
                <w:szCs w:val="21"/>
                <w:highlight w:val="none"/>
              </w:rPr>
              <w:t>”。</w:t>
            </w:r>
          </w:p>
        </w:tc>
      </w:tr>
      <w:tr w14:paraId="61D8C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649358B8">
            <w:pPr>
              <w:spacing w:line="240" w:lineRule="exact"/>
              <w:jc w:val="left"/>
              <w:rPr>
                <w:color w:val="auto"/>
                <w:kern w:val="0"/>
                <w:szCs w:val="21"/>
                <w:highlight w:val="none"/>
              </w:rPr>
            </w:pPr>
          </w:p>
        </w:tc>
        <w:tc>
          <w:tcPr>
            <w:tcW w:w="1843" w:type="dxa"/>
            <w:noWrap w:val="0"/>
            <w:vAlign w:val="center"/>
          </w:tcPr>
          <w:p w14:paraId="18C21A46">
            <w:pPr>
              <w:spacing w:line="240" w:lineRule="exact"/>
              <w:jc w:val="left"/>
              <w:rPr>
                <w:color w:val="auto"/>
                <w:kern w:val="0"/>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）诚信要求</w:t>
            </w:r>
          </w:p>
        </w:tc>
        <w:tc>
          <w:tcPr>
            <w:tcW w:w="6242" w:type="dxa"/>
            <w:noWrap w:val="0"/>
            <w:vAlign w:val="top"/>
          </w:tcPr>
          <w:p w14:paraId="1674A386">
            <w:pPr>
              <w:spacing w:line="240" w:lineRule="exact"/>
              <w:jc w:val="left"/>
              <w:rPr>
                <w:color w:val="auto"/>
                <w:kern w:val="0"/>
                <w:szCs w:val="21"/>
                <w:highlight w:val="none"/>
              </w:rPr>
            </w:pPr>
            <w:r>
              <w:rPr>
                <w:rFonts w:hint="eastAsia"/>
                <w:color w:val="auto"/>
                <w:szCs w:val="21"/>
                <w:highlight w:val="none"/>
              </w:rPr>
              <w:t>未被列入失信被执行人、</w:t>
            </w:r>
            <w:r>
              <w:rPr>
                <w:color w:val="auto"/>
                <w:szCs w:val="21"/>
                <w:highlight w:val="none"/>
              </w:rPr>
              <w:t>重大税收违法失信主体、政府采购严重违法失信行为记录名单</w:t>
            </w:r>
            <w:r>
              <w:rPr>
                <w:rFonts w:hint="eastAsia"/>
                <w:color w:val="auto"/>
                <w:szCs w:val="21"/>
                <w:highlight w:val="none"/>
              </w:rPr>
              <w:t>。</w:t>
            </w:r>
          </w:p>
        </w:tc>
      </w:tr>
      <w:tr w14:paraId="41456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846" w:type="dxa"/>
            <w:vMerge w:val="continue"/>
            <w:noWrap w:val="0"/>
            <w:vAlign w:val="center"/>
          </w:tcPr>
          <w:p w14:paraId="1FD7A2FC">
            <w:pPr>
              <w:spacing w:line="240" w:lineRule="exact"/>
              <w:jc w:val="left"/>
              <w:rPr>
                <w:color w:val="auto"/>
                <w:kern w:val="0"/>
                <w:szCs w:val="21"/>
                <w:highlight w:val="none"/>
              </w:rPr>
            </w:pPr>
          </w:p>
        </w:tc>
        <w:tc>
          <w:tcPr>
            <w:tcW w:w="1843" w:type="dxa"/>
            <w:noWrap w:val="0"/>
            <w:vAlign w:val="center"/>
          </w:tcPr>
          <w:p w14:paraId="2E01CB88">
            <w:pPr>
              <w:spacing w:line="240" w:lineRule="exact"/>
              <w:jc w:val="left"/>
              <w:rPr>
                <w:color w:val="auto"/>
                <w:szCs w:val="21"/>
                <w:highlight w:val="none"/>
              </w:rPr>
            </w:pPr>
            <w:r>
              <w:rPr>
                <w:rFonts w:hint="eastAsia"/>
                <w:color w:val="auto"/>
                <w:szCs w:val="21"/>
                <w:highlight w:val="none"/>
              </w:rPr>
              <w:t>（5）分公司</w:t>
            </w:r>
          </w:p>
        </w:tc>
        <w:tc>
          <w:tcPr>
            <w:tcW w:w="6242" w:type="dxa"/>
            <w:noWrap w:val="0"/>
            <w:vAlign w:val="center"/>
          </w:tcPr>
          <w:p w14:paraId="724BA06B">
            <w:pPr>
              <w:spacing w:line="240" w:lineRule="exact"/>
              <w:rPr>
                <w:rFonts w:hint="default" w:eastAsia="宋体"/>
                <w:color w:val="auto"/>
                <w:szCs w:val="21"/>
                <w:highlight w:val="none"/>
                <w:lang w:val="en-US" w:eastAsia="zh-CN"/>
              </w:rPr>
            </w:pPr>
            <w:r>
              <w:rPr>
                <w:rFonts w:hint="eastAsia"/>
                <w:color w:val="auto"/>
                <w:szCs w:val="21"/>
                <w:highlight w:val="none"/>
                <w:lang w:val="en-US" w:eastAsia="zh-CN"/>
              </w:rPr>
              <w:t>本项目不允许分公司投标</w:t>
            </w:r>
          </w:p>
        </w:tc>
      </w:tr>
      <w:tr w14:paraId="3BDC6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846" w:type="dxa"/>
            <w:vMerge w:val="continue"/>
            <w:noWrap w:val="0"/>
            <w:vAlign w:val="center"/>
          </w:tcPr>
          <w:p w14:paraId="22F3CC4E">
            <w:pPr>
              <w:spacing w:line="240" w:lineRule="exact"/>
              <w:jc w:val="left"/>
              <w:rPr>
                <w:color w:val="auto"/>
                <w:kern w:val="0"/>
                <w:szCs w:val="21"/>
                <w:highlight w:val="none"/>
              </w:rPr>
            </w:pPr>
          </w:p>
        </w:tc>
        <w:tc>
          <w:tcPr>
            <w:tcW w:w="1843" w:type="dxa"/>
            <w:noWrap w:val="0"/>
            <w:vAlign w:val="center"/>
          </w:tcPr>
          <w:p w14:paraId="59996540">
            <w:pPr>
              <w:spacing w:line="240" w:lineRule="exact"/>
              <w:jc w:val="left"/>
              <w:rPr>
                <w:color w:val="auto"/>
                <w:szCs w:val="21"/>
                <w:highlight w:val="none"/>
              </w:rPr>
            </w:pPr>
            <w:r>
              <w:rPr>
                <w:rFonts w:hint="eastAsia"/>
                <w:color w:val="auto"/>
                <w:szCs w:val="21"/>
                <w:highlight w:val="none"/>
              </w:rPr>
              <w:t>（</w:t>
            </w:r>
            <w:r>
              <w:rPr>
                <w:color w:val="auto"/>
                <w:szCs w:val="21"/>
                <w:highlight w:val="none"/>
              </w:rPr>
              <w:t>6</w:t>
            </w:r>
            <w:r>
              <w:rPr>
                <w:rFonts w:hint="eastAsia"/>
                <w:color w:val="auto"/>
                <w:szCs w:val="21"/>
                <w:highlight w:val="none"/>
              </w:rPr>
              <w:t>）分包</w:t>
            </w:r>
          </w:p>
        </w:tc>
        <w:tc>
          <w:tcPr>
            <w:tcW w:w="6242" w:type="dxa"/>
            <w:noWrap w:val="0"/>
            <w:vAlign w:val="center"/>
          </w:tcPr>
          <w:p w14:paraId="24DDA60A">
            <w:pPr>
              <w:spacing w:line="240" w:lineRule="exact"/>
              <w:rPr>
                <w:rFonts w:hint="default"/>
                <w:color w:val="auto"/>
                <w:szCs w:val="21"/>
                <w:highlight w:val="none"/>
                <w:lang w:val="en-US"/>
              </w:rPr>
            </w:pPr>
            <w:r>
              <w:rPr>
                <w:rFonts w:hint="eastAsia"/>
                <w:color w:val="auto"/>
                <w:szCs w:val="21"/>
                <w:highlight w:val="none"/>
                <w:lang w:val="en-US" w:eastAsia="zh-CN"/>
              </w:rPr>
              <w:t>本项目不允许分包</w:t>
            </w:r>
          </w:p>
        </w:tc>
      </w:tr>
      <w:tr w14:paraId="68840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846" w:type="dxa"/>
            <w:vMerge w:val="continue"/>
            <w:noWrap w:val="0"/>
            <w:vAlign w:val="center"/>
          </w:tcPr>
          <w:p w14:paraId="4D9E516B">
            <w:pPr>
              <w:spacing w:line="240" w:lineRule="exact"/>
              <w:jc w:val="left"/>
              <w:rPr>
                <w:color w:val="auto"/>
                <w:kern w:val="0"/>
                <w:szCs w:val="21"/>
                <w:highlight w:val="none"/>
              </w:rPr>
            </w:pPr>
          </w:p>
        </w:tc>
        <w:tc>
          <w:tcPr>
            <w:tcW w:w="1843" w:type="dxa"/>
            <w:noWrap w:val="0"/>
            <w:vAlign w:val="center"/>
          </w:tcPr>
          <w:p w14:paraId="32262522">
            <w:pPr>
              <w:spacing w:line="240" w:lineRule="exact"/>
              <w:jc w:val="left"/>
              <w:rPr>
                <w:color w:val="auto"/>
                <w:szCs w:val="21"/>
                <w:highlight w:val="none"/>
              </w:rPr>
            </w:pPr>
            <w:r>
              <w:rPr>
                <w:rFonts w:hint="eastAsia"/>
                <w:color w:val="auto"/>
                <w:szCs w:val="21"/>
                <w:highlight w:val="none"/>
              </w:rPr>
              <w:t>（</w:t>
            </w:r>
            <w:r>
              <w:rPr>
                <w:color w:val="auto"/>
                <w:szCs w:val="21"/>
                <w:highlight w:val="none"/>
              </w:rPr>
              <w:t>7</w:t>
            </w:r>
            <w:r>
              <w:rPr>
                <w:rFonts w:hint="eastAsia"/>
                <w:color w:val="auto"/>
                <w:szCs w:val="21"/>
                <w:highlight w:val="none"/>
              </w:rPr>
              <w:t>）联合体</w:t>
            </w:r>
          </w:p>
        </w:tc>
        <w:tc>
          <w:tcPr>
            <w:tcW w:w="6242" w:type="dxa"/>
            <w:noWrap w:val="0"/>
            <w:vAlign w:val="center"/>
          </w:tcPr>
          <w:p w14:paraId="00090F07">
            <w:pPr>
              <w:spacing w:line="240" w:lineRule="exact"/>
              <w:rPr>
                <w:rFonts w:hint="default" w:eastAsia="宋体"/>
                <w:color w:val="auto"/>
                <w:szCs w:val="21"/>
                <w:highlight w:val="none"/>
                <w:lang w:val="en-US" w:eastAsia="zh-CN"/>
              </w:rPr>
            </w:pPr>
            <w:r>
              <w:rPr>
                <w:rFonts w:hint="eastAsia"/>
                <w:color w:val="auto"/>
                <w:szCs w:val="21"/>
                <w:highlight w:val="none"/>
                <w:lang w:val="en-US" w:eastAsia="zh-CN"/>
              </w:rPr>
              <w:t>本项目不接受联合体投标</w:t>
            </w:r>
          </w:p>
        </w:tc>
      </w:tr>
      <w:tr w14:paraId="56EBF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846" w:type="dxa"/>
            <w:vMerge w:val="continue"/>
            <w:noWrap w:val="0"/>
            <w:vAlign w:val="center"/>
          </w:tcPr>
          <w:p w14:paraId="5F4F0184">
            <w:pPr>
              <w:spacing w:line="240" w:lineRule="exact"/>
              <w:jc w:val="left"/>
              <w:rPr>
                <w:color w:val="auto"/>
                <w:kern w:val="0"/>
                <w:szCs w:val="21"/>
                <w:highlight w:val="none"/>
              </w:rPr>
            </w:pPr>
          </w:p>
        </w:tc>
        <w:tc>
          <w:tcPr>
            <w:tcW w:w="1843" w:type="dxa"/>
            <w:noWrap w:val="0"/>
            <w:vAlign w:val="center"/>
          </w:tcPr>
          <w:p w14:paraId="43F63139">
            <w:pPr>
              <w:spacing w:line="240" w:lineRule="exact"/>
              <w:jc w:val="left"/>
              <w:rPr>
                <w:color w:val="auto"/>
                <w:szCs w:val="21"/>
                <w:highlight w:val="none"/>
              </w:rPr>
            </w:pPr>
            <w:r>
              <w:rPr>
                <w:rFonts w:hint="eastAsia"/>
                <w:color w:val="auto"/>
                <w:szCs w:val="21"/>
                <w:highlight w:val="none"/>
              </w:rPr>
              <w:t>（</w:t>
            </w:r>
            <w:r>
              <w:rPr>
                <w:color w:val="auto"/>
                <w:szCs w:val="21"/>
                <w:highlight w:val="none"/>
              </w:rPr>
              <w:t>8</w:t>
            </w:r>
            <w:r>
              <w:rPr>
                <w:rFonts w:hint="eastAsia"/>
                <w:color w:val="auto"/>
                <w:szCs w:val="21"/>
                <w:highlight w:val="none"/>
              </w:rPr>
              <w:t>）其他要求</w:t>
            </w:r>
          </w:p>
        </w:tc>
        <w:tc>
          <w:tcPr>
            <w:tcW w:w="6242" w:type="dxa"/>
            <w:noWrap w:val="0"/>
            <w:vAlign w:val="top"/>
          </w:tcPr>
          <w:p w14:paraId="6554158F">
            <w:pPr>
              <w:spacing w:line="312" w:lineRule="auto"/>
              <w:jc w:val="left"/>
              <w:rPr>
                <w:color w:val="auto"/>
                <w:kern w:val="0"/>
                <w:szCs w:val="21"/>
                <w:highlight w:val="none"/>
              </w:rPr>
            </w:pPr>
            <w:r>
              <w:rPr>
                <w:rFonts w:hint="eastAsia"/>
                <w:color w:val="auto"/>
                <w:kern w:val="0"/>
                <w:szCs w:val="21"/>
                <w:highlight w:val="none"/>
              </w:rPr>
              <w:t>按</w:t>
            </w:r>
            <w:r>
              <w:rPr>
                <w:color w:val="auto"/>
                <w:kern w:val="0"/>
                <w:szCs w:val="21"/>
                <w:highlight w:val="none"/>
              </w:rPr>
              <w:t>照招标公告规定获得招标文件。</w:t>
            </w:r>
          </w:p>
        </w:tc>
      </w:tr>
      <w:bookmarkEnd w:id="60"/>
    </w:tbl>
    <w:p w14:paraId="6E87BC89">
      <w:pPr>
        <w:numPr>
          <w:ilvl w:val="0"/>
          <w:numId w:val="0"/>
        </w:numPr>
        <w:spacing w:before="120" w:line="320" w:lineRule="atLeast"/>
        <w:outlineLvl w:val="1"/>
        <w:rPr>
          <w:rFonts w:hint="eastAsia"/>
          <w:b/>
          <w:bCs/>
          <w:color w:val="auto"/>
          <w:kern w:val="0"/>
          <w:szCs w:val="21"/>
          <w:highlight w:val="none"/>
        </w:rPr>
      </w:pPr>
    </w:p>
    <w:p w14:paraId="0ED75DB5">
      <w:pPr>
        <w:spacing w:before="120" w:line="320" w:lineRule="atLeast"/>
        <w:ind w:firstLine="413" w:firstLineChars="196"/>
        <w:outlineLvl w:val="1"/>
        <w:rPr>
          <w:b/>
          <w:bCs/>
          <w:color w:val="auto"/>
          <w:kern w:val="0"/>
          <w:szCs w:val="21"/>
          <w:highlight w:val="none"/>
        </w:rPr>
      </w:pPr>
      <w:r>
        <w:rPr>
          <w:b/>
          <w:bCs/>
          <w:color w:val="auto"/>
          <w:kern w:val="0"/>
          <w:szCs w:val="21"/>
          <w:highlight w:val="none"/>
        </w:rPr>
        <w:t>3</w:t>
      </w:r>
      <w:r>
        <w:rPr>
          <w:rFonts w:hint="eastAsia"/>
          <w:b/>
          <w:bCs/>
          <w:color w:val="auto"/>
          <w:kern w:val="0"/>
          <w:szCs w:val="21"/>
          <w:highlight w:val="none"/>
        </w:rPr>
        <w:t>.</w:t>
      </w:r>
      <w:r>
        <w:rPr>
          <w:b/>
          <w:bCs/>
          <w:color w:val="auto"/>
          <w:kern w:val="0"/>
          <w:szCs w:val="21"/>
          <w:highlight w:val="none"/>
        </w:rPr>
        <w:t>符合性审查</w:t>
      </w:r>
      <w:r>
        <w:rPr>
          <w:rFonts w:hint="eastAsia"/>
          <w:b/>
          <w:bCs/>
          <w:color w:val="auto"/>
          <w:kern w:val="0"/>
          <w:szCs w:val="21"/>
          <w:highlight w:val="none"/>
        </w:rPr>
        <w:t>标准（不满足任何一项审查内容要求，符合性审查即为不合格）</w:t>
      </w:r>
    </w:p>
    <w:tbl>
      <w:tblPr>
        <w:tblStyle w:val="52"/>
        <w:tblW w:w="888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2322"/>
        <w:gridCol w:w="5061"/>
      </w:tblGrid>
      <w:tr w14:paraId="7F4F0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1505" w:type="dxa"/>
            <w:noWrap w:val="0"/>
            <w:vAlign w:val="center"/>
          </w:tcPr>
          <w:p w14:paraId="573D4953">
            <w:pPr>
              <w:spacing w:line="240" w:lineRule="exact"/>
              <w:jc w:val="center"/>
              <w:rPr>
                <w:b/>
                <w:color w:val="auto"/>
                <w:kern w:val="0"/>
                <w:szCs w:val="21"/>
                <w:highlight w:val="none"/>
              </w:rPr>
            </w:pPr>
            <w:bookmarkStart w:id="61" w:name="_Hlk92966680"/>
            <w:r>
              <w:rPr>
                <w:rFonts w:hint="eastAsia"/>
                <w:b/>
                <w:color w:val="auto"/>
                <w:kern w:val="0"/>
                <w:szCs w:val="21"/>
                <w:highlight w:val="none"/>
              </w:rPr>
              <w:t>审查</w:t>
            </w:r>
            <w:r>
              <w:rPr>
                <w:b/>
                <w:color w:val="auto"/>
                <w:kern w:val="0"/>
                <w:szCs w:val="21"/>
                <w:highlight w:val="none"/>
              </w:rPr>
              <w:t>因素</w:t>
            </w:r>
          </w:p>
        </w:tc>
        <w:tc>
          <w:tcPr>
            <w:tcW w:w="2322" w:type="dxa"/>
            <w:noWrap w:val="0"/>
            <w:vAlign w:val="center"/>
          </w:tcPr>
          <w:p w14:paraId="11E5DC1F">
            <w:pPr>
              <w:spacing w:line="240" w:lineRule="exact"/>
              <w:jc w:val="center"/>
              <w:rPr>
                <w:b/>
                <w:color w:val="auto"/>
                <w:kern w:val="0"/>
                <w:szCs w:val="21"/>
                <w:highlight w:val="none"/>
              </w:rPr>
            </w:pPr>
            <w:r>
              <w:rPr>
                <w:rFonts w:hint="eastAsia"/>
                <w:b/>
                <w:color w:val="auto"/>
                <w:kern w:val="0"/>
                <w:szCs w:val="21"/>
                <w:highlight w:val="none"/>
              </w:rPr>
              <w:t>审查内容</w:t>
            </w:r>
          </w:p>
        </w:tc>
        <w:tc>
          <w:tcPr>
            <w:tcW w:w="5061" w:type="dxa"/>
            <w:noWrap w:val="0"/>
            <w:vAlign w:val="top"/>
          </w:tcPr>
          <w:p w14:paraId="31615D03">
            <w:pPr>
              <w:spacing w:line="240" w:lineRule="exact"/>
              <w:jc w:val="center"/>
              <w:rPr>
                <w:b/>
                <w:color w:val="auto"/>
                <w:kern w:val="0"/>
                <w:szCs w:val="21"/>
                <w:highlight w:val="none"/>
              </w:rPr>
            </w:pPr>
          </w:p>
          <w:p w14:paraId="6C5A293B">
            <w:pPr>
              <w:spacing w:line="240" w:lineRule="exact"/>
              <w:jc w:val="center"/>
              <w:rPr>
                <w:b/>
                <w:color w:val="auto"/>
                <w:kern w:val="0"/>
                <w:szCs w:val="21"/>
                <w:highlight w:val="none"/>
              </w:rPr>
            </w:pPr>
            <w:r>
              <w:rPr>
                <w:rFonts w:hint="eastAsia"/>
                <w:b/>
                <w:color w:val="auto"/>
                <w:kern w:val="0"/>
                <w:szCs w:val="21"/>
                <w:highlight w:val="none"/>
              </w:rPr>
              <w:t>说明</w:t>
            </w:r>
          </w:p>
        </w:tc>
      </w:tr>
      <w:tr w14:paraId="3DCDD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1505" w:type="dxa"/>
            <w:vMerge w:val="restart"/>
            <w:noWrap w:val="0"/>
            <w:vAlign w:val="center"/>
          </w:tcPr>
          <w:p w14:paraId="3BDB810B">
            <w:pPr>
              <w:spacing w:line="240" w:lineRule="exact"/>
              <w:jc w:val="center"/>
              <w:rPr>
                <w:color w:val="auto"/>
                <w:kern w:val="0"/>
                <w:szCs w:val="21"/>
                <w:highlight w:val="none"/>
              </w:rPr>
            </w:pPr>
            <w:r>
              <w:rPr>
                <w:rFonts w:hint="eastAsia"/>
                <w:color w:val="auto"/>
                <w:kern w:val="0"/>
                <w:szCs w:val="21"/>
                <w:highlight w:val="none"/>
              </w:rPr>
              <w:t>商务资信</w:t>
            </w:r>
          </w:p>
        </w:tc>
        <w:tc>
          <w:tcPr>
            <w:tcW w:w="2322" w:type="dxa"/>
            <w:noWrap w:val="0"/>
            <w:vAlign w:val="center"/>
          </w:tcPr>
          <w:p w14:paraId="5E861E90">
            <w:pPr>
              <w:spacing w:line="240" w:lineRule="exact"/>
              <w:rPr>
                <w:color w:val="auto"/>
                <w:highlight w:val="none"/>
              </w:rPr>
            </w:pPr>
            <w:r>
              <w:rPr>
                <w:rFonts w:hint="eastAsia"/>
                <w:color w:val="auto"/>
                <w:highlight w:val="none"/>
              </w:rPr>
              <w:t>法定代表人身份证明及授权委托书</w:t>
            </w:r>
          </w:p>
        </w:tc>
        <w:tc>
          <w:tcPr>
            <w:tcW w:w="5061" w:type="dxa"/>
            <w:noWrap w:val="0"/>
            <w:vAlign w:val="center"/>
          </w:tcPr>
          <w:p w14:paraId="69FC60B3">
            <w:pPr>
              <w:spacing w:line="240" w:lineRule="exact"/>
              <w:rPr>
                <w:color w:val="auto"/>
                <w:szCs w:val="21"/>
                <w:highlight w:val="none"/>
              </w:rPr>
            </w:pPr>
            <w:r>
              <w:rPr>
                <w:rFonts w:hint="eastAsia"/>
                <w:color w:val="auto"/>
                <w:szCs w:val="21"/>
                <w:highlight w:val="none"/>
              </w:rPr>
              <w:t>授权</w:t>
            </w:r>
            <w:r>
              <w:rPr>
                <w:color w:val="auto"/>
                <w:szCs w:val="21"/>
                <w:highlight w:val="none"/>
              </w:rPr>
              <w:t>代表</w:t>
            </w:r>
            <w:r>
              <w:rPr>
                <w:rFonts w:hint="eastAsia"/>
                <w:color w:val="auto"/>
                <w:szCs w:val="21"/>
                <w:highlight w:val="none"/>
              </w:rPr>
              <w:t>参加投标</w:t>
            </w:r>
            <w:r>
              <w:rPr>
                <w:color w:val="auto"/>
                <w:szCs w:val="21"/>
                <w:highlight w:val="none"/>
              </w:rPr>
              <w:t>时审查</w:t>
            </w:r>
            <w:r>
              <w:rPr>
                <w:color w:val="auto"/>
                <w:highlight w:val="none"/>
              </w:rPr>
              <w:t>：</w:t>
            </w:r>
            <w:r>
              <w:rPr>
                <w:rFonts w:ascii="宋体" w:hAnsi="宋体"/>
                <w:color w:val="auto"/>
                <w:szCs w:val="21"/>
                <w:highlight w:val="none"/>
              </w:rPr>
              <w:t>法定代表人授权委托书及附件</w:t>
            </w:r>
            <w:r>
              <w:rPr>
                <w:color w:val="auto"/>
                <w:szCs w:val="21"/>
                <w:highlight w:val="none"/>
              </w:rPr>
              <w:t xml:space="preserve"> </w:t>
            </w:r>
          </w:p>
          <w:p w14:paraId="5359CE3C">
            <w:pPr>
              <w:spacing w:line="240" w:lineRule="exact"/>
              <w:rPr>
                <w:rFonts w:hint="eastAsia" w:ascii="宋体" w:hAnsi="宋体"/>
                <w:color w:val="auto"/>
                <w:szCs w:val="21"/>
                <w:highlight w:val="none"/>
              </w:rPr>
            </w:pPr>
            <w:r>
              <w:rPr>
                <w:rFonts w:hint="eastAsia"/>
                <w:color w:val="auto"/>
                <w:szCs w:val="21"/>
                <w:highlight w:val="none"/>
              </w:rPr>
              <w:t>法定代表人直接参加投标</w:t>
            </w:r>
            <w:r>
              <w:rPr>
                <w:color w:val="auto"/>
                <w:szCs w:val="21"/>
                <w:highlight w:val="none"/>
              </w:rPr>
              <w:t>时审查</w:t>
            </w:r>
            <w:r>
              <w:rPr>
                <w:color w:val="auto"/>
                <w:highlight w:val="none"/>
              </w:rPr>
              <w:t>：</w:t>
            </w:r>
            <w:r>
              <w:rPr>
                <w:rFonts w:ascii="宋体" w:hAnsi="宋体"/>
                <w:color w:val="auto"/>
                <w:szCs w:val="21"/>
                <w:highlight w:val="none"/>
              </w:rPr>
              <w:t>法定代表人身份证明</w:t>
            </w:r>
            <w:r>
              <w:rPr>
                <w:rFonts w:hint="eastAsia" w:ascii="宋体" w:hAnsi="宋体"/>
                <w:color w:val="auto"/>
                <w:szCs w:val="21"/>
                <w:highlight w:val="none"/>
              </w:rPr>
              <w:t>及</w:t>
            </w:r>
            <w:r>
              <w:rPr>
                <w:rFonts w:ascii="宋体" w:hAnsi="宋体"/>
                <w:color w:val="auto"/>
                <w:szCs w:val="21"/>
                <w:highlight w:val="none"/>
              </w:rPr>
              <w:t>附件</w:t>
            </w:r>
          </w:p>
          <w:p w14:paraId="30121DE3">
            <w:pPr>
              <w:spacing w:line="240" w:lineRule="exact"/>
              <w:rPr>
                <w:color w:val="auto"/>
                <w:highlight w:val="none"/>
              </w:rPr>
            </w:pPr>
            <w:r>
              <w:rPr>
                <w:rFonts w:ascii="宋体" w:hAnsi="宋体"/>
                <w:color w:val="auto"/>
                <w:szCs w:val="21"/>
                <w:highlight w:val="none"/>
              </w:rPr>
              <w:t>格式及附件见第六章投标文件格式要求</w:t>
            </w:r>
          </w:p>
        </w:tc>
      </w:tr>
      <w:tr w14:paraId="4DC3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05" w:type="dxa"/>
            <w:vMerge w:val="continue"/>
            <w:noWrap w:val="0"/>
            <w:vAlign w:val="center"/>
          </w:tcPr>
          <w:p w14:paraId="05F10C24">
            <w:pPr>
              <w:spacing w:line="240" w:lineRule="exact"/>
              <w:jc w:val="center"/>
              <w:rPr>
                <w:color w:val="auto"/>
                <w:kern w:val="0"/>
                <w:szCs w:val="21"/>
                <w:highlight w:val="none"/>
              </w:rPr>
            </w:pPr>
          </w:p>
        </w:tc>
        <w:tc>
          <w:tcPr>
            <w:tcW w:w="2322" w:type="dxa"/>
            <w:noWrap w:val="0"/>
            <w:vAlign w:val="center"/>
          </w:tcPr>
          <w:p w14:paraId="0223928E">
            <w:pPr>
              <w:spacing w:line="240" w:lineRule="exact"/>
              <w:rPr>
                <w:color w:val="auto"/>
                <w:szCs w:val="21"/>
                <w:highlight w:val="none"/>
              </w:rPr>
            </w:pPr>
            <w:r>
              <w:rPr>
                <w:rFonts w:hint="eastAsia"/>
                <w:color w:val="auto"/>
                <w:szCs w:val="21"/>
                <w:highlight w:val="none"/>
              </w:rPr>
              <w:t>实质性条款响应</w:t>
            </w:r>
          </w:p>
        </w:tc>
        <w:tc>
          <w:tcPr>
            <w:tcW w:w="5061" w:type="dxa"/>
            <w:noWrap w:val="0"/>
            <w:vAlign w:val="center"/>
          </w:tcPr>
          <w:p w14:paraId="5A207AF4">
            <w:pPr>
              <w:spacing w:line="240" w:lineRule="exact"/>
              <w:rPr>
                <w:color w:val="auto"/>
                <w:szCs w:val="21"/>
                <w:highlight w:val="none"/>
              </w:rPr>
            </w:pPr>
            <w:r>
              <w:rPr>
                <w:rFonts w:hint="eastAsia" w:ascii="宋体" w:hAnsi="宋体"/>
                <w:color w:val="auto"/>
                <w:szCs w:val="21"/>
                <w:highlight w:val="none"/>
              </w:rPr>
              <w:t>招标文件实质性要求响应均无负偏离</w:t>
            </w:r>
          </w:p>
        </w:tc>
      </w:tr>
      <w:tr w14:paraId="67596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505" w:type="dxa"/>
            <w:vMerge w:val="continue"/>
            <w:noWrap w:val="0"/>
            <w:vAlign w:val="center"/>
          </w:tcPr>
          <w:p w14:paraId="2D3033FC">
            <w:pPr>
              <w:spacing w:line="240" w:lineRule="exact"/>
              <w:jc w:val="center"/>
              <w:rPr>
                <w:color w:val="auto"/>
                <w:kern w:val="0"/>
                <w:szCs w:val="21"/>
                <w:highlight w:val="none"/>
              </w:rPr>
            </w:pPr>
          </w:p>
        </w:tc>
        <w:tc>
          <w:tcPr>
            <w:tcW w:w="2322" w:type="dxa"/>
            <w:noWrap w:val="0"/>
            <w:vAlign w:val="center"/>
          </w:tcPr>
          <w:p w14:paraId="30C6752A">
            <w:pPr>
              <w:spacing w:line="240" w:lineRule="exact"/>
              <w:rPr>
                <w:color w:val="auto"/>
                <w:szCs w:val="21"/>
                <w:highlight w:val="none"/>
              </w:rPr>
            </w:pPr>
            <w:r>
              <w:rPr>
                <w:rFonts w:hint="eastAsia"/>
                <w:color w:val="auto"/>
                <w:szCs w:val="21"/>
                <w:highlight w:val="none"/>
              </w:rPr>
              <w:t>串通投标</w:t>
            </w:r>
          </w:p>
        </w:tc>
        <w:tc>
          <w:tcPr>
            <w:tcW w:w="5061" w:type="dxa"/>
            <w:noWrap w:val="0"/>
            <w:vAlign w:val="center"/>
          </w:tcPr>
          <w:p w14:paraId="3019C928">
            <w:pPr>
              <w:spacing w:line="240" w:lineRule="exact"/>
              <w:rPr>
                <w:color w:val="auto"/>
                <w:szCs w:val="21"/>
                <w:highlight w:val="none"/>
              </w:rPr>
            </w:pPr>
            <w:r>
              <w:rPr>
                <w:rFonts w:hint="eastAsia" w:ascii="宋体" w:hAnsi="宋体"/>
                <w:color w:val="auto"/>
                <w:szCs w:val="21"/>
                <w:highlight w:val="none"/>
              </w:rPr>
              <w:t>不属于投标人须知正文第</w:t>
            </w:r>
            <w:r>
              <w:rPr>
                <w:rFonts w:ascii="宋体" w:hAnsi="宋体"/>
                <w:color w:val="auto"/>
                <w:szCs w:val="21"/>
                <w:highlight w:val="none"/>
              </w:rPr>
              <w:t>6</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规定的串通投标情形，见</w:t>
            </w:r>
            <w:r>
              <w:rPr>
                <w:rFonts w:ascii="宋体" w:hAnsi="宋体"/>
                <w:color w:val="auto"/>
                <w:szCs w:val="21"/>
                <w:highlight w:val="none"/>
              </w:rPr>
              <w:t>第六章投标文件格式要求</w:t>
            </w:r>
          </w:p>
        </w:tc>
      </w:tr>
      <w:tr w14:paraId="585EE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05" w:type="dxa"/>
            <w:vMerge w:val="restart"/>
            <w:noWrap w:val="0"/>
            <w:vAlign w:val="center"/>
          </w:tcPr>
          <w:p w14:paraId="4FE1CC9B">
            <w:pPr>
              <w:spacing w:line="240" w:lineRule="exact"/>
              <w:jc w:val="center"/>
              <w:rPr>
                <w:color w:val="auto"/>
                <w:kern w:val="0"/>
                <w:szCs w:val="21"/>
                <w:highlight w:val="none"/>
              </w:rPr>
            </w:pPr>
            <w:r>
              <w:rPr>
                <w:rFonts w:hint="eastAsia"/>
                <w:color w:val="auto"/>
                <w:kern w:val="0"/>
                <w:szCs w:val="21"/>
                <w:highlight w:val="none"/>
              </w:rPr>
              <w:t>报价</w:t>
            </w:r>
          </w:p>
        </w:tc>
        <w:tc>
          <w:tcPr>
            <w:tcW w:w="2322" w:type="dxa"/>
            <w:noWrap w:val="0"/>
            <w:vAlign w:val="center"/>
          </w:tcPr>
          <w:p w14:paraId="44D1605F">
            <w:pPr>
              <w:spacing w:line="240" w:lineRule="exact"/>
              <w:rPr>
                <w:color w:val="auto"/>
                <w:szCs w:val="21"/>
                <w:highlight w:val="none"/>
              </w:rPr>
            </w:pPr>
            <w:r>
              <w:rPr>
                <w:rFonts w:hint="eastAsia"/>
                <w:color w:val="auto"/>
                <w:szCs w:val="21"/>
                <w:highlight w:val="none"/>
              </w:rPr>
              <w:t>有效报价</w:t>
            </w:r>
          </w:p>
        </w:tc>
        <w:tc>
          <w:tcPr>
            <w:tcW w:w="5061" w:type="dxa"/>
            <w:noWrap w:val="0"/>
            <w:vAlign w:val="center"/>
          </w:tcPr>
          <w:p w14:paraId="5CAAF276">
            <w:pPr>
              <w:spacing w:line="240" w:lineRule="exact"/>
              <w:rPr>
                <w:bCs/>
                <w:color w:val="auto"/>
                <w:kern w:val="0"/>
                <w:szCs w:val="21"/>
                <w:highlight w:val="none"/>
              </w:rPr>
            </w:pPr>
            <w:r>
              <w:rPr>
                <w:rFonts w:hint="eastAsia"/>
                <w:color w:val="auto"/>
                <w:highlight w:val="none"/>
              </w:rPr>
              <w:t>报价未超出采购预算金额，也未超出最高限价（如有）</w:t>
            </w:r>
          </w:p>
        </w:tc>
      </w:tr>
      <w:tr w14:paraId="7EB74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05" w:type="dxa"/>
            <w:vMerge w:val="continue"/>
            <w:noWrap w:val="0"/>
            <w:vAlign w:val="center"/>
          </w:tcPr>
          <w:p w14:paraId="3B2A5345">
            <w:pPr>
              <w:spacing w:line="240" w:lineRule="exact"/>
              <w:jc w:val="center"/>
              <w:rPr>
                <w:color w:val="auto"/>
                <w:kern w:val="0"/>
                <w:szCs w:val="21"/>
                <w:highlight w:val="none"/>
              </w:rPr>
            </w:pPr>
          </w:p>
        </w:tc>
        <w:tc>
          <w:tcPr>
            <w:tcW w:w="2322" w:type="dxa"/>
            <w:noWrap w:val="0"/>
            <w:vAlign w:val="center"/>
          </w:tcPr>
          <w:p w14:paraId="5AEC81CD">
            <w:pPr>
              <w:spacing w:line="240" w:lineRule="exact"/>
              <w:rPr>
                <w:bCs/>
                <w:color w:val="auto"/>
                <w:kern w:val="0"/>
                <w:szCs w:val="21"/>
                <w:highlight w:val="none"/>
              </w:rPr>
            </w:pPr>
            <w:r>
              <w:rPr>
                <w:rFonts w:hint="eastAsia"/>
                <w:bCs/>
                <w:color w:val="auto"/>
                <w:kern w:val="0"/>
                <w:szCs w:val="21"/>
                <w:highlight w:val="none"/>
              </w:rPr>
              <w:t>漏项报价</w:t>
            </w:r>
          </w:p>
        </w:tc>
        <w:tc>
          <w:tcPr>
            <w:tcW w:w="5061" w:type="dxa"/>
            <w:noWrap w:val="0"/>
            <w:vAlign w:val="center"/>
          </w:tcPr>
          <w:p w14:paraId="6FEF7543">
            <w:pPr>
              <w:spacing w:line="240" w:lineRule="exact"/>
              <w:rPr>
                <w:rFonts w:hAnsi="宋体"/>
                <w:color w:val="auto"/>
                <w:szCs w:val="21"/>
                <w:highlight w:val="none"/>
              </w:rPr>
            </w:pPr>
            <w:r>
              <w:rPr>
                <w:rFonts w:hint="eastAsia" w:ascii="宋体" w:hAnsi="宋体"/>
                <w:color w:val="auto"/>
                <w:szCs w:val="21"/>
                <w:highlight w:val="none"/>
              </w:rPr>
              <w:t>未就所投分标进行报价或者存在漏项报价；</w:t>
            </w:r>
          </w:p>
        </w:tc>
      </w:tr>
      <w:tr w14:paraId="633F6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05" w:type="dxa"/>
            <w:vMerge w:val="continue"/>
            <w:noWrap w:val="0"/>
            <w:vAlign w:val="center"/>
          </w:tcPr>
          <w:p w14:paraId="5A8FA26B">
            <w:pPr>
              <w:spacing w:line="240" w:lineRule="exact"/>
              <w:jc w:val="center"/>
              <w:rPr>
                <w:color w:val="auto"/>
                <w:kern w:val="0"/>
                <w:szCs w:val="21"/>
                <w:highlight w:val="none"/>
              </w:rPr>
            </w:pPr>
          </w:p>
        </w:tc>
        <w:tc>
          <w:tcPr>
            <w:tcW w:w="2322" w:type="dxa"/>
            <w:noWrap w:val="0"/>
            <w:vAlign w:val="center"/>
          </w:tcPr>
          <w:p w14:paraId="488F269B">
            <w:pPr>
              <w:spacing w:line="240" w:lineRule="exact"/>
              <w:rPr>
                <w:rFonts w:hAnsi="宋体"/>
                <w:color w:val="auto"/>
                <w:szCs w:val="21"/>
                <w:highlight w:val="none"/>
              </w:rPr>
            </w:pPr>
            <w:r>
              <w:rPr>
                <w:rFonts w:hint="eastAsia" w:hAnsi="宋体"/>
                <w:color w:val="auto"/>
                <w:szCs w:val="21"/>
                <w:highlight w:val="none"/>
              </w:rPr>
              <w:t>投标报价唯一性</w:t>
            </w:r>
          </w:p>
        </w:tc>
        <w:tc>
          <w:tcPr>
            <w:tcW w:w="5061" w:type="dxa"/>
            <w:noWrap w:val="0"/>
            <w:vAlign w:val="center"/>
          </w:tcPr>
          <w:p w14:paraId="04F0420F">
            <w:pPr>
              <w:spacing w:line="240" w:lineRule="exact"/>
              <w:rPr>
                <w:color w:val="auto"/>
                <w:szCs w:val="21"/>
                <w:highlight w:val="none"/>
              </w:rPr>
            </w:pPr>
            <w:r>
              <w:rPr>
                <w:rFonts w:hint="eastAsia" w:ascii="宋体" w:hAnsi="宋体"/>
                <w:color w:val="auto"/>
                <w:szCs w:val="21"/>
                <w:highlight w:val="none"/>
              </w:rPr>
              <w:t>不存在有选择、有条件报价（招标文件允许有备选方案或者其他约定的除外）</w:t>
            </w:r>
          </w:p>
        </w:tc>
      </w:tr>
      <w:tr w14:paraId="3F78C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05" w:type="dxa"/>
            <w:vMerge w:val="continue"/>
            <w:noWrap w:val="0"/>
            <w:vAlign w:val="center"/>
          </w:tcPr>
          <w:p w14:paraId="51BBD5CA">
            <w:pPr>
              <w:spacing w:line="240" w:lineRule="exact"/>
              <w:jc w:val="center"/>
              <w:rPr>
                <w:color w:val="auto"/>
                <w:kern w:val="0"/>
                <w:szCs w:val="21"/>
                <w:highlight w:val="none"/>
              </w:rPr>
            </w:pPr>
          </w:p>
        </w:tc>
        <w:tc>
          <w:tcPr>
            <w:tcW w:w="2322" w:type="dxa"/>
            <w:noWrap w:val="0"/>
            <w:vAlign w:val="center"/>
          </w:tcPr>
          <w:p w14:paraId="40F397B3">
            <w:pPr>
              <w:spacing w:line="240" w:lineRule="exact"/>
              <w:rPr>
                <w:color w:val="auto"/>
                <w:szCs w:val="21"/>
                <w:highlight w:val="none"/>
                <w:lang w:val="zh-CN"/>
              </w:rPr>
            </w:pPr>
            <w:r>
              <w:rPr>
                <w:rFonts w:hint="eastAsia"/>
                <w:color w:val="auto"/>
                <w:szCs w:val="21"/>
                <w:highlight w:val="none"/>
                <w:lang w:val="zh-CN"/>
              </w:rPr>
              <w:t>过低报价合理性</w:t>
            </w:r>
          </w:p>
        </w:tc>
        <w:tc>
          <w:tcPr>
            <w:tcW w:w="5061" w:type="dxa"/>
            <w:noWrap w:val="0"/>
            <w:vAlign w:val="center"/>
          </w:tcPr>
          <w:p w14:paraId="247BC50E">
            <w:pPr>
              <w:spacing w:line="240" w:lineRule="exact"/>
              <w:rPr>
                <w:rFonts w:hAnsi="宋体"/>
                <w:color w:val="auto"/>
                <w:szCs w:val="21"/>
                <w:highlight w:val="none"/>
              </w:rPr>
            </w:pPr>
            <w:r>
              <w:rPr>
                <w:color w:val="auto"/>
                <w:highlight w:val="none"/>
              </w:rPr>
              <w:t>供应商的报价</w:t>
            </w:r>
            <w:r>
              <w:rPr>
                <w:rFonts w:hint="eastAsia"/>
                <w:color w:val="auto"/>
                <w:highlight w:val="none"/>
              </w:rPr>
              <w:t>不存在</w:t>
            </w:r>
            <w:r>
              <w:rPr>
                <w:color w:val="auto"/>
                <w:highlight w:val="none"/>
              </w:rPr>
              <w:t>明显低于其他通过符合性审查供应商报价</w:t>
            </w:r>
            <w:r>
              <w:rPr>
                <w:rFonts w:hint="eastAsia"/>
                <w:color w:val="auto"/>
                <w:highlight w:val="none"/>
              </w:rPr>
              <w:t>的情况</w:t>
            </w:r>
            <w:r>
              <w:rPr>
                <w:color w:val="auto"/>
                <w:highlight w:val="none"/>
              </w:rPr>
              <w:t>，</w:t>
            </w:r>
            <w:r>
              <w:rPr>
                <w:rFonts w:hint="eastAsia"/>
                <w:color w:val="auto"/>
                <w:highlight w:val="none"/>
              </w:rPr>
              <w:t>并可能</w:t>
            </w:r>
            <w:r>
              <w:rPr>
                <w:color w:val="auto"/>
                <w:highlight w:val="none"/>
              </w:rPr>
              <w:t>影响产品质量或者不能诚信履约</w:t>
            </w:r>
            <w:r>
              <w:rPr>
                <w:rFonts w:hint="eastAsia"/>
                <w:color w:val="auto"/>
                <w:highlight w:val="none"/>
              </w:rPr>
              <w:t>。</w:t>
            </w:r>
            <w:r>
              <w:rPr>
                <w:rFonts w:hint="eastAsia"/>
                <w:color w:val="auto"/>
                <w:szCs w:val="21"/>
                <w:highlight w:val="none"/>
              </w:rPr>
              <w:t>如存在应提供书面说明，必要时提交相关证明材料；</w:t>
            </w:r>
          </w:p>
        </w:tc>
      </w:tr>
      <w:tr w14:paraId="7CD0A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05" w:type="dxa"/>
            <w:vMerge w:val="continue"/>
            <w:noWrap w:val="0"/>
            <w:vAlign w:val="center"/>
          </w:tcPr>
          <w:p w14:paraId="5BEDAA4C">
            <w:pPr>
              <w:spacing w:line="240" w:lineRule="exact"/>
              <w:jc w:val="center"/>
              <w:rPr>
                <w:color w:val="auto"/>
                <w:kern w:val="0"/>
                <w:szCs w:val="21"/>
                <w:highlight w:val="none"/>
              </w:rPr>
            </w:pPr>
          </w:p>
        </w:tc>
        <w:tc>
          <w:tcPr>
            <w:tcW w:w="2322" w:type="dxa"/>
            <w:noWrap w:val="0"/>
            <w:vAlign w:val="center"/>
          </w:tcPr>
          <w:p w14:paraId="40D587C4">
            <w:pPr>
              <w:spacing w:line="240" w:lineRule="exact"/>
              <w:rPr>
                <w:rFonts w:ascii="宋体" w:hAnsi="宋体"/>
                <w:color w:val="auto"/>
                <w:szCs w:val="21"/>
                <w:highlight w:val="none"/>
              </w:rPr>
            </w:pPr>
            <w:r>
              <w:rPr>
                <w:rFonts w:hint="eastAsia"/>
                <w:color w:val="auto"/>
                <w:szCs w:val="21"/>
                <w:highlight w:val="none"/>
              </w:rPr>
              <w:t>投标有效期</w:t>
            </w:r>
          </w:p>
        </w:tc>
        <w:tc>
          <w:tcPr>
            <w:tcW w:w="5061" w:type="dxa"/>
            <w:noWrap w:val="0"/>
            <w:vAlign w:val="center"/>
          </w:tcPr>
          <w:p w14:paraId="3456169D">
            <w:pPr>
              <w:spacing w:line="240" w:lineRule="exact"/>
              <w:rPr>
                <w:color w:val="auto"/>
                <w:szCs w:val="21"/>
                <w:highlight w:val="none"/>
              </w:rPr>
            </w:pPr>
            <w:r>
              <w:rPr>
                <w:rFonts w:hint="eastAsia" w:ascii="宋体" w:hAnsi="宋体"/>
                <w:color w:val="auto"/>
                <w:szCs w:val="21"/>
                <w:highlight w:val="none"/>
              </w:rPr>
              <w:t>满足招标文件规定</w:t>
            </w:r>
          </w:p>
        </w:tc>
      </w:tr>
      <w:bookmarkEnd w:id="61"/>
    </w:tbl>
    <w:p w14:paraId="4CEFDE03">
      <w:pPr>
        <w:spacing w:before="120" w:line="320" w:lineRule="atLeast"/>
        <w:outlineLvl w:val="1"/>
        <w:rPr>
          <w:rFonts w:hint="eastAsia"/>
          <w:b/>
          <w:bCs/>
          <w:color w:val="auto"/>
          <w:kern w:val="0"/>
          <w:szCs w:val="21"/>
          <w:highlight w:val="none"/>
        </w:rPr>
      </w:pPr>
      <w:r>
        <w:rPr>
          <w:b/>
          <w:bCs/>
          <w:color w:val="auto"/>
          <w:kern w:val="0"/>
          <w:szCs w:val="21"/>
          <w:highlight w:val="none"/>
        </w:rPr>
        <w:br w:type="page"/>
      </w:r>
      <w:r>
        <w:rPr>
          <w:b/>
          <w:bCs/>
          <w:color w:val="auto"/>
          <w:kern w:val="0"/>
          <w:szCs w:val="21"/>
          <w:highlight w:val="none"/>
        </w:rPr>
        <w:t>4.</w:t>
      </w:r>
      <w:r>
        <w:rPr>
          <w:rFonts w:hint="eastAsia"/>
          <w:b/>
          <w:bCs/>
          <w:color w:val="auto"/>
          <w:kern w:val="0"/>
          <w:szCs w:val="21"/>
          <w:highlight w:val="none"/>
        </w:rPr>
        <w:t>评分</w:t>
      </w:r>
      <w:r>
        <w:rPr>
          <w:b/>
          <w:bCs/>
          <w:color w:val="auto"/>
          <w:kern w:val="0"/>
          <w:szCs w:val="21"/>
          <w:highlight w:val="none"/>
        </w:rPr>
        <w:t>标准</w:t>
      </w:r>
    </w:p>
    <w:p w14:paraId="71A0E8C0">
      <w:pPr>
        <w:ind w:firstLine="420" w:firstLineChars="200"/>
        <w:rPr>
          <w:color w:val="auto"/>
          <w:highlight w:val="none"/>
        </w:rPr>
      </w:pPr>
      <w:r>
        <w:rPr>
          <w:rFonts w:hint="eastAsia"/>
          <w:color w:val="auto"/>
          <w:highlight w:val="none"/>
        </w:rPr>
        <w:t>（1）技术及商务资信分</w:t>
      </w:r>
    </w:p>
    <w:tbl>
      <w:tblPr>
        <w:tblStyle w:val="52"/>
        <w:tblW w:w="94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988"/>
        <w:gridCol w:w="6850"/>
        <w:gridCol w:w="717"/>
      </w:tblGrid>
      <w:tr w14:paraId="480D7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60" w:type="dxa"/>
            <w:noWrap w:val="0"/>
            <w:vAlign w:val="center"/>
          </w:tcPr>
          <w:p w14:paraId="307CF75D">
            <w:pPr>
              <w:jc w:val="center"/>
              <w:rPr>
                <w:b/>
                <w:color w:val="auto"/>
                <w:szCs w:val="21"/>
                <w:highlight w:val="none"/>
              </w:rPr>
            </w:pPr>
            <w:r>
              <w:rPr>
                <w:b/>
                <w:color w:val="auto"/>
                <w:szCs w:val="21"/>
                <w:highlight w:val="none"/>
              </w:rPr>
              <w:t>序号</w:t>
            </w:r>
          </w:p>
        </w:tc>
        <w:tc>
          <w:tcPr>
            <w:tcW w:w="988" w:type="dxa"/>
            <w:noWrap w:val="0"/>
            <w:vAlign w:val="center"/>
          </w:tcPr>
          <w:p w14:paraId="343C0B42">
            <w:pPr>
              <w:jc w:val="center"/>
              <w:rPr>
                <w:b/>
                <w:color w:val="auto"/>
                <w:szCs w:val="21"/>
                <w:highlight w:val="none"/>
              </w:rPr>
            </w:pPr>
            <w:r>
              <w:rPr>
                <w:rFonts w:hint="eastAsia"/>
                <w:b/>
                <w:color w:val="auto"/>
                <w:szCs w:val="21"/>
                <w:highlight w:val="none"/>
              </w:rPr>
              <w:t>类型</w:t>
            </w:r>
          </w:p>
        </w:tc>
        <w:tc>
          <w:tcPr>
            <w:tcW w:w="6850" w:type="dxa"/>
            <w:noWrap w:val="0"/>
            <w:vAlign w:val="center"/>
          </w:tcPr>
          <w:p w14:paraId="5077FB08">
            <w:pPr>
              <w:jc w:val="center"/>
              <w:rPr>
                <w:b/>
                <w:color w:val="auto"/>
                <w:szCs w:val="21"/>
                <w:highlight w:val="none"/>
              </w:rPr>
            </w:pPr>
            <w:r>
              <w:rPr>
                <w:rFonts w:hint="eastAsia"/>
                <w:b/>
                <w:color w:val="auto"/>
                <w:szCs w:val="21"/>
                <w:highlight w:val="none"/>
              </w:rPr>
              <w:t>评分标准</w:t>
            </w:r>
          </w:p>
        </w:tc>
        <w:tc>
          <w:tcPr>
            <w:tcW w:w="717" w:type="dxa"/>
            <w:noWrap w:val="0"/>
            <w:vAlign w:val="center"/>
          </w:tcPr>
          <w:p w14:paraId="723BF470">
            <w:pPr>
              <w:jc w:val="center"/>
              <w:rPr>
                <w:b/>
                <w:color w:val="auto"/>
                <w:szCs w:val="21"/>
                <w:highlight w:val="none"/>
              </w:rPr>
            </w:pPr>
            <w:r>
              <w:rPr>
                <w:rFonts w:hint="eastAsia"/>
                <w:b/>
                <w:color w:val="auto"/>
                <w:szCs w:val="21"/>
                <w:highlight w:val="none"/>
              </w:rPr>
              <w:t>分值权重</w:t>
            </w:r>
          </w:p>
        </w:tc>
      </w:tr>
      <w:tr w14:paraId="4F6AC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60" w:type="dxa"/>
            <w:noWrap w:val="0"/>
            <w:vAlign w:val="center"/>
          </w:tcPr>
          <w:p w14:paraId="2AC1B6FF">
            <w:pPr>
              <w:jc w:val="center"/>
              <w:rPr>
                <w:b/>
                <w:color w:val="auto"/>
                <w:szCs w:val="21"/>
                <w:highlight w:val="none"/>
              </w:rPr>
            </w:pPr>
            <w:r>
              <w:rPr>
                <w:rFonts w:hint="eastAsia"/>
                <w:b/>
                <w:color w:val="auto"/>
                <w:szCs w:val="21"/>
                <w:highlight w:val="none"/>
              </w:rPr>
              <w:t>1</w:t>
            </w:r>
          </w:p>
        </w:tc>
        <w:tc>
          <w:tcPr>
            <w:tcW w:w="988" w:type="dxa"/>
            <w:noWrap w:val="0"/>
            <w:vAlign w:val="center"/>
          </w:tcPr>
          <w:p w14:paraId="1E7039AB">
            <w:pPr>
              <w:jc w:val="center"/>
              <w:rPr>
                <w:color w:val="auto"/>
                <w:szCs w:val="21"/>
                <w:highlight w:val="none"/>
              </w:rPr>
            </w:pPr>
            <w:r>
              <w:rPr>
                <w:rFonts w:hint="eastAsia"/>
                <w:color w:val="auto"/>
                <w:szCs w:val="21"/>
                <w:highlight w:val="none"/>
              </w:rPr>
              <w:t>技术分</w:t>
            </w:r>
          </w:p>
        </w:tc>
        <w:tc>
          <w:tcPr>
            <w:tcW w:w="6850" w:type="dxa"/>
            <w:noWrap w:val="0"/>
            <w:vAlign w:val="center"/>
          </w:tcPr>
          <w:p w14:paraId="1A78918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bCs/>
                <w:color w:val="auto"/>
                <w:szCs w:val="21"/>
                <w:highlight w:val="none"/>
              </w:rPr>
            </w:pPr>
            <w:r>
              <w:rPr>
                <w:rFonts w:hint="eastAsia"/>
                <w:b/>
                <w:bCs/>
                <w:color w:val="auto"/>
                <w:szCs w:val="21"/>
                <w:highlight w:val="none"/>
              </w:rPr>
              <w:t>项目实施方案(</w:t>
            </w:r>
            <w:r>
              <w:rPr>
                <w:rFonts w:hint="eastAsia"/>
                <w:b/>
                <w:bCs/>
                <w:color w:val="auto"/>
                <w:szCs w:val="21"/>
                <w:highlight w:val="none"/>
                <w:lang w:val="en-US" w:eastAsia="zh-CN"/>
              </w:rPr>
              <w:t>12</w:t>
            </w:r>
            <w:r>
              <w:rPr>
                <w:rFonts w:hint="eastAsia"/>
                <w:b/>
                <w:bCs/>
                <w:color w:val="auto"/>
                <w:szCs w:val="21"/>
                <w:highlight w:val="none"/>
              </w:rPr>
              <w:t>分)</w:t>
            </w:r>
          </w:p>
          <w:p w14:paraId="5E2D862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auto"/>
                <w:szCs w:val="21"/>
                <w:highlight w:val="none"/>
              </w:rPr>
            </w:pPr>
            <w:r>
              <w:rPr>
                <w:rFonts w:hint="eastAsia"/>
                <w:color w:val="auto"/>
                <w:szCs w:val="21"/>
                <w:highlight w:val="none"/>
              </w:rPr>
              <w:t>由评委根据投标人提供的项目实施方案(包含服务方案、措施、响应时间等内容)进行独立打分。</w:t>
            </w:r>
          </w:p>
          <w:p w14:paraId="2967AB7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auto"/>
                <w:szCs w:val="21"/>
                <w:highlight w:val="none"/>
              </w:rPr>
            </w:pPr>
            <w:r>
              <w:rPr>
                <w:rFonts w:hint="eastAsia"/>
                <w:b/>
                <w:bCs/>
                <w:color w:val="auto"/>
                <w:szCs w:val="21"/>
                <w:highlight w:val="none"/>
              </w:rPr>
              <w:t>一档(</w:t>
            </w:r>
            <w:r>
              <w:rPr>
                <w:rFonts w:hint="eastAsia"/>
                <w:b/>
                <w:bCs/>
                <w:color w:val="auto"/>
                <w:szCs w:val="21"/>
                <w:highlight w:val="none"/>
                <w:lang w:val="en-US" w:eastAsia="zh-CN"/>
              </w:rPr>
              <w:t>4</w:t>
            </w:r>
            <w:r>
              <w:rPr>
                <w:rFonts w:hint="eastAsia"/>
                <w:b/>
                <w:bCs/>
                <w:color w:val="auto"/>
                <w:szCs w:val="21"/>
                <w:highlight w:val="none"/>
              </w:rPr>
              <w:t>分)</w:t>
            </w:r>
            <w:r>
              <w:rPr>
                <w:rFonts w:hint="eastAsia"/>
                <w:color w:val="auto"/>
                <w:szCs w:val="21"/>
                <w:highlight w:val="none"/>
              </w:rPr>
              <w:t>:项目实施方案基本可行，对项目</w:t>
            </w:r>
            <w:r>
              <w:rPr>
                <w:rFonts w:hint="eastAsia"/>
                <w:color w:val="auto"/>
                <w:szCs w:val="21"/>
                <w:highlight w:val="none"/>
                <w:lang w:val="en-US" w:eastAsia="zh-CN"/>
              </w:rPr>
              <w:t>采购需求</w:t>
            </w:r>
            <w:r>
              <w:rPr>
                <w:rFonts w:hint="eastAsia"/>
                <w:color w:val="auto"/>
                <w:szCs w:val="21"/>
                <w:highlight w:val="none"/>
              </w:rPr>
              <w:t>项目</w:t>
            </w:r>
            <w:r>
              <w:rPr>
                <w:rFonts w:hint="eastAsia"/>
                <w:color w:val="auto"/>
                <w:szCs w:val="21"/>
                <w:highlight w:val="none"/>
                <w:lang w:val="en-US" w:eastAsia="zh-CN"/>
              </w:rPr>
              <w:t>需求</w:t>
            </w:r>
            <w:r>
              <w:rPr>
                <w:rFonts w:hint="eastAsia"/>
                <w:color w:val="auto"/>
                <w:szCs w:val="21"/>
                <w:highlight w:val="none"/>
              </w:rPr>
              <w:t>理解不透彻，针对性不强；</w:t>
            </w:r>
          </w:p>
          <w:p w14:paraId="0F4CCE6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auto"/>
                <w:szCs w:val="21"/>
                <w:highlight w:val="none"/>
              </w:rPr>
            </w:pPr>
            <w:r>
              <w:rPr>
                <w:rFonts w:hint="eastAsia"/>
                <w:b/>
                <w:bCs/>
                <w:color w:val="auto"/>
                <w:szCs w:val="21"/>
                <w:highlight w:val="none"/>
              </w:rPr>
              <w:t>二档(</w:t>
            </w:r>
            <w:r>
              <w:rPr>
                <w:rFonts w:hint="eastAsia"/>
                <w:b/>
                <w:bCs/>
                <w:color w:val="auto"/>
                <w:szCs w:val="21"/>
                <w:highlight w:val="none"/>
                <w:lang w:val="en-US" w:eastAsia="zh-CN"/>
              </w:rPr>
              <w:t>8</w:t>
            </w:r>
            <w:r>
              <w:rPr>
                <w:rFonts w:hint="eastAsia"/>
                <w:b/>
                <w:bCs/>
                <w:color w:val="auto"/>
                <w:szCs w:val="21"/>
                <w:highlight w:val="none"/>
              </w:rPr>
              <w:t>分):</w:t>
            </w:r>
            <w:r>
              <w:rPr>
                <w:rFonts w:hint="eastAsia"/>
                <w:color w:val="auto"/>
                <w:szCs w:val="21"/>
                <w:highlight w:val="none"/>
              </w:rPr>
              <w:t>项目实施方案合理可行，对项目</w:t>
            </w:r>
            <w:r>
              <w:rPr>
                <w:rFonts w:hint="eastAsia"/>
                <w:color w:val="auto"/>
                <w:szCs w:val="21"/>
                <w:highlight w:val="none"/>
                <w:lang w:val="en-US" w:eastAsia="zh-CN"/>
              </w:rPr>
              <w:t>采购需求</w:t>
            </w:r>
            <w:r>
              <w:rPr>
                <w:rFonts w:hint="eastAsia"/>
                <w:color w:val="auto"/>
                <w:szCs w:val="21"/>
                <w:highlight w:val="none"/>
              </w:rPr>
              <w:t>有一定的了解，提供的实施方案基本符合要求；</w:t>
            </w:r>
          </w:p>
          <w:p w14:paraId="3C6079C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auto"/>
                <w:szCs w:val="21"/>
                <w:highlight w:val="none"/>
              </w:rPr>
            </w:pPr>
            <w:r>
              <w:rPr>
                <w:rFonts w:hint="eastAsia"/>
                <w:b/>
                <w:bCs/>
                <w:color w:val="auto"/>
                <w:szCs w:val="21"/>
                <w:highlight w:val="none"/>
              </w:rPr>
              <w:t>三档(</w:t>
            </w:r>
            <w:r>
              <w:rPr>
                <w:rFonts w:hint="eastAsia"/>
                <w:b/>
                <w:bCs/>
                <w:color w:val="auto"/>
                <w:szCs w:val="21"/>
                <w:highlight w:val="none"/>
                <w:lang w:val="en-US" w:eastAsia="zh-CN"/>
              </w:rPr>
              <w:t>12</w:t>
            </w:r>
            <w:r>
              <w:rPr>
                <w:rFonts w:hint="eastAsia"/>
                <w:b/>
                <w:bCs/>
                <w:color w:val="auto"/>
                <w:szCs w:val="21"/>
                <w:highlight w:val="none"/>
              </w:rPr>
              <w:t>分)</w:t>
            </w:r>
            <w:r>
              <w:rPr>
                <w:rFonts w:hint="eastAsia"/>
                <w:color w:val="auto"/>
                <w:szCs w:val="21"/>
                <w:highlight w:val="none"/>
              </w:rPr>
              <w:t>:项目实施方案合理可行且具有先进性，对项目</w:t>
            </w:r>
            <w:r>
              <w:rPr>
                <w:rFonts w:hint="eastAsia"/>
                <w:color w:val="auto"/>
                <w:szCs w:val="21"/>
                <w:highlight w:val="none"/>
                <w:lang w:val="en-US" w:eastAsia="zh-CN"/>
              </w:rPr>
              <w:t>采购需求</w:t>
            </w:r>
            <w:r>
              <w:rPr>
                <w:rFonts w:hint="eastAsia"/>
                <w:color w:val="auto"/>
                <w:szCs w:val="21"/>
                <w:highlight w:val="none"/>
              </w:rPr>
              <w:t>理解透彻的，各方面实施细则清晰明确；</w:t>
            </w:r>
          </w:p>
          <w:p w14:paraId="2DCD593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color w:val="auto"/>
                <w:szCs w:val="21"/>
                <w:highlight w:val="none"/>
              </w:rPr>
            </w:pPr>
            <w:r>
              <w:rPr>
                <w:rFonts w:hint="eastAsia"/>
                <w:b/>
                <w:bCs/>
                <w:color w:val="auto"/>
                <w:szCs w:val="21"/>
                <w:highlight w:val="none"/>
              </w:rPr>
              <w:t>注：</w:t>
            </w:r>
            <w:r>
              <w:rPr>
                <w:rFonts w:hint="eastAsia" w:ascii="宋体" w:hAnsi="宋体" w:eastAsia="宋体" w:cs="宋体"/>
                <w:b/>
                <w:color w:val="auto"/>
                <w:sz w:val="21"/>
                <w:szCs w:val="21"/>
                <w:highlight w:val="none"/>
              </w:rPr>
              <w:t>如打分时不能完全满足某一档次全部要求的，列入次低一档</w:t>
            </w:r>
            <w:r>
              <w:rPr>
                <w:rFonts w:hint="eastAsia" w:ascii="宋体" w:hAnsi="宋体" w:eastAsia="宋体" w:cs="宋体"/>
                <w:b/>
                <w:color w:val="auto"/>
                <w:sz w:val="21"/>
                <w:szCs w:val="21"/>
                <w:highlight w:val="none"/>
                <w:lang w:eastAsia="zh-CN"/>
              </w:rPr>
              <w:t>；</w:t>
            </w:r>
            <w:r>
              <w:rPr>
                <w:rFonts w:hint="eastAsia"/>
                <w:b/>
                <w:bCs/>
                <w:color w:val="auto"/>
                <w:szCs w:val="21"/>
                <w:highlight w:val="none"/>
              </w:rPr>
              <w:t>未提供或不满足进档要求的不得分。</w:t>
            </w:r>
          </w:p>
        </w:tc>
        <w:tc>
          <w:tcPr>
            <w:tcW w:w="717" w:type="dxa"/>
            <w:noWrap w:val="0"/>
            <w:vAlign w:val="center"/>
          </w:tcPr>
          <w:p w14:paraId="61A6F00D">
            <w:pPr>
              <w:jc w:val="center"/>
              <w:rPr>
                <w:rFonts w:hint="default" w:eastAsia="宋体"/>
                <w:color w:val="auto"/>
                <w:szCs w:val="21"/>
                <w:highlight w:val="none"/>
                <w:lang w:val="en-US" w:eastAsia="zh-CN"/>
              </w:rPr>
            </w:pPr>
            <w:r>
              <w:rPr>
                <w:rFonts w:hint="eastAsia"/>
                <w:color w:val="auto"/>
                <w:szCs w:val="21"/>
                <w:highlight w:val="none"/>
              </w:rPr>
              <w:t>0</w:t>
            </w:r>
            <w:r>
              <w:rPr>
                <w:color w:val="auto"/>
                <w:szCs w:val="21"/>
                <w:highlight w:val="none"/>
              </w:rPr>
              <w:t>-</w:t>
            </w:r>
            <w:r>
              <w:rPr>
                <w:rFonts w:hint="eastAsia"/>
                <w:color w:val="auto"/>
                <w:szCs w:val="21"/>
                <w:highlight w:val="none"/>
                <w:lang w:val="en-US" w:eastAsia="zh-CN"/>
              </w:rPr>
              <w:t>12</w:t>
            </w:r>
          </w:p>
        </w:tc>
      </w:tr>
      <w:tr w14:paraId="47825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60" w:type="dxa"/>
            <w:noWrap w:val="0"/>
            <w:vAlign w:val="center"/>
          </w:tcPr>
          <w:p w14:paraId="1F62C3B7">
            <w:pPr>
              <w:jc w:val="center"/>
              <w:rPr>
                <w:rFonts w:hint="eastAsia" w:eastAsia="宋体"/>
                <w:b/>
                <w:color w:val="auto"/>
                <w:szCs w:val="21"/>
                <w:highlight w:val="none"/>
                <w:lang w:val="en-US" w:eastAsia="zh-CN"/>
              </w:rPr>
            </w:pPr>
            <w:r>
              <w:rPr>
                <w:rFonts w:hint="eastAsia"/>
                <w:b/>
                <w:color w:val="auto"/>
                <w:szCs w:val="21"/>
                <w:highlight w:val="none"/>
                <w:lang w:val="en-US" w:eastAsia="zh-CN"/>
              </w:rPr>
              <w:t>2</w:t>
            </w:r>
          </w:p>
        </w:tc>
        <w:tc>
          <w:tcPr>
            <w:tcW w:w="988" w:type="dxa"/>
            <w:noWrap w:val="0"/>
            <w:vAlign w:val="center"/>
          </w:tcPr>
          <w:p w14:paraId="71E208D9">
            <w:pPr>
              <w:jc w:val="center"/>
              <w:rPr>
                <w:rFonts w:hint="eastAsia"/>
                <w:color w:val="auto"/>
                <w:szCs w:val="21"/>
                <w:highlight w:val="none"/>
              </w:rPr>
            </w:pPr>
            <w:r>
              <w:rPr>
                <w:rFonts w:hint="eastAsia"/>
                <w:color w:val="auto"/>
                <w:szCs w:val="21"/>
                <w:highlight w:val="none"/>
              </w:rPr>
              <w:t>技术分</w:t>
            </w:r>
          </w:p>
        </w:tc>
        <w:tc>
          <w:tcPr>
            <w:tcW w:w="6850" w:type="dxa"/>
            <w:noWrap w:val="0"/>
            <w:vAlign w:val="center"/>
          </w:tcPr>
          <w:p w14:paraId="6E97B4B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bCs/>
                <w:color w:val="auto"/>
                <w:szCs w:val="21"/>
                <w:highlight w:val="none"/>
              </w:rPr>
            </w:pPr>
            <w:r>
              <w:rPr>
                <w:rFonts w:hint="eastAsia"/>
                <w:b/>
                <w:bCs/>
                <w:color w:val="auto"/>
                <w:szCs w:val="21"/>
                <w:highlight w:val="none"/>
              </w:rPr>
              <w:t>质量控制方案和干燥工艺分(满分</w:t>
            </w:r>
            <w:r>
              <w:rPr>
                <w:rFonts w:hint="eastAsia"/>
                <w:b/>
                <w:bCs/>
                <w:color w:val="auto"/>
                <w:szCs w:val="21"/>
                <w:highlight w:val="none"/>
                <w:lang w:val="en-US" w:eastAsia="zh-CN"/>
              </w:rPr>
              <w:t>12</w:t>
            </w:r>
            <w:r>
              <w:rPr>
                <w:rFonts w:hint="eastAsia"/>
                <w:b/>
                <w:bCs/>
                <w:color w:val="auto"/>
                <w:szCs w:val="21"/>
                <w:highlight w:val="none"/>
              </w:rPr>
              <w:t>分)</w:t>
            </w:r>
          </w:p>
          <w:p w14:paraId="703317B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auto"/>
                <w:szCs w:val="21"/>
                <w:highlight w:val="none"/>
              </w:rPr>
            </w:pPr>
            <w:r>
              <w:rPr>
                <w:rFonts w:hint="eastAsia"/>
                <w:color w:val="auto"/>
                <w:szCs w:val="21"/>
                <w:highlight w:val="none"/>
              </w:rPr>
              <w:t>由评委根据投标人的质量控制方案和干燥工艺进行评分：</w:t>
            </w:r>
          </w:p>
          <w:p w14:paraId="73EDB82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auto"/>
                <w:szCs w:val="21"/>
                <w:highlight w:val="none"/>
              </w:rPr>
            </w:pPr>
            <w:r>
              <w:rPr>
                <w:rFonts w:hint="eastAsia"/>
                <w:b/>
                <w:bCs/>
                <w:color w:val="auto"/>
                <w:szCs w:val="21"/>
                <w:highlight w:val="none"/>
              </w:rPr>
              <w:t>一档(</w:t>
            </w:r>
            <w:r>
              <w:rPr>
                <w:rFonts w:hint="eastAsia"/>
                <w:b/>
                <w:bCs/>
                <w:color w:val="auto"/>
                <w:szCs w:val="21"/>
                <w:highlight w:val="none"/>
                <w:lang w:val="en-US" w:eastAsia="zh-CN"/>
              </w:rPr>
              <w:t>4</w:t>
            </w:r>
            <w:r>
              <w:rPr>
                <w:rFonts w:hint="eastAsia"/>
                <w:b/>
                <w:bCs/>
                <w:color w:val="auto"/>
                <w:szCs w:val="21"/>
                <w:highlight w:val="none"/>
              </w:rPr>
              <w:t>分)</w:t>
            </w:r>
            <w:r>
              <w:rPr>
                <w:rFonts w:hint="eastAsia"/>
                <w:color w:val="auto"/>
                <w:szCs w:val="21"/>
                <w:highlight w:val="none"/>
              </w:rPr>
              <w:t>:提供质量控制方案和干燥工艺，对质量控制和干燥工艺的各个环节进行简单描述；</w:t>
            </w:r>
          </w:p>
          <w:p w14:paraId="7F43739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auto"/>
                <w:szCs w:val="21"/>
                <w:highlight w:val="none"/>
              </w:rPr>
            </w:pPr>
            <w:r>
              <w:rPr>
                <w:rFonts w:hint="eastAsia"/>
                <w:b/>
                <w:bCs/>
                <w:color w:val="auto"/>
                <w:szCs w:val="21"/>
                <w:highlight w:val="none"/>
              </w:rPr>
              <w:t>二档(</w:t>
            </w:r>
            <w:r>
              <w:rPr>
                <w:rFonts w:hint="eastAsia"/>
                <w:b/>
                <w:bCs/>
                <w:color w:val="auto"/>
                <w:szCs w:val="21"/>
                <w:highlight w:val="none"/>
                <w:lang w:val="en-US" w:eastAsia="zh-CN"/>
              </w:rPr>
              <w:t>8</w:t>
            </w:r>
            <w:r>
              <w:rPr>
                <w:rFonts w:hint="eastAsia"/>
                <w:b/>
                <w:bCs/>
                <w:color w:val="auto"/>
                <w:szCs w:val="21"/>
                <w:highlight w:val="none"/>
              </w:rPr>
              <w:t>分)</w:t>
            </w:r>
            <w:r>
              <w:rPr>
                <w:rFonts w:hint="eastAsia"/>
                <w:color w:val="auto"/>
                <w:szCs w:val="21"/>
                <w:highlight w:val="none"/>
              </w:rPr>
              <w:t>:提供了质量控制方案和干燥工艺，对质量控制和干燥工艺的各个环节进行详细描述并对质量控制的重点环节进行分析，具有标本室或留样室(提供标本室或留样室照片及详细地址)的；</w:t>
            </w:r>
          </w:p>
          <w:p w14:paraId="1697BA5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eastAsia="宋体"/>
                <w:color w:val="auto"/>
                <w:szCs w:val="21"/>
                <w:highlight w:val="none"/>
                <w:lang w:eastAsia="zh-CN"/>
              </w:rPr>
            </w:pPr>
            <w:r>
              <w:rPr>
                <w:rFonts w:hint="eastAsia"/>
                <w:b/>
                <w:bCs/>
                <w:color w:val="auto"/>
                <w:szCs w:val="21"/>
                <w:highlight w:val="none"/>
              </w:rPr>
              <w:t>三档(1</w:t>
            </w:r>
            <w:r>
              <w:rPr>
                <w:rFonts w:hint="eastAsia"/>
                <w:b/>
                <w:bCs/>
                <w:color w:val="auto"/>
                <w:szCs w:val="21"/>
                <w:highlight w:val="none"/>
                <w:lang w:val="en-US" w:eastAsia="zh-CN"/>
              </w:rPr>
              <w:t>2</w:t>
            </w:r>
            <w:r>
              <w:rPr>
                <w:rFonts w:hint="eastAsia"/>
                <w:b/>
                <w:bCs/>
                <w:color w:val="auto"/>
                <w:szCs w:val="21"/>
                <w:highlight w:val="none"/>
              </w:rPr>
              <w:t>分)</w:t>
            </w:r>
            <w:r>
              <w:rPr>
                <w:rFonts w:hint="eastAsia"/>
                <w:color w:val="auto"/>
                <w:szCs w:val="21"/>
                <w:highlight w:val="none"/>
              </w:rPr>
              <w:t>:提供了质量控制方案和干燥工艺，对质量控制和干燥工艺的各个环节进行详细描述并对质量控制的重点环节进行分析，有严格的管理标准，具有标本室或留样室(提供标本室或留样室照片及详细地址),质检项目完整，可以按药监部门相关要求对性状、鉴别、水分、灰分、总灰分、杂质、浸出物、含量等常规项目进行检测，可以对农药残留、重金属、黄曲霉毒素、需氧菌等特殊项目进行检测或者有委托检测(委托检测的能提供委托检测合同复印件并加盖公章)</w:t>
            </w:r>
            <w:r>
              <w:rPr>
                <w:rFonts w:hint="eastAsia"/>
                <w:color w:val="auto"/>
                <w:szCs w:val="21"/>
                <w:highlight w:val="none"/>
                <w:lang w:eastAsia="zh-CN"/>
              </w:rPr>
              <w:t>，</w:t>
            </w:r>
            <w:r>
              <w:rPr>
                <w:rFonts w:hint="eastAsia"/>
                <w:color w:val="auto"/>
                <w:szCs w:val="21"/>
                <w:highlight w:val="none"/>
              </w:rPr>
              <w:t>提供不少于10种货物的检测报告复印件的(检测报告为投标人出具的检测报告，检测内容包含：农药残留、重金属、黄曲霉菌、需氧菌等)</w:t>
            </w:r>
            <w:r>
              <w:rPr>
                <w:rFonts w:hint="eastAsia"/>
                <w:color w:val="auto"/>
                <w:szCs w:val="21"/>
                <w:highlight w:val="none"/>
                <w:lang w:eastAsia="zh-CN"/>
              </w:rPr>
              <w:t>。</w:t>
            </w:r>
          </w:p>
          <w:p w14:paraId="2F115BD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color w:val="auto"/>
                <w:szCs w:val="21"/>
                <w:highlight w:val="none"/>
              </w:rPr>
            </w:pPr>
            <w:r>
              <w:rPr>
                <w:rFonts w:hint="eastAsia"/>
                <w:b/>
                <w:bCs/>
                <w:color w:val="auto"/>
                <w:szCs w:val="21"/>
                <w:highlight w:val="none"/>
              </w:rPr>
              <w:t>注：</w:t>
            </w:r>
            <w:r>
              <w:rPr>
                <w:rFonts w:hint="eastAsia" w:ascii="宋体" w:hAnsi="宋体" w:eastAsia="宋体" w:cs="宋体"/>
                <w:b/>
                <w:color w:val="auto"/>
                <w:sz w:val="21"/>
                <w:szCs w:val="21"/>
                <w:highlight w:val="none"/>
              </w:rPr>
              <w:t>如打分时不能完全满足某一档次全部要求的，列入次低一档</w:t>
            </w:r>
            <w:r>
              <w:rPr>
                <w:rFonts w:hint="eastAsia" w:ascii="宋体" w:hAnsi="宋体" w:eastAsia="宋体" w:cs="宋体"/>
                <w:b/>
                <w:color w:val="auto"/>
                <w:sz w:val="21"/>
                <w:szCs w:val="21"/>
                <w:highlight w:val="none"/>
                <w:lang w:eastAsia="zh-CN"/>
              </w:rPr>
              <w:t>；</w:t>
            </w:r>
            <w:r>
              <w:rPr>
                <w:rFonts w:hint="eastAsia"/>
                <w:b/>
                <w:bCs/>
                <w:color w:val="auto"/>
                <w:szCs w:val="21"/>
                <w:highlight w:val="none"/>
              </w:rPr>
              <w:t>未提供或不满足进档要求的不得分。</w:t>
            </w:r>
          </w:p>
        </w:tc>
        <w:tc>
          <w:tcPr>
            <w:tcW w:w="717" w:type="dxa"/>
            <w:noWrap w:val="0"/>
            <w:vAlign w:val="center"/>
          </w:tcPr>
          <w:p w14:paraId="66D0DA8D">
            <w:pPr>
              <w:jc w:val="center"/>
              <w:rPr>
                <w:rFonts w:hint="default" w:eastAsia="宋体"/>
                <w:color w:val="auto"/>
                <w:szCs w:val="21"/>
                <w:highlight w:val="none"/>
                <w:lang w:val="en-US" w:eastAsia="zh-CN"/>
              </w:rPr>
            </w:pPr>
            <w:r>
              <w:rPr>
                <w:rFonts w:hint="eastAsia"/>
                <w:color w:val="auto"/>
                <w:szCs w:val="21"/>
                <w:highlight w:val="none"/>
                <w:lang w:val="en-US" w:eastAsia="zh-CN"/>
              </w:rPr>
              <w:t>0-12</w:t>
            </w:r>
          </w:p>
        </w:tc>
      </w:tr>
      <w:tr w14:paraId="6758D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60" w:type="dxa"/>
            <w:noWrap w:val="0"/>
            <w:vAlign w:val="center"/>
          </w:tcPr>
          <w:p w14:paraId="5A00D9CB">
            <w:pPr>
              <w:jc w:val="center"/>
              <w:rPr>
                <w:rFonts w:hint="eastAsia" w:eastAsia="宋体"/>
                <w:b/>
                <w:color w:val="auto"/>
                <w:szCs w:val="21"/>
                <w:highlight w:val="none"/>
                <w:lang w:val="en-US" w:eastAsia="zh-CN"/>
              </w:rPr>
            </w:pPr>
            <w:r>
              <w:rPr>
                <w:rFonts w:hint="eastAsia"/>
                <w:b/>
                <w:color w:val="auto"/>
                <w:szCs w:val="21"/>
                <w:highlight w:val="none"/>
                <w:lang w:val="en-US" w:eastAsia="zh-CN"/>
              </w:rPr>
              <w:t>3</w:t>
            </w:r>
          </w:p>
        </w:tc>
        <w:tc>
          <w:tcPr>
            <w:tcW w:w="988" w:type="dxa"/>
            <w:noWrap w:val="0"/>
            <w:vAlign w:val="center"/>
          </w:tcPr>
          <w:p w14:paraId="4474853D">
            <w:pPr>
              <w:jc w:val="both"/>
              <w:rPr>
                <w:rFonts w:hint="default" w:eastAsia="宋体"/>
                <w:color w:val="auto"/>
                <w:szCs w:val="21"/>
                <w:highlight w:val="none"/>
                <w:lang w:val="en-US" w:eastAsia="zh-CN"/>
              </w:rPr>
            </w:pPr>
            <w:r>
              <w:rPr>
                <w:rFonts w:hint="eastAsia"/>
                <w:color w:val="auto"/>
                <w:szCs w:val="21"/>
                <w:highlight w:val="none"/>
                <w:lang w:val="en-US" w:eastAsia="zh-CN"/>
              </w:rPr>
              <w:t>技术分</w:t>
            </w:r>
          </w:p>
        </w:tc>
        <w:tc>
          <w:tcPr>
            <w:tcW w:w="6850" w:type="dxa"/>
            <w:noWrap w:val="0"/>
            <w:vAlign w:val="center"/>
          </w:tcPr>
          <w:p w14:paraId="48DCCB8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bCs/>
                <w:color w:val="auto"/>
                <w:szCs w:val="21"/>
                <w:highlight w:val="none"/>
              </w:rPr>
            </w:pPr>
            <w:r>
              <w:rPr>
                <w:rFonts w:hint="eastAsia"/>
                <w:b/>
                <w:bCs/>
                <w:color w:val="auto"/>
                <w:szCs w:val="21"/>
                <w:highlight w:val="none"/>
              </w:rPr>
              <w:t>售后服务(满分12分)</w:t>
            </w:r>
          </w:p>
          <w:p w14:paraId="660F64C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auto"/>
                <w:szCs w:val="21"/>
                <w:highlight w:val="none"/>
              </w:rPr>
            </w:pPr>
            <w:r>
              <w:rPr>
                <w:rFonts w:hint="eastAsia"/>
                <w:color w:val="auto"/>
                <w:szCs w:val="21"/>
                <w:highlight w:val="none"/>
              </w:rPr>
              <w:t>由评委根据投标人提供的售后服务方案及服务承诺进行评分：</w:t>
            </w:r>
          </w:p>
          <w:p w14:paraId="3E94FE1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auto"/>
                <w:szCs w:val="21"/>
                <w:highlight w:val="none"/>
              </w:rPr>
            </w:pPr>
            <w:r>
              <w:rPr>
                <w:rFonts w:hint="eastAsia"/>
                <w:b/>
                <w:bCs/>
                <w:color w:val="auto"/>
                <w:szCs w:val="21"/>
                <w:highlight w:val="none"/>
              </w:rPr>
              <w:t>一档(</w:t>
            </w:r>
            <w:r>
              <w:rPr>
                <w:rFonts w:hint="eastAsia"/>
                <w:b/>
                <w:bCs/>
                <w:color w:val="auto"/>
                <w:szCs w:val="21"/>
                <w:highlight w:val="none"/>
                <w:lang w:val="en-US" w:eastAsia="zh-CN"/>
              </w:rPr>
              <w:t>4</w:t>
            </w:r>
            <w:r>
              <w:rPr>
                <w:rFonts w:hint="eastAsia"/>
                <w:b/>
                <w:bCs/>
                <w:color w:val="auto"/>
                <w:szCs w:val="21"/>
                <w:highlight w:val="none"/>
              </w:rPr>
              <w:t>分):</w:t>
            </w:r>
            <w:r>
              <w:rPr>
                <w:rFonts w:hint="eastAsia"/>
                <w:color w:val="auto"/>
                <w:szCs w:val="21"/>
                <w:highlight w:val="none"/>
              </w:rPr>
              <w:t>提供简单的售后服务方案及服务承诺，满足招标文件要求；</w:t>
            </w:r>
          </w:p>
          <w:p w14:paraId="626A9BC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auto"/>
                <w:szCs w:val="21"/>
                <w:highlight w:val="none"/>
              </w:rPr>
            </w:pPr>
            <w:r>
              <w:rPr>
                <w:rFonts w:hint="eastAsia"/>
                <w:b/>
                <w:bCs/>
                <w:color w:val="auto"/>
                <w:szCs w:val="21"/>
                <w:highlight w:val="none"/>
                <w:lang w:val="en-US" w:eastAsia="zh-CN"/>
              </w:rPr>
              <w:t>二</w:t>
            </w:r>
            <w:r>
              <w:rPr>
                <w:rFonts w:hint="eastAsia"/>
                <w:b/>
                <w:bCs/>
                <w:color w:val="auto"/>
                <w:szCs w:val="21"/>
                <w:highlight w:val="none"/>
              </w:rPr>
              <w:t>档(</w:t>
            </w:r>
            <w:r>
              <w:rPr>
                <w:rFonts w:hint="eastAsia"/>
                <w:b/>
                <w:bCs/>
                <w:color w:val="auto"/>
                <w:szCs w:val="21"/>
                <w:highlight w:val="none"/>
                <w:lang w:val="en-US" w:eastAsia="zh-CN"/>
              </w:rPr>
              <w:t>8</w:t>
            </w:r>
            <w:r>
              <w:rPr>
                <w:rFonts w:hint="eastAsia"/>
                <w:b/>
                <w:bCs/>
                <w:color w:val="auto"/>
                <w:szCs w:val="21"/>
                <w:highlight w:val="none"/>
              </w:rPr>
              <w:t>分):</w:t>
            </w:r>
            <w:r>
              <w:rPr>
                <w:rFonts w:hint="eastAsia"/>
                <w:color w:val="auto"/>
                <w:szCs w:val="21"/>
                <w:highlight w:val="none"/>
              </w:rPr>
              <w:t>提供详细的售后服务方案及服务承诺，满足招标文件要求，有详细的配送方案、产品退换货措施，对医疗纠纷、药检质量、不良反应、产品价格调整、应急供货等情况有提供具体的措施方案，且方案完善合理。</w:t>
            </w:r>
          </w:p>
          <w:p w14:paraId="4768F07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auto"/>
                <w:szCs w:val="21"/>
                <w:highlight w:val="none"/>
              </w:rPr>
            </w:pPr>
            <w:r>
              <w:rPr>
                <w:rFonts w:hint="eastAsia"/>
                <w:b/>
                <w:bCs/>
                <w:color w:val="auto"/>
                <w:szCs w:val="21"/>
                <w:highlight w:val="none"/>
                <w:lang w:val="en-US" w:eastAsia="zh-CN"/>
              </w:rPr>
              <w:t>三</w:t>
            </w:r>
            <w:r>
              <w:rPr>
                <w:rFonts w:hint="eastAsia"/>
                <w:b/>
                <w:bCs/>
                <w:color w:val="auto"/>
                <w:szCs w:val="21"/>
                <w:highlight w:val="none"/>
              </w:rPr>
              <w:t>档(12分):</w:t>
            </w:r>
            <w:r>
              <w:rPr>
                <w:rFonts w:hint="eastAsia"/>
                <w:color w:val="auto"/>
                <w:szCs w:val="21"/>
                <w:highlight w:val="none"/>
              </w:rPr>
              <w:t>在</w:t>
            </w:r>
            <w:r>
              <w:rPr>
                <w:rFonts w:hint="eastAsia"/>
                <w:color w:val="auto"/>
                <w:szCs w:val="21"/>
                <w:highlight w:val="none"/>
                <w:lang w:val="en-US" w:eastAsia="zh-CN"/>
              </w:rPr>
              <w:t>二</w:t>
            </w:r>
            <w:r>
              <w:rPr>
                <w:rFonts w:hint="eastAsia"/>
                <w:color w:val="auto"/>
                <w:szCs w:val="21"/>
                <w:highlight w:val="none"/>
              </w:rPr>
              <w:t>档的基础上，有明确的服务团队组织架构、应急联系人员、服务流程、应急预案，配备专职服务经理对接采购人，有固定的联系电话。</w:t>
            </w:r>
          </w:p>
          <w:p w14:paraId="59675CD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auto"/>
                <w:szCs w:val="21"/>
                <w:highlight w:val="none"/>
              </w:rPr>
            </w:pPr>
            <w:r>
              <w:rPr>
                <w:rFonts w:hint="eastAsia"/>
                <w:b/>
                <w:bCs/>
                <w:color w:val="auto"/>
                <w:szCs w:val="21"/>
                <w:highlight w:val="none"/>
              </w:rPr>
              <w:t>注：</w:t>
            </w:r>
            <w:r>
              <w:rPr>
                <w:rFonts w:hint="eastAsia" w:ascii="宋体" w:hAnsi="宋体" w:eastAsia="宋体" w:cs="宋体"/>
                <w:b/>
                <w:color w:val="auto"/>
                <w:sz w:val="21"/>
                <w:szCs w:val="21"/>
                <w:highlight w:val="none"/>
              </w:rPr>
              <w:t>如打分时不能完全满足某一档次全部要求的，列入次低一档</w:t>
            </w:r>
            <w:r>
              <w:rPr>
                <w:rFonts w:hint="eastAsia" w:ascii="宋体" w:hAnsi="宋体" w:eastAsia="宋体" w:cs="宋体"/>
                <w:b/>
                <w:color w:val="auto"/>
                <w:sz w:val="21"/>
                <w:szCs w:val="21"/>
                <w:highlight w:val="none"/>
                <w:lang w:eastAsia="zh-CN"/>
              </w:rPr>
              <w:t>；</w:t>
            </w:r>
            <w:r>
              <w:rPr>
                <w:rFonts w:hint="eastAsia"/>
                <w:b/>
                <w:bCs/>
                <w:color w:val="auto"/>
                <w:szCs w:val="21"/>
                <w:highlight w:val="none"/>
              </w:rPr>
              <w:t>未提供或不满足进档要求的不得分。</w:t>
            </w:r>
          </w:p>
        </w:tc>
        <w:tc>
          <w:tcPr>
            <w:tcW w:w="717" w:type="dxa"/>
            <w:noWrap w:val="0"/>
            <w:vAlign w:val="center"/>
          </w:tcPr>
          <w:p w14:paraId="0F19CDC6">
            <w:pPr>
              <w:jc w:val="center"/>
              <w:rPr>
                <w:rFonts w:hint="default"/>
                <w:color w:val="auto"/>
                <w:szCs w:val="21"/>
                <w:highlight w:val="none"/>
                <w:lang w:val="en-US" w:eastAsia="zh-CN"/>
              </w:rPr>
            </w:pPr>
            <w:r>
              <w:rPr>
                <w:rFonts w:hint="eastAsia"/>
                <w:color w:val="auto"/>
                <w:szCs w:val="21"/>
                <w:highlight w:val="none"/>
                <w:lang w:val="en-US" w:eastAsia="zh-CN"/>
              </w:rPr>
              <w:t>0-12</w:t>
            </w:r>
          </w:p>
        </w:tc>
      </w:tr>
      <w:tr w14:paraId="3DC3B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60" w:type="dxa"/>
            <w:noWrap w:val="0"/>
            <w:vAlign w:val="center"/>
          </w:tcPr>
          <w:p w14:paraId="4F318AF9">
            <w:pPr>
              <w:jc w:val="center"/>
              <w:rPr>
                <w:rFonts w:hint="eastAsia" w:eastAsia="宋体"/>
                <w:b/>
                <w:color w:val="auto"/>
                <w:szCs w:val="21"/>
                <w:highlight w:val="none"/>
                <w:lang w:val="en-US" w:eastAsia="zh-CN"/>
              </w:rPr>
            </w:pPr>
            <w:r>
              <w:rPr>
                <w:rFonts w:hint="eastAsia"/>
                <w:b/>
                <w:color w:val="auto"/>
                <w:szCs w:val="21"/>
                <w:highlight w:val="none"/>
                <w:lang w:val="en-US" w:eastAsia="zh-CN"/>
              </w:rPr>
              <w:t>4</w:t>
            </w:r>
          </w:p>
        </w:tc>
        <w:tc>
          <w:tcPr>
            <w:tcW w:w="988" w:type="dxa"/>
            <w:noWrap w:val="0"/>
            <w:vAlign w:val="center"/>
          </w:tcPr>
          <w:p w14:paraId="33231960">
            <w:pPr>
              <w:jc w:val="center"/>
              <w:rPr>
                <w:rFonts w:hint="eastAsia"/>
                <w:color w:val="auto"/>
                <w:szCs w:val="21"/>
                <w:highlight w:val="none"/>
              </w:rPr>
            </w:pPr>
            <w:r>
              <w:rPr>
                <w:rFonts w:hint="eastAsia"/>
                <w:color w:val="auto"/>
                <w:szCs w:val="21"/>
                <w:highlight w:val="none"/>
                <w:lang w:val="en-US" w:eastAsia="zh-CN"/>
              </w:rPr>
              <w:t>技术分</w:t>
            </w:r>
          </w:p>
        </w:tc>
        <w:tc>
          <w:tcPr>
            <w:tcW w:w="6850" w:type="dxa"/>
            <w:noWrap w:val="0"/>
            <w:vAlign w:val="center"/>
          </w:tcPr>
          <w:p w14:paraId="68FF7E0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bCs/>
                <w:color w:val="auto"/>
                <w:szCs w:val="21"/>
                <w:highlight w:val="none"/>
              </w:rPr>
            </w:pPr>
            <w:r>
              <w:rPr>
                <w:rFonts w:hint="eastAsia"/>
                <w:b/>
                <w:bCs/>
                <w:color w:val="auto"/>
                <w:szCs w:val="21"/>
                <w:highlight w:val="none"/>
              </w:rPr>
              <w:t>配送及仓储能力分(满分12分)</w:t>
            </w:r>
          </w:p>
          <w:p w14:paraId="626CAD5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auto"/>
                <w:szCs w:val="21"/>
                <w:highlight w:val="none"/>
              </w:rPr>
            </w:pPr>
            <w:r>
              <w:rPr>
                <w:rFonts w:hint="eastAsia"/>
                <w:color w:val="auto"/>
                <w:szCs w:val="21"/>
                <w:highlight w:val="none"/>
              </w:rPr>
              <w:t>由各评委根据投标人提供的配送方案及相关材料进行评分；</w:t>
            </w:r>
          </w:p>
          <w:p w14:paraId="6D60BED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auto"/>
                <w:szCs w:val="21"/>
                <w:highlight w:val="none"/>
              </w:rPr>
            </w:pPr>
            <w:r>
              <w:rPr>
                <w:rFonts w:hint="eastAsia"/>
                <w:b/>
                <w:bCs/>
                <w:color w:val="auto"/>
                <w:szCs w:val="21"/>
                <w:highlight w:val="none"/>
              </w:rPr>
              <w:t>一档(4分):</w:t>
            </w:r>
            <w:r>
              <w:rPr>
                <w:rFonts w:hint="eastAsia"/>
                <w:color w:val="auto"/>
                <w:szCs w:val="21"/>
                <w:highlight w:val="none"/>
              </w:rPr>
              <w:t>有简单的运输配送计划。</w:t>
            </w:r>
          </w:p>
          <w:p w14:paraId="0AE91EC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auto"/>
                <w:szCs w:val="21"/>
                <w:highlight w:val="none"/>
              </w:rPr>
            </w:pPr>
            <w:r>
              <w:rPr>
                <w:rFonts w:hint="eastAsia"/>
                <w:b/>
                <w:bCs/>
                <w:color w:val="auto"/>
                <w:szCs w:val="21"/>
                <w:highlight w:val="none"/>
              </w:rPr>
              <w:t>二档(8分):</w:t>
            </w:r>
            <w:r>
              <w:rPr>
                <w:rFonts w:hint="eastAsia"/>
                <w:color w:val="auto"/>
                <w:szCs w:val="21"/>
                <w:highlight w:val="none"/>
              </w:rPr>
              <w:t>有明确的运输配送计划及管理方案，投标人具备专业的配送服务团队或与专业的物流配送公司签订配送协议，对采购货物的贮存及配送需符合药品管理相关的法律法规要求，能够充分保障常规药品品种用量供应需求。</w:t>
            </w:r>
          </w:p>
          <w:p w14:paraId="2A0926C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auto"/>
                <w:szCs w:val="21"/>
                <w:highlight w:val="none"/>
              </w:rPr>
            </w:pPr>
            <w:r>
              <w:rPr>
                <w:rFonts w:hint="eastAsia"/>
                <w:b/>
                <w:bCs/>
                <w:color w:val="auto"/>
                <w:szCs w:val="21"/>
                <w:highlight w:val="none"/>
              </w:rPr>
              <w:t>三档(12分):</w:t>
            </w:r>
            <w:r>
              <w:rPr>
                <w:rFonts w:hint="eastAsia"/>
                <w:color w:val="auto"/>
                <w:szCs w:val="21"/>
                <w:highlight w:val="none"/>
              </w:rPr>
              <w:t>明确的运输配送计划、管理方案及针对突发状况的详尽具体的应急配送预案，投标人具备专业的配送服务团队或与专业的物流配送公司签订配送协议，对采购货物的贮存及配送需符合药品管理相关的法律法规要求，能够充分保障常规药品品种用量供应需求的前提下，还能够保证采购人目录外的药品品种的调拨到货。</w:t>
            </w:r>
          </w:p>
          <w:p w14:paraId="3587976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auto"/>
                <w:szCs w:val="21"/>
                <w:highlight w:val="none"/>
              </w:rPr>
            </w:pPr>
            <w:r>
              <w:rPr>
                <w:rFonts w:hint="eastAsia"/>
                <w:b/>
                <w:bCs/>
                <w:color w:val="auto"/>
                <w:szCs w:val="21"/>
                <w:highlight w:val="none"/>
              </w:rPr>
              <w:t>注：</w:t>
            </w:r>
            <w:r>
              <w:rPr>
                <w:rFonts w:hint="eastAsia" w:ascii="宋体" w:hAnsi="宋体" w:eastAsia="宋体" w:cs="宋体"/>
                <w:b/>
                <w:color w:val="auto"/>
                <w:sz w:val="21"/>
                <w:szCs w:val="21"/>
                <w:highlight w:val="none"/>
              </w:rPr>
              <w:t>如打分时不能完全满足某一档次全部要求的，列入次低一档</w:t>
            </w:r>
            <w:r>
              <w:rPr>
                <w:rFonts w:hint="eastAsia" w:ascii="宋体" w:hAnsi="宋体" w:eastAsia="宋体" w:cs="宋体"/>
                <w:b/>
                <w:color w:val="auto"/>
                <w:sz w:val="21"/>
                <w:szCs w:val="21"/>
                <w:highlight w:val="none"/>
                <w:lang w:eastAsia="zh-CN"/>
              </w:rPr>
              <w:t>；</w:t>
            </w:r>
            <w:r>
              <w:rPr>
                <w:rFonts w:hint="eastAsia"/>
                <w:b/>
                <w:bCs/>
                <w:color w:val="auto"/>
                <w:szCs w:val="21"/>
                <w:highlight w:val="none"/>
              </w:rPr>
              <w:t>未提供或不满足进档要求的不得分。</w:t>
            </w:r>
          </w:p>
        </w:tc>
        <w:tc>
          <w:tcPr>
            <w:tcW w:w="717" w:type="dxa"/>
            <w:noWrap w:val="0"/>
            <w:vAlign w:val="center"/>
          </w:tcPr>
          <w:p w14:paraId="5C3E760D">
            <w:pPr>
              <w:jc w:val="center"/>
              <w:rPr>
                <w:rFonts w:hint="default"/>
                <w:color w:val="auto"/>
                <w:szCs w:val="21"/>
                <w:highlight w:val="none"/>
                <w:lang w:val="en-US" w:eastAsia="zh-CN"/>
              </w:rPr>
            </w:pPr>
            <w:r>
              <w:rPr>
                <w:rFonts w:hint="eastAsia"/>
                <w:color w:val="auto"/>
                <w:szCs w:val="21"/>
                <w:highlight w:val="none"/>
                <w:lang w:val="en-US" w:eastAsia="zh-CN"/>
              </w:rPr>
              <w:t>0-12</w:t>
            </w:r>
          </w:p>
        </w:tc>
      </w:tr>
      <w:tr w14:paraId="595EF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60" w:type="dxa"/>
            <w:noWrap w:val="0"/>
            <w:vAlign w:val="center"/>
          </w:tcPr>
          <w:p w14:paraId="1E37AE71">
            <w:pPr>
              <w:jc w:val="center"/>
              <w:rPr>
                <w:rFonts w:hint="default"/>
                <w:b/>
                <w:color w:val="auto"/>
                <w:szCs w:val="21"/>
                <w:highlight w:val="none"/>
                <w:lang w:val="en-US" w:eastAsia="zh-CN"/>
              </w:rPr>
            </w:pPr>
            <w:r>
              <w:rPr>
                <w:rFonts w:hint="eastAsia"/>
                <w:b/>
                <w:color w:val="auto"/>
                <w:szCs w:val="21"/>
                <w:highlight w:val="none"/>
                <w:lang w:val="en-US" w:eastAsia="zh-CN"/>
              </w:rPr>
              <w:t>5</w:t>
            </w:r>
          </w:p>
        </w:tc>
        <w:tc>
          <w:tcPr>
            <w:tcW w:w="988" w:type="dxa"/>
            <w:noWrap w:val="0"/>
            <w:vAlign w:val="center"/>
          </w:tcPr>
          <w:p w14:paraId="5B693FD8">
            <w:pPr>
              <w:jc w:val="center"/>
              <w:rPr>
                <w:rFonts w:hint="eastAsia"/>
                <w:color w:val="auto"/>
                <w:szCs w:val="21"/>
                <w:highlight w:val="none"/>
                <w:lang w:val="en-US" w:eastAsia="zh-CN"/>
              </w:rPr>
            </w:pPr>
            <w:r>
              <w:rPr>
                <w:rFonts w:hint="eastAsia"/>
                <w:color w:val="auto"/>
                <w:szCs w:val="21"/>
                <w:highlight w:val="none"/>
                <w:lang w:val="en-US" w:eastAsia="zh-CN"/>
              </w:rPr>
              <w:t>技术分</w:t>
            </w:r>
          </w:p>
        </w:tc>
        <w:tc>
          <w:tcPr>
            <w:tcW w:w="6850" w:type="dxa"/>
            <w:noWrap w:val="0"/>
            <w:vAlign w:val="center"/>
          </w:tcPr>
          <w:p w14:paraId="48B29EAB">
            <w:pPr>
              <w:spacing w:line="360" w:lineRule="exact"/>
              <w:rPr>
                <w:rFonts w:hint="eastAsia" w:ascii="宋体" w:hAnsi="宋体" w:cs="宋体"/>
                <w:color w:val="auto"/>
                <w:szCs w:val="21"/>
                <w:highlight w:val="none"/>
              </w:rPr>
            </w:pPr>
            <w:r>
              <w:rPr>
                <w:rFonts w:hint="eastAsia" w:ascii="宋体" w:hAnsi="宋体" w:cs="宋体"/>
                <w:b/>
                <w:color w:val="auto"/>
                <w:spacing w:val="-2"/>
                <w:szCs w:val="21"/>
                <w:highlight w:val="none"/>
                <w:lang w:eastAsia="zh-CN"/>
              </w:rPr>
              <w:t>应急保障</w:t>
            </w:r>
            <w:r>
              <w:rPr>
                <w:rFonts w:hint="eastAsia" w:ascii="宋体" w:hAnsi="宋体" w:cs="宋体"/>
                <w:b/>
                <w:color w:val="auto"/>
                <w:spacing w:val="-2"/>
                <w:szCs w:val="21"/>
                <w:highlight w:val="none"/>
              </w:rPr>
              <w:t>（</w:t>
            </w:r>
            <w:r>
              <w:rPr>
                <w:rFonts w:hint="eastAsia" w:ascii="宋体" w:hAnsi="宋体" w:cs="宋体"/>
                <w:b/>
                <w:color w:val="auto"/>
                <w:spacing w:val="-2"/>
                <w:szCs w:val="21"/>
                <w:highlight w:val="none"/>
                <w:lang w:val="en-US" w:eastAsia="zh-CN"/>
              </w:rPr>
              <w:t>9</w:t>
            </w:r>
            <w:r>
              <w:rPr>
                <w:rFonts w:hint="eastAsia" w:ascii="宋体" w:hAnsi="宋体" w:cs="宋体"/>
                <w:b/>
                <w:color w:val="auto"/>
                <w:spacing w:val="-2"/>
                <w:szCs w:val="21"/>
                <w:highlight w:val="none"/>
              </w:rPr>
              <w:t>分）</w:t>
            </w:r>
          </w:p>
          <w:p w14:paraId="5F37E3B1">
            <w:pPr>
              <w:spacing w:line="360" w:lineRule="exact"/>
              <w:rPr>
                <w:rFonts w:hint="eastAsia" w:ascii="宋体" w:hAnsi="宋体" w:cs="宋体"/>
                <w:color w:val="auto"/>
                <w:szCs w:val="21"/>
                <w:highlight w:val="none"/>
              </w:rPr>
            </w:pPr>
            <w:r>
              <w:rPr>
                <w:rFonts w:hint="eastAsia"/>
                <w:color w:val="auto"/>
                <w:szCs w:val="21"/>
                <w:highlight w:val="none"/>
              </w:rPr>
              <w:t>由各评委根据投标人提供</w:t>
            </w:r>
            <w:r>
              <w:rPr>
                <w:rFonts w:hint="eastAsia" w:ascii="宋体" w:hAnsi="宋体" w:cs="宋体"/>
                <w:color w:val="auto"/>
                <w:szCs w:val="21"/>
                <w:highlight w:val="none"/>
              </w:rPr>
              <w:t>重大或突发事件应急保障方案措施进行评</w:t>
            </w:r>
            <w:r>
              <w:rPr>
                <w:rFonts w:hint="eastAsia" w:ascii="宋体" w:hAnsi="宋体" w:cs="宋体"/>
                <w:color w:val="auto"/>
                <w:szCs w:val="21"/>
                <w:highlight w:val="none"/>
                <w:lang w:val="en-US" w:eastAsia="zh-CN"/>
              </w:rPr>
              <w:t>审</w:t>
            </w:r>
            <w:r>
              <w:rPr>
                <w:rFonts w:hint="eastAsia" w:ascii="宋体" w:hAnsi="宋体" w:cs="宋体"/>
                <w:color w:val="auto"/>
                <w:szCs w:val="21"/>
                <w:highlight w:val="none"/>
              </w:rPr>
              <w:t>：</w:t>
            </w:r>
          </w:p>
          <w:p w14:paraId="5A0BB8F7">
            <w:pPr>
              <w:spacing w:line="360" w:lineRule="exact"/>
              <w:rPr>
                <w:rFonts w:hint="eastAsia" w:ascii="宋体" w:hAnsi="宋体" w:cs="宋体"/>
                <w:color w:val="auto"/>
                <w:szCs w:val="21"/>
                <w:highlight w:val="none"/>
              </w:rPr>
            </w:pPr>
            <w:r>
              <w:rPr>
                <w:rFonts w:hint="eastAsia" w:ascii="宋体" w:hAnsi="宋体" w:cs="宋体"/>
                <w:b/>
                <w:bCs/>
                <w:color w:val="auto"/>
                <w:szCs w:val="21"/>
                <w:highlight w:val="none"/>
                <w:lang w:val="en-US" w:eastAsia="zh-CN"/>
              </w:rPr>
              <w:t>一</w:t>
            </w:r>
            <w:r>
              <w:rPr>
                <w:rFonts w:hint="eastAsia" w:ascii="宋体" w:hAnsi="宋体" w:cs="宋体"/>
                <w:b/>
                <w:bCs/>
                <w:color w:val="auto"/>
                <w:szCs w:val="21"/>
                <w:highlight w:val="none"/>
              </w:rPr>
              <w:t>档</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3分</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w:t>
            </w:r>
            <w:r>
              <w:rPr>
                <w:rFonts w:hint="eastAsia" w:ascii="宋体" w:hAnsi="宋体" w:cs="宋体"/>
                <w:color w:val="auto"/>
                <w:szCs w:val="21"/>
                <w:highlight w:val="none"/>
              </w:rPr>
              <w:t>重大或突发事件应急保障方案基本全面、合理，应急处置流程、措施简单，保障措施基本可行的；</w:t>
            </w:r>
          </w:p>
          <w:p w14:paraId="1848B36C">
            <w:pPr>
              <w:spacing w:line="360" w:lineRule="exact"/>
              <w:rPr>
                <w:rFonts w:hint="eastAsia" w:ascii="宋体" w:hAnsi="宋体" w:cs="宋体"/>
                <w:color w:val="auto"/>
                <w:szCs w:val="21"/>
                <w:highlight w:val="none"/>
              </w:rPr>
            </w:pPr>
            <w:r>
              <w:rPr>
                <w:rFonts w:hint="eastAsia" w:ascii="宋体" w:hAnsi="宋体" w:cs="宋体"/>
                <w:b/>
                <w:bCs/>
                <w:color w:val="auto"/>
                <w:szCs w:val="21"/>
                <w:highlight w:val="none"/>
                <w:lang w:val="en-US" w:eastAsia="zh-CN"/>
              </w:rPr>
              <w:t>二</w:t>
            </w:r>
            <w:r>
              <w:rPr>
                <w:rFonts w:hint="eastAsia" w:ascii="宋体" w:hAnsi="宋体" w:cs="宋体"/>
                <w:b/>
                <w:bCs/>
                <w:color w:val="auto"/>
                <w:szCs w:val="21"/>
                <w:highlight w:val="none"/>
              </w:rPr>
              <w:t>档</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6分</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w:t>
            </w:r>
            <w:r>
              <w:rPr>
                <w:rFonts w:hint="eastAsia" w:ascii="宋体" w:hAnsi="宋体" w:cs="宋体"/>
                <w:color w:val="auto"/>
                <w:szCs w:val="21"/>
                <w:highlight w:val="none"/>
              </w:rPr>
              <w:t>重大或突发事件应急保障方案较为全面、科学、具体，</w:t>
            </w:r>
            <w:r>
              <w:rPr>
                <w:rFonts w:hint="eastAsia" w:hAnsi="宋体" w:cs="宋体"/>
                <w:color w:val="auto"/>
                <w:highlight w:val="none"/>
              </w:rPr>
              <w:t>应急处置流程、措施完善具体，保障措施详细科学</w:t>
            </w:r>
            <w:r>
              <w:rPr>
                <w:rFonts w:hint="eastAsia" w:ascii="宋体" w:hAnsi="宋体" w:cs="宋体"/>
                <w:color w:val="auto"/>
                <w:szCs w:val="21"/>
                <w:highlight w:val="none"/>
              </w:rPr>
              <w:t>的；</w:t>
            </w:r>
          </w:p>
          <w:p w14:paraId="2C64F3F7">
            <w:pPr>
              <w:spacing w:line="360" w:lineRule="exact"/>
              <w:rPr>
                <w:rFonts w:hint="eastAsia" w:ascii="宋体" w:hAnsi="宋体" w:cs="宋体"/>
                <w:color w:val="auto"/>
                <w:szCs w:val="21"/>
                <w:highlight w:val="none"/>
              </w:rPr>
            </w:pPr>
            <w:r>
              <w:rPr>
                <w:rFonts w:hint="eastAsia" w:ascii="宋体" w:hAnsi="宋体" w:cs="宋体"/>
                <w:b/>
                <w:bCs/>
                <w:color w:val="auto"/>
                <w:szCs w:val="21"/>
                <w:highlight w:val="none"/>
                <w:lang w:val="en-US" w:eastAsia="zh-CN"/>
              </w:rPr>
              <w:t>三</w:t>
            </w:r>
            <w:r>
              <w:rPr>
                <w:rFonts w:hint="eastAsia" w:ascii="宋体" w:hAnsi="宋体" w:cs="宋体"/>
                <w:b/>
                <w:bCs/>
                <w:color w:val="auto"/>
                <w:szCs w:val="21"/>
                <w:highlight w:val="none"/>
              </w:rPr>
              <w:t>档</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9分</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w:t>
            </w:r>
            <w:r>
              <w:rPr>
                <w:rFonts w:hint="eastAsia" w:ascii="宋体" w:hAnsi="宋体" w:cs="宋体"/>
                <w:color w:val="auto"/>
                <w:szCs w:val="21"/>
                <w:highlight w:val="none"/>
              </w:rPr>
              <w:t>重大或突发事件应急保障方案非常全面、科学、具体，</w:t>
            </w:r>
            <w:r>
              <w:rPr>
                <w:rFonts w:hint="eastAsia" w:hAnsi="宋体" w:cs="宋体"/>
                <w:color w:val="auto"/>
                <w:highlight w:val="none"/>
              </w:rPr>
              <w:t>方案能够针对项目具体情况，细化应急风险及事项，责任明确措施具体，应急处置高效</w:t>
            </w:r>
            <w:r>
              <w:rPr>
                <w:rFonts w:hint="eastAsia" w:ascii="宋体" w:hAnsi="宋体" w:cs="宋体"/>
                <w:color w:val="auto"/>
                <w:szCs w:val="21"/>
                <w:highlight w:val="none"/>
              </w:rPr>
              <w:t>的，得</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w:t>
            </w:r>
          </w:p>
          <w:p w14:paraId="47A7627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bCs/>
                <w:color w:val="auto"/>
                <w:szCs w:val="21"/>
                <w:highlight w:val="none"/>
              </w:rPr>
            </w:pPr>
            <w:r>
              <w:rPr>
                <w:rFonts w:hint="eastAsia"/>
                <w:b/>
                <w:bCs/>
                <w:color w:val="auto"/>
                <w:szCs w:val="21"/>
                <w:highlight w:val="none"/>
              </w:rPr>
              <w:t>注：</w:t>
            </w:r>
            <w:r>
              <w:rPr>
                <w:rFonts w:hint="eastAsia" w:ascii="宋体" w:hAnsi="宋体" w:eastAsia="宋体" w:cs="宋体"/>
                <w:b/>
                <w:color w:val="auto"/>
                <w:sz w:val="21"/>
                <w:szCs w:val="21"/>
                <w:highlight w:val="none"/>
              </w:rPr>
              <w:t>如打分时不能完全满足某一档次全部要求的，列入次低一档</w:t>
            </w:r>
            <w:r>
              <w:rPr>
                <w:rFonts w:hint="eastAsia" w:ascii="宋体" w:hAnsi="宋体" w:eastAsia="宋体" w:cs="宋体"/>
                <w:b/>
                <w:color w:val="auto"/>
                <w:sz w:val="21"/>
                <w:szCs w:val="21"/>
                <w:highlight w:val="none"/>
                <w:lang w:eastAsia="zh-CN"/>
              </w:rPr>
              <w:t>；</w:t>
            </w:r>
            <w:r>
              <w:rPr>
                <w:rFonts w:hint="eastAsia"/>
                <w:b/>
                <w:bCs/>
                <w:color w:val="auto"/>
                <w:szCs w:val="21"/>
                <w:highlight w:val="none"/>
              </w:rPr>
              <w:t>未提供或不满足进档要求的不得分。</w:t>
            </w:r>
          </w:p>
        </w:tc>
        <w:tc>
          <w:tcPr>
            <w:tcW w:w="717" w:type="dxa"/>
            <w:noWrap w:val="0"/>
            <w:vAlign w:val="center"/>
          </w:tcPr>
          <w:p w14:paraId="44025A8F">
            <w:pPr>
              <w:jc w:val="center"/>
              <w:rPr>
                <w:rFonts w:hint="eastAsia"/>
                <w:color w:val="auto"/>
                <w:szCs w:val="21"/>
                <w:highlight w:val="none"/>
                <w:lang w:val="en-US" w:eastAsia="zh-CN"/>
              </w:rPr>
            </w:pPr>
            <w:r>
              <w:rPr>
                <w:rFonts w:hint="eastAsia"/>
                <w:color w:val="auto"/>
                <w:szCs w:val="21"/>
                <w:highlight w:val="none"/>
                <w:lang w:val="en-US" w:eastAsia="zh-CN"/>
              </w:rPr>
              <w:t>0-9</w:t>
            </w:r>
          </w:p>
        </w:tc>
      </w:tr>
      <w:tr w14:paraId="74D1A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60" w:type="dxa"/>
            <w:noWrap w:val="0"/>
            <w:vAlign w:val="center"/>
          </w:tcPr>
          <w:p w14:paraId="1585A8A0">
            <w:pPr>
              <w:jc w:val="center"/>
              <w:rPr>
                <w:rFonts w:hint="eastAsia" w:eastAsia="宋体"/>
                <w:b/>
                <w:color w:val="auto"/>
                <w:szCs w:val="21"/>
                <w:highlight w:val="none"/>
                <w:lang w:val="en-US" w:eastAsia="zh-CN"/>
              </w:rPr>
            </w:pPr>
            <w:r>
              <w:rPr>
                <w:rFonts w:hint="eastAsia"/>
                <w:b/>
                <w:color w:val="auto"/>
                <w:szCs w:val="21"/>
                <w:highlight w:val="none"/>
                <w:lang w:val="en-US" w:eastAsia="zh-CN"/>
              </w:rPr>
              <w:t>6</w:t>
            </w:r>
          </w:p>
        </w:tc>
        <w:tc>
          <w:tcPr>
            <w:tcW w:w="988" w:type="dxa"/>
            <w:noWrap w:val="0"/>
            <w:vAlign w:val="center"/>
          </w:tcPr>
          <w:p w14:paraId="33CE6F6D">
            <w:pPr>
              <w:jc w:val="center"/>
              <w:rPr>
                <w:rFonts w:hint="eastAsia"/>
                <w:color w:val="auto"/>
                <w:szCs w:val="21"/>
                <w:highlight w:val="none"/>
              </w:rPr>
            </w:pPr>
            <w:r>
              <w:rPr>
                <w:rFonts w:hint="eastAsia"/>
                <w:color w:val="auto"/>
                <w:szCs w:val="21"/>
                <w:highlight w:val="none"/>
                <w:lang w:val="en-US" w:eastAsia="zh-CN"/>
              </w:rPr>
              <w:t>技术分</w:t>
            </w:r>
          </w:p>
        </w:tc>
        <w:tc>
          <w:tcPr>
            <w:tcW w:w="6850" w:type="dxa"/>
            <w:noWrap w:val="0"/>
            <w:vAlign w:val="center"/>
          </w:tcPr>
          <w:p w14:paraId="1C848C0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eastAsia="宋体"/>
                <w:color w:val="auto"/>
                <w:szCs w:val="21"/>
                <w:highlight w:val="none"/>
                <w:lang w:val="en-US" w:eastAsia="zh-CN"/>
              </w:rPr>
            </w:pPr>
            <w:r>
              <w:rPr>
                <w:rFonts w:hint="eastAsia"/>
                <w:b/>
                <w:bCs/>
                <w:color w:val="auto"/>
                <w:szCs w:val="21"/>
                <w:highlight w:val="none"/>
                <w:lang w:val="en-US" w:eastAsia="zh-CN"/>
              </w:rPr>
              <w:t>人员要求(满分14分)</w:t>
            </w:r>
            <w:r>
              <w:rPr>
                <w:rFonts w:hint="eastAsia"/>
                <w:color w:val="auto"/>
                <w:szCs w:val="21"/>
                <w:highlight w:val="none"/>
                <w:lang w:val="en-US" w:eastAsia="zh-CN"/>
              </w:rPr>
              <w:br w:type="textWrapping"/>
            </w:r>
            <w:r>
              <w:rPr>
                <w:rFonts w:hint="eastAsia"/>
                <w:color w:val="auto"/>
                <w:szCs w:val="21"/>
                <w:highlight w:val="none"/>
                <w:lang w:val="en-US" w:eastAsia="zh-CN"/>
              </w:rPr>
              <w:t>1.供应商拟投入本项目中药师配置4个或4个以上得14分；需提供执业中药师职业资格证书或中药学专业初级及以上职称。(需提供投标人为其缴纳审查投标截止时间前6个月内，任意1个月的社保缴费证明记录或劳动合同，加盖投标人电子签章；否则评审时不予认可)。</w:t>
            </w:r>
            <w:r>
              <w:rPr>
                <w:rFonts w:hint="eastAsia"/>
                <w:color w:val="auto"/>
                <w:szCs w:val="21"/>
                <w:highlight w:val="none"/>
                <w:lang w:val="en-US" w:eastAsia="zh-CN"/>
              </w:rPr>
              <w:br w:type="textWrapping"/>
            </w:r>
            <w:r>
              <w:rPr>
                <w:rFonts w:hint="eastAsia"/>
                <w:color w:val="auto"/>
                <w:szCs w:val="21"/>
                <w:highlight w:val="none"/>
                <w:lang w:val="en-US" w:eastAsia="zh-CN"/>
              </w:rPr>
              <w:t>2.供应商拟投入本项目中药师配置3个得8分；需提供执业中药师职业资格证书或中药学专业初级及以上职称。(需提供投标人为其缴纳审查投标截止时间前6个月内，任意1个月的社保缴费证明记录或劳动合同，加盖投标人电子签章；否则评审时不予认可)。</w:t>
            </w:r>
            <w:r>
              <w:rPr>
                <w:rFonts w:hint="eastAsia"/>
                <w:color w:val="auto"/>
                <w:szCs w:val="21"/>
                <w:highlight w:val="none"/>
                <w:lang w:val="en-US" w:eastAsia="zh-CN"/>
              </w:rPr>
              <w:br w:type="textWrapping"/>
            </w:r>
            <w:r>
              <w:rPr>
                <w:rFonts w:hint="eastAsia"/>
                <w:color w:val="auto"/>
                <w:szCs w:val="21"/>
                <w:highlight w:val="none"/>
                <w:lang w:val="en-US" w:eastAsia="zh-CN"/>
              </w:rPr>
              <w:t>3.供应商拟投入本项目中药师2个得4分；需提供执业中药师职业资格证书或中药学专业初级及以上职称。(需提供投标人为其缴纳审查投标截止时间前6个月内，任意1个月的社保缴费证明记录或劳动合同，加盖投标人电子签章；否则评审时不予认可)。</w:t>
            </w:r>
          </w:p>
        </w:tc>
        <w:tc>
          <w:tcPr>
            <w:tcW w:w="717" w:type="dxa"/>
            <w:noWrap w:val="0"/>
            <w:vAlign w:val="center"/>
          </w:tcPr>
          <w:p w14:paraId="67C2FF26">
            <w:pPr>
              <w:jc w:val="center"/>
              <w:rPr>
                <w:rFonts w:hint="default"/>
                <w:color w:val="auto"/>
                <w:szCs w:val="21"/>
                <w:highlight w:val="none"/>
                <w:lang w:val="en-US" w:eastAsia="zh-CN"/>
              </w:rPr>
            </w:pPr>
            <w:r>
              <w:rPr>
                <w:rFonts w:hint="eastAsia"/>
                <w:color w:val="auto"/>
                <w:szCs w:val="21"/>
                <w:highlight w:val="none"/>
                <w:lang w:val="en-US" w:eastAsia="zh-CN"/>
              </w:rPr>
              <w:t>0-14</w:t>
            </w:r>
          </w:p>
        </w:tc>
      </w:tr>
      <w:tr w14:paraId="59126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60" w:type="dxa"/>
            <w:noWrap w:val="0"/>
            <w:vAlign w:val="center"/>
          </w:tcPr>
          <w:p w14:paraId="21490FD6">
            <w:pPr>
              <w:jc w:val="center"/>
              <w:rPr>
                <w:rFonts w:hint="eastAsia" w:eastAsia="宋体"/>
                <w:b/>
                <w:color w:val="auto"/>
                <w:szCs w:val="21"/>
                <w:highlight w:val="none"/>
                <w:lang w:val="en-US" w:eastAsia="zh-CN"/>
              </w:rPr>
            </w:pPr>
            <w:r>
              <w:rPr>
                <w:rFonts w:hint="eastAsia"/>
                <w:b/>
                <w:color w:val="auto"/>
                <w:szCs w:val="21"/>
                <w:highlight w:val="none"/>
                <w:lang w:val="en-US" w:eastAsia="zh-CN"/>
              </w:rPr>
              <w:t>7</w:t>
            </w:r>
          </w:p>
        </w:tc>
        <w:tc>
          <w:tcPr>
            <w:tcW w:w="988" w:type="dxa"/>
            <w:noWrap w:val="0"/>
            <w:vAlign w:val="center"/>
          </w:tcPr>
          <w:p w14:paraId="5C97DBFB">
            <w:pPr>
              <w:jc w:val="center"/>
              <w:rPr>
                <w:rFonts w:hint="eastAsia" w:eastAsia="宋体"/>
                <w:color w:val="auto"/>
                <w:szCs w:val="21"/>
                <w:highlight w:val="none"/>
                <w:lang w:val="en-US" w:eastAsia="zh-CN"/>
              </w:rPr>
            </w:pPr>
            <w:r>
              <w:rPr>
                <w:rFonts w:hint="eastAsia"/>
                <w:color w:val="auto"/>
                <w:szCs w:val="21"/>
                <w:highlight w:val="none"/>
              </w:rPr>
              <w:t>商务资信</w:t>
            </w:r>
            <w:r>
              <w:rPr>
                <w:rFonts w:hint="eastAsia"/>
                <w:color w:val="auto"/>
                <w:szCs w:val="21"/>
                <w:highlight w:val="none"/>
                <w:lang w:val="en-US" w:eastAsia="zh-CN"/>
              </w:rPr>
              <w:t>分</w:t>
            </w:r>
          </w:p>
        </w:tc>
        <w:tc>
          <w:tcPr>
            <w:tcW w:w="6850" w:type="dxa"/>
            <w:noWrap w:val="0"/>
            <w:vAlign w:val="center"/>
          </w:tcPr>
          <w:p w14:paraId="00EEC6E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bCs/>
                <w:color w:val="auto"/>
                <w:szCs w:val="21"/>
                <w:highlight w:val="none"/>
              </w:rPr>
            </w:pPr>
            <w:r>
              <w:rPr>
                <w:rFonts w:hint="eastAsia"/>
                <w:b/>
                <w:bCs/>
                <w:color w:val="auto"/>
                <w:szCs w:val="21"/>
                <w:highlight w:val="none"/>
              </w:rPr>
              <w:t>履约能力(满分3分)</w:t>
            </w:r>
          </w:p>
          <w:p w14:paraId="7706D2B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auto"/>
                <w:szCs w:val="21"/>
                <w:highlight w:val="none"/>
              </w:rPr>
            </w:pPr>
            <w:r>
              <w:rPr>
                <w:rFonts w:hint="eastAsia"/>
                <w:color w:val="auto"/>
                <w:szCs w:val="21"/>
                <w:highlight w:val="none"/>
              </w:rPr>
              <w:t>投标人或所投产品生产厂家通过IS09001质量管理体系认证、IS014001环境管理体系认证、职业健康安全管理体系认证的</w:t>
            </w:r>
            <w:r>
              <w:rPr>
                <w:rFonts w:hint="eastAsia"/>
                <w:color w:val="auto"/>
                <w:szCs w:val="21"/>
                <w:highlight w:val="none"/>
                <w:lang w:eastAsia="zh-CN"/>
              </w:rPr>
              <w:t>，</w:t>
            </w:r>
            <w:r>
              <w:rPr>
                <w:rFonts w:hint="eastAsia"/>
                <w:color w:val="auto"/>
                <w:szCs w:val="21"/>
                <w:highlight w:val="none"/>
              </w:rPr>
              <w:t>每提供1项得1分，满分3分。</w:t>
            </w:r>
          </w:p>
          <w:p w14:paraId="415DA39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auto"/>
                <w:szCs w:val="21"/>
                <w:highlight w:val="none"/>
              </w:rPr>
            </w:pPr>
            <w:r>
              <w:rPr>
                <w:rFonts w:hint="eastAsia" w:ascii="宋体" w:hAnsi="宋体" w:cs="Courier New"/>
                <w:b/>
                <w:bCs/>
                <w:color w:val="auto"/>
                <w:szCs w:val="21"/>
                <w:highlight w:val="none"/>
                <w:lang w:eastAsia="zh-CN"/>
              </w:rPr>
              <w:t>注：</w:t>
            </w:r>
            <w:r>
              <w:rPr>
                <w:rFonts w:hint="eastAsia" w:ascii="宋体" w:hAnsi="宋体" w:cs="Courier New"/>
                <w:b/>
                <w:bCs/>
                <w:color w:val="auto"/>
                <w:szCs w:val="21"/>
                <w:highlight w:val="none"/>
                <w:lang w:val="en-US" w:eastAsia="zh-CN"/>
              </w:rPr>
              <w:t>投标</w:t>
            </w:r>
            <w:r>
              <w:rPr>
                <w:rFonts w:hint="eastAsia" w:ascii="宋体" w:hAnsi="宋体" w:cs="等线"/>
                <w:b/>
                <w:bCs/>
                <w:color w:val="auto"/>
                <w:szCs w:val="21"/>
                <w:highlight w:val="none"/>
              </w:rPr>
              <w:t>文件中须提供</w:t>
            </w:r>
            <w:r>
              <w:rPr>
                <w:rFonts w:hint="eastAsia" w:ascii="宋体" w:hAnsi="宋体" w:cs="等线"/>
                <w:b/>
                <w:bCs/>
                <w:color w:val="auto"/>
                <w:szCs w:val="21"/>
                <w:highlight w:val="none"/>
                <w:lang w:val="en-US" w:eastAsia="zh-CN"/>
              </w:rPr>
              <w:t>有效的</w:t>
            </w:r>
            <w:r>
              <w:rPr>
                <w:rFonts w:hint="eastAsia" w:ascii="宋体" w:hAnsi="宋体" w:cs="等线"/>
                <w:b/>
                <w:bCs/>
                <w:color w:val="auto"/>
                <w:szCs w:val="21"/>
                <w:highlight w:val="none"/>
                <w:lang w:eastAsia="zh-CN"/>
              </w:rPr>
              <w:t>相关</w:t>
            </w:r>
            <w:r>
              <w:rPr>
                <w:rFonts w:hint="eastAsia" w:ascii="宋体" w:hAnsi="宋体" w:cs="等线"/>
                <w:b/>
                <w:bCs/>
                <w:color w:val="auto"/>
                <w:szCs w:val="21"/>
                <w:highlight w:val="none"/>
              </w:rPr>
              <w:t>证书复印件</w:t>
            </w:r>
            <w:r>
              <w:rPr>
                <w:rFonts w:hint="eastAsia" w:ascii="宋体" w:hAnsi="宋体" w:cs="等线"/>
                <w:b/>
                <w:bCs/>
                <w:color w:val="auto"/>
                <w:szCs w:val="21"/>
                <w:highlight w:val="none"/>
                <w:lang w:eastAsia="zh-CN"/>
              </w:rPr>
              <w:t>，并加盖投标人电子签章；未提供或未按要求提供资料，不计分</w:t>
            </w:r>
            <w:r>
              <w:rPr>
                <w:rFonts w:hint="eastAsia" w:ascii="宋体" w:hAnsi="宋体" w:cs="等线"/>
                <w:b/>
                <w:bCs/>
                <w:color w:val="auto"/>
                <w:szCs w:val="21"/>
                <w:highlight w:val="none"/>
              </w:rPr>
              <w:t>。</w:t>
            </w:r>
          </w:p>
        </w:tc>
        <w:tc>
          <w:tcPr>
            <w:tcW w:w="717" w:type="dxa"/>
            <w:noWrap w:val="0"/>
            <w:vAlign w:val="center"/>
          </w:tcPr>
          <w:p w14:paraId="50F1F62C">
            <w:pPr>
              <w:jc w:val="center"/>
              <w:rPr>
                <w:rFonts w:hint="eastAsia" w:eastAsia="宋体"/>
                <w:color w:val="auto"/>
                <w:szCs w:val="21"/>
                <w:highlight w:val="none"/>
                <w:lang w:val="en-US" w:eastAsia="zh-CN"/>
              </w:rPr>
            </w:pPr>
            <w:r>
              <w:rPr>
                <w:rFonts w:hint="eastAsia"/>
                <w:color w:val="auto"/>
                <w:szCs w:val="21"/>
                <w:highlight w:val="none"/>
                <w:lang w:val="en-US" w:eastAsia="zh-CN"/>
              </w:rPr>
              <w:t>0-3</w:t>
            </w:r>
          </w:p>
        </w:tc>
      </w:tr>
      <w:tr w14:paraId="5F46D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60" w:type="dxa"/>
            <w:noWrap w:val="0"/>
            <w:vAlign w:val="center"/>
          </w:tcPr>
          <w:p w14:paraId="1F5BA8B6">
            <w:pPr>
              <w:jc w:val="center"/>
              <w:rPr>
                <w:rFonts w:hint="eastAsia" w:eastAsia="宋体"/>
                <w:b/>
                <w:color w:val="auto"/>
                <w:szCs w:val="21"/>
                <w:highlight w:val="none"/>
                <w:lang w:val="en-US" w:eastAsia="zh-CN"/>
              </w:rPr>
            </w:pPr>
            <w:r>
              <w:rPr>
                <w:rFonts w:hint="eastAsia"/>
                <w:b/>
                <w:color w:val="auto"/>
                <w:szCs w:val="21"/>
                <w:highlight w:val="none"/>
                <w:lang w:val="en-US" w:eastAsia="zh-CN"/>
              </w:rPr>
              <w:t>8</w:t>
            </w:r>
          </w:p>
        </w:tc>
        <w:tc>
          <w:tcPr>
            <w:tcW w:w="988" w:type="dxa"/>
            <w:noWrap w:val="0"/>
            <w:vAlign w:val="center"/>
          </w:tcPr>
          <w:p w14:paraId="5A46A18E">
            <w:pPr>
              <w:jc w:val="center"/>
              <w:rPr>
                <w:rFonts w:hint="eastAsia"/>
                <w:color w:val="auto"/>
                <w:szCs w:val="21"/>
                <w:highlight w:val="none"/>
              </w:rPr>
            </w:pPr>
            <w:r>
              <w:rPr>
                <w:rFonts w:hint="eastAsia"/>
                <w:color w:val="auto"/>
                <w:szCs w:val="21"/>
                <w:highlight w:val="none"/>
              </w:rPr>
              <w:t>商务资信</w:t>
            </w:r>
            <w:r>
              <w:rPr>
                <w:rFonts w:hint="eastAsia"/>
                <w:color w:val="auto"/>
                <w:szCs w:val="21"/>
                <w:highlight w:val="none"/>
                <w:lang w:val="en-US" w:eastAsia="zh-CN"/>
              </w:rPr>
              <w:t>分</w:t>
            </w:r>
          </w:p>
        </w:tc>
        <w:tc>
          <w:tcPr>
            <w:tcW w:w="6850" w:type="dxa"/>
            <w:noWrap w:val="0"/>
            <w:vAlign w:val="center"/>
          </w:tcPr>
          <w:p w14:paraId="0074BB6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bCs/>
                <w:color w:val="auto"/>
                <w:szCs w:val="21"/>
                <w:highlight w:val="none"/>
              </w:rPr>
            </w:pPr>
            <w:r>
              <w:rPr>
                <w:rFonts w:hint="eastAsia"/>
                <w:b/>
                <w:bCs/>
                <w:color w:val="auto"/>
                <w:szCs w:val="21"/>
                <w:highlight w:val="none"/>
              </w:rPr>
              <w:t>业绩(满分6分)</w:t>
            </w:r>
          </w:p>
          <w:p w14:paraId="62BA0FD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color w:val="auto"/>
                <w:szCs w:val="21"/>
                <w:highlight w:val="none"/>
              </w:rPr>
            </w:pPr>
            <w:r>
              <w:rPr>
                <w:rFonts w:hint="eastAsia"/>
                <w:color w:val="auto"/>
                <w:szCs w:val="21"/>
                <w:highlight w:val="none"/>
              </w:rPr>
              <w:t>投标人具有同类项目(中药配方颗粒供应配送类项目)业绩的相关证明材料(注： 投标文件中提供有效的中标通知书复印件(或扫描件)或合同复印件(或扫描件)等相关证明材料，证明材料须能佐证上述考核信息的，复印件(或扫描件)均加盖投标人电子签章，否则不予以计分，</w:t>
            </w:r>
            <w:r>
              <w:rPr>
                <w:rFonts w:hint="eastAsia"/>
                <w:b/>
                <w:bCs/>
                <w:color w:val="auto"/>
                <w:szCs w:val="21"/>
                <w:highlight w:val="none"/>
              </w:rPr>
              <w:t>每提供1项得1分，满分6分。)</w:t>
            </w:r>
          </w:p>
        </w:tc>
        <w:tc>
          <w:tcPr>
            <w:tcW w:w="717" w:type="dxa"/>
            <w:noWrap w:val="0"/>
            <w:vAlign w:val="center"/>
          </w:tcPr>
          <w:p w14:paraId="6A4722CC">
            <w:pPr>
              <w:jc w:val="center"/>
              <w:rPr>
                <w:rFonts w:hint="eastAsia" w:eastAsia="宋体"/>
                <w:color w:val="auto"/>
                <w:szCs w:val="21"/>
                <w:highlight w:val="none"/>
                <w:lang w:val="en-US" w:eastAsia="zh-CN"/>
              </w:rPr>
            </w:pPr>
            <w:r>
              <w:rPr>
                <w:rFonts w:hint="eastAsia"/>
                <w:color w:val="auto"/>
                <w:szCs w:val="21"/>
                <w:highlight w:val="none"/>
                <w:lang w:val="en-US" w:eastAsia="zh-CN"/>
              </w:rPr>
              <w:t>0-6</w:t>
            </w:r>
          </w:p>
        </w:tc>
      </w:tr>
    </w:tbl>
    <w:p w14:paraId="51E68203">
      <w:pPr>
        <w:ind w:firstLine="315" w:firstLineChars="150"/>
        <w:rPr>
          <w:color w:val="auto"/>
          <w:highlight w:val="none"/>
          <w:lang w:val="zh-CN"/>
        </w:rPr>
      </w:pPr>
    </w:p>
    <w:p w14:paraId="7E0E854C">
      <w:pPr>
        <w:pStyle w:val="27"/>
        <w:snapToGrid w:val="0"/>
        <w:ind w:firstLine="315" w:firstLineChars="150"/>
        <w:rPr>
          <w:rFonts w:ascii="Times New Roman" w:hAnsi="Times New Roman" w:cs="Times New Roman"/>
          <w:b/>
          <w:color w:val="auto"/>
          <w:sz w:val="24"/>
          <w:szCs w:val="24"/>
          <w:highlight w:val="none"/>
        </w:rPr>
      </w:pPr>
      <w:r>
        <w:rPr>
          <w:rFonts w:hint="eastAsia"/>
          <w:color w:val="auto"/>
          <w:highlight w:val="none"/>
          <w:lang w:val="zh-CN"/>
        </w:rPr>
        <w:t>（2）投标报价分</w:t>
      </w:r>
    </w:p>
    <w:tbl>
      <w:tblPr>
        <w:tblStyle w:val="52"/>
        <w:tblW w:w="9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1913"/>
        <w:gridCol w:w="3244"/>
        <w:gridCol w:w="736"/>
        <w:gridCol w:w="1983"/>
      </w:tblGrid>
      <w:tr w14:paraId="29D8F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162" w:type="dxa"/>
            <w:noWrap w:val="0"/>
            <w:vAlign w:val="center"/>
          </w:tcPr>
          <w:p w14:paraId="732201A6">
            <w:pPr>
              <w:jc w:val="center"/>
              <w:rPr>
                <w:b/>
                <w:color w:val="auto"/>
                <w:szCs w:val="21"/>
                <w:highlight w:val="none"/>
              </w:rPr>
            </w:pPr>
            <w:r>
              <w:rPr>
                <w:b/>
                <w:color w:val="auto"/>
                <w:szCs w:val="21"/>
                <w:highlight w:val="none"/>
              </w:rPr>
              <w:t>序号</w:t>
            </w:r>
          </w:p>
        </w:tc>
        <w:tc>
          <w:tcPr>
            <w:tcW w:w="1913" w:type="dxa"/>
            <w:noWrap w:val="0"/>
            <w:vAlign w:val="center"/>
          </w:tcPr>
          <w:p w14:paraId="45B2F033">
            <w:pPr>
              <w:jc w:val="center"/>
              <w:rPr>
                <w:b/>
                <w:color w:val="auto"/>
                <w:szCs w:val="21"/>
                <w:highlight w:val="none"/>
              </w:rPr>
            </w:pPr>
            <w:r>
              <w:rPr>
                <w:rFonts w:hint="eastAsia"/>
                <w:b/>
                <w:color w:val="auto"/>
                <w:szCs w:val="21"/>
                <w:highlight w:val="none"/>
              </w:rPr>
              <w:t>类型</w:t>
            </w:r>
          </w:p>
        </w:tc>
        <w:tc>
          <w:tcPr>
            <w:tcW w:w="3244" w:type="dxa"/>
            <w:noWrap w:val="0"/>
            <w:vAlign w:val="center"/>
          </w:tcPr>
          <w:p w14:paraId="1A48B80B">
            <w:pPr>
              <w:jc w:val="center"/>
              <w:rPr>
                <w:b/>
                <w:color w:val="auto"/>
                <w:szCs w:val="21"/>
                <w:highlight w:val="none"/>
              </w:rPr>
            </w:pPr>
            <w:r>
              <w:rPr>
                <w:rFonts w:hint="eastAsia"/>
                <w:b/>
                <w:color w:val="auto"/>
                <w:szCs w:val="21"/>
                <w:highlight w:val="none"/>
              </w:rPr>
              <w:t>评分标准</w:t>
            </w:r>
          </w:p>
        </w:tc>
        <w:tc>
          <w:tcPr>
            <w:tcW w:w="736" w:type="dxa"/>
            <w:noWrap w:val="0"/>
            <w:vAlign w:val="center"/>
          </w:tcPr>
          <w:p w14:paraId="79515A23">
            <w:pPr>
              <w:jc w:val="center"/>
              <w:rPr>
                <w:b/>
                <w:color w:val="auto"/>
                <w:szCs w:val="21"/>
                <w:highlight w:val="none"/>
              </w:rPr>
            </w:pPr>
            <w:r>
              <w:rPr>
                <w:rFonts w:hint="eastAsia"/>
                <w:b/>
                <w:color w:val="auto"/>
                <w:szCs w:val="21"/>
                <w:highlight w:val="none"/>
              </w:rPr>
              <w:t>分值权重</w:t>
            </w:r>
          </w:p>
        </w:tc>
        <w:tc>
          <w:tcPr>
            <w:tcW w:w="1983" w:type="dxa"/>
            <w:noWrap w:val="0"/>
            <w:vAlign w:val="center"/>
          </w:tcPr>
          <w:p w14:paraId="59B9A9E5">
            <w:pPr>
              <w:jc w:val="center"/>
              <w:rPr>
                <w:b/>
                <w:color w:val="auto"/>
                <w:szCs w:val="21"/>
                <w:highlight w:val="none"/>
              </w:rPr>
            </w:pPr>
            <w:r>
              <w:rPr>
                <w:b/>
                <w:color w:val="auto"/>
                <w:szCs w:val="21"/>
                <w:highlight w:val="none"/>
              </w:rPr>
              <w:t>说明</w:t>
            </w:r>
          </w:p>
        </w:tc>
      </w:tr>
      <w:tr w14:paraId="52462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162" w:type="dxa"/>
            <w:noWrap w:val="0"/>
            <w:vAlign w:val="center"/>
          </w:tcPr>
          <w:p w14:paraId="35E93FFD">
            <w:pPr>
              <w:jc w:val="center"/>
              <w:rPr>
                <w:b/>
                <w:color w:val="auto"/>
                <w:szCs w:val="21"/>
                <w:highlight w:val="none"/>
              </w:rPr>
            </w:pPr>
            <w:r>
              <w:rPr>
                <w:rFonts w:hint="eastAsia"/>
                <w:b/>
                <w:color w:val="auto"/>
                <w:szCs w:val="21"/>
                <w:highlight w:val="none"/>
              </w:rPr>
              <w:t>1</w:t>
            </w:r>
          </w:p>
        </w:tc>
        <w:tc>
          <w:tcPr>
            <w:tcW w:w="1913" w:type="dxa"/>
            <w:noWrap w:val="0"/>
            <w:vAlign w:val="center"/>
          </w:tcPr>
          <w:p w14:paraId="1BE374BE">
            <w:pPr>
              <w:jc w:val="center"/>
              <w:rPr>
                <w:color w:val="auto"/>
                <w:szCs w:val="21"/>
                <w:highlight w:val="none"/>
              </w:rPr>
            </w:pPr>
            <w:r>
              <w:rPr>
                <w:rFonts w:hint="eastAsia"/>
                <w:color w:val="auto"/>
                <w:szCs w:val="21"/>
                <w:highlight w:val="none"/>
              </w:rPr>
              <w:t>投标报价分</w:t>
            </w:r>
          </w:p>
        </w:tc>
        <w:tc>
          <w:tcPr>
            <w:tcW w:w="3244" w:type="dxa"/>
            <w:noWrap w:val="0"/>
            <w:vAlign w:val="center"/>
          </w:tcPr>
          <w:p w14:paraId="17D2A1D0">
            <w:pPr>
              <w:jc w:val="center"/>
              <w:rPr>
                <w:color w:val="auto"/>
                <w:szCs w:val="21"/>
                <w:highlight w:val="none"/>
              </w:rPr>
            </w:pPr>
            <w:r>
              <w:rPr>
                <w:rFonts w:hint="eastAsia"/>
                <w:color w:val="auto"/>
                <w:szCs w:val="21"/>
                <w:highlight w:val="none"/>
              </w:rPr>
              <w:t>以满足招标文件要求且投标价格最低的投标报价为评审基准价，其价格分为满分。其他供应商的价格分统一按照下列公式计算：投标报价得分</w:t>
            </w:r>
            <w:r>
              <w:rPr>
                <w:color w:val="auto"/>
                <w:szCs w:val="21"/>
                <w:highlight w:val="none"/>
              </w:rPr>
              <w:t>=（评审基准价/投标报价）×投标报价分满分分值。</w:t>
            </w:r>
          </w:p>
        </w:tc>
        <w:tc>
          <w:tcPr>
            <w:tcW w:w="736" w:type="dxa"/>
            <w:noWrap w:val="0"/>
            <w:vAlign w:val="center"/>
          </w:tcPr>
          <w:p w14:paraId="7E388FD6">
            <w:pPr>
              <w:jc w:val="center"/>
              <w:rPr>
                <w:rFonts w:hint="default" w:eastAsia="宋体"/>
                <w:color w:val="auto"/>
                <w:szCs w:val="21"/>
                <w:highlight w:val="none"/>
                <w:lang w:val="en-US" w:eastAsia="zh-CN"/>
              </w:rPr>
            </w:pPr>
            <w:r>
              <w:rPr>
                <w:rFonts w:hint="eastAsia"/>
                <w:color w:val="auto"/>
                <w:szCs w:val="21"/>
                <w:highlight w:val="none"/>
                <w:lang w:val="en-US" w:eastAsia="zh-CN"/>
              </w:rPr>
              <w:t>20</w:t>
            </w:r>
          </w:p>
        </w:tc>
        <w:tc>
          <w:tcPr>
            <w:tcW w:w="1983" w:type="dxa"/>
            <w:noWrap w:val="0"/>
            <w:vAlign w:val="center"/>
          </w:tcPr>
          <w:p w14:paraId="2BA7A230">
            <w:pPr>
              <w:jc w:val="center"/>
              <w:rPr>
                <w:color w:val="auto"/>
                <w:szCs w:val="21"/>
                <w:highlight w:val="none"/>
              </w:rPr>
            </w:pPr>
            <w:r>
              <w:rPr>
                <w:rFonts w:hint="eastAsia"/>
                <w:color w:val="auto"/>
                <w:szCs w:val="21"/>
                <w:highlight w:val="none"/>
              </w:rPr>
              <w:t>如有价格扣除时，投标报价分均按供应商实际投标报价进行价格扣除后的价格进行计算，最终中标金额＝投标报价。价格扣除计算方法见后。</w:t>
            </w:r>
          </w:p>
        </w:tc>
      </w:tr>
    </w:tbl>
    <w:p w14:paraId="261F6405">
      <w:pPr>
        <w:spacing w:before="120" w:line="320" w:lineRule="atLeast"/>
        <w:ind w:firstLine="316" w:firstLineChars="150"/>
        <w:rPr>
          <w:b/>
          <w:bCs/>
          <w:color w:val="auto"/>
          <w:kern w:val="0"/>
          <w:szCs w:val="21"/>
          <w:highlight w:val="none"/>
        </w:rPr>
      </w:pPr>
      <w:r>
        <w:rPr>
          <w:rFonts w:hint="eastAsia"/>
          <w:b/>
          <w:bCs/>
          <w:color w:val="auto"/>
          <w:kern w:val="0"/>
          <w:szCs w:val="21"/>
          <w:highlight w:val="none"/>
        </w:rPr>
        <w:t>注：</w:t>
      </w:r>
      <w:r>
        <w:rPr>
          <w:b/>
          <w:bCs/>
          <w:color w:val="auto"/>
          <w:kern w:val="0"/>
          <w:szCs w:val="21"/>
          <w:highlight w:val="none"/>
        </w:rPr>
        <w:t>政策性扣除计算方法</w:t>
      </w:r>
      <w:bookmarkStart w:id="62" w:name="_Hlk132881338"/>
    </w:p>
    <w:bookmarkEnd w:id="62"/>
    <w:p w14:paraId="46D185A2">
      <w:pPr>
        <w:spacing w:before="120" w:line="320" w:lineRule="atLeast"/>
        <w:ind w:firstLine="420" w:firstLineChars="200"/>
        <w:rPr>
          <w:color w:val="auto"/>
          <w:szCs w:val="21"/>
          <w:highlight w:val="none"/>
        </w:rPr>
      </w:pPr>
      <w:bookmarkStart w:id="63" w:name="_Hlk132881368"/>
      <w:r>
        <w:rPr>
          <w:rFonts w:hint="eastAsia"/>
          <w:color w:val="auto"/>
          <w:szCs w:val="21"/>
          <w:highlight w:val="none"/>
        </w:rPr>
        <w:t>供应商投标</w:t>
      </w:r>
      <w:r>
        <w:rPr>
          <w:color w:val="auto"/>
          <w:szCs w:val="21"/>
          <w:highlight w:val="none"/>
        </w:rPr>
        <w:t>报价将按相应比例进行扣除，用扣除后的价格参与评审（计算价格分）</w:t>
      </w:r>
      <w:r>
        <w:rPr>
          <w:rFonts w:hint="eastAsia"/>
          <w:color w:val="auto"/>
          <w:szCs w:val="21"/>
          <w:highlight w:val="none"/>
        </w:rPr>
        <w:t>，价格扣除比例分别如下：</w:t>
      </w:r>
    </w:p>
    <w:tbl>
      <w:tblPr>
        <w:tblStyle w:val="52"/>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4962"/>
        <w:gridCol w:w="2551"/>
      </w:tblGrid>
      <w:tr w14:paraId="24396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14:paraId="0D55C193">
            <w:pPr>
              <w:spacing w:before="120" w:line="320" w:lineRule="atLeast"/>
              <w:jc w:val="center"/>
              <w:rPr>
                <w:color w:val="auto"/>
                <w:szCs w:val="21"/>
                <w:highlight w:val="none"/>
              </w:rPr>
            </w:pPr>
            <w:bookmarkStart w:id="64" w:name="_Hlk132881358"/>
            <w:r>
              <w:rPr>
                <w:rFonts w:hint="eastAsia"/>
                <w:color w:val="auto"/>
                <w:szCs w:val="21"/>
                <w:highlight w:val="none"/>
              </w:rPr>
              <w:t>独立投标</w:t>
            </w:r>
          </w:p>
        </w:tc>
        <w:tc>
          <w:tcPr>
            <w:tcW w:w="4962" w:type="dxa"/>
            <w:noWrap w:val="0"/>
            <w:vAlign w:val="top"/>
          </w:tcPr>
          <w:p w14:paraId="160EB897">
            <w:pPr>
              <w:spacing w:before="120" w:line="320" w:lineRule="atLeast"/>
              <w:rPr>
                <w:color w:val="auto"/>
                <w:szCs w:val="21"/>
                <w:highlight w:val="none"/>
              </w:rPr>
            </w:pPr>
            <w:r>
              <w:rPr>
                <w:rFonts w:hint="eastAsia"/>
                <w:color w:val="auto"/>
                <w:szCs w:val="21"/>
                <w:highlight w:val="none"/>
              </w:rPr>
              <w:t>供应商均为所列企业之一（小型企业、微型企业、残疾人福利企业、监狱企业）</w:t>
            </w:r>
          </w:p>
        </w:tc>
        <w:tc>
          <w:tcPr>
            <w:tcW w:w="2551" w:type="dxa"/>
            <w:noWrap w:val="0"/>
            <w:vAlign w:val="top"/>
          </w:tcPr>
          <w:p w14:paraId="318F190D">
            <w:pPr>
              <w:spacing w:before="120" w:line="320" w:lineRule="atLeast"/>
              <w:rPr>
                <w:color w:val="auto"/>
                <w:szCs w:val="21"/>
                <w:highlight w:val="none"/>
              </w:rPr>
            </w:pPr>
            <w:r>
              <w:rPr>
                <w:rFonts w:hint="eastAsia"/>
                <w:color w:val="auto"/>
                <w:szCs w:val="21"/>
                <w:highlight w:val="none"/>
              </w:rPr>
              <w:t>价格扣除响应报价的10%</w:t>
            </w:r>
          </w:p>
        </w:tc>
      </w:tr>
      <w:tr w14:paraId="10701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restart"/>
            <w:noWrap w:val="0"/>
            <w:vAlign w:val="top"/>
          </w:tcPr>
          <w:p w14:paraId="6E596B96">
            <w:pPr>
              <w:spacing w:before="120" w:line="320" w:lineRule="atLeast"/>
              <w:jc w:val="center"/>
              <w:rPr>
                <w:color w:val="auto"/>
                <w:szCs w:val="21"/>
                <w:highlight w:val="none"/>
              </w:rPr>
            </w:pPr>
            <w:r>
              <w:rPr>
                <w:rFonts w:hint="eastAsia"/>
                <w:color w:val="auto"/>
                <w:szCs w:val="21"/>
                <w:highlight w:val="none"/>
              </w:rPr>
              <w:t>联合体或</w:t>
            </w:r>
          </w:p>
          <w:p w14:paraId="4465275F">
            <w:pPr>
              <w:spacing w:before="120" w:line="320" w:lineRule="atLeast"/>
              <w:jc w:val="center"/>
              <w:rPr>
                <w:color w:val="auto"/>
                <w:szCs w:val="21"/>
                <w:highlight w:val="none"/>
              </w:rPr>
            </w:pPr>
            <w:r>
              <w:rPr>
                <w:rFonts w:hint="eastAsia"/>
                <w:color w:val="auto"/>
                <w:szCs w:val="21"/>
                <w:highlight w:val="none"/>
              </w:rPr>
              <w:t>分包</w:t>
            </w:r>
          </w:p>
        </w:tc>
        <w:tc>
          <w:tcPr>
            <w:tcW w:w="4962" w:type="dxa"/>
            <w:noWrap w:val="0"/>
            <w:vAlign w:val="top"/>
          </w:tcPr>
          <w:p w14:paraId="06B438D7">
            <w:pPr>
              <w:spacing w:before="120" w:line="320" w:lineRule="atLeast"/>
              <w:rPr>
                <w:color w:val="auto"/>
                <w:szCs w:val="21"/>
                <w:highlight w:val="none"/>
              </w:rPr>
            </w:pPr>
            <w:r>
              <w:rPr>
                <w:rFonts w:hint="eastAsia"/>
                <w:color w:val="auto"/>
                <w:szCs w:val="21"/>
                <w:highlight w:val="none"/>
              </w:rPr>
              <w:t>小微企业承接的金额比例为1</w:t>
            </w:r>
            <w:r>
              <w:rPr>
                <w:color w:val="auto"/>
                <w:szCs w:val="21"/>
                <w:highlight w:val="none"/>
              </w:rPr>
              <w:t>00</w:t>
            </w:r>
            <w:r>
              <w:rPr>
                <w:rFonts w:hint="eastAsia"/>
                <w:color w:val="auto"/>
                <w:szCs w:val="21"/>
                <w:highlight w:val="none"/>
              </w:rPr>
              <w:t>%</w:t>
            </w:r>
          </w:p>
        </w:tc>
        <w:tc>
          <w:tcPr>
            <w:tcW w:w="2551" w:type="dxa"/>
            <w:noWrap w:val="0"/>
            <w:vAlign w:val="top"/>
          </w:tcPr>
          <w:p w14:paraId="128A047D">
            <w:pPr>
              <w:spacing w:before="120" w:line="320" w:lineRule="atLeast"/>
              <w:rPr>
                <w:color w:val="auto"/>
                <w:szCs w:val="21"/>
                <w:highlight w:val="none"/>
              </w:rPr>
            </w:pPr>
            <w:r>
              <w:rPr>
                <w:rFonts w:hint="eastAsia"/>
                <w:color w:val="auto"/>
                <w:szCs w:val="21"/>
                <w:highlight w:val="none"/>
              </w:rPr>
              <w:t>价格扣除响应报价的10%</w:t>
            </w:r>
          </w:p>
        </w:tc>
      </w:tr>
      <w:tr w14:paraId="75B46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continue"/>
            <w:noWrap w:val="0"/>
            <w:vAlign w:val="top"/>
          </w:tcPr>
          <w:p w14:paraId="0A1BB523">
            <w:pPr>
              <w:spacing w:before="120" w:line="320" w:lineRule="atLeast"/>
              <w:rPr>
                <w:color w:val="auto"/>
                <w:szCs w:val="21"/>
                <w:highlight w:val="none"/>
              </w:rPr>
            </w:pPr>
          </w:p>
        </w:tc>
        <w:tc>
          <w:tcPr>
            <w:tcW w:w="4962" w:type="dxa"/>
            <w:noWrap w:val="0"/>
            <w:vAlign w:val="top"/>
          </w:tcPr>
          <w:p w14:paraId="0CA79F1C">
            <w:pPr>
              <w:spacing w:before="120" w:line="320" w:lineRule="atLeast"/>
              <w:rPr>
                <w:color w:val="auto"/>
                <w:szCs w:val="21"/>
                <w:highlight w:val="none"/>
              </w:rPr>
            </w:pPr>
            <w:r>
              <w:rPr>
                <w:rFonts w:hint="eastAsia"/>
                <w:color w:val="auto"/>
                <w:szCs w:val="21"/>
                <w:highlight w:val="none"/>
              </w:rPr>
              <w:t>小微企业承接的金额比例达到合同总金额3</w:t>
            </w:r>
            <w:r>
              <w:rPr>
                <w:color w:val="auto"/>
                <w:szCs w:val="21"/>
                <w:highlight w:val="none"/>
              </w:rPr>
              <w:t>0%</w:t>
            </w:r>
            <w:r>
              <w:rPr>
                <w:rFonts w:hint="eastAsia"/>
                <w:color w:val="auto"/>
                <w:szCs w:val="21"/>
                <w:highlight w:val="none"/>
              </w:rPr>
              <w:t>以上</w:t>
            </w:r>
          </w:p>
        </w:tc>
        <w:tc>
          <w:tcPr>
            <w:tcW w:w="2551" w:type="dxa"/>
            <w:noWrap w:val="0"/>
            <w:vAlign w:val="top"/>
          </w:tcPr>
          <w:p w14:paraId="2BD8B6D9">
            <w:pPr>
              <w:spacing w:before="120" w:line="320" w:lineRule="atLeast"/>
              <w:rPr>
                <w:color w:val="auto"/>
                <w:szCs w:val="21"/>
                <w:highlight w:val="none"/>
              </w:rPr>
            </w:pPr>
            <w:r>
              <w:rPr>
                <w:rFonts w:hint="eastAsia"/>
                <w:color w:val="auto"/>
                <w:szCs w:val="21"/>
                <w:highlight w:val="none"/>
              </w:rPr>
              <w:t>价格扣除响应报价的</w:t>
            </w:r>
            <w:r>
              <w:rPr>
                <w:color w:val="auto"/>
                <w:szCs w:val="21"/>
                <w:highlight w:val="none"/>
              </w:rPr>
              <w:t>4</w:t>
            </w:r>
            <w:r>
              <w:rPr>
                <w:rFonts w:hint="eastAsia"/>
                <w:color w:val="auto"/>
                <w:szCs w:val="21"/>
                <w:highlight w:val="none"/>
              </w:rPr>
              <w:t>%</w:t>
            </w:r>
          </w:p>
        </w:tc>
      </w:tr>
      <w:tr w14:paraId="05FF1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0" w:type="dxa"/>
            <w:gridSpan w:val="3"/>
            <w:noWrap w:val="0"/>
            <w:vAlign w:val="top"/>
          </w:tcPr>
          <w:p w14:paraId="2C29DFC9">
            <w:pPr>
              <w:spacing w:before="120" w:line="320" w:lineRule="atLeast"/>
              <w:rPr>
                <w:color w:val="auto"/>
                <w:szCs w:val="21"/>
                <w:highlight w:val="none"/>
              </w:rPr>
            </w:pPr>
            <w:r>
              <w:rPr>
                <w:rFonts w:hint="eastAsia"/>
                <w:color w:val="auto"/>
                <w:szCs w:val="21"/>
                <w:highlight w:val="none"/>
              </w:rPr>
              <w:t>注：未提供《中小企业声明函》、《分包意向协议书》或《联合体协议书》或不符合条件的，不享受价格扣除优惠。</w:t>
            </w:r>
          </w:p>
        </w:tc>
      </w:tr>
      <w:bookmarkEnd w:id="63"/>
      <w:bookmarkEnd w:id="64"/>
    </w:tbl>
    <w:p w14:paraId="2075C3DA">
      <w:pPr>
        <w:spacing w:before="120" w:line="320" w:lineRule="atLeast"/>
        <w:rPr>
          <w:color w:val="auto"/>
          <w:szCs w:val="21"/>
          <w:highlight w:val="none"/>
        </w:rPr>
      </w:pPr>
    </w:p>
    <w:p w14:paraId="7820134E">
      <w:pPr>
        <w:rPr>
          <w:rFonts w:hint="eastAsia"/>
          <w:color w:val="auto"/>
          <w:highlight w:val="none"/>
        </w:rPr>
      </w:pPr>
    </w:p>
    <w:p w14:paraId="440EE998">
      <w:pPr>
        <w:ind w:firstLine="315" w:firstLineChars="150"/>
        <w:rPr>
          <w:color w:val="auto"/>
          <w:highlight w:val="none"/>
        </w:rPr>
      </w:pPr>
      <w:r>
        <w:rPr>
          <w:rFonts w:hint="eastAsia"/>
          <w:color w:val="auto"/>
          <w:highlight w:val="none"/>
        </w:rPr>
        <w:t>（</w:t>
      </w:r>
      <w:r>
        <w:rPr>
          <w:color w:val="auto"/>
          <w:highlight w:val="none"/>
        </w:rPr>
        <w:t>3</w:t>
      </w:r>
      <w:r>
        <w:rPr>
          <w:rFonts w:hint="eastAsia"/>
          <w:color w:val="auto"/>
          <w:highlight w:val="none"/>
        </w:rPr>
        <w:t>）</w:t>
      </w:r>
      <w:r>
        <w:rPr>
          <w:color w:val="auto"/>
          <w:highlight w:val="none"/>
        </w:rPr>
        <w:t>综合评分</w:t>
      </w:r>
    </w:p>
    <w:tbl>
      <w:tblPr>
        <w:tblStyle w:val="52"/>
        <w:tblW w:w="7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977"/>
        <w:gridCol w:w="3394"/>
        <w:gridCol w:w="1845"/>
      </w:tblGrid>
      <w:tr w14:paraId="7994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jc w:val="center"/>
        </w:trPr>
        <w:tc>
          <w:tcPr>
            <w:tcW w:w="705" w:type="dxa"/>
            <w:noWrap w:val="0"/>
            <w:vAlign w:val="center"/>
          </w:tcPr>
          <w:p w14:paraId="4B07E8F6">
            <w:pPr>
              <w:jc w:val="center"/>
              <w:rPr>
                <w:b/>
                <w:color w:val="auto"/>
                <w:szCs w:val="21"/>
                <w:highlight w:val="none"/>
              </w:rPr>
            </w:pPr>
            <w:r>
              <w:rPr>
                <w:rFonts w:hint="eastAsia"/>
                <w:b/>
                <w:color w:val="auto"/>
                <w:szCs w:val="21"/>
                <w:highlight w:val="none"/>
              </w:rPr>
              <w:t>分项</w:t>
            </w:r>
          </w:p>
        </w:tc>
        <w:tc>
          <w:tcPr>
            <w:tcW w:w="1977" w:type="dxa"/>
            <w:noWrap w:val="0"/>
            <w:vAlign w:val="center"/>
          </w:tcPr>
          <w:p w14:paraId="2CDC0B0D">
            <w:pPr>
              <w:jc w:val="center"/>
              <w:rPr>
                <w:b/>
                <w:color w:val="auto"/>
                <w:szCs w:val="21"/>
                <w:highlight w:val="none"/>
              </w:rPr>
            </w:pPr>
            <w:r>
              <w:rPr>
                <w:rFonts w:hint="eastAsia"/>
                <w:b/>
                <w:color w:val="auto"/>
                <w:szCs w:val="21"/>
                <w:highlight w:val="none"/>
              </w:rPr>
              <w:t>技术及商务资信分</w:t>
            </w:r>
          </w:p>
        </w:tc>
        <w:tc>
          <w:tcPr>
            <w:tcW w:w="3394" w:type="dxa"/>
            <w:noWrap w:val="0"/>
            <w:vAlign w:val="center"/>
          </w:tcPr>
          <w:p w14:paraId="32E80AC6">
            <w:pPr>
              <w:jc w:val="center"/>
              <w:rPr>
                <w:b/>
                <w:color w:val="auto"/>
                <w:szCs w:val="21"/>
                <w:highlight w:val="none"/>
              </w:rPr>
            </w:pPr>
            <w:r>
              <w:rPr>
                <w:rFonts w:hint="eastAsia"/>
                <w:b/>
                <w:color w:val="auto"/>
                <w:szCs w:val="21"/>
                <w:highlight w:val="none"/>
              </w:rPr>
              <w:t>投标报价得分</w:t>
            </w:r>
          </w:p>
        </w:tc>
        <w:tc>
          <w:tcPr>
            <w:tcW w:w="1844" w:type="dxa"/>
            <w:noWrap w:val="0"/>
            <w:vAlign w:val="center"/>
          </w:tcPr>
          <w:p w14:paraId="6049D919">
            <w:pPr>
              <w:jc w:val="center"/>
              <w:rPr>
                <w:b/>
                <w:color w:val="auto"/>
                <w:szCs w:val="21"/>
                <w:highlight w:val="none"/>
              </w:rPr>
            </w:pPr>
            <w:r>
              <w:rPr>
                <w:rFonts w:hint="eastAsia"/>
                <w:b/>
                <w:color w:val="auto"/>
                <w:szCs w:val="21"/>
                <w:highlight w:val="none"/>
              </w:rPr>
              <w:t>总分</w:t>
            </w:r>
          </w:p>
        </w:tc>
      </w:tr>
      <w:tr w14:paraId="4EB35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705" w:type="dxa"/>
            <w:noWrap w:val="0"/>
            <w:vAlign w:val="center"/>
          </w:tcPr>
          <w:p w14:paraId="7EEC9F75">
            <w:pPr>
              <w:jc w:val="center"/>
              <w:rPr>
                <w:b/>
                <w:color w:val="auto"/>
                <w:szCs w:val="21"/>
                <w:highlight w:val="none"/>
              </w:rPr>
            </w:pPr>
            <w:r>
              <w:rPr>
                <w:rFonts w:hint="eastAsia"/>
                <w:b/>
                <w:color w:val="auto"/>
                <w:szCs w:val="21"/>
                <w:highlight w:val="none"/>
              </w:rPr>
              <w:t>分值</w:t>
            </w:r>
          </w:p>
        </w:tc>
        <w:tc>
          <w:tcPr>
            <w:tcW w:w="1977" w:type="dxa"/>
            <w:noWrap w:val="0"/>
            <w:vAlign w:val="center"/>
          </w:tcPr>
          <w:p w14:paraId="664756E6">
            <w:pPr>
              <w:jc w:val="center"/>
              <w:rPr>
                <w:rFonts w:hint="default" w:eastAsia="宋体"/>
                <w:color w:val="auto"/>
                <w:szCs w:val="21"/>
                <w:highlight w:val="none"/>
                <w:lang w:val="en-US" w:eastAsia="zh-CN"/>
              </w:rPr>
            </w:pPr>
            <w:r>
              <w:rPr>
                <w:rFonts w:hint="eastAsia"/>
                <w:color w:val="auto"/>
                <w:szCs w:val="21"/>
                <w:highlight w:val="none"/>
                <w:lang w:val="en-US" w:eastAsia="zh-CN"/>
              </w:rPr>
              <w:t>80</w:t>
            </w:r>
          </w:p>
        </w:tc>
        <w:tc>
          <w:tcPr>
            <w:tcW w:w="3394" w:type="dxa"/>
            <w:noWrap w:val="0"/>
            <w:vAlign w:val="center"/>
          </w:tcPr>
          <w:p w14:paraId="0C3CF929">
            <w:pPr>
              <w:jc w:val="center"/>
              <w:rPr>
                <w:rFonts w:hint="default" w:eastAsia="宋体"/>
                <w:color w:val="auto"/>
                <w:szCs w:val="21"/>
                <w:highlight w:val="none"/>
                <w:lang w:val="en-US" w:eastAsia="zh-CN"/>
              </w:rPr>
            </w:pPr>
            <w:r>
              <w:rPr>
                <w:rFonts w:hint="eastAsia"/>
                <w:color w:val="auto"/>
                <w:szCs w:val="21"/>
                <w:highlight w:val="none"/>
                <w:lang w:val="en-US" w:eastAsia="zh-CN"/>
              </w:rPr>
              <w:t>20</w:t>
            </w:r>
          </w:p>
        </w:tc>
        <w:tc>
          <w:tcPr>
            <w:tcW w:w="1844" w:type="dxa"/>
            <w:noWrap w:val="0"/>
            <w:vAlign w:val="center"/>
          </w:tcPr>
          <w:p w14:paraId="774BDBE9">
            <w:pPr>
              <w:jc w:val="center"/>
              <w:rPr>
                <w:rFonts w:hint="default" w:eastAsia="宋体"/>
                <w:color w:val="auto"/>
                <w:szCs w:val="21"/>
                <w:highlight w:val="none"/>
                <w:lang w:val="en-US" w:eastAsia="zh-CN"/>
              </w:rPr>
            </w:pPr>
            <w:r>
              <w:rPr>
                <w:rFonts w:hint="eastAsia"/>
                <w:color w:val="auto"/>
                <w:szCs w:val="21"/>
                <w:highlight w:val="none"/>
                <w:lang w:val="en-US" w:eastAsia="zh-CN"/>
              </w:rPr>
              <w:t>100</w:t>
            </w:r>
          </w:p>
        </w:tc>
      </w:tr>
      <w:tr w14:paraId="32A5C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7921" w:type="dxa"/>
            <w:gridSpan w:val="4"/>
            <w:noWrap w:val="0"/>
            <w:vAlign w:val="center"/>
          </w:tcPr>
          <w:p w14:paraId="230E4DD7">
            <w:pPr>
              <w:rPr>
                <w:color w:val="auto"/>
                <w:szCs w:val="21"/>
                <w:highlight w:val="none"/>
              </w:rPr>
            </w:pPr>
            <w:r>
              <w:rPr>
                <w:rFonts w:hint="eastAsia"/>
                <w:color w:val="auto"/>
                <w:szCs w:val="21"/>
                <w:highlight w:val="none"/>
              </w:rPr>
              <w:t>综合评分</w:t>
            </w:r>
            <w:r>
              <w:rPr>
                <w:color w:val="auto"/>
                <w:szCs w:val="21"/>
                <w:highlight w:val="none"/>
              </w:rPr>
              <w:t>=</w:t>
            </w:r>
            <w:r>
              <w:rPr>
                <w:rFonts w:hint="eastAsia"/>
                <w:color w:val="auto"/>
                <w:szCs w:val="21"/>
                <w:highlight w:val="none"/>
              </w:rPr>
              <w:t>技术及商务资信分+投标报价得分（</w:t>
            </w:r>
            <w:r>
              <w:rPr>
                <w:rFonts w:hint="eastAsia"/>
                <w:color w:val="auto"/>
                <w:highlight w:val="none"/>
              </w:rPr>
              <w:t>注：各</w:t>
            </w:r>
            <w:r>
              <w:rPr>
                <w:color w:val="auto"/>
                <w:szCs w:val="21"/>
                <w:highlight w:val="none"/>
              </w:rPr>
              <w:t>项评分分值计算保留小数点后两位，小数点后第三位“四舍五入”</w:t>
            </w:r>
            <w:r>
              <w:rPr>
                <w:rFonts w:hint="eastAsia"/>
                <w:color w:val="auto"/>
                <w:szCs w:val="21"/>
                <w:highlight w:val="none"/>
              </w:rPr>
              <w:t>）</w:t>
            </w:r>
          </w:p>
        </w:tc>
      </w:tr>
    </w:tbl>
    <w:p w14:paraId="55CB811E">
      <w:pPr>
        <w:rPr>
          <w:rFonts w:hint="eastAsia"/>
          <w:color w:val="auto"/>
          <w:highlight w:val="none"/>
        </w:rPr>
      </w:pPr>
    </w:p>
    <w:bookmarkEnd w:id="35"/>
    <w:bookmarkEnd w:id="36"/>
    <w:p w14:paraId="2CB25AD8">
      <w:pPr>
        <w:spacing w:before="120" w:line="320" w:lineRule="atLeast"/>
        <w:ind w:firstLine="420" w:firstLineChars="200"/>
        <w:rPr>
          <w:color w:val="auto"/>
          <w:highlight w:val="none"/>
        </w:rPr>
      </w:pPr>
      <w:bookmarkStart w:id="65" w:name="_Hlk132879660"/>
      <w:r>
        <w:rPr>
          <w:color w:val="auto"/>
          <w:highlight w:val="none"/>
        </w:rPr>
        <w:t>4.1</w:t>
      </w:r>
      <w:r>
        <w:rPr>
          <w:rFonts w:hint="eastAsia"/>
          <w:color w:val="auto"/>
          <w:highlight w:val="none"/>
        </w:rPr>
        <w:t>偏离认定说明</w:t>
      </w:r>
    </w:p>
    <w:p w14:paraId="567E7DB6">
      <w:pPr>
        <w:spacing w:before="120" w:line="320" w:lineRule="atLeast"/>
        <w:ind w:firstLine="420" w:firstLineChars="200"/>
        <w:rPr>
          <w:color w:val="auto"/>
          <w:szCs w:val="21"/>
          <w:highlight w:val="none"/>
        </w:rPr>
      </w:pPr>
      <w:bookmarkStart w:id="66" w:name="_Hlk132881389"/>
      <w:r>
        <w:rPr>
          <w:rFonts w:hint="eastAsia"/>
          <w:color w:val="auto"/>
          <w:szCs w:val="21"/>
          <w:highlight w:val="none"/>
        </w:rPr>
        <w:t>供应商根据采购需求中技术参数为基准，填写响应表，对于响应表或证明材料与技术参数不符的，按如下规定：</w:t>
      </w:r>
    </w:p>
    <w:p w14:paraId="2E753254">
      <w:pPr>
        <w:spacing w:before="120" w:line="320" w:lineRule="atLeast"/>
        <w:ind w:firstLine="420" w:firstLineChars="200"/>
        <w:rPr>
          <w:color w:val="auto"/>
          <w:szCs w:val="21"/>
          <w:highlight w:val="none"/>
        </w:rPr>
      </w:pPr>
      <w:r>
        <w:rPr>
          <w:rFonts w:hint="eastAsia"/>
          <w:color w:val="auto"/>
          <w:szCs w:val="21"/>
          <w:highlight w:val="none"/>
        </w:rPr>
        <w:t>（1）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2DF1F139">
      <w:pPr>
        <w:spacing w:before="120" w:line="320" w:lineRule="atLeast"/>
        <w:ind w:firstLine="420" w:firstLineChars="200"/>
        <w:rPr>
          <w:color w:val="auto"/>
          <w:szCs w:val="21"/>
          <w:highlight w:val="none"/>
        </w:rPr>
      </w:pPr>
      <w:r>
        <w:rPr>
          <w:rFonts w:hint="eastAsia"/>
          <w:color w:val="auto"/>
          <w:szCs w:val="21"/>
          <w:highlight w:val="none"/>
        </w:rPr>
        <w:t>（2）响应表中响应的内容与证明材料不一致的，以证明材料为准作为评审依据。</w:t>
      </w:r>
    </w:p>
    <w:p w14:paraId="11F0AFED">
      <w:pPr>
        <w:spacing w:before="120" w:line="320" w:lineRule="atLeast"/>
        <w:ind w:firstLine="420" w:firstLineChars="200"/>
        <w:rPr>
          <w:color w:val="auto"/>
          <w:szCs w:val="21"/>
          <w:highlight w:val="none"/>
        </w:rPr>
      </w:pPr>
      <w:r>
        <w:rPr>
          <w:rFonts w:hint="eastAsia"/>
          <w:color w:val="auto"/>
          <w:szCs w:val="21"/>
          <w:highlight w:val="none"/>
        </w:rPr>
        <w:t>（3）同时出现以上两种情况的，按照（1）-（2）顺序认定。</w:t>
      </w:r>
    </w:p>
    <w:p w14:paraId="51D8FB73">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）响应表与采购需求中技术参数比较有漏项的，如为实质性参数漏项，视为未响应；如为非实质性参数漏项，视为负偏离。</w:t>
      </w:r>
    </w:p>
    <w:p w14:paraId="6196C8E8">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）一项技术参数有多条小项要求的，必须全部响应。如只响应部分参数，视为漏项，按照（4）判定。评审时以每一条技术参数为评审依据。</w:t>
      </w:r>
    </w:p>
    <w:p w14:paraId="6B83B893">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6</w:t>
      </w:r>
      <w:r>
        <w:rPr>
          <w:rFonts w:hint="eastAsia"/>
          <w:color w:val="auto"/>
          <w:szCs w:val="21"/>
          <w:highlight w:val="none"/>
        </w:rPr>
        <w:t>）对于区间涵盖值参数，例：电压“测量范围</w:t>
      </w:r>
      <w:r>
        <w:rPr>
          <w:color w:val="auto"/>
          <w:szCs w:val="21"/>
          <w:highlight w:val="none"/>
        </w:rPr>
        <w:t>3V-5V</w:t>
      </w:r>
      <w:r>
        <w:rPr>
          <w:rFonts w:hint="eastAsia"/>
          <w:color w:val="auto"/>
          <w:szCs w:val="21"/>
          <w:highlight w:val="none"/>
        </w:rPr>
        <w:t>”，同时满足下限值更低及上限值更高才视为正偏离，例：响应为“测量范围</w:t>
      </w:r>
      <w:r>
        <w:rPr>
          <w:color w:val="auto"/>
          <w:szCs w:val="21"/>
          <w:highlight w:val="none"/>
        </w:rPr>
        <w:t>2V-6V”</w:t>
      </w:r>
      <w:r>
        <w:rPr>
          <w:rFonts w:hint="eastAsia"/>
          <w:color w:val="auto"/>
          <w:szCs w:val="21"/>
          <w:highlight w:val="none"/>
        </w:rPr>
        <w:t>。如有一端负偏离，不管另一端如何，均视为负偏离，例：响应为“测量范围4</w:t>
      </w:r>
      <w:r>
        <w:rPr>
          <w:color w:val="auto"/>
          <w:szCs w:val="21"/>
          <w:highlight w:val="none"/>
        </w:rPr>
        <w:t>V-6V</w:t>
      </w:r>
      <w:r>
        <w:rPr>
          <w:rFonts w:hint="eastAsia"/>
          <w:color w:val="auto"/>
          <w:szCs w:val="21"/>
          <w:highlight w:val="none"/>
        </w:rPr>
        <w:t>”。</w:t>
      </w:r>
    </w:p>
    <w:p w14:paraId="50B69AC0">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7</w:t>
      </w:r>
      <w:r>
        <w:rPr>
          <w:rFonts w:hint="eastAsia"/>
          <w:color w:val="auto"/>
          <w:szCs w:val="21"/>
          <w:highlight w:val="none"/>
        </w:rPr>
        <w:t>）对于区间任意值参数，例“</w:t>
      </w:r>
      <w:r>
        <w:rPr>
          <w:color w:val="auto"/>
          <w:szCs w:val="21"/>
          <w:highlight w:val="none"/>
        </w:rPr>
        <w:t>5</w:t>
      </w:r>
      <w:r>
        <w:rPr>
          <w:rFonts w:hint="eastAsia"/>
          <w:color w:val="auto"/>
          <w:szCs w:val="21"/>
          <w:highlight w:val="none"/>
        </w:rPr>
        <w:t>m</w:t>
      </w:r>
      <w:r>
        <w:rPr>
          <w:color w:val="auto"/>
          <w:szCs w:val="21"/>
          <w:highlight w:val="none"/>
        </w:rPr>
        <w:t>m</w:t>
      </w:r>
      <w:r>
        <w:rPr>
          <w:rFonts w:hint="eastAsia"/>
          <w:color w:val="auto"/>
          <w:szCs w:val="21"/>
          <w:highlight w:val="none"/>
        </w:rPr>
        <w:t>≤间距≤1</w:t>
      </w:r>
      <w:r>
        <w:rPr>
          <w:color w:val="auto"/>
          <w:szCs w:val="21"/>
          <w:highlight w:val="none"/>
        </w:rPr>
        <w:t>0</w:t>
      </w:r>
      <w:r>
        <w:rPr>
          <w:rFonts w:hint="eastAsia"/>
          <w:color w:val="auto"/>
          <w:szCs w:val="21"/>
          <w:highlight w:val="none"/>
        </w:rPr>
        <w:t>m</w:t>
      </w:r>
      <w:r>
        <w:rPr>
          <w:color w:val="auto"/>
          <w:szCs w:val="21"/>
          <w:highlight w:val="none"/>
        </w:rPr>
        <w:t>m</w:t>
      </w:r>
      <w:r>
        <w:rPr>
          <w:rFonts w:hint="eastAsia"/>
          <w:color w:val="auto"/>
          <w:szCs w:val="21"/>
          <w:highlight w:val="none"/>
        </w:rPr>
        <w:t>”或“间距7.5±2.5mm”，若间距响应值为</w:t>
      </w:r>
      <w:r>
        <w:rPr>
          <w:color w:val="auto"/>
          <w:szCs w:val="21"/>
          <w:highlight w:val="none"/>
        </w:rPr>
        <w:t>5</w:t>
      </w:r>
      <w:r>
        <w:rPr>
          <w:rFonts w:hint="eastAsia"/>
          <w:color w:val="auto"/>
          <w:szCs w:val="21"/>
          <w:highlight w:val="none"/>
        </w:rPr>
        <w:t>m</w:t>
      </w:r>
      <w:r>
        <w:rPr>
          <w:color w:val="auto"/>
          <w:szCs w:val="21"/>
          <w:highlight w:val="none"/>
        </w:rPr>
        <w:t>m-10mm</w:t>
      </w:r>
      <w:r>
        <w:rPr>
          <w:rFonts w:hint="eastAsia"/>
          <w:color w:val="auto"/>
          <w:szCs w:val="21"/>
          <w:highlight w:val="none"/>
        </w:rPr>
        <w:t>中任意区间值或任意一个数值（含本数）时为无偏离，例：“6m</w:t>
      </w:r>
      <w:r>
        <w:rPr>
          <w:color w:val="auto"/>
          <w:szCs w:val="21"/>
          <w:highlight w:val="none"/>
        </w:rPr>
        <w:t>m</w:t>
      </w:r>
      <w:r>
        <w:rPr>
          <w:rFonts w:hint="eastAsia"/>
          <w:color w:val="auto"/>
          <w:szCs w:val="21"/>
          <w:highlight w:val="none"/>
        </w:rPr>
        <w:t>≤间距≤8m</w:t>
      </w:r>
      <w:r>
        <w:rPr>
          <w:color w:val="auto"/>
          <w:szCs w:val="21"/>
          <w:highlight w:val="none"/>
        </w:rPr>
        <w:t>m</w:t>
      </w:r>
      <w:r>
        <w:rPr>
          <w:rFonts w:hint="eastAsia"/>
          <w:color w:val="auto"/>
          <w:szCs w:val="21"/>
          <w:highlight w:val="none"/>
        </w:rPr>
        <w:t>”、“8±2mm”、“8mm”。超过区间范围视为负偏离，例：“3m</w:t>
      </w:r>
      <w:r>
        <w:rPr>
          <w:color w:val="auto"/>
          <w:szCs w:val="21"/>
          <w:highlight w:val="none"/>
        </w:rPr>
        <w:t>m</w:t>
      </w:r>
      <w:r>
        <w:rPr>
          <w:rFonts w:hint="eastAsia"/>
          <w:color w:val="auto"/>
          <w:szCs w:val="21"/>
          <w:highlight w:val="none"/>
        </w:rPr>
        <w:t>≤间距≤12m</w:t>
      </w:r>
      <w:r>
        <w:rPr>
          <w:color w:val="auto"/>
          <w:szCs w:val="21"/>
          <w:highlight w:val="none"/>
        </w:rPr>
        <w:t>m</w:t>
      </w:r>
      <w:r>
        <w:rPr>
          <w:rFonts w:hint="eastAsia"/>
          <w:color w:val="auto"/>
          <w:szCs w:val="21"/>
          <w:highlight w:val="none"/>
        </w:rPr>
        <w:t>”、“8±4mm”、“3-12mm”、“3mm”。此类参数不存在正偏离。</w:t>
      </w:r>
    </w:p>
    <w:p w14:paraId="7157775B">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8</w:t>
      </w:r>
      <w:r>
        <w:rPr>
          <w:rFonts w:hint="eastAsia"/>
          <w:color w:val="auto"/>
          <w:szCs w:val="21"/>
          <w:highlight w:val="none"/>
        </w:rPr>
        <w:t>）对于单边任意参数的要求，例“长度≥5</w:t>
      </w:r>
      <w:r>
        <w:rPr>
          <w:color w:val="auto"/>
          <w:szCs w:val="21"/>
          <w:highlight w:val="none"/>
        </w:rPr>
        <w:t>0cm”</w:t>
      </w:r>
      <w:r>
        <w:rPr>
          <w:rFonts w:hint="eastAsia"/>
          <w:color w:val="auto"/>
          <w:szCs w:val="21"/>
          <w:highlight w:val="none"/>
        </w:rPr>
        <w:t>，若响应为5</w:t>
      </w:r>
      <w:r>
        <w:rPr>
          <w:color w:val="auto"/>
          <w:szCs w:val="21"/>
          <w:highlight w:val="none"/>
        </w:rPr>
        <w:t>0 cm</w:t>
      </w:r>
      <w:r>
        <w:rPr>
          <w:rFonts w:hint="eastAsia"/>
          <w:color w:val="auto"/>
          <w:szCs w:val="21"/>
          <w:highlight w:val="none"/>
        </w:rPr>
        <w:t>及5</w:t>
      </w:r>
      <w:r>
        <w:rPr>
          <w:color w:val="auto"/>
          <w:szCs w:val="21"/>
          <w:highlight w:val="none"/>
        </w:rPr>
        <w:t>0cm</w:t>
      </w:r>
      <w:r>
        <w:rPr>
          <w:rFonts w:hint="eastAsia"/>
          <w:color w:val="auto"/>
          <w:szCs w:val="21"/>
          <w:highlight w:val="none"/>
        </w:rPr>
        <w:t>以上任意一个数值，均视为无偏离；若响应小于5</w:t>
      </w:r>
      <w:r>
        <w:rPr>
          <w:color w:val="auto"/>
          <w:szCs w:val="21"/>
          <w:highlight w:val="none"/>
        </w:rPr>
        <w:t>0cm</w:t>
      </w:r>
      <w:r>
        <w:rPr>
          <w:rFonts w:hint="eastAsia"/>
          <w:color w:val="auto"/>
          <w:szCs w:val="21"/>
          <w:highlight w:val="none"/>
        </w:rPr>
        <w:t>，视为负偏离。此类参数无正偏离。</w:t>
      </w:r>
    </w:p>
    <w:p w14:paraId="6AAA4C3E">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9</w:t>
      </w:r>
      <w:r>
        <w:rPr>
          <w:rFonts w:hint="eastAsia"/>
          <w:color w:val="auto"/>
          <w:szCs w:val="21"/>
          <w:highlight w:val="none"/>
        </w:rPr>
        <w:t>）对于固定参数，响应与采购需求中技术参数一致，视为无偏离，其他均视为负偏离，此类参数无正偏离。</w:t>
      </w:r>
    </w:p>
    <w:p w14:paraId="1E305C0E">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10</w:t>
      </w:r>
      <w:r>
        <w:rPr>
          <w:rFonts w:hint="eastAsia"/>
          <w:color w:val="auto"/>
          <w:szCs w:val="21"/>
          <w:highlight w:val="none"/>
        </w:rPr>
        <w:t>）如采购需求中技术参数有特殊要求与上述说明不一致的，以特殊要求为准。</w:t>
      </w:r>
    </w:p>
    <w:bookmarkEnd w:id="65"/>
    <w:bookmarkEnd w:id="66"/>
    <w:p w14:paraId="379FBB40">
      <w:pPr>
        <w:spacing w:before="120" w:line="320" w:lineRule="atLeast"/>
        <w:ind w:firstLine="420" w:firstLineChars="200"/>
        <w:rPr>
          <w:color w:val="auto"/>
          <w:szCs w:val="21"/>
          <w:highlight w:val="none"/>
        </w:rPr>
      </w:pPr>
    </w:p>
    <w:p w14:paraId="5AC792B3">
      <w:pPr>
        <w:pStyle w:val="27"/>
        <w:snapToGrid w:val="0"/>
        <w:spacing w:before="120" w:after="120" w:line="320" w:lineRule="exact"/>
        <w:jc w:val="center"/>
        <w:outlineLvl w:val="0"/>
        <w:rPr>
          <w:rFonts w:ascii="Times New Roman" w:hAnsi="Times New Roman" w:cs="Times New Roman"/>
          <w:color w:val="auto"/>
          <w:sz w:val="32"/>
          <w:szCs w:val="32"/>
          <w:highlight w:val="none"/>
        </w:rPr>
        <w:sectPr>
          <w:headerReference r:id="rId15" w:type="first"/>
          <w:headerReference r:id="rId14" w:type="default"/>
          <w:footerReference r:id="rId16" w:type="default"/>
          <w:pgSz w:w="11906" w:h="16838"/>
          <w:pgMar w:top="1418" w:right="1133" w:bottom="1246" w:left="1418" w:header="851" w:footer="992" w:gutter="0"/>
          <w:cols w:space="720" w:num="1"/>
          <w:docGrid w:linePitch="312" w:charSpace="0"/>
        </w:sectPr>
      </w:pPr>
    </w:p>
    <w:p w14:paraId="318EAE82">
      <w:pPr>
        <w:pStyle w:val="27"/>
        <w:snapToGrid w:val="0"/>
        <w:spacing w:before="120" w:after="120" w:line="320" w:lineRule="exact"/>
        <w:jc w:val="center"/>
        <w:outlineLvl w:val="0"/>
        <w:rPr>
          <w:rFonts w:ascii="Times New Roman" w:hAnsi="Times New Roman" w:cs="Times New Roman"/>
          <w:color w:val="auto"/>
          <w:sz w:val="32"/>
          <w:szCs w:val="32"/>
          <w:highlight w:val="none"/>
        </w:rPr>
      </w:pPr>
      <w:bookmarkStart w:id="67" w:name="_Toc29394"/>
      <w:bookmarkStart w:id="68" w:name="_Hlk132879714"/>
      <w:bookmarkStart w:id="69" w:name="_Hlk132881438"/>
      <w:bookmarkStart w:id="70" w:name="_Hlk132879681"/>
      <w:r>
        <w:rPr>
          <w:rFonts w:ascii="Times New Roman" w:hAnsi="Times New Roman" w:cs="Times New Roman"/>
          <w:color w:val="auto"/>
          <w:sz w:val="32"/>
          <w:szCs w:val="32"/>
          <w:highlight w:val="none"/>
        </w:rPr>
        <w:t>第五章  合同主要条款格式</w:t>
      </w:r>
      <w:bookmarkEnd w:id="67"/>
    </w:p>
    <w:p w14:paraId="6FE4B908">
      <w:pPr>
        <w:pStyle w:val="20"/>
        <w:ind w:left="1764" w:hanging="924"/>
        <w:jc w:val="center"/>
        <w:rPr>
          <w:b/>
          <w:bCs/>
          <w:color w:val="auto"/>
          <w:sz w:val="36"/>
          <w:szCs w:val="36"/>
          <w:highlight w:val="none"/>
        </w:rPr>
      </w:pPr>
    </w:p>
    <w:p w14:paraId="3415C6AF">
      <w:pPr>
        <w:pStyle w:val="27"/>
        <w:spacing w:line="600" w:lineRule="exact"/>
        <w:jc w:val="center"/>
        <w:outlineLvl w:val="9"/>
        <w:rPr>
          <w:rFonts w:hint="eastAsia" w:ascii="宋体" w:hAnsi="宋体" w:eastAsia="宋体" w:cs="宋体"/>
          <w:b/>
          <w:color w:val="auto"/>
          <w:sz w:val="52"/>
          <w:szCs w:val="52"/>
          <w:highlight w:val="none"/>
        </w:rPr>
      </w:pPr>
      <w:r>
        <w:rPr>
          <w:rFonts w:hint="eastAsia" w:ascii="宋体" w:hAnsi="宋体" w:eastAsia="宋体" w:cs="宋体"/>
          <w:b/>
          <w:color w:val="auto"/>
          <w:sz w:val="52"/>
          <w:szCs w:val="52"/>
          <w:highlight w:val="none"/>
        </w:rPr>
        <w:t>政府采购合同</w:t>
      </w:r>
    </w:p>
    <w:p w14:paraId="311CDB93">
      <w:pPr>
        <w:pStyle w:val="27"/>
        <w:spacing w:line="600" w:lineRule="exact"/>
        <w:outlineLvl w:val="9"/>
        <w:rPr>
          <w:rFonts w:hint="eastAsia" w:ascii="宋体" w:hAnsi="宋体" w:eastAsia="宋体" w:cs="宋体"/>
          <w:color w:val="auto"/>
          <w:sz w:val="52"/>
          <w:szCs w:val="52"/>
          <w:highlight w:val="none"/>
        </w:rPr>
      </w:pPr>
    </w:p>
    <w:p w14:paraId="174A083F">
      <w:pPr>
        <w:pStyle w:val="27"/>
        <w:spacing w:line="600" w:lineRule="exact"/>
        <w:outlineLvl w:val="9"/>
        <w:rPr>
          <w:rFonts w:hint="eastAsia" w:ascii="宋体" w:hAnsi="宋体" w:eastAsia="宋体" w:cs="宋体"/>
          <w:color w:val="auto"/>
          <w:highlight w:val="none"/>
        </w:rPr>
      </w:pPr>
    </w:p>
    <w:p w14:paraId="6ADE9B1F">
      <w:pPr>
        <w:pStyle w:val="27"/>
        <w:spacing w:line="600" w:lineRule="exact"/>
        <w:outlineLvl w:val="9"/>
        <w:rPr>
          <w:rFonts w:hint="eastAsia" w:ascii="宋体" w:hAnsi="宋体" w:eastAsia="宋体" w:cs="宋体"/>
          <w:color w:val="auto"/>
          <w:highlight w:val="none"/>
        </w:rPr>
      </w:pPr>
    </w:p>
    <w:p w14:paraId="4C8D42F0">
      <w:pPr>
        <w:pStyle w:val="27"/>
        <w:spacing w:line="600" w:lineRule="exact"/>
        <w:outlineLvl w:val="9"/>
        <w:rPr>
          <w:rFonts w:hint="eastAsia" w:ascii="宋体" w:hAnsi="宋体" w:eastAsia="宋体" w:cs="宋体"/>
          <w:color w:val="auto"/>
          <w:highlight w:val="none"/>
        </w:rPr>
      </w:pPr>
    </w:p>
    <w:p w14:paraId="7170DB85">
      <w:pPr>
        <w:pStyle w:val="27"/>
        <w:spacing w:line="600" w:lineRule="exact"/>
        <w:outlineLvl w:val="9"/>
        <w:rPr>
          <w:rFonts w:hint="eastAsia" w:ascii="宋体" w:hAnsi="宋体" w:eastAsia="宋体" w:cs="宋体"/>
          <w:color w:val="auto"/>
          <w:highlight w:val="none"/>
        </w:rPr>
      </w:pPr>
    </w:p>
    <w:p w14:paraId="2A3C10D8">
      <w:pPr>
        <w:pStyle w:val="27"/>
        <w:spacing w:line="700" w:lineRule="exact"/>
        <w:ind w:firstLine="1391" w:firstLineChars="495"/>
        <w:outlineLvl w:val="9"/>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合同名称：</w:t>
      </w:r>
      <w:r>
        <w:rPr>
          <w:rFonts w:hint="eastAsia" w:ascii="宋体" w:hAnsi="宋体" w:eastAsia="宋体" w:cs="宋体"/>
          <w:b/>
          <w:color w:val="auto"/>
          <w:sz w:val="28"/>
          <w:szCs w:val="28"/>
          <w:highlight w:val="none"/>
          <w:u w:val="single"/>
        </w:rPr>
        <w:t>2026-2027年度中药配方颗粒采购合同</w:t>
      </w:r>
      <w:r>
        <w:rPr>
          <w:rFonts w:hint="eastAsia" w:hAnsi="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p>
    <w:p w14:paraId="52837DDD">
      <w:pPr>
        <w:pStyle w:val="27"/>
        <w:spacing w:line="700" w:lineRule="exact"/>
        <w:ind w:firstLine="1391" w:firstLineChars="495"/>
        <w:outlineLvl w:val="9"/>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合同编号：</w:t>
      </w:r>
      <w:r>
        <w:rPr>
          <w:rFonts w:hint="eastAsia" w:hAnsi="宋体" w:cs="宋体"/>
          <w:b/>
          <w:color w:val="auto"/>
          <w:sz w:val="28"/>
          <w:szCs w:val="28"/>
          <w:highlight w:val="none"/>
          <w:lang w:val="en-US" w:eastAsia="zh-CN"/>
        </w:rPr>
        <w:t>___________________</w:t>
      </w:r>
      <w:r>
        <w:rPr>
          <w:rFonts w:hint="eastAsia" w:hAnsi="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p>
    <w:p w14:paraId="595C1769">
      <w:pPr>
        <w:pStyle w:val="27"/>
        <w:spacing w:line="700" w:lineRule="exact"/>
        <w:ind w:firstLine="1391" w:firstLineChars="495"/>
        <w:outlineLvl w:val="9"/>
        <w:rPr>
          <w:rFonts w:hint="eastAsia" w:ascii="宋体" w:hAnsi="宋体" w:eastAsia="宋体" w:cs="宋体"/>
          <w:b/>
          <w:color w:val="auto"/>
          <w:sz w:val="28"/>
          <w:szCs w:val="28"/>
          <w:highlight w:val="none"/>
          <w:u w:val="single"/>
        </w:rPr>
      </w:pPr>
      <w:r>
        <w:rPr>
          <w:rFonts w:hint="eastAsia" w:hAnsi="宋体" w:cs="宋体"/>
          <w:b/>
          <w:color w:val="auto"/>
          <w:sz w:val="28"/>
          <w:szCs w:val="28"/>
          <w:highlight w:val="none"/>
          <w:u w:val="none"/>
          <w:lang w:val="en-US" w:eastAsia="zh-CN"/>
        </w:rPr>
        <w:t>项目</w:t>
      </w:r>
      <w:r>
        <w:rPr>
          <w:rFonts w:hint="eastAsia" w:hAnsi="宋体" w:cs="宋体"/>
          <w:b/>
          <w:color w:val="auto"/>
          <w:sz w:val="28"/>
          <w:szCs w:val="28"/>
          <w:highlight w:val="none"/>
          <w:u w:val="none"/>
          <w:lang w:eastAsia="zh-CN"/>
        </w:rPr>
        <w:t>名称：</w:t>
      </w:r>
      <w:r>
        <w:rPr>
          <w:rFonts w:hint="eastAsia" w:ascii="宋体" w:hAnsi="宋体" w:eastAsia="宋体" w:cs="宋体"/>
          <w:b/>
          <w:color w:val="auto"/>
          <w:sz w:val="28"/>
          <w:szCs w:val="28"/>
          <w:highlight w:val="none"/>
          <w:u w:val="single"/>
        </w:rPr>
        <w:t>2026-2027年度中药配方颗粒</w:t>
      </w:r>
    </w:p>
    <w:p w14:paraId="2EBA3860">
      <w:pPr>
        <w:pStyle w:val="27"/>
        <w:spacing w:line="700" w:lineRule="exact"/>
        <w:ind w:firstLine="1391" w:firstLineChars="495"/>
        <w:outlineLvl w:val="9"/>
        <w:rPr>
          <w:rFonts w:hint="default" w:ascii="宋体" w:hAnsi="宋体" w:eastAsia="宋体" w:cs="宋体"/>
          <w:b/>
          <w:color w:val="auto"/>
          <w:sz w:val="28"/>
          <w:szCs w:val="28"/>
          <w:highlight w:val="none"/>
          <w:u w:val="single"/>
          <w:lang w:val="en-US" w:eastAsia="zh-CN"/>
        </w:rPr>
      </w:pPr>
      <w:r>
        <w:rPr>
          <w:rFonts w:hint="eastAsia" w:hAnsi="宋体" w:cs="宋体"/>
          <w:b/>
          <w:color w:val="auto"/>
          <w:sz w:val="28"/>
          <w:szCs w:val="28"/>
          <w:highlight w:val="none"/>
          <w:u w:val="none"/>
          <w:lang w:val="en-US" w:eastAsia="zh-CN"/>
        </w:rPr>
        <w:t>项目编号</w:t>
      </w:r>
      <w:r>
        <w:rPr>
          <w:rFonts w:hint="eastAsia" w:ascii="宋体" w:hAnsi="宋体" w:eastAsia="宋体" w:cs="宋体"/>
          <w:b/>
          <w:color w:val="auto"/>
          <w:sz w:val="28"/>
          <w:szCs w:val="28"/>
          <w:highlight w:val="none"/>
        </w:rPr>
        <w:t>：</w:t>
      </w:r>
      <w:r>
        <w:rPr>
          <w:rFonts w:hint="eastAsia" w:hAnsi="宋体" w:cs="宋体"/>
          <w:b/>
          <w:color w:val="auto"/>
          <w:sz w:val="28"/>
          <w:szCs w:val="28"/>
          <w:highlight w:val="none"/>
          <w:lang w:val="en-US" w:eastAsia="zh-CN"/>
        </w:rPr>
        <w:t>___________________</w:t>
      </w:r>
      <w:r>
        <w:rPr>
          <w:rFonts w:hint="eastAsia" w:hAnsi="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hAnsi="宋体" w:cs="宋体"/>
          <w:b/>
          <w:color w:val="auto"/>
          <w:sz w:val="28"/>
          <w:szCs w:val="28"/>
          <w:highlight w:val="none"/>
          <w:u w:val="single"/>
          <w:lang w:val="en-US" w:eastAsia="zh-CN"/>
        </w:rPr>
        <w:t xml:space="preserve">                              </w:t>
      </w:r>
    </w:p>
    <w:p w14:paraId="73D1F960">
      <w:pPr>
        <w:pStyle w:val="27"/>
        <w:spacing w:line="700" w:lineRule="exact"/>
        <w:outlineLvl w:val="9"/>
        <w:rPr>
          <w:rFonts w:hint="eastAsia" w:ascii="宋体" w:hAnsi="宋体" w:eastAsia="宋体" w:cs="宋体"/>
          <w:color w:val="auto"/>
          <w:sz w:val="28"/>
          <w:szCs w:val="28"/>
          <w:highlight w:val="none"/>
        </w:rPr>
      </w:pPr>
    </w:p>
    <w:p w14:paraId="3D6F8379">
      <w:pPr>
        <w:pStyle w:val="27"/>
        <w:spacing w:line="700" w:lineRule="exact"/>
        <w:ind w:firstLine="1391" w:firstLineChars="495"/>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采购</w:t>
      </w:r>
      <w:r>
        <w:rPr>
          <w:rFonts w:hint="eastAsia" w:hAnsi="宋体" w:cs="宋体"/>
          <w:b/>
          <w:color w:val="auto"/>
          <w:sz w:val="28"/>
          <w:szCs w:val="28"/>
          <w:highlight w:val="none"/>
          <w:lang w:val="en-US" w:eastAsia="zh-CN"/>
        </w:rPr>
        <w:t>人</w:t>
      </w:r>
      <w:r>
        <w:rPr>
          <w:rFonts w:hint="eastAsia" w:ascii="宋体" w:hAnsi="宋体" w:eastAsia="宋体" w:cs="宋体"/>
          <w:b/>
          <w:color w:val="auto"/>
          <w:sz w:val="28"/>
          <w:szCs w:val="28"/>
          <w:highlight w:val="none"/>
        </w:rPr>
        <w:t>（甲方）</w:t>
      </w:r>
      <w:r>
        <w:rPr>
          <w:rFonts w:hint="eastAsia" w:hAnsi="宋体" w:cs="宋体"/>
          <w:b/>
          <w:color w:val="auto"/>
          <w:sz w:val="28"/>
          <w:szCs w:val="28"/>
          <w:highlight w:val="none"/>
          <w:lang w:val="en-US" w:eastAsia="zh-CN"/>
        </w:rPr>
        <w:t>:</w:t>
      </w:r>
      <w:r>
        <w:rPr>
          <w:rFonts w:hint="eastAsia" w:ascii="宋体" w:hAnsi="宋体" w:eastAsia="宋体" w:cs="宋体"/>
          <w:b/>
          <w:color w:val="auto"/>
          <w:sz w:val="28"/>
          <w:szCs w:val="28"/>
          <w:highlight w:val="none"/>
          <w:u w:val="single"/>
        </w:rPr>
        <w:t xml:space="preserve"> 北海市第二人民医院  </w:t>
      </w:r>
    </w:p>
    <w:p w14:paraId="7370E365">
      <w:pPr>
        <w:pStyle w:val="27"/>
        <w:spacing w:line="700" w:lineRule="exact"/>
        <w:ind w:firstLine="1391" w:firstLineChars="495"/>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 应 商（乙方）：</w:t>
      </w:r>
      <w:r>
        <w:rPr>
          <w:rFonts w:hint="eastAsia" w:hAnsi="宋体" w:cs="宋体"/>
          <w:b/>
          <w:color w:val="auto"/>
          <w:sz w:val="28"/>
          <w:szCs w:val="28"/>
          <w:highlight w:val="none"/>
          <w:lang w:val="en-US" w:eastAsia="zh-CN"/>
        </w:rPr>
        <w:t>___________________</w:t>
      </w:r>
      <w:r>
        <w:rPr>
          <w:rFonts w:hint="eastAsia" w:hAnsi="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p>
    <w:p w14:paraId="23D4435E">
      <w:pPr>
        <w:pStyle w:val="27"/>
        <w:spacing w:line="700" w:lineRule="exact"/>
        <w:outlineLvl w:val="9"/>
        <w:rPr>
          <w:rFonts w:hint="eastAsia" w:ascii="宋体" w:hAnsi="宋体" w:eastAsia="宋体" w:cs="宋体"/>
          <w:color w:val="auto"/>
          <w:sz w:val="28"/>
          <w:szCs w:val="28"/>
          <w:highlight w:val="none"/>
        </w:rPr>
      </w:pPr>
    </w:p>
    <w:p w14:paraId="18749E41">
      <w:pPr>
        <w:pStyle w:val="27"/>
        <w:spacing w:line="700" w:lineRule="exact"/>
        <w:ind w:firstLine="1391" w:firstLineChars="495"/>
        <w:outlineLvl w:val="9"/>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签订合同地点：</w:t>
      </w:r>
      <w:r>
        <w:rPr>
          <w:rFonts w:hint="eastAsia" w:hAnsi="宋体" w:cs="宋体"/>
          <w:b/>
          <w:color w:val="auto"/>
          <w:sz w:val="28"/>
          <w:szCs w:val="28"/>
          <w:highlight w:val="none"/>
          <w:lang w:val="en-US" w:eastAsia="zh-CN"/>
        </w:rPr>
        <w:t>___________________</w:t>
      </w:r>
      <w:r>
        <w:rPr>
          <w:rFonts w:hint="eastAsia" w:hAnsi="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p>
    <w:p w14:paraId="5F3B8298">
      <w:pPr>
        <w:pStyle w:val="27"/>
        <w:spacing w:line="700" w:lineRule="exact"/>
        <w:ind w:firstLine="1391" w:firstLineChars="495"/>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签订合同时间：</w:t>
      </w:r>
      <w:r>
        <w:rPr>
          <w:rFonts w:hint="eastAsia" w:hAnsi="宋体" w:cs="宋体"/>
          <w:b/>
          <w:color w:val="auto"/>
          <w:sz w:val="28"/>
          <w:szCs w:val="28"/>
          <w:highlight w:val="none"/>
          <w:lang w:val="en-US" w:eastAsia="zh-CN"/>
        </w:rPr>
        <w:t>______年______月______日</w:t>
      </w:r>
      <w:r>
        <w:rPr>
          <w:rFonts w:hint="eastAsia" w:ascii="宋体" w:hAnsi="宋体" w:eastAsia="宋体" w:cs="宋体"/>
          <w:b/>
          <w:color w:val="auto"/>
          <w:sz w:val="28"/>
          <w:szCs w:val="28"/>
          <w:highlight w:val="none"/>
          <w:u w:val="single"/>
        </w:rPr>
        <w:t xml:space="preserve">                  </w:t>
      </w:r>
    </w:p>
    <w:p w14:paraId="45BC7DCC">
      <w:pPr>
        <w:rPr>
          <w:rFonts w:hint="eastAsia" w:ascii="宋体" w:hAnsi="宋体" w:eastAsia="宋体" w:cs="宋体"/>
          <w:bCs/>
          <w:color w:val="auto"/>
          <w:sz w:val="36"/>
          <w:szCs w:val="36"/>
          <w:highlight w:val="none"/>
        </w:rPr>
      </w:pPr>
      <w:r>
        <w:rPr>
          <w:rFonts w:hint="eastAsia" w:ascii="宋体" w:hAnsi="宋体" w:eastAsia="宋体" w:cs="宋体"/>
          <w:bCs/>
          <w:color w:val="auto"/>
          <w:sz w:val="36"/>
          <w:szCs w:val="36"/>
          <w:highlight w:val="none"/>
        </w:rPr>
        <w:br w:type="page"/>
      </w:r>
    </w:p>
    <w:p w14:paraId="51597C50">
      <w:pPr>
        <w:snapToGrid w:val="0"/>
        <w:spacing w:line="360" w:lineRule="auto"/>
        <w:jc w:val="center"/>
        <w:outlineLvl w:val="9"/>
        <w:rPr>
          <w:rFonts w:hint="eastAsia" w:ascii="宋体" w:hAnsi="宋体" w:eastAsia="宋体" w:cs="宋体"/>
          <w:bCs/>
          <w:color w:val="auto"/>
          <w:sz w:val="36"/>
          <w:szCs w:val="36"/>
          <w:highlight w:val="none"/>
        </w:rPr>
      </w:pPr>
      <w:r>
        <w:rPr>
          <w:rFonts w:hint="eastAsia" w:ascii="宋体" w:hAnsi="宋体" w:eastAsia="宋体" w:cs="宋体"/>
          <w:bCs/>
          <w:color w:val="auto"/>
          <w:sz w:val="36"/>
          <w:szCs w:val="36"/>
          <w:highlight w:val="none"/>
        </w:rPr>
        <w:t>2026-2027年度中药配方颗粒采购合同</w:t>
      </w:r>
    </w:p>
    <w:p w14:paraId="3B270EEC">
      <w:pPr>
        <w:spacing w:line="360" w:lineRule="auto"/>
        <w:jc w:val="center"/>
        <w:rPr>
          <w:rFonts w:hint="default" w:ascii="Arial" w:hAnsi="Arial" w:cs="Arial"/>
          <w:b/>
          <w:color w:val="auto"/>
          <w:szCs w:val="21"/>
          <w:highlight w:val="none"/>
        </w:rPr>
      </w:pPr>
      <w:r>
        <w:rPr>
          <w:rFonts w:hint="default" w:ascii="Arial" w:hAnsi="Arial" w:cs="Arial"/>
          <w:b/>
          <w:color w:val="auto"/>
          <w:szCs w:val="21"/>
          <w:highlight w:val="none"/>
        </w:rPr>
        <w:t>（本格式仅供参考，具体格式及内容按协议双方约定）</w:t>
      </w:r>
    </w:p>
    <w:p w14:paraId="3485B49E">
      <w:pPr>
        <w:pStyle w:val="2"/>
        <w:snapToGrid w:val="0"/>
        <w:spacing w:before="0" w:after="0" w:line="240" w:lineRule="auto"/>
        <w:jc w:val="center"/>
        <w:rPr>
          <w:rFonts w:hint="default" w:ascii="Arial" w:hAnsi="Arial" w:cs="Arial"/>
          <w:b/>
          <w:color w:val="auto"/>
          <w:szCs w:val="21"/>
          <w:highlight w:val="none"/>
        </w:rPr>
      </w:pPr>
      <w:r>
        <w:rPr>
          <w:rFonts w:hint="default" w:ascii="Arial" w:hAnsi="Arial" w:eastAsia="仿宋" w:cs="Arial"/>
          <w:color w:val="auto"/>
          <w:szCs w:val="21"/>
          <w:highlight w:val="none"/>
        </w:rPr>
        <w:t xml:space="preserve">           </w:t>
      </w:r>
      <w:r>
        <w:rPr>
          <w:rFonts w:hint="default" w:ascii="Arial" w:hAnsi="Arial" w:eastAsia="仿宋" w:cs="Arial"/>
          <w:b/>
          <w:color w:val="auto"/>
          <w:szCs w:val="21"/>
          <w:highlight w:val="none"/>
        </w:rPr>
        <w:t xml:space="preserve">                                        </w:t>
      </w:r>
      <w:r>
        <w:rPr>
          <w:rFonts w:hint="default" w:ascii="Arial" w:hAnsi="Arial" w:cs="Arial"/>
          <w:b/>
          <w:color w:val="auto"/>
          <w:szCs w:val="21"/>
          <w:highlight w:val="none"/>
        </w:rPr>
        <w:t xml:space="preserve">  </w:t>
      </w:r>
    </w:p>
    <w:p w14:paraId="15012898">
      <w:pPr>
        <w:spacing w:line="380" w:lineRule="exact"/>
        <w:jc w:val="center"/>
        <w:rPr>
          <w:rFonts w:hint="default" w:ascii="Arial" w:hAnsi="Arial" w:cs="Arial"/>
          <w:bCs/>
          <w:color w:val="auto"/>
          <w:szCs w:val="21"/>
          <w:highlight w:val="none"/>
        </w:rPr>
      </w:pPr>
      <w:r>
        <w:rPr>
          <w:rFonts w:hint="default" w:ascii="Arial" w:hAnsi="Arial" w:cs="Arial"/>
          <w:b/>
          <w:color w:val="auto"/>
          <w:szCs w:val="21"/>
          <w:highlight w:val="none"/>
        </w:rPr>
        <w:t xml:space="preserve"> </w:t>
      </w:r>
      <w:r>
        <w:rPr>
          <w:rFonts w:hint="eastAsia" w:ascii="Arial" w:hAnsi="Arial" w:cs="Arial"/>
          <w:b/>
          <w:color w:val="auto"/>
          <w:szCs w:val="21"/>
          <w:highlight w:val="none"/>
          <w:lang w:val="en-US" w:eastAsia="zh-CN"/>
        </w:rPr>
        <w:t xml:space="preserve">                                               </w:t>
      </w:r>
      <w:r>
        <w:rPr>
          <w:rFonts w:hint="default" w:ascii="Arial" w:hAnsi="Arial" w:cs="Arial"/>
          <w:b/>
          <w:color w:val="auto"/>
          <w:szCs w:val="21"/>
          <w:highlight w:val="none"/>
        </w:rPr>
        <w:t xml:space="preserve">  </w:t>
      </w:r>
      <w:r>
        <w:rPr>
          <w:rFonts w:hint="default" w:ascii="Arial" w:hAnsi="Arial" w:cs="Arial"/>
          <w:bCs/>
          <w:color w:val="auto"/>
          <w:szCs w:val="21"/>
          <w:highlight w:val="none"/>
        </w:rPr>
        <w:t>合同编号：</w:t>
      </w:r>
    </w:p>
    <w:p w14:paraId="3A9D6366">
      <w:pPr>
        <w:spacing w:line="380" w:lineRule="exact"/>
        <w:jc w:val="center"/>
        <w:rPr>
          <w:rFonts w:hint="default" w:ascii="Arial" w:hAnsi="Arial" w:cs="Arial"/>
          <w:bCs/>
          <w:color w:val="auto"/>
          <w:szCs w:val="21"/>
          <w:highlight w:val="none"/>
        </w:rPr>
      </w:pPr>
    </w:p>
    <w:p w14:paraId="313B398E">
      <w:pPr>
        <w:spacing w:line="38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采购</w:t>
      </w:r>
      <w:r>
        <w:rPr>
          <w:rFonts w:hint="eastAsia" w:ascii="宋体" w:hAnsi="宋体" w:cs="宋体"/>
          <w:color w:val="auto"/>
          <w:sz w:val="21"/>
          <w:szCs w:val="21"/>
          <w:highlight w:val="none"/>
          <w:lang w:val="en-US" w:eastAsia="zh-CN"/>
        </w:rPr>
        <w:t>人</w:t>
      </w: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u w:val="single"/>
        </w:rPr>
        <w:t xml:space="preserve">北海市第二人民医院  </w:t>
      </w:r>
    </w:p>
    <w:p w14:paraId="5CCA02C6">
      <w:pPr>
        <w:spacing w:line="42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供 应 商（乙方）</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_____________________</w:t>
      </w:r>
      <w:r>
        <w:rPr>
          <w:rFonts w:hint="eastAsia" w:ascii="宋体" w:hAnsi="宋体" w:eastAsia="宋体" w:cs="宋体"/>
          <w:color w:val="auto"/>
          <w:sz w:val="21"/>
          <w:szCs w:val="21"/>
          <w:highlight w:val="none"/>
          <w:u w:val="single"/>
        </w:rPr>
        <w:t xml:space="preserve">   </w:t>
      </w:r>
    </w:p>
    <w:p w14:paraId="09F24B85">
      <w:pPr>
        <w:spacing w:line="420" w:lineRule="exact"/>
        <w:rPr>
          <w:rFonts w:hint="eastAsia" w:ascii="宋体" w:hAnsi="宋体" w:eastAsia="宋体" w:cs="宋体"/>
          <w:color w:val="auto"/>
          <w:sz w:val="24"/>
          <w:szCs w:val="24"/>
          <w:highlight w:val="none"/>
          <w:u w:val="single"/>
        </w:rPr>
      </w:pPr>
    </w:p>
    <w:p w14:paraId="4239CEDB">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 xml:space="preserve">甲乙双方本着诚实守信、合作共赢的原则，根据《中华人民共和国民法典》、《中华人民共和国药品管理法》、《国务院办公厅关于完善公立医院药品集中采购工作的指导意见》(国办发〔2015〕7号)、《国家卫生计生委关于落实完善公立医院药品集中采购工作指导意见的通知》(国卫药政发〔2015〕70号)、《国务院办公厅关于进一步改革完善药品生产流通使用政策的若干意见》（国办发〔2017〕13号）等等法律、法规规定，为明确双方的权利义务、经协商一致，签定本合同。  </w:t>
      </w:r>
    </w:p>
    <w:p w14:paraId="0E892046">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甲方确定乙方为中药配方颗粒定点供应商；乙方根据本协议约定和甲方的订单要求，为甲方所需的中药配方颗粒的生产及配送服务。</w:t>
      </w:r>
    </w:p>
    <w:p w14:paraId="484E5C61">
      <w:pPr>
        <w:numPr>
          <w:ilvl w:val="0"/>
          <w:numId w:val="4"/>
        </w:numPr>
        <w:spacing w:line="420" w:lineRule="exact"/>
        <w:rPr>
          <w:rFonts w:hint="default" w:ascii="Arial" w:hAnsi="Arial" w:cs="Arial"/>
          <w:b/>
          <w:bCs/>
          <w:color w:val="auto"/>
          <w:szCs w:val="21"/>
          <w:highlight w:val="none"/>
        </w:rPr>
      </w:pPr>
      <w:r>
        <w:rPr>
          <w:rFonts w:hint="eastAsia" w:ascii="Arial" w:hAnsi="Arial" w:cs="Arial"/>
          <w:b/>
          <w:bCs/>
          <w:color w:val="auto"/>
          <w:szCs w:val="21"/>
          <w:highlight w:val="none"/>
          <w:lang w:val="en-US" w:eastAsia="zh-CN"/>
        </w:rPr>
        <w:t>项目</w:t>
      </w:r>
      <w:r>
        <w:rPr>
          <w:rFonts w:hint="default" w:ascii="Arial" w:hAnsi="Arial" w:cs="Arial"/>
          <w:b/>
          <w:bCs/>
          <w:color w:val="auto"/>
          <w:szCs w:val="21"/>
          <w:highlight w:val="none"/>
        </w:rPr>
        <w:t>内容及要求</w:t>
      </w:r>
    </w:p>
    <w:p w14:paraId="25DABAF3">
      <w:pPr>
        <w:spacing w:line="420" w:lineRule="exact"/>
        <w:ind w:firstLine="420" w:firstLineChars="200"/>
        <w:rPr>
          <w:rFonts w:hint="default" w:ascii="Arial" w:hAnsi="Arial" w:cs="Arial"/>
          <w:b w:val="0"/>
          <w:bCs w:val="0"/>
          <w:color w:val="auto"/>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（一）</w:t>
      </w:r>
      <w:r>
        <w:rPr>
          <w:rFonts w:hint="default" w:ascii="Arial" w:hAnsi="Arial" w:cs="Arial"/>
          <w:b w:val="0"/>
          <w:bCs w:val="0"/>
          <w:color w:val="auto"/>
          <w:szCs w:val="21"/>
          <w:highlight w:val="none"/>
        </w:rPr>
        <w:t>总体概况：</w:t>
      </w:r>
    </w:p>
    <w:p w14:paraId="0930DC11">
      <w:pPr>
        <w:spacing w:line="420" w:lineRule="exact"/>
        <w:ind w:firstLine="420" w:firstLineChars="200"/>
        <w:rPr>
          <w:rFonts w:hint="default" w:ascii="Arial" w:hAnsi="Arial" w:cs="Arial"/>
          <w:b w:val="0"/>
          <w:bCs w:val="0"/>
          <w:color w:val="auto"/>
          <w:szCs w:val="21"/>
          <w:highlight w:val="none"/>
        </w:rPr>
      </w:pPr>
      <w:r>
        <w:rPr>
          <w:rFonts w:hint="eastAsia" w:ascii="Arial" w:hAnsi="Arial" w:cs="Arial"/>
          <w:b w:val="0"/>
          <w:bCs w:val="0"/>
          <w:color w:val="auto"/>
          <w:szCs w:val="21"/>
          <w:highlight w:val="none"/>
          <w:lang w:val="en-US" w:eastAsia="zh-CN"/>
        </w:rPr>
        <w:t>1.</w:t>
      </w:r>
      <w:r>
        <w:rPr>
          <w:rFonts w:hint="default" w:ascii="Arial" w:hAnsi="Arial" w:cs="Arial"/>
          <w:b w:val="0"/>
          <w:bCs w:val="0"/>
          <w:color w:val="auto"/>
          <w:szCs w:val="21"/>
          <w:highlight w:val="none"/>
        </w:rPr>
        <w:t>每年的合同总预算金额约为</w:t>
      </w:r>
      <w:r>
        <w:rPr>
          <w:rFonts w:hint="eastAsia" w:ascii="Arial" w:hAnsi="Arial" w:cs="Arial"/>
          <w:b w:val="0"/>
          <w:bCs w:val="0"/>
          <w:color w:val="auto"/>
          <w:szCs w:val="21"/>
          <w:highlight w:val="none"/>
          <w:lang w:val="en-US" w:eastAsia="zh-CN"/>
        </w:rPr>
        <w:t>10</w:t>
      </w:r>
      <w:r>
        <w:rPr>
          <w:rFonts w:hint="default" w:ascii="Arial" w:hAnsi="Arial" w:cs="Arial"/>
          <w:b w:val="0"/>
          <w:bCs w:val="0"/>
          <w:color w:val="auto"/>
          <w:szCs w:val="21"/>
          <w:highlight w:val="none"/>
        </w:rPr>
        <w:t>00000.00元，服务期为两年。</w:t>
      </w:r>
      <w:r>
        <w:rPr>
          <w:rFonts w:hint="eastAsia" w:ascii="Arial" w:hAnsi="Arial" w:cs="Arial"/>
          <w:b w:val="0"/>
          <w:bCs w:val="0"/>
          <w:color w:val="auto"/>
          <w:szCs w:val="21"/>
          <w:highlight w:val="none"/>
          <w:lang w:eastAsia="zh-CN"/>
        </w:rPr>
        <w:t>甲方</w:t>
      </w:r>
      <w:r>
        <w:rPr>
          <w:rFonts w:hint="default" w:ascii="Arial" w:hAnsi="Arial" w:cs="Arial"/>
          <w:b w:val="0"/>
          <w:bCs w:val="0"/>
          <w:color w:val="auto"/>
          <w:szCs w:val="21"/>
          <w:highlight w:val="none"/>
        </w:rPr>
        <w:t>不承诺业务量，最终结算金额以实际发生采购量×中标单价为准，</w:t>
      </w:r>
      <w:r>
        <w:rPr>
          <w:rFonts w:hint="eastAsia" w:ascii="Arial" w:hAnsi="Arial" w:cs="Arial"/>
          <w:b w:val="0"/>
          <w:bCs w:val="0"/>
          <w:color w:val="auto"/>
          <w:szCs w:val="21"/>
          <w:highlight w:val="none"/>
          <w:lang w:eastAsia="zh-CN"/>
        </w:rPr>
        <w:t>乙方</w:t>
      </w:r>
      <w:r>
        <w:rPr>
          <w:rFonts w:hint="default" w:ascii="Arial" w:hAnsi="Arial" w:cs="Arial"/>
          <w:b w:val="0"/>
          <w:bCs w:val="0"/>
          <w:color w:val="auto"/>
          <w:szCs w:val="21"/>
          <w:highlight w:val="none"/>
        </w:rPr>
        <w:t>自行考虑风险。</w:t>
      </w:r>
    </w:p>
    <w:p w14:paraId="0ECEAB5E">
      <w:pPr>
        <w:spacing w:line="420" w:lineRule="exact"/>
        <w:ind w:firstLine="420" w:firstLineChars="200"/>
        <w:rPr>
          <w:rFonts w:hint="default" w:ascii="Arial" w:hAnsi="Arial" w:cs="Arial"/>
          <w:b w:val="0"/>
          <w:bCs w:val="0"/>
          <w:color w:val="auto"/>
          <w:szCs w:val="21"/>
          <w:highlight w:val="none"/>
        </w:rPr>
      </w:pPr>
      <w:r>
        <w:rPr>
          <w:rFonts w:hint="eastAsia" w:asciiTheme="minorEastAsia" w:hAnsiTheme="minorEastAsia" w:eastAsiaTheme="minorEastAsia" w:cstheme="minorEastAsia"/>
          <w:color w:val="auto"/>
          <w:sz w:val="21"/>
          <w:szCs w:val="21"/>
          <w:highlight w:val="none"/>
          <w:lang w:val="en-US" w:eastAsia="zh-CN"/>
        </w:rPr>
        <w:t>2.中药配方颗粒供货范围，详见附件1《中药配方颗粒采购清单》</w:t>
      </w:r>
    </w:p>
    <w:p w14:paraId="6E179DC4">
      <w:pPr>
        <w:spacing w:line="420" w:lineRule="exact"/>
        <w:ind w:firstLine="420" w:firstLineChars="200"/>
        <w:rPr>
          <w:rFonts w:hint="default" w:ascii="Arial" w:hAnsi="Arial" w:cs="Arial"/>
          <w:b w:val="0"/>
          <w:bCs w:val="0"/>
          <w:color w:val="auto"/>
          <w:szCs w:val="21"/>
          <w:highlight w:val="none"/>
        </w:rPr>
      </w:pPr>
      <w:r>
        <w:rPr>
          <w:rFonts w:hint="default" w:ascii="Arial" w:hAnsi="Arial" w:cs="Arial"/>
          <w:b w:val="0"/>
          <w:bCs w:val="0"/>
          <w:color w:val="auto"/>
          <w:szCs w:val="21"/>
          <w:highlight w:val="none"/>
        </w:rPr>
        <w:t>（二）货物质量要求如下：</w:t>
      </w:r>
    </w:p>
    <w:p w14:paraId="6CFDD8E4">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w:t>
      </w:r>
      <w:r>
        <w:rPr>
          <w:rFonts w:hint="eastAsia" w:asciiTheme="minorEastAsia" w:hAnsiTheme="minorEastAsia" w:eastAsiaTheme="minorEastAsia" w:cstheme="minorEastAsia"/>
          <w:b w:val="0"/>
          <w:bCs w:val="0"/>
          <w:color w:val="auto"/>
          <w:sz w:val="21"/>
          <w:szCs w:val="21"/>
          <w:highlight w:val="none"/>
          <w:lang w:val="en-US" w:eastAsia="zh-CN"/>
        </w:rPr>
        <w:t>生产企业</w:t>
      </w:r>
      <w:r>
        <w:rPr>
          <w:rFonts w:hint="eastAsia" w:asciiTheme="minorEastAsia" w:hAnsiTheme="minorEastAsia" w:eastAsiaTheme="minorEastAsia" w:cstheme="minorEastAsia"/>
          <w:b w:val="0"/>
          <w:bCs w:val="0"/>
          <w:color w:val="auto"/>
          <w:sz w:val="21"/>
          <w:szCs w:val="21"/>
          <w:highlight w:val="none"/>
        </w:rPr>
        <w:t>应当按照《广西壮族自治区中药配方颗粒管理细则》备案、生产、销售、配送，并制定有严格的内控药品标准（包括原料、各单元工艺环节物料、中药配方颗粒成品检验标准及过程控制指标），明确生产全过程质量控制的措施、关键质控点及相关质量要求，使作为初始原料的中药材、作为提取用原料的饮片、作为制剂用原料的中间体和作为终产品的成品应符合相关部门规定标准，保证中药配方颗粒的质量达到国家标准或广西区标准。</w:t>
      </w:r>
    </w:p>
    <w:p w14:paraId="658FF785">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2.中药配方颗粒的质量符合最新国家标准、省级标准、《中药配方颗粒管理暂行规定》等相关文件规定（以最新文件规定为准），</w:t>
      </w:r>
      <w:r>
        <w:rPr>
          <w:rFonts w:hint="eastAsia" w:asciiTheme="minorEastAsia" w:hAnsiTheme="minorEastAsia" w:eastAsiaTheme="minorEastAsia" w:cstheme="minorEastAsia"/>
          <w:b w:val="0"/>
          <w:bCs w:val="0"/>
          <w:color w:val="auto"/>
          <w:sz w:val="21"/>
          <w:szCs w:val="21"/>
          <w:highlight w:val="none"/>
          <w:lang w:eastAsia="zh-CN"/>
        </w:rPr>
        <w:t>甲方</w:t>
      </w:r>
      <w:r>
        <w:rPr>
          <w:rFonts w:hint="eastAsia" w:asciiTheme="minorEastAsia" w:hAnsiTheme="minorEastAsia" w:eastAsiaTheme="minorEastAsia" w:cstheme="minorEastAsia"/>
          <w:b w:val="0"/>
          <w:bCs w:val="0"/>
          <w:color w:val="auto"/>
          <w:sz w:val="21"/>
          <w:szCs w:val="21"/>
          <w:highlight w:val="none"/>
        </w:rPr>
        <w:t>有权随时对中药配方颗粒的生产过程进行抽查检验，或者派出专人监督。</w:t>
      </w:r>
    </w:p>
    <w:p w14:paraId="390567FD">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3.涉及濒危野生动植物、医疗用毒性药品、含药品类易制毒化学品、实施审批管理的中药材等制成的中药配方颗粒以及自然属性不适宜制成中药配方颗粒，应符合相关法律法规及政策规定。</w:t>
      </w:r>
    </w:p>
    <w:p w14:paraId="3EBD7AE0">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4.</w:t>
      </w:r>
      <w:r>
        <w:rPr>
          <w:rFonts w:hint="eastAsia" w:asciiTheme="minorEastAsia" w:hAnsiTheme="minorEastAsia" w:eastAsiaTheme="minorEastAsia" w:cstheme="minorEastAsia"/>
          <w:b w:val="0"/>
          <w:bCs w:val="0"/>
          <w:color w:val="auto"/>
          <w:sz w:val="21"/>
          <w:szCs w:val="21"/>
          <w:highlight w:val="none"/>
          <w:lang w:eastAsia="zh-CN"/>
        </w:rPr>
        <w:t>乙方</w:t>
      </w:r>
      <w:r>
        <w:rPr>
          <w:rFonts w:hint="eastAsia" w:asciiTheme="minorEastAsia" w:hAnsiTheme="minorEastAsia" w:eastAsiaTheme="minorEastAsia" w:cstheme="minorEastAsia"/>
          <w:b w:val="0"/>
          <w:bCs w:val="0"/>
          <w:color w:val="auto"/>
          <w:sz w:val="21"/>
          <w:szCs w:val="21"/>
          <w:highlight w:val="none"/>
        </w:rPr>
        <w:t>应当经常考察本企业生产的中药配方颗粒的质量、疗效、不良反应等，应当持续完善药物警戒体系，规范开展药物警戒活动，主动收集、跟踪分析疑似不良反应信息，发现疑似不良反应的，应当依法报告，并及时与</w:t>
      </w:r>
      <w:r>
        <w:rPr>
          <w:rFonts w:hint="eastAsia" w:asciiTheme="minorEastAsia" w:hAnsiTheme="minorEastAsia" w:eastAsiaTheme="minorEastAsia" w:cstheme="minorEastAsia"/>
          <w:b w:val="0"/>
          <w:bCs w:val="0"/>
          <w:color w:val="auto"/>
          <w:sz w:val="21"/>
          <w:szCs w:val="21"/>
          <w:highlight w:val="none"/>
          <w:lang w:eastAsia="zh-CN"/>
        </w:rPr>
        <w:t>甲方</w:t>
      </w:r>
      <w:r>
        <w:rPr>
          <w:rFonts w:hint="eastAsia" w:asciiTheme="minorEastAsia" w:hAnsiTheme="minorEastAsia" w:eastAsiaTheme="minorEastAsia" w:cstheme="minorEastAsia"/>
          <w:b w:val="0"/>
          <w:bCs w:val="0"/>
          <w:color w:val="auto"/>
          <w:sz w:val="21"/>
          <w:szCs w:val="21"/>
          <w:highlight w:val="none"/>
        </w:rPr>
        <w:t>进行沟通和信息反馈。</w:t>
      </w:r>
    </w:p>
    <w:p w14:paraId="0E73BCBE">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5.</w:t>
      </w:r>
      <w:r>
        <w:rPr>
          <w:rFonts w:hint="eastAsia" w:asciiTheme="minorEastAsia" w:hAnsiTheme="minorEastAsia" w:eastAsiaTheme="minorEastAsia" w:cstheme="minorEastAsia"/>
          <w:b w:val="0"/>
          <w:bCs w:val="0"/>
          <w:color w:val="auto"/>
          <w:sz w:val="21"/>
          <w:szCs w:val="21"/>
          <w:highlight w:val="none"/>
          <w:lang w:eastAsia="zh-CN"/>
        </w:rPr>
        <w:t>乙方</w:t>
      </w:r>
      <w:r>
        <w:rPr>
          <w:rFonts w:hint="eastAsia" w:asciiTheme="minorEastAsia" w:hAnsiTheme="minorEastAsia" w:eastAsiaTheme="minorEastAsia" w:cstheme="minorEastAsia"/>
          <w:b w:val="0"/>
          <w:bCs w:val="0"/>
          <w:color w:val="auto"/>
          <w:sz w:val="21"/>
          <w:szCs w:val="21"/>
          <w:highlight w:val="none"/>
        </w:rPr>
        <w:t>发现本企业生产的中药配方颗粒存在质量问题或者其他安全隐患的，应当立即停止销售，告知</w:t>
      </w:r>
      <w:r>
        <w:rPr>
          <w:rFonts w:hint="eastAsia" w:asciiTheme="minorEastAsia" w:hAnsiTheme="minorEastAsia" w:eastAsiaTheme="minorEastAsia" w:cstheme="minorEastAsia"/>
          <w:b w:val="0"/>
          <w:bCs w:val="0"/>
          <w:color w:val="auto"/>
          <w:sz w:val="21"/>
          <w:szCs w:val="21"/>
          <w:highlight w:val="none"/>
          <w:lang w:eastAsia="zh-CN"/>
        </w:rPr>
        <w:t>甲方</w:t>
      </w:r>
      <w:r>
        <w:rPr>
          <w:rFonts w:hint="eastAsia" w:asciiTheme="minorEastAsia" w:hAnsiTheme="minorEastAsia" w:eastAsiaTheme="minorEastAsia" w:cstheme="minorEastAsia"/>
          <w:b w:val="0"/>
          <w:bCs w:val="0"/>
          <w:color w:val="auto"/>
          <w:sz w:val="21"/>
          <w:szCs w:val="21"/>
          <w:highlight w:val="none"/>
        </w:rPr>
        <w:t>停止销售和使用。召回已销售的中药配方颗粒，及时公开召回信息，必要时应当立即停止生产，并依法报告召回和处理情况。</w:t>
      </w:r>
    </w:p>
    <w:p w14:paraId="4A390E45">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6.</w:t>
      </w:r>
      <w:r>
        <w:rPr>
          <w:rFonts w:hint="eastAsia" w:asciiTheme="minorEastAsia" w:hAnsiTheme="minorEastAsia" w:eastAsiaTheme="minorEastAsia" w:cstheme="minorEastAsia"/>
          <w:b w:val="0"/>
          <w:bCs w:val="0"/>
          <w:color w:val="auto"/>
          <w:sz w:val="21"/>
          <w:szCs w:val="21"/>
          <w:highlight w:val="none"/>
          <w:lang w:eastAsia="zh-CN"/>
        </w:rPr>
        <w:t>乙方</w:t>
      </w:r>
      <w:r>
        <w:rPr>
          <w:rFonts w:hint="eastAsia" w:asciiTheme="minorEastAsia" w:hAnsiTheme="minorEastAsia" w:eastAsiaTheme="minorEastAsia" w:cstheme="minorEastAsia"/>
          <w:b w:val="0"/>
          <w:bCs w:val="0"/>
          <w:color w:val="auto"/>
          <w:sz w:val="21"/>
          <w:szCs w:val="21"/>
          <w:highlight w:val="none"/>
        </w:rPr>
        <w:t>承诺与</w:t>
      </w:r>
      <w:r>
        <w:rPr>
          <w:rFonts w:hint="eastAsia" w:asciiTheme="minorEastAsia" w:hAnsiTheme="minorEastAsia" w:eastAsiaTheme="minorEastAsia" w:cstheme="minorEastAsia"/>
          <w:b w:val="0"/>
          <w:bCs w:val="0"/>
          <w:color w:val="auto"/>
          <w:sz w:val="21"/>
          <w:szCs w:val="21"/>
          <w:highlight w:val="none"/>
          <w:lang w:eastAsia="zh-CN"/>
        </w:rPr>
        <w:t>甲方</w:t>
      </w:r>
      <w:r>
        <w:rPr>
          <w:rFonts w:hint="eastAsia" w:asciiTheme="minorEastAsia" w:hAnsiTheme="minorEastAsia" w:eastAsiaTheme="minorEastAsia" w:cstheme="minorEastAsia"/>
          <w:b w:val="0"/>
          <w:bCs w:val="0"/>
          <w:color w:val="auto"/>
          <w:sz w:val="21"/>
          <w:szCs w:val="21"/>
          <w:highlight w:val="none"/>
        </w:rPr>
        <w:t>签订“质量保证协议书”，且提供每批次中药配方颗粒的质检报告复印件至</w:t>
      </w:r>
      <w:r>
        <w:rPr>
          <w:rFonts w:hint="eastAsia" w:asciiTheme="minorEastAsia" w:hAnsiTheme="minorEastAsia" w:eastAsiaTheme="minorEastAsia" w:cstheme="minorEastAsia"/>
          <w:b w:val="0"/>
          <w:bCs w:val="0"/>
          <w:color w:val="auto"/>
          <w:sz w:val="21"/>
          <w:szCs w:val="21"/>
          <w:highlight w:val="none"/>
          <w:lang w:eastAsia="zh-CN"/>
        </w:rPr>
        <w:t>甲方</w:t>
      </w:r>
      <w:r>
        <w:rPr>
          <w:rFonts w:hint="eastAsia" w:asciiTheme="minorEastAsia" w:hAnsiTheme="minorEastAsia" w:eastAsiaTheme="minorEastAsia" w:cstheme="minorEastAsia"/>
          <w:b w:val="0"/>
          <w:bCs w:val="0"/>
          <w:color w:val="auto"/>
          <w:sz w:val="21"/>
          <w:szCs w:val="21"/>
          <w:highlight w:val="none"/>
        </w:rPr>
        <w:t>备案。</w:t>
      </w:r>
      <w:r>
        <w:rPr>
          <w:rFonts w:hint="eastAsia" w:asciiTheme="minorEastAsia" w:hAnsiTheme="minorEastAsia" w:eastAsiaTheme="minorEastAsia" w:cstheme="minorEastAsia"/>
          <w:b w:val="0"/>
          <w:bCs w:val="0"/>
          <w:color w:val="auto"/>
          <w:sz w:val="21"/>
          <w:szCs w:val="21"/>
          <w:highlight w:val="none"/>
          <w:lang w:eastAsia="zh-CN"/>
        </w:rPr>
        <w:t>乙方</w:t>
      </w:r>
      <w:r>
        <w:rPr>
          <w:rFonts w:hint="eastAsia" w:asciiTheme="minorEastAsia" w:hAnsiTheme="minorEastAsia" w:eastAsiaTheme="minorEastAsia" w:cstheme="minorEastAsia"/>
          <w:b w:val="0"/>
          <w:bCs w:val="0"/>
          <w:color w:val="auto"/>
          <w:sz w:val="21"/>
          <w:szCs w:val="21"/>
          <w:highlight w:val="none"/>
        </w:rPr>
        <w:t>所供应中药配方颗粒质量应不低于招标文件规定的技术质量相关要求，否则视为不合格产品，</w:t>
      </w:r>
      <w:r>
        <w:rPr>
          <w:rFonts w:hint="eastAsia" w:asciiTheme="minorEastAsia" w:hAnsiTheme="minorEastAsia" w:eastAsiaTheme="minorEastAsia" w:cstheme="minorEastAsia"/>
          <w:b w:val="0"/>
          <w:bCs w:val="0"/>
          <w:color w:val="auto"/>
          <w:sz w:val="21"/>
          <w:szCs w:val="21"/>
          <w:highlight w:val="none"/>
          <w:lang w:eastAsia="zh-CN"/>
        </w:rPr>
        <w:t>甲方</w:t>
      </w:r>
      <w:r>
        <w:rPr>
          <w:rFonts w:hint="eastAsia" w:asciiTheme="minorEastAsia" w:hAnsiTheme="minorEastAsia" w:eastAsiaTheme="minorEastAsia" w:cstheme="minorEastAsia"/>
          <w:b w:val="0"/>
          <w:bCs w:val="0"/>
          <w:color w:val="auto"/>
          <w:sz w:val="21"/>
          <w:szCs w:val="21"/>
          <w:highlight w:val="none"/>
        </w:rPr>
        <w:t>有权退货、并拒付货款；如发生上述情况，</w:t>
      </w:r>
      <w:r>
        <w:rPr>
          <w:rFonts w:hint="eastAsia" w:asciiTheme="minorEastAsia" w:hAnsiTheme="minorEastAsia" w:eastAsiaTheme="minorEastAsia" w:cstheme="minorEastAsia"/>
          <w:b w:val="0"/>
          <w:bCs w:val="0"/>
          <w:color w:val="auto"/>
          <w:sz w:val="21"/>
          <w:szCs w:val="21"/>
          <w:highlight w:val="none"/>
          <w:lang w:eastAsia="zh-CN"/>
        </w:rPr>
        <w:t>甲方</w:t>
      </w:r>
      <w:r>
        <w:rPr>
          <w:rFonts w:hint="eastAsia" w:asciiTheme="minorEastAsia" w:hAnsiTheme="minorEastAsia" w:eastAsiaTheme="minorEastAsia" w:cstheme="minorEastAsia"/>
          <w:b w:val="0"/>
          <w:bCs w:val="0"/>
          <w:color w:val="auto"/>
          <w:sz w:val="21"/>
          <w:szCs w:val="21"/>
          <w:highlight w:val="none"/>
        </w:rPr>
        <w:t>不承担</w:t>
      </w:r>
      <w:r>
        <w:rPr>
          <w:rFonts w:hint="eastAsia" w:asciiTheme="minorEastAsia" w:hAnsiTheme="minorEastAsia" w:eastAsiaTheme="minorEastAsia" w:cstheme="minorEastAsia"/>
          <w:b w:val="0"/>
          <w:bCs w:val="0"/>
          <w:color w:val="auto"/>
          <w:sz w:val="21"/>
          <w:szCs w:val="21"/>
          <w:highlight w:val="none"/>
          <w:lang w:eastAsia="zh-CN"/>
        </w:rPr>
        <w:t>乙方</w:t>
      </w:r>
      <w:r>
        <w:rPr>
          <w:rFonts w:hint="eastAsia" w:asciiTheme="minorEastAsia" w:hAnsiTheme="minorEastAsia" w:eastAsiaTheme="minorEastAsia" w:cstheme="minorEastAsia"/>
          <w:b w:val="0"/>
          <w:bCs w:val="0"/>
          <w:color w:val="auto"/>
          <w:sz w:val="21"/>
          <w:szCs w:val="21"/>
          <w:highlight w:val="none"/>
        </w:rPr>
        <w:t>由此产生的任何费用，并对其给</w:t>
      </w:r>
      <w:r>
        <w:rPr>
          <w:rFonts w:hint="eastAsia" w:asciiTheme="minorEastAsia" w:hAnsiTheme="minorEastAsia" w:eastAsiaTheme="minorEastAsia" w:cstheme="minorEastAsia"/>
          <w:b w:val="0"/>
          <w:bCs w:val="0"/>
          <w:color w:val="auto"/>
          <w:sz w:val="21"/>
          <w:szCs w:val="21"/>
          <w:highlight w:val="none"/>
          <w:lang w:eastAsia="zh-CN"/>
        </w:rPr>
        <w:t>甲方</w:t>
      </w:r>
      <w:r>
        <w:rPr>
          <w:rFonts w:hint="eastAsia" w:asciiTheme="minorEastAsia" w:hAnsiTheme="minorEastAsia" w:eastAsiaTheme="minorEastAsia" w:cstheme="minorEastAsia"/>
          <w:b w:val="0"/>
          <w:bCs w:val="0"/>
          <w:color w:val="auto"/>
          <w:sz w:val="21"/>
          <w:szCs w:val="21"/>
          <w:highlight w:val="none"/>
        </w:rPr>
        <w:t>造成的损失保留追索权利。</w:t>
      </w:r>
    </w:p>
    <w:p w14:paraId="43D6A3F2">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7.调剂中药配方颗粒所使用的设备、包装材料等须符合药用标准，并提供相关材料证明至</w:t>
      </w:r>
      <w:r>
        <w:rPr>
          <w:rFonts w:hint="eastAsia" w:asciiTheme="minorEastAsia" w:hAnsiTheme="minorEastAsia" w:eastAsiaTheme="minorEastAsia" w:cstheme="minorEastAsia"/>
          <w:b w:val="0"/>
          <w:bCs w:val="0"/>
          <w:color w:val="auto"/>
          <w:sz w:val="21"/>
          <w:szCs w:val="21"/>
          <w:highlight w:val="none"/>
          <w:lang w:eastAsia="zh-CN"/>
        </w:rPr>
        <w:t>甲方</w:t>
      </w:r>
      <w:r>
        <w:rPr>
          <w:rFonts w:hint="eastAsia" w:asciiTheme="minorEastAsia" w:hAnsiTheme="minorEastAsia" w:eastAsiaTheme="minorEastAsia" w:cstheme="minorEastAsia"/>
          <w:b w:val="0"/>
          <w:bCs w:val="0"/>
          <w:color w:val="auto"/>
          <w:sz w:val="21"/>
          <w:szCs w:val="21"/>
          <w:highlight w:val="none"/>
        </w:rPr>
        <w:t>备案，保证中药配方颗粒的调剂质量及准确性。</w:t>
      </w:r>
    </w:p>
    <w:p w14:paraId="2BAAF882">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eastAsia="zh-CN"/>
        </w:rPr>
        <w:t>（三）</w:t>
      </w:r>
      <w:r>
        <w:rPr>
          <w:rFonts w:hint="eastAsia" w:asciiTheme="minorEastAsia" w:hAnsiTheme="minorEastAsia" w:eastAsiaTheme="minorEastAsia" w:cstheme="minorEastAsia"/>
          <w:b w:val="0"/>
          <w:bCs/>
          <w:color w:val="auto"/>
          <w:sz w:val="21"/>
          <w:szCs w:val="21"/>
          <w:highlight w:val="none"/>
        </w:rPr>
        <w:t>管理要求如下：</w:t>
      </w:r>
    </w:p>
    <w:p w14:paraId="2940A1FD">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lang w:val="en-US" w:eastAsia="zh-CN"/>
        </w:rPr>
      </w:pPr>
      <w:bookmarkStart w:id="71" w:name="OLE_LINK1"/>
      <w:r>
        <w:rPr>
          <w:rFonts w:hint="eastAsia" w:asciiTheme="minorEastAsia" w:hAnsiTheme="minorEastAsia" w:eastAsiaTheme="minorEastAsia" w:cstheme="minorEastAsia"/>
          <w:b w:val="0"/>
          <w:bCs/>
          <w:color w:val="auto"/>
          <w:sz w:val="21"/>
          <w:szCs w:val="21"/>
          <w:highlight w:val="none"/>
        </w:rPr>
        <w:t>1</w:t>
      </w:r>
      <w:r>
        <w:rPr>
          <w:rFonts w:hint="eastAsia" w:asciiTheme="minorEastAsia" w:hAnsiTheme="minorEastAsia" w:eastAsiaTheme="minorEastAsia" w:cstheme="minorEastAsia"/>
          <w:b w:val="0"/>
          <w:bCs/>
          <w:color w:val="auto"/>
          <w:sz w:val="21"/>
          <w:szCs w:val="21"/>
          <w:highlight w:val="none"/>
          <w:lang w:val="en-US" w:eastAsia="zh-CN"/>
        </w:rPr>
        <w:t>.乙方须承诺按照采购文件、合同约定，保质、保量、按时完成本项目全部中药配方颗粒的供应配送，保障甲方临床用药需求。出现以下任一情形的，甲方有权启动临时外采程序，向具备合法资质的第三方货源方采购对应品规的中药配方颗粒：</w:t>
      </w:r>
    </w:p>
    <w:p w14:paraId="0AF42110">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lang w:val="en-US" w:eastAsia="zh-CN"/>
        </w:rPr>
      </w:pPr>
      <w:r>
        <w:rPr>
          <w:rFonts w:hint="default" w:ascii="Calibri" w:hAnsi="Calibri" w:cs="Calibri" w:eastAsiaTheme="minorEastAsia"/>
          <w:b w:val="0"/>
          <w:bCs/>
          <w:color w:val="auto"/>
          <w:sz w:val="21"/>
          <w:szCs w:val="21"/>
          <w:highlight w:val="none"/>
          <w:lang w:val="en-US" w:eastAsia="zh-CN"/>
        </w:rPr>
        <w:t>①</w:t>
      </w:r>
      <w:r>
        <w:rPr>
          <w:rFonts w:hint="eastAsia" w:asciiTheme="minorEastAsia" w:hAnsiTheme="minorEastAsia" w:eastAsiaTheme="minorEastAsia" w:cstheme="minorEastAsia"/>
          <w:b w:val="0"/>
          <w:bCs/>
          <w:color w:val="auto"/>
          <w:sz w:val="21"/>
          <w:szCs w:val="21"/>
          <w:highlight w:val="none"/>
          <w:lang w:val="en-US" w:eastAsia="zh-CN"/>
        </w:rPr>
        <w:t>乙方无法按合同约定的质量标准、采购数量供应药品，出现断供、缺货、质量验收不合格的；</w:t>
      </w:r>
    </w:p>
    <w:p w14:paraId="3F589F58">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lang w:val="en-US" w:eastAsia="zh-CN"/>
        </w:rPr>
      </w:pPr>
      <w:r>
        <w:rPr>
          <w:rFonts w:hint="default" w:ascii="Calibri" w:hAnsi="Calibri" w:cs="Calibri" w:eastAsiaTheme="minorEastAsia"/>
          <w:b w:val="0"/>
          <w:bCs/>
          <w:color w:val="auto"/>
          <w:sz w:val="21"/>
          <w:szCs w:val="21"/>
          <w:highlight w:val="none"/>
          <w:lang w:val="en-US" w:eastAsia="zh-CN"/>
        </w:rPr>
        <w:t>②</w:t>
      </w:r>
      <w:r>
        <w:rPr>
          <w:rFonts w:hint="eastAsia" w:asciiTheme="minorEastAsia" w:hAnsiTheme="minorEastAsia" w:eastAsiaTheme="minorEastAsia" w:cstheme="minorEastAsia"/>
          <w:b w:val="0"/>
          <w:bCs/>
          <w:color w:val="auto"/>
          <w:sz w:val="21"/>
          <w:szCs w:val="21"/>
          <w:highlight w:val="none"/>
          <w:lang w:val="en-US" w:eastAsia="zh-CN"/>
        </w:rPr>
        <w:t>乙方未按合同约定的配送时限完成配送，影响临床诊疗的；</w:t>
      </w:r>
    </w:p>
    <w:p w14:paraId="39D2BF66">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lang w:val="en-US" w:eastAsia="zh-CN"/>
        </w:rPr>
      </w:pPr>
      <w:r>
        <w:rPr>
          <w:rFonts w:hint="default" w:ascii="Calibri" w:hAnsi="Calibri" w:cs="Calibri" w:eastAsiaTheme="minorEastAsia"/>
          <w:b w:val="0"/>
          <w:bCs/>
          <w:color w:val="auto"/>
          <w:sz w:val="21"/>
          <w:szCs w:val="21"/>
          <w:highlight w:val="none"/>
          <w:lang w:val="en-US" w:eastAsia="zh-CN"/>
        </w:rPr>
        <w:t>③</w:t>
      </w:r>
      <w:r>
        <w:rPr>
          <w:rFonts w:hint="eastAsia" w:asciiTheme="minorEastAsia" w:hAnsiTheme="minorEastAsia" w:eastAsiaTheme="minorEastAsia" w:cstheme="minorEastAsia"/>
          <w:b w:val="0"/>
          <w:bCs/>
          <w:color w:val="auto"/>
          <w:sz w:val="21"/>
          <w:szCs w:val="21"/>
          <w:highlight w:val="none"/>
          <w:lang w:val="en-US" w:eastAsia="zh-CN"/>
        </w:rPr>
        <w:t>乙方出现其他违反合同约定、无法保障临床用药的情形。</w:t>
      </w:r>
    </w:p>
    <w:p w14:paraId="04A4B548">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val="en-US" w:eastAsia="zh-CN"/>
        </w:rPr>
        <w:t>除乙方供应价高于合同约定限价 / 挂网价的情形外，因上述情形产生的临时外采药品价格高于本项目合同约定同品规价格的差价部分，以及外采产生的加急运费、冷链配送费等合理费用，全部由乙方承担。甲方有权直接从应付货款、履约保证金中抵扣对应金额，不足部分乙方须足额补足</w:t>
      </w:r>
      <w:r>
        <w:rPr>
          <w:rFonts w:hint="eastAsia" w:asciiTheme="minorEastAsia" w:hAnsiTheme="minorEastAsia" w:eastAsiaTheme="minorEastAsia" w:cstheme="minorEastAsia"/>
          <w:b w:val="0"/>
          <w:bCs/>
          <w:color w:val="auto"/>
          <w:sz w:val="21"/>
          <w:szCs w:val="21"/>
          <w:highlight w:val="none"/>
        </w:rPr>
        <w:t>。</w:t>
      </w:r>
    </w:p>
    <w:bookmarkEnd w:id="71"/>
    <w:p w14:paraId="78AD0DBE">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2</w:t>
      </w:r>
      <w:r>
        <w:rPr>
          <w:rFonts w:hint="eastAsia" w:asciiTheme="minorEastAsia" w:hAnsiTheme="minorEastAsia" w:eastAsiaTheme="minorEastAsia" w:cstheme="minorEastAsia"/>
          <w:b w:val="0"/>
          <w:bCs/>
          <w:color w:val="auto"/>
          <w:sz w:val="21"/>
          <w:szCs w:val="21"/>
          <w:highlight w:val="none"/>
          <w:lang w:val="en-US" w:eastAsia="zh-CN"/>
        </w:rPr>
        <w:t>.</w:t>
      </w:r>
      <w:r>
        <w:rPr>
          <w:rFonts w:hint="eastAsia" w:asciiTheme="minorEastAsia" w:hAnsiTheme="minorEastAsia" w:eastAsiaTheme="minorEastAsia" w:cstheme="minorEastAsia"/>
          <w:b w:val="0"/>
          <w:bCs/>
          <w:color w:val="auto"/>
          <w:sz w:val="21"/>
          <w:szCs w:val="21"/>
          <w:highlight w:val="none"/>
        </w:rPr>
        <w:t>本次采购不局限于中药配方颗粒采购清单已确定的药品，对于</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中药</w:t>
      </w:r>
      <w:r>
        <w:rPr>
          <w:rFonts w:hint="eastAsia" w:asciiTheme="minorEastAsia" w:hAnsiTheme="minorEastAsia" w:eastAsiaTheme="minorEastAsia" w:cstheme="minorEastAsia"/>
          <w:b w:val="0"/>
          <w:bCs/>
          <w:color w:val="auto"/>
          <w:sz w:val="21"/>
          <w:szCs w:val="21"/>
          <w:highlight w:val="none"/>
          <w:lang w:eastAsia="zh-CN"/>
        </w:rPr>
        <w:t>配方颗粒</w:t>
      </w:r>
      <w:r>
        <w:rPr>
          <w:rFonts w:hint="eastAsia" w:asciiTheme="minorEastAsia" w:hAnsiTheme="minorEastAsia" w:eastAsiaTheme="minorEastAsia" w:cstheme="minorEastAsia"/>
          <w:b w:val="0"/>
          <w:bCs/>
          <w:color w:val="auto"/>
          <w:sz w:val="21"/>
          <w:szCs w:val="21"/>
          <w:highlight w:val="none"/>
        </w:rPr>
        <w:t>目录外的药品品种，</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有需求的，</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不得拒绝供应，应积极组织调拨资源，在5个工作日内组织到货（市场上确无货源的除外），目录外的药品品种供货价格由</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与</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结合市场价格商定确定合理的单价，并按</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采购该药品品种实际数量*双方确定的单价进行结算。</w:t>
      </w:r>
    </w:p>
    <w:p w14:paraId="63DE5E33">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3.</w:t>
      </w:r>
      <w:r>
        <w:rPr>
          <w:rFonts w:hint="eastAsia" w:asciiTheme="minorEastAsia" w:hAnsiTheme="minorEastAsia" w:eastAsiaTheme="minorEastAsia" w:cstheme="minorEastAsia"/>
          <w:b w:val="0"/>
          <w:bCs/>
          <w:color w:val="auto"/>
          <w:sz w:val="21"/>
          <w:szCs w:val="21"/>
          <w:highlight w:val="none"/>
          <w:lang w:val="en-US" w:eastAsia="zh-CN"/>
        </w:rPr>
        <w:t>乙方</w:t>
      </w:r>
      <w:r>
        <w:rPr>
          <w:rFonts w:hint="eastAsia" w:asciiTheme="minorEastAsia" w:hAnsiTheme="minorEastAsia" w:eastAsiaTheme="minorEastAsia" w:cstheme="minorEastAsia"/>
          <w:b w:val="0"/>
          <w:bCs/>
          <w:color w:val="auto"/>
          <w:sz w:val="21"/>
          <w:szCs w:val="21"/>
          <w:highlight w:val="none"/>
        </w:rPr>
        <w:t>必须产品齐全，不得以任何借口（如无货，采购量少等）不执行医院药品采购计划。</w:t>
      </w:r>
    </w:p>
    <w:p w14:paraId="22E8388F">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val="en-US" w:eastAsia="zh-CN"/>
        </w:rPr>
        <w:t>4.</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根据中标后确定的操作流程对</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的工作进行定期检查，对管理不规范的问题下达整改意见书。</w:t>
      </w:r>
    </w:p>
    <w:p w14:paraId="0D652762">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val="en-US" w:eastAsia="zh-CN"/>
        </w:rPr>
        <w:t>5.</w:t>
      </w:r>
      <w:r>
        <w:rPr>
          <w:rFonts w:hint="eastAsia"/>
          <w:color w:val="auto"/>
          <w:highlight w:val="none"/>
          <w:lang w:val="en-US" w:eastAsia="zh-CN"/>
        </w:rPr>
        <w:t>约定服务期</w:t>
      </w:r>
      <w:r>
        <w:rPr>
          <w:rFonts w:hint="eastAsia" w:asciiTheme="minorEastAsia" w:hAnsiTheme="minorEastAsia" w:eastAsiaTheme="minorEastAsia" w:cstheme="minorEastAsia"/>
          <w:b w:val="0"/>
          <w:bCs/>
          <w:color w:val="auto"/>
          <w:sz w:val="21"/>
          <w:szCs w:val="21"/>
          <w:highlight w:val="none"/>
        </w:rPr>
        <w:t>到期后，须按</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要求进行工作交接，保障医院顺利运转。</w:t>
      </w:r>
    </w:p>
    <w:p w14:paraId="39AD660F">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val="en-US" w:eastAsia="zh-CN"/>
        </w:rPr>
        <w:t>6.</w:t>
      </w:r>
      <w:r>
        <w:rPr>
          <w:rFonts w:hint="eastAsia" w:asciiTheme="minorEastAsia" w:hAnsiTheme="minorEastAsia" w:eastAsiaTheme="minorEastAsia" w:cstheme="minorEastAsia"/>
          <w:b w:val="0"/>
          <w:bCs/>
          <w:color w:val="auto"/>
          <w:sz w:val="21"/>
          <w:szCs w:val="21"/>
          <w:highlight w:val="none"/>
        </w:rPr>
        <w:t>如遇国家政策调整或行政主管部门出台规定，</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有权随时解除本项目合同，</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应无条件执行。</w:t>
      </w:r>
    </w:p>
    <w:p w14:paraId="2A42934B">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val="en-US" w:eastAsia="zh-CN"/>
        </w:rPr>
        <w:t>7.</w:t>
      </w:r>
      <w:r>
        <w:rPr>
          <w:rFonts w:hint="eastAsia" w:asciiTheme="minorEastAsia" w:hAnsiTheme="minorEastAsia" w:eastAsiaTheme="minorEastAsia" w:cstheme="minorEastAsia"/>
          <w:b w:val="0"/>
          <w:bCs/>
          <w:color w:val="auto"/>
          <w:sz w:val="21"/>
          <w:szCs w:val="21"/>
          <w:highlight w:val="none"/>
        </w:rPr>
        <w:t>如发现质量问题，</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可要求对</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提供的货物进行抽检并送市级以上药品检测部门检测，检测所涉及的费用由</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承担，投标报价中应包含检测费用。被药品检测部门抽检定为假、劣药的须无条件给予退换，并承担相关的法律责任，由此产生的相关费用由</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自行负责。合同实施时，</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不再支付任何项目费用。</w:t>
      </w:r>
    </w:p>
    <w:p w14:paraId="5D498687">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w:t>
      </w:r>
      <w:r>
        <w:rPr>
          <w:rFonts w:hint="eastAsia" w:asciiTheme="minorEastAsia" w:hAnsiTheme="minorEastAsia" w:eastAsiaTheme="minorEastAsia" w:cstheme="minorEastAsia"/>
          <w:b w:val="0"/>
          <w:bCs/>
          <w:color w:val="auto"/>
          <w:sz w:val="21"/>
          <w:szCs w:val="21"/>
          <w:highlight w:val="none"/>
          <w:lang w:eastAsia="zh-CN"/>
        </w:rPr>
        <w:t>四</w:t>
      </w:r>
      <w:r>
        <w:rPr>
          <w:rFonts w:hint="eastAsia" w:asciiTheme="minorEastAsia" w:hAnsiTheme="minorEastAsia" w:eastAsiaTheme="minorEastAsia" w:cstheme="minorEastAsia"/>
          <w:b w:val="0"/>
          <w:bCs/>
          <w:color w:val="auto"/>
          <w:sz w:val="21"/>
          <w:szCs w:val="21"/>
          <w:highlight w:val="none"/>
        </w:rPr>
        <w:t xml:space="preserve">）供货服务要求如下： </w:t>
      </w:r>
    </w:p>
    <w:p w14:paraId="1B28F620">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1.</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负责配备符合资质要求的调剂人员、复核人员，派驻到</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中药房（</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须派驻名</w:t>
      </w:r>
      <w:r>
        <w:rPr>
          <w:rFonts w:hint="eastAsia" w:asciiTheme="minorEastAsia" w:hAnsiTheme="minorEastAsia" w:eastAsiaTheme="minorEastAsia" w:cstheme="minorEastAsia"/>
          <w:b w:val="0"/>
          <w:bCs/>
          <w:color w:val="auto"/>
          <w:sz w:val="21"/>
          <w:szCs w:val="21"/>
          <w:highlight w:val="none"/>
          <w:lang w:val="en-US" w:eastAsia="zh-CN"/>
        </w:rPr>
        <w:t>__</w:t>
      </w:r>
      <w:r>
        <w:rPr>
          <w:rFonts w:hint="eastAsia" w:asciiTheme="minorEastAsia" w:hAnsiTheme="minorEastAsia" w:eastAsiaTheme="minorEastAsia" w:cstheme="minorEastAsia"/>
          <w:b w:val="0"/>
          <w:bCs/>
          <w:color w:val="auto"/>
          <w:sz w:val="21"/>
          <w:szCs w:val="21"/>
          <w:highlight w:val="none"/>
        </w:rPr>
        <w:t>中药专业人员，应具备药士以上专业技术职称资格证书，中标后须提供其毕业证和职称资格证等证件向</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备案），以上人员由</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统一安排、调配和管理。</w:t>
      </w:r>
    </w:p>
    <w:p w14:paraId="13C8767C">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2.根据</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和项目调配环境要求，</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须提供与</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使用规模相适应的、与中药配方颗粒相配套的全自动化调剂设备（智能中药房）、专用盒/袋、软件等，并对使用场所进行装修，相关要求如下：</w:t>
      </w:r>
    </w:p>
    <w:p w14:paraId="05E7F40A">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2.1在正式供货前，由</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在中标通知书发出的五个工作日后，</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负责提供中药配方颗粒混合调剂所需的所有系统及设备。提供的设备必须在签合同之日起1个月内将设备安装到位。提供调配设备的</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负责配方颗粒相关的信息化建设及药房的装修、设备维修养护，定期进行调剂设备的计量校验，确保调剂剂量的准确性。每月对系统和设备进行更新、维护和保养并提供相关操作记录，设备发生重大故障时应在24小时内赶到现场完成维修。如：提供产品条行码信息等，保证</w:t>
      </w:r>
      <w:r>
        <w:rPr>
          <w:rFonts w:hint="eastAsia" w:asciiTheme="minorEastAsia" w:hAnsiTheme="minorEastAsia" w:eastAsiaTheme="minorEastAsia" w:cstheme="minorEastAsia"/>
          <w:b w:val="0"/>
          <w:bCs/>
          <w:color w:val="auto"/>
          <w:sz w:val="21"/>
          <w:szCs w:val="21"/>
          <w:highlight w:val="none"/>
          <w:lang w:val="en-US" w:eastAsia="zh-CN"/>
        </w:rPr>
        <w:t>甲方</w:t>
      </w:r>
      <w:r>
        <w:rPr>
          <w:rFonts w:hint="eastAsia" w:asciiTheme="minorEastAsia" w:hAnsiTheme="minorEastAsia" w:eastAsiaTheme="minorEastAsia" w:cstheme="minorEastAsia"/>
          <w:b w:val="0"/>
          <w:bCs/>
          <w:color w:val="auto"/>
          <w:sz w:val="21"/>
          <w:szCs w:val="21"/>
          <w:highlight w:val="none"/>
        </w:rPr>
        <w:t>采购的所有合格产品均可在设备上正常调配使用。所有以上关联的系统及设备在合同结束时由</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自行收回。</w:t>
      </w:r>
    </w:p>
    <w:p w14:paraId="1D3A8B53">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 xml:space="preserve">2.2全自动化调剂设备基本技术参数和功能要求： </w:t>
      </w:r>
    </w:p>
    <w:p w14:paraId="3ED7AF66">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2.2.1 具备用量自动换算系统（自动将饮片用量换算成中药配方颗粒剂量）；</w:t>
      </w:r>
    </w:p>
    <w:p w14:paraId="2F5CA5CC">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2.2.2 具有处方电子审查功能（有配伍禁忌、超剂量等提示）；</w:t>
      </w:r>
    </w:p>
    <w:p w14:paraId="7DA2940D">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2.2.3 药柜具有显示定位功能（快速寻找颗粒位置）；</w:t>
      </w:r>
    </w:p>
    <w:p w14:paraId="26451686">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2.2.4 具有颗粒识别系统；</w:t>
      </w:r>
    </w:p>
    <w:p w14:paraId="0F91C179">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2.2.5 智能调配设备；</w:t>
      </w:r>
    </w:p>
    <w:p w14:paraId="074CBB2A">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2.2.6 自动调剂、封装（调剂完后药盒直接自动封口，无需手动）；</w:t>
      </w:r>
    </w:p>
    <w:p w14:paraId="4F7F5BEA">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2.2.7 库存管理功能（及时掌握颗粒使用情况）；</w:t>
      </w:r>
    </w:p>
    <w:p w14:paraId="2D42719C">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2.2.8调剂不同患者处方时，须保证设备不产生交叉污染；</w:t>
      </w:r>
    </w:p>
    <w:p w14:paraId="7E1144FB">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2.2.9供调剂设备用中药配方颗粒包装专用盒或袋应当符合药用要求，可密封并具必要的防潮、遮光作用。每张中药配方颗粒处方的调配专用盒或袋标签应当至少标注患者姓名、用法、用量、调剂时间、总贴数等，可根据患者需要相关处方信息，有必要的用药交待与指导等。</w:t>
      </w:r>
    </w:p>
    <w:p w14:paraId="13BE663D">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2.2.10调剂设备的调剂软件、处方以及相关记录应对调剂过程实现可追溯。内容包括医疗机构名称、生产备案号、批号、处方用量（含颗粒重量和相当于饮片量）、规格、生产企业、调剂时间、调剂人员、操作图像等信息。调剂使用记录至少保存至处方调剂后1年。</w:t>
      </w:r>
    </w:p>
    <w:p w14:paraId="78AAEF8D">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2.2.11全自动化调剂设备（智能中药房）必须能与</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信息系统对接，信息系统对接及设备安装所需费用由提供系统和设备的</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承担。</w:t>
      </w:r>
    </w:p>
    <w:p w14:paraId="74113504">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3.调剂所需的一切耗材费用由提供混调设备的</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承担。</w:t>
      </w:r>
    </w:p>
    <w:p w14:paraId="3EA2E4D0">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4.</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须承诺同意混调的调剂模式，且必须在中标后一个月内配合</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实现混合调剂模式，否则视为未实质性响应本项目需求，</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有权取消其中标资格。</w:t>
      </w:r>
    </w:p>
    <w:p w14:paraId="1DE29202">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5.</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 xml:space="preserve">提供其生产配方颗粒基本目录，并保证此目录内的配方颗粒在供货前取得备案证明，采购周期内可持续供货。 </w:t>
      </w:r>
    </w:p>
    <w:p w14:paraId="5F3E23D7">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6.对于距离有效期不足3个月的近效期颗粒，</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在每季度盘点之前无条件进行更换。</w:t>
      </w:r>
    </w:p>
    <w:p w14:paraId="1AE2E4D6">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7.</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应根据</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的要求，对配方颗粒调配场所进行必要的装修，以满足配方颗粒的储存、调剂的需求。</w:t>
      </w:r>
    </w:p>
    <w:p w14:paraId="2FB67B74">
      <w:pPr>
        <w:spacing w:line="420" w:lineRule="exact"/>
        <w:ind w:firstLine="422" w:firstLineChars="200"/>
        <w:rPr>
          <w:rFonts w:hint="default" w:ascii="Arial" w:hAnsi="Arial" w:cs="Arial"/>
          <w:b/>
          <w:bCs w:val="0"/>
          <w:color w:val="auto"/>
          <w:szCs w:val="21"/>
          <w:highlight w:val="none"/>
        </w:rPr>
      </w:pPr>
      <w:r>
        <w:rPr>
          <w:rFonts w:hint="default" w:ascii="Arial" w:hAnsi="Arial" w:cs="Arial"/>
          <w:b/>
          <w:bCs w:val="0"/>
          <w:color w:val="auto"/>
          <w:szCs w:val="21"/>
          <w:highlight w:val="none"/>
        </w:rPr>
        <w:t>第二条  乙方按药品购销合同向甲方供应药品（</w:t>
      </w:r>
      <w:r>
        <w:rPr>
          <w:rFonts w:hint="eastAsia" w:ascii="Arial" w:hAnsi="Arial" w:cs="Arial"/>
          <w:b/>
          <w:bCs w:val="0"/>
          <w:color w:val="auto"/>
          <w:szCs w:val="21"/>
          <w:highlight w:val="none"/>
          <w:lang w:val="en-US" w:eastAsia="zh-CN"/>
        </w:rPr>
        <w:t>详见附件1</w:t>
      </w:r>
      <w:r>
        <w:rPr>
          <w:rFonts w:hint="default" w:ascii="Arial" w:hAnsi="Arial" w:cs="Arial"/>
          <w:b/>
          <w:bCs w:val="0"/>
          <w:color w:val="auto"/>
          <w:szCs w:val="21"/>
          <w:highlight w:val="none"/>
        </w:rPr>
        <w:t>《中药配方颗粒采购清单》）。</w:t>
      </w:r>
    </w:p>
    <w:p w14:paraId="66F68A16">
      <w:pPr>
        <w:spacing w:line="420" w:lineRule="exact"/>
        <w:ind w:firstLine="420" w:firstLineChars="200"/>
        <w:rPr>
          <w:rFonts w:hint="default" w:ascii="Arial" w:hAnsi="Arial" w:cs="Arial"/>
          <w:color w:val="auto"/>
          <w:szCs w:val="21"/>
          <w:highlight w:val="none"/>
        </w:rPr>
      </w:pPr>
      <w:r>
        <w:rPr>
          <w:rFonts w:hint="eastAsia" w:ascii="Arial" w:hAnsi="Arial" w:cs="Arial"/>
          <w:color w:val="auto"/>
          <w:szCs w:val="21"/>
          <w:highlight w:val="none"/>
          <w:lang w:eastAsia="zh-CN"/>
        </w:rPr>
        <w:t>（</w:t>
      </w:r>
      <w:r>
        <w:rPr>
          <w:rFonts w:hint="eastAsia" w:ascii="Arial" w:hAnsi="Arial" w:cs="Arial"/>
          <w:color w:val="auto"/>
          <w:szCs w:val="21"/>
          <w:highlight w:val="none"/>
          <w:lang w:val="en-US" w:eastAsia="zh-CN"/>
        </w:rPr>
        <w:t>一</w:t>
      </w:r>
      <w:r>
        <w:rPr>
          <w:rFonts w:hint="eastAsia" w:ascii="Arial" w:hAnsi="Arial" w:cs="Arial"/>
          <w:color w:val="auto"/>
          <w:szCs w:val="21"/>
          <w:highlight w:val="none"/>
          <w:lang w:eastAsia="zh-CN"/>
        </w:rPr>
        <w:t>）</w:t>
      </w:r>
      <w:r>
        <w:rPr>
          <w:rFonts w:hint="eastAsia" w:ascii="Arial" w:hAnsi="Arial" w:cs="Arial"/>
          <w:color w:val="auto"/>
          <w:szCs w:val="21"/>
          <w:highlight w:val="none"/>
          <w:lang w:val="en-US" w:eastAsia="zh-CN"/>
        </w:rPr>
        <w:t>乙方</w:t>
      </w:r>
      <w:r>
        <w:rPr>
          <w:rFonts w:hint="default" w:ascii="Arial" w:hAnsi="Arial" w:cs="Arial"/>
          <w:color w:val="auto"/>
          <w:szCs w:val="21"/>
          <w:highlight w:val="none"/>
        </w:rPr>
        <w:t>应保证甲方在使用药品时免受第三方提出的有关专利权、商标权或保护期等方面的权利要求。所供应药品的质量应符合国家药品相关标准，药品</w:t>
      </w:r>
      <w:r>
        <w:rPr>
          <w:rFonts w:hint="default" w:ascii="Arial" w:hAnsi="Arial" w:cs="Arial"/>
          <w:color w:val="auto"/>
          <w:szCs w:val="21"/>
          <w:highlight w:val="none"/>
          <w:lang w:val="zh-CN"/>
        </w:rPr>
        <w:t>质量、规格、包装须</w:t>
      </w:r>
      <w:r>
        <w:rPr>
          <w:rFonts w:hint="default" w:ascii="Arial" w:hAnsi="Arial" w:cs="Arial"/>
          <w:color w:val="auto"/>
          <w:szCs w:val="21"/>
          <w:highlight w:val="none"/>
        </w:rPr>
        <w:t>与招标采购品种的</w:t>
      </w:r>
      <w:r>
        <w:rPr>
          <w:rFonts w:hint="default" w:ascii="Arial" w:hAnsi="Arial" w:cs="Arial"/>
          <w:color w:val="auto"/>
          <w:szCs w:val="21"/>
          <w:highlight w:val="none"/>
          <w:lang w:val="zh-CN"/>
        </w:rPr>
        <w:t>信息一致，不得更改。</w:t>
      </w:r>
      <w:r>
        <w:rPr>
          <w:rFonts w:hint="default" w:ascii="Arial" w:hAnsi="Arial" w:cs="Arial"/>
          <w:color w:val="auto"/>
          <w:szCs w:val="21"/>
          <w:highlight w:val="none"/>
        </w:rPr>
        <w:t>甲方与乙方签订的中药配方颗粒采购合同（购销药品明细表）。采购价格包含成本、运输、包装、伴随服务、税费及其他一切附加费用。</w:t>
      </w:r>
    </w:p>
    <w:p w14:paraId="4B686480">
      <w:pPr>
        <w:spacing w:line="420" w:lineRule="exact"/>
        <w:ind w:firstLine="420" w:firstLineChars="200"/>
        <w:rPr>
          <w:rFonts w:hint="default" w:ascii="Arial" w:hAnsi="Arial" w:cs="Arial"/>
          <w:color w:val="auto"/>
          <w:szCs w:val="21"/>
          <w:highlight w:val="none"/>
        </w:rPr>
      </w:pP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lang w:val="en-US" w:eastAsia="zh-CN"/>
        </w:rPr>
        <w:t>二</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rPr>
        <w:t>合同履行过程中，</w:t>
      </w:r>
      <w:r>
        <w:rPr>
          <w:rFonts w:hint="eastAsia" w:asciiTheme="majorEastAsia" w:hAnsiTheme="majorEastAsia" w:eastAsiaTheme="majorEastAsia" w:cstheme="majorEastAsia"/>
          <w:color w:val="auto"/>
          <w:sz w:val="21"/>
          <w:szCs w:val="21"/>
          <w:highlight w:val="none"/>
          <w:lang w:eastAsia="zh-CN"/>
        </w:rPr>
        <w:t>乙方</w:t>
      </w:r>
      <w:r>
        <w:rPr>
          <w:rFonts w:hint="eastAsia" w:asciiTheme="majorEastAsia" w:hAnsiTheme="majorEastAsia" w:eastAsiaTheme="majorEastAsia" w:cstheme="majorEastAsia"/>
          <w:color w:val="auto"/>
          <w:sz w:val="21"/>
          <w:szCs w:val="21"/>
          <w:highlight w:val="none"/>
        </w:rPr>
        <w:t>价目表不允许变动。</w:t>
      </w:r>
    </w:p>
    <w:p w14:paraId="4C6C7453">
      <w:pPr>
        <w:spacing w:line="420" w:lineRule="exact"/>
        <w:ind w:firstLine="417" w:firstLineChars="198"/>
        <w:rPr>
          <w:rFonts w:hint="default" w:ascii="Arial" w:hAnsi="Arial" w:cs="Arial"/>
          <w:b/>
          <w:bCs w:val="0"/>
          <w:color w:val="auto"/>
          <w:kern w:val="0"/>
          <w:szCs w:val="21"/>
          <w:highlight w:val="none"/>
        </w:rPr>
      </w:pPr>
      <w:r>
        <w:rPr>
          <w:rFonts w:hint="default" w:ascii="Arial" w:hAnsi="Arial" w:cs="Arial"/>
          <w:b/>
          <w:bCs w:val="0"/>
          <w:color w:val="auto"/>
          <w:szCs w:val="21"/>
          <w:highlight w:val="none"/>
        </w:rPr>
        <w:t>第</w:t>
      </w:r>
      <w:r>
        <w:rPr>
          <w:rFonts w:hint="eastAsia" w:ascii="Arial" w:hAnsi="Arial" w:cs="Arial"/>
          <w:b/>
          <w:bCs w:val="0"/>
          <w:color w:val="auto"/>
          <w:szCs w:val="21"/>
          <w:highlight w:val="none"/>
          <w:lang w:val="en-US" w:eastAsia="zh-CN"/>
        </w:rPr>
        <w:t>三</w:t>
      </w:r>
      <w:r>
        <w:rPr>
          <w:rFonts w:hint="default" w:ascii="Arial" w:hAnsi="Arial" w:cs="Arial"/>
          <w:b/>
          <w:bCs w:val="0"/>
          <w:color w:val="auto"/>
          <w:szCs w:val="21"/>
          <w:highlight w:val="none"/>
        </w:rPr>
        <w:t xml:space="preserve">条  </w:t>
      </w:r>
      <w:r>
        <w:rPr>
          <w:rFonts w:hint="default" w:ascii="Arial" w:hAnsi="Arial" w:cs="Arial"/>
          <w:b/>
          <w:bCs w:val="0"/>
          <w:color w:val="auto"/>
          <w:kern w:val="0"/>
          <w:szCs w:val="21"/>
          <w:highlight w:val="none"/>
        </w:rPr>
        <w:t>配送及供货期限</w:t>
      </w:r>
    </w:p>
    <w:p w14:paraId="6818F7B0">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val="en-US" w:eastAsia="zh-CN"/>
        </w:rPr>
        <w:t>（一）</w:t>
      </w:r>
      <w:r>
        <w:rPr>
          <w:rFonts w:hint="eastAsia" w:asciiTheme="minorEastAsia" w:hAnsiTheme="minorEastAsia" w:eastAsiaTheme="minorEastAsia" w:cstheme="minorEastAsia"/>
          <w:b w:val="0"/>
          <w:bCs/>
          <w:color w:val="auto"/>
          <w:sz w:val="21"/>
          <w:szCs w:val="21"/>
          <w:highlight w:val="none"/>
        </w:rPr>
        <w:t>每批次配送药品前，</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应按</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要求提供几份样品（具体品种由</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指定）进行质量比对，由</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筛选临床专家、药剂专家和非医药专业人员根据药品的质量【样品性状鉴定（如外观、气味、触觉、味觉等）、药检报告、药品外包装和字迹印刷情及药品效期】进行综合评分。</w:t>
      </w:r>
    </w:p>
    <w:p w14:paraId="7D77BA29">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eastAsia="zh-CN"/>
        </w:rPr>
        <w:t>（</w:t>
      </w:r>
      <w:r>
        <w:rPr>
          <w:rFonts w:hint="eastAsia" w:asciiTheme="minorEastAsia" w:hAnsiTheme="minorEastAsia" w:eastAsiaTheme="minorEastAsia" w:cstheme="minorEastAsia"/>
          <w:b w:val="0"/>
          <w:bCs/>
          <w:color w:val="auto"/>
          <w:sz w:val="21"/>
          <w:szCs w:val="21"/>
          <w:highlight w:val="none"/>
          <w:lang w:val="en-US" w:eastAsia="zh-CN"/>
        </w:rPr>
        <w:t>二</w:t>
      </w:r>
      <w:r>
        <w:rPr>
          <w:rFonts w:hint="eastAsia" w:asciiTheme="minorEastAsia" w:hAnsiTheme="minorEastAsia" w:eastAsiaTheme="minorEastAsia" w:cstheme="minorEastAsia"/>
          <w:b w:val="0"/>
          <w:bCs/>
          <w:color w:val="auto"/>
          <w:sz w:val="21"/>
          <w:szCs w:val="21"/>
          <w:highlight w:val="none"/>
          <w:lang w:eastAsia="zh-CN"/>
        </w:rPr>
        <w:t>）</w:t>
      </w:r>
      <w:r>
        <w:rPr>
          <w:rFonts w:hint="eastAsia" w:asciiTheme="minorEastAsia" w:hAnsiTheme="minorEastAsia" w:eastAsiaTheme="minorEastAsia" w:cstheme="minorEastAsia"/>
          <w:b w:val="0"/>
          <w:bCs/>
          <w:color w:val="auto"/>
          <w:sz w:val="21"/>
          <w:szCs w:val="21"/>
          <w:highlight w:val="none"/>
        </w:rPr>
        <w:t>服务期间</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对</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进行月度考核，考核不通过的</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将责令整改，</w:t>
      </w:r>
      <w:r>
        <w:rPr>
          <w:rFonts w:hint="default" w:ascii="Arial" w:hAnsi="Arial" w:cs="Arial"/>
          <w:color w:val="auto"/>
          <w:szCs w:val="21"/>
          <w:highlight w:val="none"/>
        </w:rPr>
        <w:t>连续三次考核不合格且拒不整改的，甲方有权终止合同</w:t>
      </w:r>
      <w:r>
        <w:rPr>
          <w:rFonts w:hint="eastAsia" w:asciiTheme="minorEastAsia" w:hAnsiTheme="minorEastAsia" w:eastAsiaTheme="minorEastAsia" w:cstheme="minorEastAsia"/>
          <w:b w:val="0"/>
          <w:bCs/>
          <w:color w:val="auto"/>
          <w:sz w:val="21"/>
          <w:szCs w:val="21"/>
          <w:highlight w:val="none"/>
        </w:rPr>
        <w:t>。</w:t>
      </w:r>
    </w:p>
    <w:p w14:paraId="10C72778">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val="en-US" w:eastAsia="zh-CN"/>
        </w:rPr>
        <w:t>（三）</w:t>
      </w:r>
      <w:r>
        <w:rPr>
          <w:rFonts w:hint="eastAsia" w:asciiTheme="minorEastAsia" w:hAnsiTheme="minorEastAsia" w:eastAsiaTheme="minorEastAsia" w:cstheme="minorEastAsia"/>
          <w:b w:val="0"/>
          <w:bCs/>
          <w:color w:val="auto"/>
          <w:sz w:val="21"/>
          <w:szCs w:val="21"/>
          <w:highlight w:val="none"/>
        </w:rPr>
        <w:t>合同签订生效后，</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应自收到</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订单通知起配送供货至指定地点，配送人员需提供药品的现场搬运、入库、开箱、上架等伴随服务。急救、急用（特殊订单或紧急订单）药品原则上</w:t>
      </w:r>
      <w:r>
        <w:rPr>
          <w:rFonts w:hint="eastAsia" w:asciiTheme="minorEastAsia" w:hAnsiTheme="minorEastAsia" w:eastAsiaTheme="minorEastAsia" w:cstheme="minorEastAsia"/>
          <w:b w:val="0"/>
          <w:bCs/>
          <w:color w:val="auto"/>
          <w:sz w:val="21"/>
          <w:szCs w:val="21"/>
          <w:highlight w:val="none"/>
          <w:lang w:val="en-US" w:eastAsia="zh-CN"/>
        </w:rPr>
        <w:t>6</w:t>
      </w:r>
      <w:r>
        <w:rPr>
          <w:rFonts w:hint="eastAsia" w:asciiTheme="minorEastAsia" w:hAnsiTheme="minorEastAsia" w:eastAsiaTheme="minorEastAsia" w:cstheme="minorEastAsia"/>
          <w:b w:val="0"/>
          <w:bCs/>
          <w:color w:val="auto"/>
          <w:sz w:val="21"/>
          <w:szCs w:val="21"/>
          <w:highlight w:val="none"/>
        </w:rPr>
        <w:t>小时内送达，一般药品（普通订单）2天内送达。不能一次完成订单配送的，剩余部分须在3天内（含第一次配送时间）完成配送（须提前向</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报备，否则视为违约）。未按时按量配送，造成的损失由</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承担。</w:t>
      </w:r>
    </w:p>
    <w:p w14:paraId="25729C98">
      <w:pPr>
        <w:spacing w:line="420" w:lineRule="exact"/>
        <w:ind w:firstLine="417" w:firstLineChars="198"/>
        <w:rPr>
          <w:rFonts w:hint="default" w:ascii="Arial" w:hAnsi="Arial" w:cs="Arial"/>
          <w:color w:val="auto"/>
          <w:kern w:val="0"/>
          <w:szCs w:val="21"/>
          <w:highlight w:val="none"/>
        </w:rPr>
      </w:pPr>
      <w:r>
        <w:rPr>
          <w:rFonts w:hint="default" w:ascii="Arial" w:hAnsi="Arial" w:cs="Arial"/>
          <w:b/>
          <w:color w:val="auto"/>
          <w:szCs w:val="21"/>
          <w:highlight w:val="none"/>
        </w:rPr>
        <w:t>第</w:t>
      </w:r>
      <w:r>
        <w:rPr>
          <w:rFonts w:hint="eastAsia" w:ascii="Arial" w:hAnsi="Arial" w:cs="Arial"/>
          <w:b/>
          <w:color w:val="auto"/>
          <w:szCs w:val="21"/>
          <w:highlight w:val="none"/>
          <w:lang w:val="en-US" w:eastAsia="zh-CN"/>
        </w:rPr>
        <w:t>四</w:t>
      </w:r>
      <w:r>
        <w:rPr>
          <w:rFonts w:hint="default" w:ascii="Arial" w:hAnsi="Arial" w:cs="Arial"/>
          <w:b/>
          <w:color w:val="auto"/>
          <w:szCs w:val="21"/>
          <w:highlight w:val="none"/>
        </w:rPr>
        <w:t>条  包装及运输</w:t>
      </w:r>
    </w:p>
    <w:p w14:paraId="23B4BB15">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default" w:ascii="Arial" w:hAnsi="Arial" w:cs="Arial"/>
          <w:color w:val="auto"/>
          <w:szCs w:val="21"/>
          <w:highlight w:val="none"/>
        </w:rPr>
        <w:t>（一）</w:t>
      </w:r>
      <w:r>
        <w:rPr>
          <w:rFonts w:hint="eastAsia" w:asciiTheme="minorEastAsia" w:hAnsiTheme="minorEastAsia" w:eastAsiaTheme="minorEastAsia" w:cstheme="minorEastAsia"/>
          <w:color w:val="auto"/>
          <w:sz w:val="21"/>
          <w:szCs w:val="21"/>
          <w:highlight w:val="none"/>
        </w:rPr>
        <w:t>包装：</w:t>
      </w:r>
      <w:r>
        <w:rPr>
          <w:rFonts w:hint="eastAsia" w:asciiTheme="minorEastAsia" w:hAnsiTheme="minorEastAsia" w:eastAsiaTheme="minorEastAsia" w:cstheme="minorEastAsia"/>
          <w:color w:val="auto"/>
          <w:sz w:val="21"/>
          <w:szCs w:val="21"/>
          <w:highlight w:val="none"/>
          <w:lang w:eastAsia="zh-CN"/>
        </w:rPr>
        <w:t>乙方</w:t>
      </w:r>
      <w:r>
        <w:rPr>
          <w:rFonts w:hint="eastAsia" w:asciiTheme="minorEastAsia" w:hAnsiTheme="minorEastAsia" w:eastAsiaTheme="minorEastAsia" w:cstheme="minorEastAsia"/>
          <w:color w:val="auto"/>
          <w:sz w:val="21"/>
          <w:szCs w:val="21"/>
          <w:highlight w:val="none"/>
        </w:rPr>
        <w:t>所供全部药品均应按标准保护措施进行包装，以防止药品在转运中损坏或变质，确保药品安全无损运抵指定地点。每一个包装箱内应附一份详细装箱单和质检报告书。</w:t>
      </w:r>
    </w:p>
    <w:p w14:paraId="2033D0B5">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default" w:ascii="Arial" w:hAnsi="Arial" w:cs="Arial"/>
          <w:color w:val="auto"/>
          <w:szCs w:val="21"/>
          <w:highlight w:val="none"/>
        </w:rPr>
        <w:t>（二）</w:t>
      </w:r>
      <w:r>
        <w:rPr>
          <w:rFonts w:hint="eastAsia" w:asciiTheme="minorEastAsia" w:hAnsiTheme="minorEastAsia" w:eastAsiaTheme="minorEastAsia" w:cstheme="minorEastAsia"/>
          <w:color w:val="auto"/>
          <w:sz w:val="21"/>
          <w:szCs w:val="21"/>
          <w:highlight w:val="none"/>
        </w:rPr>
        <w:t>运输：运输过程中药品的损坏或缺失由</w:t>
      </w:r>
      <w:r>
        <w:rPr>
          <w:rFonts w:hint="eastAsia" w:asciiTheme="minorEastAsia" w:hAnsiTheme="minorEastAsia" w:eastAsiaTheme="minorEastAsia" w:cstheme="minorEastAsia"/>
          <w:color w:val="auto"/>
          <w:sz w:val="21"/>
          <w:szCs w:val="21"/>
          <w:highlight w:val="none"/>
          <w:lang w:eastAsia="zh-CN"/>
        </w:rPr>
        <w:t>乙方</w:t>
      </w:r>
      <w:r>
        <w:rPr>
          <w:rFonts w:hint="eastAsia" w:asciiTheme="minorEastAsia" w:hAnsiTheme="minorEastAsia" w:eastAsiaTheme="minorEastAsia" w:cstheme="minorEastAsia"/>
          <w:color w:val="auto"/>
          <w:sz w:val="21"/>
          <w:szCs w:val="21"/>
          <w:highlight w:val="none"/>
        </w:rPr>
        <w:t>负责。部份特殊的药品需要订货的由双方协商确定。</w:t>
      </w:r>
    </w:p>
    <w:p w14:paraId="6F715B6F">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default" w:ascii="Arial" w:hAnsi="Arial" w:cs="Arial"/>
          <w:color w:val="auto"/>
          <w:szCs w:val="21"/>
          <w:highlight w:val="none"/>
        </w:rPr>
        <w:t>（三）</w:t>
      </w:r>
      <w:r>
        <w:rPr>
          <w:rFonts w:hint="eastAsia" w:asciiTheme="minorEastAsia" w:hAnsiTheme="minorEastAsia" w:eastAsiaTheme="minorEastAsia" w:cstheme="minorEastAsia"/>
          <w:color w:val="auto"/>
          <w:sz w:val="21"/>
          <w:szCs w:val="21"/>
          <w:highlight w:val="none"/>
          <w:lang w:eastAsia="zh-CN"/>
        </w:rPr>
        <w:t>乙方</w:t>
      </w:r>
      <w:r>
        <w:rPr>
          <w:rFonts w:hint="eastAsia" w:asciiTheme="minorEastAsia" w:hAnsiTheme="minorEastAsia" w:eastAsiaTheme="minorEastAsia" w:cstheme="minorEastAsia"/>
          <w:color w:val="auto"/>
          <w:sz w:val="21"/>
          <w:szCs w:val="21"/>
          <w:highlight w:val="none"/>
        </w:rPr>
        <w:t>负责药品运输，药品运输合理损耗及计算方法：本项目交付药品不接受损耗，由</w:t>
      </w:r>
      <w:r>
        <w:rPr>
          <w:rFonts w:hint="eastAsia" w:asciiTheme="minorEastAsia" w:hAnsiTheme="minorEastAsia" w:eastAsiaTheme="minorEastAsia" w:cstheme="minorEastAsia"/>
          <w:color w:val="auto"/>
          <w:sz w:val="21"/>
          <w:szCs w:val="21"/>
          <w:highlight w:val="none"/>
          <w:lang w:eastAsia="zh-CN"/>
        </w:rPr>
        <w:t>乙方</w:t>
      </w:r>
      <w:r>
        <w:rPr>
          <w:rFonts w:hint="eastAsia" w:asciiTheme="minorEastAsia" w:hAnsiTheme="minorEastAsia" w:eastAsiaTheme="minorEastAsia" w:cstheme="minorEastAsia"/>
          <w:color w:val="auto"/>
          <w:sz w:val="21"/>
          <w:szCs w:val="21"/>
          <w:highlight w:val="none"/>
        </w:rPr>
        <w:t>自行为其药品运输办理相关保险。</w:t>
      </w:r>
    </w:p>
    <w:p w14:paraId="3F3708C8">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default" w:ascii="Arial" w:hAnsi="Arial" w:cs="Arial"/>
          <w:color w:val="auto"/>
          <w:szCs w:val="21"/>
          <w:highlight w:val="none"/>
        </w:rPr>
        <w:t>（四）</w:t>
      </w:r>
      <w:r>
        <w:rPr>
          <w:rFonts w:hint="eastAsia" w:asciiTheme="minorEastAsia" w:hAnsiTheme="minorEastAsia" w:eastAsiaTheme="minorEastAsia" w:cstheme="minorEastAsia"/>
          <w:color w:val="auto"/>
          <w:sz w:val="21"/>
          <w:szCs w:val="21"/>
          <w:highlight w:val="none"/>
          <w:lang w:eastAsia="zh-CN"/>
        </w:rPr>
        <w:t>乙方</w:t>
      </w:r>
      <w:r>
        <w:rPr>
          <w:rFonts w:hint="eastAsia" w:asciiTheme="minorEastAsia" w:hAnsiTheme="minorEastAsia" w:eastAsiaTheme="minorEastAsia" w:cstheme="minorEastAsia"/>
          <w:color w:val="auto"/>
          <w:sz w:val="21"/>
          <w:szCs w:val="21"/>
          <w:highlight w:val="none"/>
        </w:rPr>
        <w:t>应在药品发运前对其进行满足运输距离、防潮、防震和防破损装卸等要求包装，以保证药品安全运达</w:t>
      </w:r>
      <w:r>
        <w:rPr>
          <w:rFonts w:hint="eastAsia" w:asciiTheme="minorEastAsia" w:hAnsiTheme="minorEastAsia" w:eastAsiaTheme="minorEastAsia" w:cstheme="minorEastAsia"/>
          <w:color w:val="auto"/>
          <w:sz w:val="21"/>
          <w:szCs w:val="21"/>
          <w:highlight w:val="none"/>
          <w:lang w:eastAsia="zh-CN"/>
        </w:rPr>
        <w:t>甲方</w:t>
      </w:r>
      <w:r>
        <w:rPr>
          <w:rFonts w:hint="eastAsia" w:asciiTheme="minorEastAsia" w:hAnsiTheme="minorEastAsia" w:eastAsiaTheme="minorEastAsia" w:cstheme="minorEastAsia"/>
          <w:color w:val="auto"/>
          <w:sz w:val="21"/>
          <w:szCs w:val="21"/>
          <w:highlight w:val="none"/>
        </w:rPr>
        <w:t>指定地点。如发现药品出现损坏（包括</w:t>
      </w:r>
      <w:r>
        <w:rPr>
          <w:rFonts w:hint="eastAsia" w:asciiTheme="minorEastAsia" w:hAnsiTheme="minorEastAsia" w:eastAsiaTheme="minorEastAsia" w:cstheme="minorEastAsia"/>
          <w:color w:val="auto"/>
          <w:sz w:val="21"/>
          <w:szCs w:val="21"/>
          <w:highlight w:val="none"/>
          <w:lang w:eastAsia="zh-CN"/>
        </w:rPr>
        <w:t>外包装</w:t>
      </w:r>
      <w:r>
        <w:rPr>
          <w:rFonts w:hint="eastAsia" w:asciiTheme="minorEastAsia" w:hAnsiTheme="minorEastAsia" w:eastAsiaTheme="minorEastAsia" w:cstheme="minorEastAsia"/>
          <w:color w:val="auto"/>
          <w:sz w:val="21"/>
          <w:szCs w:val="21"/>
          <w:highlight w:val="none"/>
        </w:rPr>
        <w:t>损坏），或出现水渍、串味、受潮等导致货物性质改变的，</w:t>
      </w:r>
      <w:r>
        <w:rPr>
          <w:rFonts w:hint="eastAsia" w:asciiTheme="minorEastAsia" w:hAnsiTheme="minorEastAsia" w:eastAsiaTheme="minorEastAsia" w:cstheme="minorEastAsia"/>
          <w:color w:val="auto"/>
          <w:sz w:val="21"/>
          <w:szCs w:val="21"/>
          <w:highlight w:val="none"/>
          <w:lang w:eastAsia="zh-CN"/>
        </w:rPr>
        <w:t>乙方</w:t>
      </w:r>
      <w:r>
        <w:rPr>
          <w:rFonts w:hint="eastAsia" w:asciiTheme="minorEastAsia" w:hAnsiTheme="minorEastAsia" w:eastAsiaTheme="minorEastAsia" w:cstheme="minorEastAsia"/>
          <w:color w:val="auto"/>
          <w:sz w:val="21"/>
          <w:szCs w:val="21"/>
          <w:highlight w:val="none"/>
        </w:rPr>
        <w:t>必须5日内完成无条件退货或更换商品，更换不及时的按逾期交货处罚。</w:t>
      </w:r>
      <w:r>
        <w:rPr>
          <w:rFonts w:hint="eastAsia" w:asciiTheme="minorEastAsia" w:hAnsiTheme="minorEastAsia" w:eastAsiaTheme="minorEastAsia" w:cstheme="minorEastAsia"/>
          <w:color w:val="auto"/>
          <w:sz w:val="21"/>
          <w:szCs w:val="21"/>
          <w:highlight w:val="none"/>
          <w:lang w:eastAsia="zh-CN"/>
        </w:rPr>
        <w:t>甲方</w:t>
      </w:r>
      <w:r>
        <w:rPr>
          <w:rFonts w:hint="eastAsia" w:asciiTheme="minorEastAsia" w:hAnsiTheme="minorEastAsia" w:eastAsiaTheme="minorEastAsia" w:cstheme="minorEastAsia"/>
          <w:color w:val="auto"/>
          <w:sz w:val="21"/>
          <w:szCs w:val="21"/>
          <w:highlight w:val="none"/>
        </w:rPr>
        <w:t>有权拒绝包装不整齐，已拆封的商品。</w:t>
      </w:r>
    </w:p>
    <w:p w14:paraId="69038B7C">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default" w:ascii="Arial" w:hAnsi="Arial" w:cs="Arial"/>
          <w:color w:val="auto"/>
          <w:szCs w:val="21"/>
          <w:highlight w:val="none"/>
        </w:rPr>
        <w:t>（五）</w:t>
      </w:r>
      <w:r>
        <w:rPr>
          <w:rFonts w:hint="eastAsia" w:asciiTheme="minorEastAsia" w:hAnsiTheme="minorEastAsia" w:eastAsiaTheme="minorEastAsia" w:cstheme="minorEastAsia"/>
          <w:color w:val="auto"/>
          <w:sz w:val="21"/>
          <w:szCs w:val="21"/>
          <w:highlight w:val="none"/>
        </w:rPr>
        <w:t>药品在交付</w:t>
      </w:r>
      <w:r>
        <w:rPr>
          <w:rFonts w:hint="eastAsia" w:asciiTheme="minorEastAsia" w:hAnsiTheme="minorEastAsia" w:eastAsiaTheme="minorEastAsia" w:cstheme="minorEastAsia"/>
          <w:color w:val="auto"/>
          <w:sz w:val="21"/>
          <w:szCs w:val="21"/>
          <w:highlight w:val="none"/>
          <w:lang w:eastAsia="zh-CN"/>
        </w:rPr>
        <w:t>甲方</w:t>
      </w:r>
      <w:r>
        <w:rPr>
          <w:rFonts w:hint="eastAsia" w:asciiTheme="minorEastAsia" w:hAnsiTheme="minorEastAsia" w:eastAsiaTheme="minorEastAsia" w:cstheme="minorEastAsia"/>
          <w:color w:val="auto"/>
          <w:sz w:val="21"/>
          <w:szCs w:val="21"/>
          <w:highlight w:val="none"/>
        </w:rPr>
        <w:t>前发生的风险均由</w:t>
      </w:r>
      <w:r>
        <w:rPr>
          <w:rFonts w:hint="eastAsia" w:asciiTheme="minorEastAsia" w:hAnsiTheme="minorEastAsia" w:eastAsiaTheme="minorEastAsia" w:cstheme="minorEastAsia"/>
          <w:color w:val="auto"/>
          <w:sz w:val="21"/>
          <w:szCs w:val="21"/>
          <w:highlight w:val="none"/>
          <w:lang w:eastAsia="zh-CN"/>
        </w:rPr>
        <w:t>乙方</w:t>
      </w:r>
      <w:r>
        <w:rPr>
          <w:rFonts w:hint="eastAsia" w:asciiTheme="minorEastAsia" w:hAnsiTheme="minorEastAsia" w:eastAsiaTheme="minorEastAsia" w:cstheme="minorEastAsia"/>
          <w:color w:val="auto"/>
          <w:sz w:val="21"/>
          <w:szCs w:val="21"/>
          <w:highlight w:val="none"/>
        </w:rPr>
        <w:t>负责。</w:t>
      </w:r>
    </w:p>
    <w:p w14:paraId="41AAAADB">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default" w:ascii="Arial" w:hAnsi="Arial" w:cs="Arial"/>
          <w:color w:val="auto"/>
          <w:szCs w:val="21"/>
          <w:highlight w:val="none"/>
        </w:rPr>
        <w:t>（六）</w:t>
      </w:r>
      <w:r>
        <w:rPr>
          <w:rFonts w:hint="eastAsia" w:asciiTheme="minorEastAsia" w:hAnsiTheme="minorEastAsia" w:eastAsiaTheme="minorEastAsia" w:cstheme="minorEastAsia"/>
          <w:color w:val="auto"/>
          <w:sz w:val="21"/>
          <w:szCs w:val="21"/>
          <w:highlight w:val="none"/>
          <w:lang w:eastAsia="zh-CN"/>
        </w:rPr>
        <w:t>乙方</w:t>
      </w:r>
      <w:r>
        <w:rPr>
          <w:rFonts w:hint="eastAsia" w:asciiTheme="minorEastAsia" w:hAnsiTheme="minorEastAsia" w:eastAsiaTheme="minorEastAsia" w:cstheme="minorEastAsia"/>
          <w:color w:val="auto"/>
          <w:sz w:val="21"/>
          <w:szCs w:val="21"/>
          <w:highlight w:val="none"/>
        </w:rPr>
        <w:t>所提供的产品必须确保质量，如其产品质量或规格不符合</w:t>
      </w:r>
      <w:r>
        <w:rPr>
          <w:rFonts w:hint="eastAsia" w:asciiTheme="minorEastAsia" w:hAnsiTheme="minorEastAsia" w:eastAsiaTheme="minorEastAsia" w:cstheme="minorEastAsia"/>
          <w:color w:val="auto"/>
          <w:sz w:val="21"/>
          <w:szCs w:val="21"/>
          <w:highlight w:val="none"/>
          <w:lang w:eastAsia="zh-CN"/>
        </w:rPr>
        <w:t>甲方</w:t>
      </w:r>
      <w:r>
        <w:rPr>
          <w:rFonts w:hint="eastAsia" w:asciiTheme="minorEastAsia" w:hAnsiTheme="minorEastAsia" w:eastAsiaTheme="minorEastAsia" w:cstheme="minorEastAsia"/>
          <w:color w:val="auto"/>
          <w:sz w:val="21"/>
          <w:szCs w:val="21"/>
          <w:highlight w:val="none"/>
        </w:rPr>
        <w:t>使用要求的，必须允许更换或退货，期间发生的费用由</w:t>
      </w:r>
      <w:r>
        <w:rPr>
          <w:rFonts w:hint="eastAsia" w:asciiTheme="minorEastAsia" w:hAnsiTheme="minorEastAsia" w:eastAsiaTheme="minorEastAsia" w:cstheme="minorEastAsia"/>
          <w:color w:val="auto"/>
          <w:sz w:val="21"/>
          <w:szCs w:val="21"/>
          <w:highlight w:val="none"/>
          <w:lang w:eastAsia="zh-CN"/>
        </w:rPr>
        <w:t>乙方</w:t>
      </w:r>
      <w:r>
        <w:rPr>
          <w:rFonts w:hint="eastAsia" w:asciiTheme="minorEastAsia" w:hAnsiTheme="minorEastAsia" w:eastAsiaTheme="minorEastAsia" w:cstheme="minorEastAsia"/>
          <w:color w:val="auto"/>
          <w:sz w:val="21"/>
          <w:szCs w:val="21"/>
          <w:highlight w:val="none"/>
        </w:rPr>
        <w:t>负责。</w:t>
      </w:r>
    </w:p>
    <w:p w14:paraId="5A368796">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default" w:asciiTheme="minorEastAsia" w:hAnsiTheme="minorEastAsia" w:eastAsiaTheme="minorEastAsia" w:cstheme="minorEastAsia"/>
          <w:b w:val="0"/>
          <w:bCs/>
          <w:color w:val="auto"/>
          <w:sz w:val="21"/>
          <w:szCs w:val="21"/>
          <w:highlight w:val="none"/>
        </w:rPr>
      </w:pPr>
      <w:r>
        <w:rPr>
          <w:rFonts w:hint="default" w:ascii="Arial" w:hAnsi="Arial" w:cs="Arial"/>
          <w:color w:val="auto"/>
          <w:szCs w:val="21"/>
          <w:highlight w:val="none"/>
        </w:rPr>
        <w:t>（七）</w:t>
      </w:r>
      <w:r>
        <w:rPr>
          <w:rFonts w:hint="eastAsia" w:asciiTheme="minorEastAsia" w:hAnsiTheme="minorEastAsia" w:eastAsiaTheme="minorEastAsia" w:cstheme="minorEastAsia"/>
          <w:color w:val="auto"/>
          <w:sz w:val="21"/>
          <w:szCs w:val="21"/>
          <w:highlight w:val="none"/>
        </w:rPr>
        <w:t>需要冷藏的药品，</w:t>
      </w:r>
      <w:r>
        <w:rPr>
          <w:rFonts w:hint="eastAsia" w:asciiTheme="minorEastAsia" w:hAnsiTheme="minorEastAsia" w:eastAsiaTheme="minorEastAsia" w:cstheme="minorEastAsia"/>
          <w:color w:val="auto"/>
          <w:sz w:val="21"/>
          <w:szCs w:val="21"/>
          <w:highlight w:val="none"/>
          <w:lang w:eastAsia="zh-CN"/>
        </w:rPr>
        <w:t>乙方</w:t>
      </w:r>
      <w:r>
        <w:rPr>
          <w:rFonts w:hint="eastAsia" w:asciiTheme="minorEastAsia" w:hAnsiTheme="minorEastAsia" w:eastAsiaTheme="minorEastAsia" w:cstheme="minorEastAsia"/>
          <w:color w:val="auto"/>
          <w:sz w:val="21"/>
          <w:szCs w:val="21"/>
          <w:highlight w:val="none"/>
        </w:rPr>
        <w:t>在运输的过程中必须有足够的冷藏设施保证所需温度，确保药品的有效使用。</w:t>
      </w:r>
    </w:p>
    <w:p w14:paraId="76B69C01">
      <w:pPr>
        <w:snapToGrid w:val="0"/>
        <w:spacing w:line="420" w:lineRule="exact"/>
        <w:ind w:firstLine="422" w:firstLineChars="200"/>
        <w:rPr>
          <w:rFonts w:hint="default" w:ascii="Arial" w:hAnsi="Arial" w:cs="Arial"/>
          <w:b/>
          <w:bCs w:val="0"/>
          <w:color w:val="auto"/>
          <w:kern w:val="0"/>
          <w:szCs w:val="21"/>
          <w:highlight w:val="none"/>
        </w:rPr>
      </w:pPr>
      <w:r>
        <w:rPr>
          <w:rFonts w:hint="default" w:ascii="Arial" w:hAnsi="Arial" w:cs="Arial"/>
          <w:b/>
          <w:bCs w:val="0"/>
          <w:color w:val="auto"/>
          <w:szCs w:val="21"/>
          <w:highlight w:val="none"/>
        </w:rPr>
        <w:t xml:space="preserve">第五条  </w:t>
      </w:r>
      <w:r>
        <w:rPr>
          <w:rFonts w:hint="default" w:ascii="Arial" w:hAnsi="Arial" w:cs="Arial"/>
          <w:b/>
          <w:bCs w:val="0"/>
          <w:color w:val="auto"/>
          <w:kern w:val="0"/>
          <w:szCs w:val="21"/>
          <w:highlight w:val="none"/>
        </w:rPr>
        <w:t>药品验收及退换货</w:t>
      </w:r>
    </w:p>
    <w:p w14:paraId="69FEA305">
      <w:pPr>
        <w:snapToGrid w:val="0"/>
        <w:spacing w:line="420" w:lineRule="exact"/>
        <w:ind w:firstLine="420" w:firstLineChars="200"/>
        <w:rPr>
          <w:rFonts w:hint="default" w:ascii="Arial" w:hAnsi="Arial" w:cs="Arial"/>
          <w:color w:val="auto"/>
          <w:kern w:val="0"/>
          <w:szCs w:val="21"/>
          <w:highlight w:val="none"/>
        </w:rPr>
      </w:pPr>
      <w:r>
        <w:rPr>
          <w:rFonts w:hint="default" w:ascii="Arial" w:hAnsi="Arial" w:cs="Arial"/>
          <w:color w:val="auto"/>
          <w:szCs w:val="21"/>
          <w:highlight w:val="none"/>
        </w:rPr>
        <w:t>（一）</w:t>
      </w:r>
      <w:r>
        <w:rPr>
          <w:rFonts w:hint="default" w:ascii="Arial" w:hAnsi="Arial" w:cs="Arial"/>
          <w:color w:val="auto"/>
          <w:kern w:val="0"/>
          <w:szCs w:val="21"/>
          <w:highlight w:val="none"/>
        </w:rPr>
        <w:t>中药配方颗粒入库时必须由验收人员检查验收，做好质量验收记录。</w:t>
      </w:r>
    </w:p>
    <w:p w14:paraId="61D5445B">
      <w:pPr>
        <w:snapToGrid w:val="0"/>
        <w:spacing w:line="420" w:lineRule="exact"/>
        <w:ind w:firstLine="420" w:firstLineChars="200"/>
        <w:rPr>
          <w:rFonts w:hint="default" w:ascii="Arial" w:hAnsi="Arial" w:cs="Arial"/>
          <w:color w:val="auto"/>
          <w:kern w:val="0"/>
          <w:szCs w:val="21"/>
          <w:highlight w:val="none"/>
        </w:rPr>
      </w:pPr>
      <w:r>
        <w:rPr>
          <w:rFonts w:hint="default" w:ascii="Arial" w:hAnsi="Arial" w:cs="Arial"/>
          <w:color w:val="auto"/>
          <w:szCs w:val="21"/>
          <w:highlight w:val="none"/>
        </w:rPr>
        <w:t>（二）</w:t>
      </w:r>
      <w:r>
        <w:rPr>
          <w:rFonts w:hint="default" w:ascii="Arial" w:hAnsi="Arial" w:cs="Arial"/>
          <w:color w:val="auto"/>
          <w:kern w:val="0"/>
          <w:szCs w:val="21"/>
          <w:highlight w:val="none"/>
        </w:rPr>
        <w:t xml:space="preserve">保证所供应的中药配方颗粒到货入库的剩余有效期不得少于1年，并保证有效期内的中药配方颗粒的质量。 </w:t>
      </w:r>
    </w:p>
    <w:p w14:paraId="224CA30C">
      <w:pPr>
        <w:snapToGrid w:val="0"/>
        <w:spacing w:line="420" w:lineRule="exact"/>
        <w:ind w:firstLine="420" w:firstLineChars="200"/>
        <w:rPr>
          <w:rFonts w:hint="default" w:ascii="Arial" w:hAnsi="Arial" w:cs="Arial"/>
          <w:color w:val="auto"/>
          <w:kern w:val="0"/>
          <w:szCs w:val="21"/>
          <w:highlight w:val="none"/>
        </w:rPr>
      </w:pPr>
      <w:r>
        <w:rPr>
          <w:rFonts w:hint="default" w:ascii="Arial" w:hAnsi="Arial" w:cs="Arial"/>
          <w:color w:val="auto"/>
          <w:szCs w:val="21"/>
          <w:highlight w:val="none"/>
        </w:rPr>
        <w:t>（三）</w:t>
      </w:r>
      <w:r>
        <w:rPr>
          <w:rFonts w:hint="default" w:ascii="Arial" w:hAnsi="Arial" w:cs="Arial"/>
          <w:color w:val="auto"/>
          <w:kern w:val="0"/>
          <w:szCs w:val="21"/>
          <w:highlight w:val="none"/>
        </w:rPr>
        <w:t>验收时如有质量问题，协商后送药检部门检验。费用由</w:t>
      </w:r>
      <w:r>
        <w:rPr>
          <w:rFonts w:hint="eastAsia" w:ascii="Arial" w:hAnsi="Arial" w:cs="Arial"/>
          <w:color w:val="auto"/>
          <w:kern w:val="0"/>
          <w:szCs w:val="21"/>
          <w:highlight w:val="none"/>
          <w:lang w:eastAsia="zh-CN"/>
        </w:rPr>
        <w:t>乙方</w:t>
      </w:r>
      <w:r>
        <w:rPr>
          <w:rFonts w:hint="default" w:ascii="Arial" w:hAnsi="Arial" w:cs="Arial"/>
          <w:color w:val="auto"/>
          <w:kern w:val="0"/>
          <w:szCs w:val="21"/>
          <w:highlight w:val="none"/>
        </w:rPr>
        <w:t>承担。</w:t>
      </w:r>
    </w:p>
    <w:p w14:paraId="44EBAF5F">
      <w:pPr>
        <w:snapToGrid w:val="0"/>
        <w:spacing w:line="420" w:lineRule="exact"/>
        <w:ind w:firstLine="420" w:firstLineChars="200"/>
        <w:rPr>
          <w:rFonts w:hint="default" w:ascii="Arial" w:hAnsi="Arial" w:cs="Arial"/>
          <w:color w:val="auto"/>
          <w:kern w:val="0"/>
          <w:szCs w:val="21"/>
          <w:highlight w:val="none"/>
        </w:rPr>
      </w:pPr>
      <w:r>
        <w:rPr>
          <w:rFonts w:hint="default" w:ascii="Arial" w:hAnsi="Arial" w:cs="Arial"/>
          <w:color w:val="auto"/>
          <w:szCs w:val="21"/>
          <w:highlight w:val="none"/>
        </w:rPr>
        <w:t>（四）</w:t>
      </w:r>
      <w:r>
        <w:rPr>
          <w:rFonts w:hint="eastAsia" w:ascii="Arial" w:hAnsi="Arial" w:cs="Arial"/>
          <w:color w:val="auto"/>
          <w:kern w:val="0"/>
          <w:szCs w:val="21"/>
          <w:highlight w:val="none"/>
          <w:lang w:eastAsia="zh-CN"/>
        </w:rPr>
        <w:t>乙方</w:t>
      </w:r>
      <w:r>
        <w:rPr>
          <w:rFonts w:hint="default" w:ascii="Arial" w:hAnsi="Arial" w:cs="Arial"/>
          <w:color w:val="auto"/>
          <w:kern w:val="0"/>
          <w:szCs w:val="21"/>
          <w:highlight w:val="none"/>
        </w:rPr>
        <w:t>应保证货票同行且货票信息一致。每次供货时，应同时提供加盖公章的该批次货物清单（送货单）及生产企业出厂检验合格报告书，否则</w:t>
      </w:r>
      <w:r>
        <w:rPr>
          <w:rFonts w:hint="eastAsia" w:ascii="Arial" w:hAnsi="Arial" w:cs="Arial"/>
          <w:color w:val="auto"/>
          <w:kern w:val="0"/>
          <w:szCs w:val="21"/>
          <w:highlight w:val="none"/>
          <w:lang w:eastAsia="zh-CN"/>
        </w:rPr>
        <w:t>甲方</w:t>
      </w:r>
      <w:r>
        <w:rPr>
          <w:rFonts w:hint="default" w:ascii="Arial" w:hAnsi="Arial" w:cs="Arial"/>
          <w:color w:val="auto"/>
          <w:kern w:val="0"/>
          <w:szCs w:val="21"/>
          <w:highlight w:val="none"/>
        </w:rPr>
        <w:t>有权拒绝验收。</w:t>
      </w:r>
      <w:r>
        <w:rPr>
          <w:rFonts w:hint="eastAsia" w:ascii="Arial" w:hAnsi="Arial" w:cs="Arial"/>
          <w:color w:val="auto"/>
          <w:kern w:val="0"/>
          <w:szCs w:val="21"/>
          <w:highlight w:val="none"/>
          <w:lang w:eastAsia="zh-CN"/>
        </w:rPr>
        <w:t>乙方</w:t>
      </w:r>
      <w:r>
        <w:rPr>
          <w:rFonts w:hint="default" w:ascii="Arial" w:hAnsi="Arial" w:cs="Arial"/>
          <w:color w:val="auto"/>
          <w:kern w:val="0"/>
          <w:szCs w:val="21"/>
          <w:highlight w:val="none"/>
        </w:rPr>
        <w:t>提供的送货单上须包含品名、生产厂家、单价、数量、总金额、批号、有效期，且送货单不得涂改。</w:t>
      </w:r>
    </w:p>
    <w:p w14:paraId="07FF3963">
      <w:pPr>
        <w:snapToGrid w:val="0"/>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五）甲方按照《中华人民共和国药品管理法》相关的验收制度，对乙方药品予以验收，建立真实、完整的药品购进记录；同时查验乙方依法必须具备的营业执照、药品生产/经营许可证、药品生产批件、GMP、GSP等证件，对不符合质量、有效期、包装和订单数量要求、证书无效或者证书不全的药品，甲方有权拒绝接收，乙方应当及时予以退换。如确认需要进行药品质量检验，甲方应及时以书面形式把质量检验的具体要求通知乙方。如发现药品存在质量问题，甲方可暂时封存，并通知乙方采取有效的补救措施。因验收不严、使用、保管、保养不善等自身原因造成产品失效或质量下降的，后果由甲方自负。</w:t>
      </w:r>
    </w:p>
    <w:p w14:paraId="5DDA10CC">
      <w:pPr>
        <w:snapToGrid w:val="0"/>
        <w:spacing w:line="420" w:lineRule="exact"/>
        <w:ind w:firstLine="210" w:firstLineChars="100"/>
        <w:rPr>
          <w:rFonts w:hint="default" w:ascii="Arial" w:hAnsi="Arial" w:cs="Arial"/>
          <w:color w:val="auto"/>
          <w:szCs w:val="21"/>
          <w:highlight w:val="none"/>
        </w:rPr>
      </w:pPr>
      <w:r>
        <w:rPr>
          <w:rFonts w:hint="default" w:ascii="Arial" w:hAnsi="Arial" w:cs="Arial"/>
          <w:color w:val="auto"/>
          <w:szCs w:val="21"/>
          <w:highlight w:val="none"/>
        </w:rPr>
        <w:t>（六）乙方按合同交付的药品质量应符合药典或国家食品药品监督管理部门规定的标准，并与货源保证书承诺的质量相一致，以确保临床用药安全有效。乙方有义务向甲方提供依法必须具备的营业执照、药品生产/经营许可证、药品生产批件、GMP、GSP等证件供查验。乙方应及时更换被甲方拒绝的药品,不得影响甲方的临床用药。采购周期内遇到药监部门抽查甲方的药品，其抽查数量由乙方补齐，对存在问题的药品所产生的查封、没收、罚款等，由乙方承担责任。乙方按甲方要求提供相应的药检报告书，并将药品送到甲方指定地点进行检验。</w:t>
      </w:r>
    </w:p>
    <w:p w14:paraId="060AA56F">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（七）乙方应接受存在质量问题药品的退货，并负责自行到各医疗机构收回所退药品。甲方记录并留存退货单据备查。</w:t>
      </w:r>
    </w:p>
    <w:p w14:paraId="02B2279B">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（八）对于上述退货药款，甲方与乙方尚有未结款的，可在双方结算时直接从未结款中扣除；如双方不存在未结款项，乙方应在退货后30个工作日内将退货药款返还给甲方。</w:t>
      </w:r>
    </w:p>
    <w:p w14:paraId="1A6F6E5E">
      <w:pPr>
        <w:spacing w:line="420" w:lineRule="exact"/>
        <w:ind w:firstLine="422" w:firstLineChars="200"/>
        <w:rPr>
          <w:rFonts w:hint="default" w:ascii="Arial" w:hAnsi="Arial" w:cs="Arial"/>
          <w:b/>
          <w:bCs/>
          <w:color w:val="auto"/>
          <w:szCs w:val="21"/>
          <w:highlight w:val="none"/>
        </w:rPr>
      </w:pPr>
      <w:r>
        <w:rPr>
          <w:rFonts w:hint="default" w:ascii="Arial" w:hAnsi="Arial" w:cs="Arial"/>
          <w:b/>
          <w:bCs/>
          <w:color w:val="auto"/>
          <w:szCs w:val="21"/>
          <w:highlight w:val="none"/>
        </w:rPr>
        <w:t>第</w:t>
      </w:r>
      <w:r>
        <w:rPr>
          <w:rFonts w:hint="eastAsia" w:ascii="Arial" w:hAnsi="Arial" w:cs="Arial"/>
          <w:b/>
          <w:bCs/>
          <w:color w:val="auto"/>
          <w:szCs w:val="21"/>
          <w:highlight w:val="none"/>
          <w:lang w:val="en-US" w:eastAsia="zh-CN"/>
        </w:rPr>
        <w:t>六</w:t>
      </w:r>
      <w:r>
        <w:rPr>
          <w:rFonts w:hint="default" w:ascii="Arial" w:hAnsi="Arial" w:cs="Arial"/>
          <w:b/>
          <w:bCs/>
          <w:color w:val="auto"/>
          <w:szCs w:val="21"/>
          <w:highlight w:val="none"/>
        </w:rPr>
        <w:t>条  货款结算</w:t>
      </w:r>
    </w:p>
    <w:p w14:paraId="60FB47FA">
      <w:pPr>
        <w:spacing w:line="420" w:lineRule="exact"/>
        <w:ind w:firstLine="420" w:firstLineChars="200"/>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z w:val="21"/>
          <w:szCs w:val="21"/>
          <w:highlight w:val="none"/>
          <w:lang w:eastAsia="zh-CN"/>
        </w:rPr>
        <w:t>1.本项目无预付款凭经</w:t>
      </w:r>
      <w:r>
        <w:rPr>
          <w:rFonts w:hint="eastAsia" w:asciiTheme="majorEastAsia" w:hAnsiTheme="majorEastAsia" w:eastAsiaTheme="majorEastAsia" w:cstheme="majorEastAsia"/>
          <w:color w:val="auto"/>
          <w:sz w:val="21"/>
          <w:szCs w:val="21"/>
          <w:highlight w:val="none"/>
          <w:lang w:val="en-US" w:eastAsia="zh-CN"/>
        </w:rPr>
        <w:t>甲方</w:t>
      </w:r>
      <w:r>
        <w:rPr>
          <w:rFonts w:hint="eastAsia" w:asciiTheme="majorEastAsia" w:hAnsiTheme="majorEastAsia" w:eastAsiaTheme="majorEastAsia" w:cstheme="majorEastAsia"/>
          <w:color w:val="auto"/>
          <w:sz w:val="21"/>
          <w:szCs w:val="21"/>
          <w:highlight w:val="none"/>
          <w:lang w:eastAsia="zh-CN"/>
        </w:rPr>
        <w:t>和</w:t>
      </w:r>
      <w:r>
        <w:rPr>
          <w:rFonts w:hint="eastAsia" w:asciiTheme="majorEastAsia" w:hAnsiTheme="majorEastAsia" w:eastAsiaTheme="majorEastAsia" w:cstheme="majorEastAsia"/>
          <w:color w:val="auto"/>
          <w:sz w:val="21"/>
          <w:szCs w:val="21"/>
          <w:highlight w:val="none"/>
          <w:lang w:val="en-US" w:eastAsia="zh-CN"/>
        </w:rPr>
        <w:t>乙方</w:t>
      </w:r>
      <w:r>
        <w:rPr>
          <w:rFonts w:hint="eastAsia" w:asciiTheme="majorEastAsia" w:hAnsiTheme="majorEastAsia" w:eastAsiaTheme="majorEastAsia" w:cstheme="majorEastAsia"/>
          <w:color w:val="auto"/>
          <w:sz w:val="21"/>
          <w:szCs w:val="21"/>
          <w:highlight w:val="none"/>
          <w:lang w:eastAsia="zh-CN"/>
        </w:rPr>
        <w:t>双方签字确认的送货清单等结算单据与中标人确认结算价。结算单据确认无误后，经双方签字确认并且</w:t>
      </w:r>
      <w:r>
        <w:rPr>
          <w:rFonts w:hint="eastAsia" w:asciiTheme="majorEastAsia" w:hAnsiTheme="majorEastAsia" w:eastAsiaTheme="majorEastAsia" w:cstheme="majorEastAsia"/>
          <w:color w:val="auto"/>
          <w:sz w:val="21"/>
          <w:szCs w:val="21"/>
          <w:highlight w:val="none"/>
          <w:lang w:val="en-US" w:eastAsia="zh-CN"/>
        </w:rPr>
        <w:t>甲方</w:t>
      </w:r>
      <w:r>
        <w:rPr>
          <w:rFonts w:hint="eastAsia" w:asciiTheme="majorEastAsia" w:hAnsiTheme="majorEastAsia" w:eastAsiaTheme="majorEastAsia" w:cstheme="majorEastAsia"/>
          <w:color w:val="auto"/>
          <w:sz w:val="21"/>
          <w:szCs w:val="21"/>
          <w:highlight w:val="none"/>
          <w:lang w:eastAsia="zh-CN"/>
        </w:rPr>
        <w:t>在收到</w:t>
      </w:r>
      <w:r>
        <w:rPr>
          <w:rFonts w:hint="eastAsia" w:asciiTheme="majorEastAsia" w:hAnsiTheme="majorEastAsia" w:eastAsiaTheme="majorEastAsia" w:cstheme="majorEastAsia"/>
          <w:color w:val="auto"/>
          <w:sz w:val="21"/>
          <w:szCs w:val="21"/>
          <w:highlight w:val="none"/>
          <w:lang w:val="en-US" w:eastAsia="zh-CN"/>
        </w:rPr>
        <w:t>乙方</w:t>
      </w:r>
      <w:r>
        <w:rPr>
          <w:rFonts w:hint="eastAsia" w:asciiTheme="majorEastAsia" w:hAnsiTheme="majorEastAsia" w:eastAsiaTheme="majorEastAsia" w:cstheme="majorEastAsia"/>
          <w:color w:val="auto"/>
          <w:sz w:val="21"/>
          <w:szCs w:val="21"/>
          <w:highlight w:val="none"/>
          <w:lang w:eastAsia="zh-CN"/>
        </w:rPr>
        <w:t>提供的发票资料（发票、两票资料）一年内支付货款。</w:t>
      </w:r>
    </w:p>
    <w:p w14:paraId="05311CE5">
      <w:pPr>
        <w:spacing w:line="420" w:lineRule="exact"/>
        <w:ind w:firstLine="420" w:firstLineChars="200"/>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z w:val="21"/>
          <w:szCs w:val="21"/>
          <w:highlight w:val="none"/>
          <w:lang w:eastAsia="zh-CN"/>
        </w:rPr>
        <w:t>2.中药饮片实际采购单价=中药饮片单价限价金额*（1-中标下浮系数）。</w:t>
      </w:r>
    </w:p>
    <w:p w14:paraId="60B6F5AB">
      <w:pPr>
        <w:spacing w:line="420" w:lineRule="exact"/>
        <w:ind w:firstLine="420" w:firstLineChars="200"/>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z w:val="21"/>
          <w:szCs w:val="21"/>
          <w:highlight w:val="none"/>
          <w:lang w:eastAsia="zh-CN"/>
        </w:rPr>
        <w:t>3.每批次结算金额=中药饮片实际采购单价X实际采购数量</w:t>
      </w:r>
    </w:p>
    <w:p w14:paraId="18F68C0F">
      <w:pPr>
        <w:spacing w:line="420" w:lineRule="exact"/>
        <w:ind w:firstLine="420" w:firstLineChars="200"/>
        <w:rPr>
          <w:rFonts w:hint="default"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4.从药品入账时间算起，对账龄超三个月应付款金额的8%通过建行、交行、工行供应链进行支付。</w:t>
      </w:r>
    </w:p>
    <w:p w14:paraId="63133F01">
      <w:pPr>
        <w:spacing w:line="420" w:lineRule="exact"/>
        <w:ind w:firstLine="420" w:firstLineChars="200"/>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z w:val="21"/>
          <w:szCs w:val="21"/>
          <w:highlight w:val="none"/>
          <w:lang w:eastAsia="zh-CN"/>
        </w:rPr>
        <w:t>注：未经</w:t>
      </w:r>
      <w:r>
        <w:rPr>
          <w:rFonts w:hint="eastAsia" w:asciiTheme="majorEastAsia" w:hAnsiTheme="majorEastAsia" w:eastAsiaTheme="majorEastAsia" w:cstheme="majorEastAsia"/>
          <w:color w:val="auto"/>
          <w:sz w:val="21"/>
          <w:szCs w:val="21"/>
          <w:highlight w:val="none"/>
          <w:lang w:val="en-US" w:eastAsia="zh-CN"/>
        </w:rPr>
        <w:t>甲方</w:t>
      </w:r>
      <w:r>
        <w:rPr>
          <w:rFonts w:hint="eastAsia" w:asciiTheme="majorEastAsia" w:hAnsiTheme="majorEastAsia" w:eastAsiaTheme="majorEastAsia" w:cstheme="majorEastAsia"/>
          <w:color w:val="auto"/>
          <w:sz w:val="21"/>
          <w:szCs w:val="21"/>
          <w:highlight w:val="none"/>
          <w:lang w:eastAsia="zh-CN"/>
        </w:rPr>
        <w:t>同意采购的中药饮片以及验收不合格的中药饮片，</w:t>
      </w:r>
      <w:r>
        <w:rPr>
          <w:rFonts w:hint="eastAsia" w:asciiTheme="majorEastAsia" w:hAnsiTheme="majorEastAsia" w:eastAsiaTheme="majorEastAsia" w:cstheme="majorEastAsia"/>
          <w:color w:val="auto"/>
          <w:sz w:val="21"/>
          <w:szCs w:val="21"/>
          <w:highlight w:val="none"/>
          <w:lang w:val="en-US" w:eastAsia="zh-CN"/>
        </w:rPr>
        <w:t>甲方</w:t>
      </w:r>
      <w:r>
        <w:rPr>
          <w:rFonts w:hint="eastAsia" w:asciiTheme="majorEastAsia" w:hAnsiTheme="majorEastAsia" w:eastAsiaTheme="majorEastAsia" w:cstheme="majorEastAsia"/>
          <w:color w:val="auto"/>
          <w:sz w:val="21"/>
          <w:szCs w:val="21"/>
          <w:highlight w:val="none"/>
          <w:lang w:eastAsia="zh-CN"/>
        </w:rPr>
        <w:t>不予结算。</w:t>
      </w:r>
    </w:p>
    <w:p w14:paraId="6719D231">
      <w:pPr>
        <w:spacing w:line="420" w:lineRule="exact"/>
        <w:ind w:firstLine="422" w:firstLineChars="200"/>
        <w:rPr>
          <w:rFonts w:hint="default" w:ascii="Arial" w:hAnsi="Arial" w:cs="Arial"/>
          <w:b/>
          <w:bCs/>
          <w:color w:val="auto"/>
          <w:szCs w:val="21"/>
          <w:highlight w:val="none"/>
        </w:rPr>
      </w:pPr>
      <w:r>
        <w:rPr>
          <w:rFonts w:hint="default" w:ascii="Arial" w:hAnsi="Arial" w:cs="Arial"/>
          <w:b/>
          <w:bCs/>
          <w:color w:val="auto"/>
          <w:szCs w:val="21"/>
          <w:highlight w:val="none"/>
        </w:rPr>
        <w:t>第</w:t>
      </w:r>
      <w:r>
        <w:rPr>
          <w:rFonts w:hint="eastAsia" w:ascii="Arial" w:hAnsi="Arial" w:cs="Arial"/>
          <w:b/>
          <w:bCs/>
          <w:color w:val="auto"/>
          <w:szCs w:val="21"/>
          <w:highlight w:val="none"/>
          <w:lang w:val="en-US" w:eastAsia="zh-CN"/>
        </w:rPr>
        <w:t>七</w:t>
      </w:r>
      <w:r>
        <w:rPr>
          <w:rFonts w:hint="default" w:ascii="Arial" w:hAnsi="Arial" w:cs="Arial"/>
          <w:b/>
          <w:bCs/>
          <w:color w:val="auto"/>
          <w:szCs w:val="21"/>
          <w:highlight w:val="none"/>
        </w:rPr>
        <w:t>条 甲方履约责任</w:t>
      </w:r>
    </w:p>
    <w:p w14:paraId="4DB66F69">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一）甲乙双方在执行本合同时，应严格遵守国家相关法律、法规和药品集中采购有关规定，自觉接受监督管理。因一方违犯国家相关法规而给对方造成不良后果及损失的，有过错方承担赔偿责任；双方都有过错的，各自承担相应的责任。</w:t>
      </w:r>
    </w:p>
    <w:p w14:paraId="748E3F58">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（二）甲方必须按合同约定采购本合同项下的药品，不得无正当理由终止合同。</w:t>
      </w:r>
    </w:p>
    <w:p w14:paraId="704C61F9">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（三）甲方应根据临床需求完成药品采购合同。</w:t>
      </w:r>
    </w:p>
    <w:p w14:paraId="66D3457B">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（四）甲方须按照合同规定及时结算货款。</w:t>
      </w:r>
    </w:p>
    <w:p w14:paraId="627E3BD0">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（五）甲方必须要求乙方按实际采购价格如实开具发票，并如实记帐。</w:t>
      </w:r>
    </w:p>
    <w:p w14:paraId="76F92FAF">
      <w:pPr>
        <w:snapToGrid w:val="0"/>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（六）甲方不得以任何理由向乙方提出除合同项以外的集体或个人利益。</w:t>
      </w:r>
    </w:p>
    <w:p w14:paraId="1888A44C">
      <w:pPr>
        <w:snapToGrid w:val="0"/>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（七）甲方不得以任何理由向乙方索要任何名义的赞助或捐赠。</w:t>
      </w:r>
    </w:p>
    <w:p w14:paraId="0FA1B4A8">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（八）在合同执行过程中，对乙方的违法违纪行为应及时检举举报。</w:t>
      </w:r>
    </w:p>
    <w:p w14:paraId="2037A235">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（九）法律、法规的其他相关规定。</w:t>
      </w:r>
    </w:p>
    <w:p w14:paraId="069EA22D">
      <w:pPr>
        <w:snapToGrid w:val="0"/>
        <w:spacing w:line="420" w:lineRule="exact"/>
        <w:ind w:firstLine="422" w:firstLineChars="200"/>
        <w:rPr>
          <w:rFonts w:hint="default" w:ascii="Arial" w:hAnsi="Arial" w:cs="Arial"/>
          <w:b/>
          <w:bCs w:val="0"/>
          <w:color w:val="auto"/>
          <w:szCs w:val="21"/>
          <w:highlight w:val="none"/>
        </w:rPr>
      </w:pPr>
      <w:r>
        <w:rPr>
          <w:rFonts w:hint="default" w:ascii="Arial" w:hAnsi="Arial" w:cs="Arial"/>
          <w:b/>
          <w:bCs w:val="0"/>
          <w:color w:val="auto"/>
          <w:szCs w:val="21"/>
          <w:highlight w:val="none"/>
        </w:rPr>
        <w:t>第</w:t>
      </w:r>
      <w:r>
        <w:rPr>
          <w:rFonts w:hint="eastAsia" w:ascii="Arial" w:hAnsi="Arial" w:cs="Arial"/>
          <w:b/>
          <w:bCs w:val="0"/>
          <w:color w:val="auto"/>
          <w:szCs w:val="21"/>
          <w:highlight w:val="none"/>
          <w:lang w:val="en-US" w:eastAsia="zh-CN"/>
        </w:rPr>
        <w:t>八</w:t>
      </w:r>
      <w:r>
        <w:rPr>
          <w:rFonts w:hint="default" w:ascii="Arial" w:hAnsi="Arial" w:cs="Arial"/>
          <w:b/>
          <w:bCs w:val="0"/>
          <w:color w:val="auto"/>
          <w:szCs w:val="21"/>
          <w:highlight w:val="none"/>
        </w:rPr>
        <w:t>条  乙方履约责任</w:t>
      </w:r>
    </w:p>
    <w:p w14:paraId="601B98E2">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（一）乙方应保证有足够的备货数量，以免产生缺货现象。并且按购销合同签订采购的药品向甲方供应药品。</w:t>
      </w:r>
    </w:p>
    <w:p w14:paraId="6BDDD083">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w:t>
      </w:r>
      <w:r>
        <w:rPr>
          <w:rFonts w:hint="eastAsia" w:ascii="Arial" w:hAnsi="Arial" w:cs="Arial"/>
          <w:color w:val="auto"/>
          <w:szCs w:val="21"/>
          <w:highlight w:val="none"/>
          <w:lang w:val="en-US" w:eastAsia="zh-CN"/>
        </w:rPr>
        <w:t>二</w:t>
      </w:r>
      <w:r>
        <w:rPr>
          <w:rFonts w:hint="default" w:ascii="Arial" w:hAnsi="Arial" w:cs="Arial"/>
          <w:color w:val="auto"/>
          <w:szCs w:val="21"/>
          <w:highlight w:val="none"/>
        </w:rPr>
        <w:t>）乙方承诺提供的全部药品不应存在任何知识产权争议或其它纠纷。如因此造成乙方无法正常供货或第三方向甲方主张权利等纠纷，均与甲方无关，由乙方自行承担费用予以解决，因此导致甲方权益受损的，乙方承担违约责任。</w:t>
      </w:r>
    </w:p>
    <w:p w14:paraId="1266EEFB">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w:t>
      </w:r>
      <w:r>
        <w:rPr>
          <w:rFonts w:hint="eastAsia" w:ascii="Arial" w:hAnsi="Arial" w:cs="Arial"/>
          <w:color w:val="auto"/>
          <w:szCs w:val="21"/>
          <w:highlight w:val="none"/>
          <w:lang w:val="en-US" w:eastAsia="zh-CN"/>
        </w:rPr>
        <w:t>三</w:t>
      </w:r>
      <w:r>
        <w:rPr>
          <w:rFonts w:hint="default" w:ascii="Arial" w:hAnsi="Arial" w:cs="Arial"/>
          <w:color w:val="auto"/>
          <w:szCs w:val="21"/>
          <w:highlight w:val="none"/>
        </w:rPr>
        <w:t>）乙方所供应药品的质量应符合国家药品相关标准，药品质量、规格、包装须与招标采购和直接挂网议价入围品种的信息一致，不得更改。</w:t>
      </w:r>
    </w:p>
    <w:p w14:paraId="01ED2100">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w:t>
      </w:r>
      <w:r>
        <w:rPr>
          <w:rFonts w:hint="eastAsia" w:ascii="Arial" w:hAnsi="Arial" w:cs="Arial"/>
          <w:color w:val="auto"/>
          <w:szCs w:val="21"/>
          <w:highlight w:val="none"/>
          <w:lang w:val="en-US" w:eastAsia="zh-CN"/>
        </w:rPr>
        <w:t>四</w:t>
      </w:r>
      <w:r>
        <w:rPr>
          <w:rFonts w:hint="default" w:ascii="Arial" w:hAnsi="Arial" w:cs="Arial"/>
          <w:color w:val="auto"/>
          <w:szCs w:val="21"/>
          <w:highlight w:val="none"/>
        </w:rPr>
        <w:t>）在合同有效期内，乙方不得自行弃标和不予供应购销药品。</w:t>
      </w:r>
    </w:p>
    <w:p w14:paraId="532B6BC1">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w:t>
      </w:r>
      <w:r>
        <w:rPr>
          <w:rFonts w:hint="eastAsia" w:ascii="Arial" w:hAnsi="Arial" w:cs="Arial"/>
          <w:color w:val="auto"/>
          <w:szCs w:val="21"/>
          <w:highlight w:val="none"/>
          <w:lang w:val="en-US" w:eastAsia="zh-CN"/>
        </w:rPr>
        <w:t>五</w:t>
      </w:r>
      <w:r>
        <w:rPr>
          <w:rFonts w:hint="default" w:ascii="Arial" w:hAnsi="Arial" w:cs="Arial"/>
          <w:color w:val="auto"/>
          <w:szCs w:val="21"/>
          <w:highlight w:val="none"/>
        </w:rPr>
        <w:t>）乙方不得为谋取自身利益向甲方医务人员提供贿赂，不得暗中给予回扣或者取得其它不正当利益。如有违反，根据有关规定和有关法律、法规、规章等依法依规查处。</w:t>
      </w:r>
    </w:p>
    <w:p w14:paraId="1A8FEE18">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w:t>
      </w:r>
      <w:r>
        <w:rPr>
          <w:rFonts w:hint="eastAsia" w:ascii="Arial" w:hAnsi="Arial" w:cs="Arial"/>
          <w:color w:val="auto"/>
          <w:szCs w:val="21"/>
          <w:highlight w:val="none"/>
          <w:lang w:val="en-US" w:eastAsia="zh-CN"/>
        </w:rPr>
        <w:t>六</w:t>
      </w:r>
      <w:r>
        <w:rPr>
          <w:rFonts w:hint="default" w:ascii="Arial" w:hAnsi="Arial" w:cs="Arial"/>
          <w:color w:val="auto"/>
          <w:szCs w:val="21"/>
          <w:highlight w:val="none"/>
        </w:rPr>
        <w:t>）乙方不得在销售药品或者提供服务过程中利用财物或者其它方式进行商业贿赂。</w:t>
      </w:r>
    </w:p>
    <w:p w14:paraId="516E739B">
      <w:pPr>
        <w:widowControl/>
        <w:spacing w:line="42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w:t>
      </w:r>
      <w:r>
        <w:rPr>
          <w:rFonts w:hint="eastAsia" w:ascii="Arial" w:hAnsi="Arial" w:cs="Arial"/>
          <w:color w:val="auto"/>
          <w:szCs w:val="21"/>
          <w:highlight w:val="none"/>
          <w:lang w:val="en-US" w:eastAsia="zh-CN"/>
        </w:rPr>
        <w:t>七</w:t>
      </w:r>
      <w:r>
        <w:rPr>
          <w:rFonts w:hint="default" w:ascii="Arial" w:hAnsi="Arial" w:cs="Arial"/>
          <w:color w:val="auto"/>
          <w:szCs w:val="21"/>
          <w:highlight w:val="none"/>
        </w:rPr>
        <w:t>）在合同执行过程中，对甲方的违法违纪行为应及时检举举报。</w:t>
      </w:r>
    </w:p>
    <w:p w14:paraId="51AE85BA">
      <w:pPr>
        <w:widowControl/>
        <w:spacing w:line="42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w:t>
      </w:r>
      <w:r>
        <w:rPr>
          <w:rFonts w:hint="eastAsia" w:ascii="Arial" w:hAnsi="Arial" w:cs="Arial"/>
          <w:color w:val="auto"/>
          <w:szCs w:val="21"/>
          <w:highlight w:val="none"/>
          <w:lang w:val="en-US" w:eastAsia="zh-CN"/>
        </w:rPr>
        <w:t>八</w:t>
      </w:r>
      <w:r>
        <w:rPr>
          <w:rFonts w:hint="default" w:ascii="Arial" w:hAnsi="Arial" w:cs="Arial"/>
          <w:color w:val="auto"/>
          <w:szCs w:val="21"/>
          <w:highlight w:val="none"/>
        </w:rPr>
        <w:t>）乙方在购销合同签订和履行过程中应当遵守诚实信用原则，有义务保证向甲方提供的本企业的《药品经营许可证》等相关资质证件的真实性，有义务保证向甲方提供的药品名称、剂型、规格等有关药品的详细资料的真实性。有义务保证向甲方提供的影响本合同签订或履行的但在本合同中未详尽列明的信息的真实性。</w:t>
      </w:r>
    </w:p>
    <w:p w14:paraId="2295C63A">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w:t>
      </w:r>
      <w:r>
        <w:rPr>
          <w:rFonts w:hint="eastAsia" w:ascii="Arial" w:hAnsi="Arial" w:cs="Arial"/>
          <w:color w:val="auto"/>
          <w:szCs w:val="21"/>
          <w:highlight w:val="none"/>
          <w:lang w:val="en-US" w:eastAsia="zh-CN"/>
        </w:rPr>
        <w:t>九</w:t>
      </w:r>
      <w:r>
        <w:rPr>
          <w:rFonts w:hint="default" w:ascii="Arial" w:hAnsi="Arial" w:cs="Arial"/>
          <w:color w:val="auto"/>
          <w:szCs w:val="21"/>
          <w:highlight w:val="none"/>
        </w:rPr>
        <w:t>）法律、法规的其它相关规定。</w:t>
      </w:r>
    </w:p>
    <w:p w14:paraId="55914C5D">
      <w:pPr>
        <w:spacing w:line="420" w:lineRule="exact"/>
        <w:rPr>
          <w:rFonts w:hint="default" w:ascii="Arial" w:hAnsi="Arial" w:cs="Arial"/>
          <w:b/>
          <w:bCs w:val="0"/>
          <w:color w:val="auto"/>
          <w:szCs w:val="21"/>
          <w:highlight w:val="none"/>
        </w:rPr>
      </w:pPr>
      <w:r>
        <w:rPr>
          <w:rFonts w:hint="default" w:ascii="Arial" w:hAnsi="Arial" w:cs="Arial"/>
          <w:b/>
          <w:bCs w:val="0"/>
          <w:color w:val="auto"/>
          <w:szCs w:val="21"/>
          <w:highlight w:val="none"/>
        </w:rPr>
        <w:t xml:space="preserve">    第</w:t>
      </w:r>
      <w:r>
        <w:rPr>
          <w:rFonts w:hint="eastAsia" w:ascii="Arial" w:hAnsi="Arial" w:cs="Arial"/>
          <w:b/>
          <w:bCs w:val="0"/>
          <w:color w:val="auto"/>
          <w:szCs w:val="21"/>
          <w:highlight w:val="none"/>
          <w:lang w:val="en-US" w:eastAsia="zh-CN"/>
        </w:rPr>
        <w:t>九</w:t>
      </w:r>
      <w:r>
        <w:rPr>
          <w:rFonts w:hint="default" w:ascii="Arial" w:hAnsi="Arial" w:cs="Arial"/>
          <w:b/>
          <w:bCs w:val="0"/>
          <w:color w:val="auto"/>
          <w:szCs w:val="21"/>
          <w:highlight w:val="none"/>
        </w:rPr>
        <w:t>条  甲方违约责任</w:t>
      </w:r>
    </w:p>
    <w:p w14:paraId="17A756E7">
      <w:pPr>
        <w:spacing w:line="420" w:lineRule="exact"/>
        <w:ind w:firstLine="420" w:firstLineChars="200"/>
        <w:rPr>
          <w:rFonts w:hint="default" w:ascii="Arial" w:hAnsi="Arial" w:cs="Arial"/>
          <w:b/>
          <w:color w:val="auto"/>
          <w:szCs w:val="21"/>
          <w:highlight w:val="none"/>
        </w:rPr>
      </w:pPr>
      <w:r>
        <w:rPr>
          <w:rFonts w:hint="default" w:ascii="Arial" w:hAnsi="Arial" w:cs="Arial"/>
          <w:color w:val="auto"/>
          <w:szCs w:val="21"/>
          <w:highlight w:val="none"/>
        </w:rPr>
        <w:t>（一）甲方违反本合同的规定，通过其他途径购买替代乙方定点生产的品种，承担违约责任。</w:t>
      </w:r>
    </w:p>
    <w:p w14:paraId="2AF2AB64">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（二）甲方无正当理由违反合同规定拒绝收货或违约付款的，应当承担乙方由此造成的损失。</w:t>
      </w:r>
    </w:p>
    <w:p w14:paraId="6AFDA514">
      <w:pPr>
        <w:spacing w:line="420" w:lineRule="exact"/>
        <w:ind w:firstLine="422" w:firstLineChars="200"/>
        <w:rPr>
          <w:rFonts w:hint="default" w:ascii="Arial" w:hAnsi="Arial" w:cs="Arial"/>
          <w:b/>
          <w:bCs w:val="0"/>
          <w:color w:val="auto"/>
          <w:szCs w:val="21"/>
          <w:highlight w:val="none"/>
        </w:rPr>
      </w:pPr>
      <w:r>
        <w:rPr>
          <w:rFonts w:hint="default" w:ascii="Arial" w:hAnsi="Arial" w:cs="Arial"/>
          <w:b/>
          <w:bCs w:val="0"/>
          <w:color w:val="auto"/>
          <w:szCs w:val="21"/>
          <w:highlight w:val="none"/>
        </w:rPr>
        <w:t>第十条  乙方违约责任</w:t>
      </w:r>
    </w:p>
    <w:p w14:paraId="1DE17ABB">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（一）乙方确认甲方发出的订单通知后拒绝供货的，应承担违约责任。</w:t>
      </w:r>
    </w:p>
    <w:p w14:paraId="529B089A">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 xml:space="preserve">（二）乙方收到甲方发出的订单通知后，未按合同约定时间及时将药品送达的，每延迟十二小时，应向甲方支付人民币伍佰元的违约金，给甲方或第三方造成损失的乙方还应负责赔偿；如在一个月内迟延供货累计出现 3次的，甲方有权终止合同，除应向甲方支付人民币伍万元的违约金外，给甲方或第三方造成损失的应负责赔偿，甲方有权从应支付的费用中优先扣除上述违约金。 </w:t>
      </w:r>
    </w:p>
    <w:p w14:paraId="2AA4059A">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三）甲方在合同开始履行后对乙方制定服务考核表，定期对乙方的工作质量进行考核，存在工作质量问题的，除按服务考核进行相应违约扣款外，甲方有权要求乙方整改，连续三次考核不合格且拒不整改的，甲方有权终止合同。</w:t>
      </w:r>
    </w:p>
    <w:p w14:paraId="456ECF3F">
      <w:pPr>
        <w:spacing w:line="420" w:lineRule="exact"/>
        <w:ind w:firstLine="420" w:firstLineChars="200"/>
        <w:rPr>
          <w:rFonts w:hint="default" w:ascii="Arial" w:hAnsi="Arial" w:cs="Arial"/>
          <w:b/>
          <w:color w:val="auto"/>
          <w:szCs w:val="21"/>
          <w:highlight w:val="none"/>
        </w:rPr>
      </w:pPr>
      <w:r>
        <w:rPr>
          <w:rFonts w:hint="default" w:ascii="Arial" w:hAnsi="Arial" w:cs="Arial"/>
          <w:color w:val="auto"/>
          <w:szCs w:val="21"/>
          <w:highlight w:val="none"/>
        </w:rPr>
        <w:t>（四）如发现乙方药品质量不合格，所引起的一切责任由乙方承担，甲方有权终止合同，乙方除应向甲方支付人民币伍万元的违约金外，给甲方或第三方造成损失的乙方应负责赔偿，甲方有权从应支付费用中优先扣除上述违约金。</w:t>
      </w:r>
    </w:p>
    <w:p w14:paraId="3461C7A0">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以上违约情形，甲方有权向当地市、县卫生计生部门等相关部门举报。</w:t>
      </w:r>
    </w:p>
    <w:p w14:paraId="2FE5DC71">
      <w:pPr>
        <w:spacing w:line="420" w:lineRule="exact"/>
        <w:ind w:firstLine="413" w:firstLineChars="196"/>
        <w:rPr>
          <w:rFonts w:hint="eastAsia" w:ascii="Arial" w:hAnsi="Arial" w:eastAsia="宋体" w:cs="Arial"/>
          <w:b/>
          <w:bCs w:val="0"/>
          <w:color w:val="auto"/>
          <w:szCs w:val="21"/>
          <w:highlight w:val="none"/>
          <w:lang w:val="en-US" w:eastAsia="zh-CN"/>
        </w:rPr>
      </w:pPr>
      <w:r>
        <w:rPr>
          <w:rFonts w:hint="default" w:ascii="Arial" w:hAnsi="Arial" w:cs="Arial"/>
          <w:b/>
          <w:bCs w:val="0"/>
          <w:color w:val="auto"/>
          <w:szCs w:val="21"/>
          <w:highlight w:val="none"/>
        </w:rPr>
        <w:t>第十</w:t>
      </w:r>
      <w:r>
        <w:rPr>
          <w:rFonts w:hint="eastAsia" w:ascii="Arial" w:hAnsi="Arial" w:cs="Arial"/>
          <w:b/>
          <w:bCs w:val="0"/>
          <w:color w:val="auto"/>
          <w:szCs w:val="21"/>
          <w:highlight w:val="none"/>
          <w:lang w:val="en-US" w:eastAsia="zh-CN"/>
        </w:rPr>
        <w:t>一</w:t>
      </w:r>
      <w:r>
        <w:rPr>
          <w:rFonts w:hint="default" w:ascii="Arial" w:hAnsi="Arial" w:cs="Arial"/>
          <w:b/>
          <w:bCs w:val="0"/>
          <w:color w:val="auto"/>
          <w:szCs w:val="21"/>
          <w:highlight w:val="none"/>
        </w:rPr>
        <w:t>条  不可抗力</w:t>
      </w:r>
    </w:p>
    <w:p w14:paraId="1C0B478F">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“不可抗力”是指合同双方不能预见、不能避免并不能克服的事件，但不包括合同某一方的违约或疏忽。这些事件包括但不限于：战争、严重火灾、洪水、台风、地震及其它双方商定的事件。</w:t>
      </w:r>
    </w:p>
    <w:p w14:paraId="15CBF7B6">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（一）甲乙双方或一方因不可抗力而导致合同实施延误或不能履行合同义务，不承担误期赔偿或终止合同的责任。</w:t>
      </w:r>
    </w:p>
    <w:p w14:paraId="291133A4">
      <w:pPr>
        <w:spacing w:line="420" w:lineRule="exact"/>
        <w:ind w:firstLine="420" w:firstLineChars="200"/>
        <w:rPr>
          <w:rFonts w:hint="default" w:ascii="Arial" w:hAnsi="Arial" w:cs="Arial"/>
          <w:b/>
          <w:color w:val="auto"/>
          <w:szCs w:val="21"/>
          <w:highlight w:val="none"/>
        </w:rPr>
      </w:pPr>
      <w:r>
        <w:rPr>
          <w:rFonts w:hint="default" w:ascii="Arial" w:hAnsi="Arial" w:cs="Arial"/>
          <w:color w:val="auto"/>
          <w:szCs w:val="21"/>
          <w:highlight w:val="none"/>
        </w:rPr>
        <w:t>（二）本条所述的“不可抗力”是指合同双方无法控制、不可预见的事件，但不包括合同某一方的违约或疏忽。这些事件包括但不限于：战争、严重火灾、洪水、台风、地震及其它双方商定的事件。甲乙双方或一方因不可抗力而导致合同实施延误或不能履行合同义务，不承担误期赔偿或终止合同的责任。</w:t>
      </w:r>
    </w:p>
    <w:p w14:paraId="6DBA7A06">
      <w:pPr>
        <w:spacing w:line="420" w:lineRule="exact"/>
        <w:ind w:firstLine="420" w:firstLineChars="200"/>
        <w:rPr>
          <w:rFonts w:hint="default" w:ascii="Arial" w:hAnsi="Arial" w:cs="Arial"/>
          <w:b/>
          <w:color w:val="auto"/>
          <w:szCs w:val="21"/>
          <w:highlight w:val="none"/>
        </w:rPr>
      </w:pPr>
      <w:r>
        <w:rPr>
          <w:rFonts w:hint="default" w:ascii="Arial" w:hAnsi="Arial" w:cs="Arial"/>
          <w:color w:val="auto"/>
          <w:szCs w:val="21"/>
          <w:highlight w:val="none"/>
        </w:rPr>
        <w:t>（三）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14:paraId="44CFCA87">
      <w:pPr>
        <w:spacing w:line="420" w:lineRule="exact"/>
        <w:ind w:firstLine="422" w:firstLineChars="200"/>
        <w:rPr>
          <w:rFonts w:hint="default" w:ascii="Arial" w:hAnsi="Arial" w:cs="Arial"/>
          <w:b/>
          <w:bCs w:val="0"/>
          <w:color w:val="auto"/>
          <w:szCs w:val="21"/>
          <w:highlight w:val="none"/>
        </w:rPr>
      </w:pPr>
      <w:r>
        <w:rPr>
          <w:rFonts w:hint="default" w:ascii="Arial" w:hAnsi="Arial" w:cs="Arial"/>
          <w:b/>
          <w:bCs w:val="0"/>
          <w:color w:val="auto"/>
          <w:szCs w:val="21"/>
          <w:highlight w:val="none"/>
        </w:rPr>
        <w:t>第十</w:t>
      </w:r>
      <w:r>
        <w:rPr>
          <w:rFonts w:hint="eastAsia" w:ascii="Arial" w:hAnsi="Arial" w:cs="Arial"/>
          <w:b/>
          <w:bCs w:val="0"/>
          <w:color w:val="auto"/>
          <w:szCs w:val="21"/>
          <w:highlight w:val="none"/>
          <w:lang w:val="en-US" w:eastAsia="zh-CN"/>
        </w:rPr>
        <w:t>二</w:t>
      </w:r>
      <w:r>
        <w:rPr>
          <w:rFonts w:hint="default" w:ascii="Arial" w:hAnsi="Arial" w:cs="Arial"/>
          <w:b/>
          <w:bCs w:val="0"/>
          <w:color w:val="auto"/>
          <w:szCs w:val="21"/>
          <w:highlight w:val="none"/>
        </w:rPr>
        <w:t>条  合同的变更及解除</w:t>
      </w:r>
    </w:p>
    <w:p w14:paraId="13F88C83">
      <w:pPr>
        <w:snapToGrid w:val="0"/>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一）在履行合同的过程中，乙方应按照药品购销合同中甲方规定的时间，配送药品并提供伴随服务。如果乙方遇到妨碍按时配送药品和提供伴随服务的情况时，应及时告知甲方，并以书面形式将拖延的事实、可能拖延的时间和原因通知甲方。甲方在收到乙方通知后，应尽快对情况进行核实，并由甲方确定是否酌情延长交货时间以及是否收取违约金或终止合同。延期应通过变更合同的方式由双方认可并重新签署确定。如乙方无正当理由拖延交货，甲方可终止合同。因政策调整等情况甲方需变更合同的，甲方应及时告知乙方，双方协商妥善处理原合约库存药品。</w:t>
      </w:r>
    </w:p>
    <w:p w14:paraId="58563164">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（二）由于药品生产企业关、停、并、转的原因造成合同不能履行的，乙方应及时向甲方通报并提供省级以上药监部门证明，双方可以解除就该药品订立的合同，合同如需变更，须经双方协商解决。</w:t>
      </w:r>
    </w:p>
    <w:p w14:paraId="6226A6B1">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（三）甲方如果发现乙方有本合同第九条（九）中的情形的，可以单方面解除合同，并通知乙方，由此产生的法律责任由乙方承担。</w:t>
      </w:r>
    </w:p>
    <w:p w14:paraId="7A5140ED">
      <w:pPr>
        <w:spacing w:line="420" w:lineRule="exact"/>
        <w:ind w:firstLine="422" w:firstLineChars="200"/>
        <w:rPr>
          <w:rFonts w:hint="default" w:ascii="Arial" w:hAnsi="Arial" w:cs="Arial"/>
          <w:b/>
          <w:bCs w:val="0"/>
          <w:color w:val="auto"/>
          <w:szCs w:val="21"/>
          <w:highlight w:val="none"/>
        </w:rPr>
      </w:pPr>
      <w:r>
        <w:rPr>
          <w:rFonts w:hint="default" w:ascii="Arial" w:hAnsi="Arial" w:cs="Arial"/>
          <w:b/>
          <w:bCs w:val="0"/>
          <w:color w:val="auto"/>
          <w:szCs w:val="21"/>
          <w:highlight w:val="none"/>
        </w:rPr>
        <w:t>第十</w:t>
      </w:r>
      <w:r>
        <w:rPr>
          <w:rFonts w:hint="eastAsia" w:ascii="Arial" w:hAnsi="Arial" w:cs="Arial"/>
          <w:b/>
          <w:bCs w:val="0"/>
          <w:color w:val="auto"/>
          <w:szCs w:val="21"/>
          <w:highlight w:val="none"/>
          <w:lang w:val="en-US" w:eastAsia="zh-CN"/>
        </w:rPr>
        <w:t>三</w:t>
      </w:r>
      <w:r>
        <w:rPr>
          <w:rFonts w:hint="default" w:ascii="Arial" w:hAnsi="Arial" w:cs="Arial"/>
          <w:b/>
          <w:bCs w:val="0"/>
          <w:color w:val="auto"/>
          <w:szCs w:val="21"/>
          <w:highlight w:val="none"/>
        </w:rPr>
        <w:t>条  争议的解决</w:t>
      </w:r>
    </w:p>
    <w:p w14:paraId="58B67680">
      <w:pPr>
        <w:spacing w:line="420" w:lineRule="exact"/>
        <w:ind w:firstLine="420" w:firstLineChars="200"/>
        <w:rPr>
          <w:rFonts w:hint="default" w:ascii="Arial" w:hAnsi="Arial" w:cs="Arial"/>
          <w:b/>
          <w:color w:val="auto"/>
          <w:szCs w:val="21"/>
          <w:highlight w:val="none"/>
        </w:rPr>
      </w:pPr>
      <w:r>
        <w:rPr>
          <w:rFonts w:hint="default" w:ascii="Arial" w:hAnsi="Arial" w:cs="Arial"/>
          <w:color w:val="auto"/>
          <w:szCs w:val="21"/>
          <w:highlight w:val="none"/>
        </w:rPr>
        <w:t>甲乙双方当事人对合同条款的理解有争议的，应当按照合同所使用的词句、合同的有关条款、合同的目的、交易习惯以及诚实信用原则，确定该条款的真实意思。因合同引起或与本合同有关的任何争议，由双方当事人协商解决；也可以向有关部门申请调解。协商或调解不成，当事人可依照有关法律规定将争议提交仲裁，或向甲方所在地人民法院起诉。</w:t>
      </w:r>
    </w:p>
    <w:p w14:paraId="2D9B4F4E">
      <w:pPr>
        <w:spacing w:line="420" w:lineRule="exact"/>
        <w:ind w:firstLine="422" w:firstLineChars="200"/>
        <w:rPr>
          <w:rFonts w:hint="default" w:ascii="Arial" w:hAnsi="Arial" w:cs="Arial"/>
          <w:b/>
          <w:bCs w:val="0"/>
          <w:color w:val="auto"/>
          <w:szCs w:val="21"/>
          <w:highlight w:val="none"/>
        </w:rPr>
      </w:pPr>
      <w:r>
        <w:rPr>
          <w:rFonts w:hint="default" w:ascii="Arial" w:hAnsi="Arial" w:cs="Arial"/>
          <w:b/>
          <w:bCs w:val="0"/>
          <w:color w:val="auto"/>
          <w:szCs w:val="21"/>
          <w:highlight w:val="none"/>
        </w:rPr>
        <w:t>第十</w:t>
      </w:r>
      <w:r>
        <w:rPr>
          <w:rFonts w:hint="eastAsia" w:ascii="Arial" w:hAnsi="Arial" w:cs="Arial"/>
          <w:b/>
          <w:bCs w:val="0"/>
          <w:color w:val="auto"/>
          <w:szCs w:val="21"/>
          <w:highlight w:val="none"/>
          <w:lang w:val="en-US" w:eastAsia="zh-CN"/>
        </w:rPr>
        <w:t>四</w:t>
      </w:r>
      <w:r>
        <w:rPr>
          <w:rFonts w:hint="default" w:ascii="Arial" w:hAnsi="Arial" w:cs="Arial"/>
          <w:b/>
          <w:bCs w:val="0"/>
          <w:color w:val="auto"/>
          <w:szCs w:val="21"/>
          <w:highlight w:val="none"/>
        </w:rPr>
        <w:t>条  终止合同</w:t>
      </w:r>
    </w:p>
    <w:p w14:paraId="78FAA0CE">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（一）采购期满合同终止。遇到政策性采购周期延期，合同期同等顺延。</w:t>
      </w:r>
    </w:p>
    <w:p w14:paraId="196AEBAD">
      <w:pPr>
        <w:spacing w:line="420" w:lineRule="exact"/>
        <w:ind w:firstLine="420" w:firstLineChars="200"/>
        <w:rPr>
          <w:rFonts w:hint="default" w:ascii="Arial" w:hAnsi="Arial" w:cs="Arial"/>
          <w:b/>
          <w:color w:val="auto"/>
          <w:szCs w:val="21"/>
          <w:highlight w:val="none"/>
        </w:rPr>
      </w:pPr>
      <w:r>
        <w:rPr>
          <w:rFonts w:hint="default" w:ascii="Arial" w:hAnsi="Arial" w:cs="Arial"/>
          <w:color w:val="auto"/>
          <w:szCs w:val="21"/>
          <w:highlight w:val="none"/>
        </w:rPr>
        <w:t>（二）乙方违约采取的补救措施达不到合同规定的要求，甲方向乙方发出书面通知书，提出部分或全部终止合同。</w:t>
      </w:r>
    </w:p>
    <w:p w14:paraId="4F6CE61C">
      <w:pPr>
        <w:spacing w:line="420" w:lineRule="exact"/>
        <w:ind w:firstLine="420" w:firstLineChars="200"/>
        <w:rPr>
          <w:rFonts w:hint="default" w:ascii="Arial" w:hAnsi="Arial" w:cs="Arial"/>
          <w:b/>
          <w:color w:val="auto"/>
          <w:szCs w:val="21"/>
          <w:highlight w:val="none"/>
        </w:rPr>
      </w:pPr>
      <w:r>
        <w:rPr>
          <w:rFonts w:hint="default" w:ascii="Arial" w:hAnsi="Arial" w:cs="Arial"/>
          <w:color w:val="auto"/>
          <w:szCs w:val="21"/>
          <w:highlight w:val="none"/>
        </w:rPr>
        <w:t>1.如果乙方未能在合同规定的限期或甲方同意延长的限期内提供部分或全部药品。</w:t>
      </w:r>
    </w:p>
    <w:p w14:paraId="1315F1A0">
      <w:pPr>
        <w:snapToGrid w:val="0"/>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2.乙方未能履行合同规定的其它义务。</w:t>
      </w:r>
    </w:p>
    <w:p w14:paraId="1DCDAF93">
      <w:pPr>
        <w:snapToGrid w:val="0"/>
        <w:spacing w:line="420" w:lineRule="exact"/>
        <w:ind w:firstLine="540"/>
        <w:rPr>
          <w:rFonts w:hint="default" w:ascii="Arial" w:hAnsi="Arial" w:cs="Arial"/>
          <w:color w:val="auto"/>
          <w:szCs w:val="21"/>
          <w:highlight w:val="none"/>
        </w:rPr>
      </w:pPr>
      <w:r>
        <w:rPr>
          <w:rFonts w:hint="default" w:ascii="Arial" w:hAnsi="Arial" w:cs="Arial"/>
          <w:color w:val="auto"/>
          <w:szCs w:val="21"/>
          <w:highlight w:val="none"/>
        </w:rPr>
        <w:t>（三）乙方破产或无清偿能力，乙方应及时以书面形式通知甲方，甲方可在任何时候以书面形式通知乙方，提出终止合同而不给乙方补偿。该终止合同将不损害或影响甲方已经采取或将要采取的任何行动或补救措施的权利。</w:t>
      </w:r>
    </w:p>
    <w:p w14:paraId="212AEB1B">
      <w:pPr>
        <w:spacing w:line="420" w:lineRule="exact"/>
        <w:ind w:firstLine="422" w:firstLineChars="200"/>
        <w:rPr>
          <w:rFonts w:hint="default" w:ascii="Arial" w:hAnsi="Arial" w:cs="Arial"/>
          <w:color w:val="auto"/>
          <w:szCs w:val="21"/>
          <w:highlight w:val="none"/>
        </w:rPr>
      </w:pPr>
      <w:r>
        <w:rPr>
          <w:rFonts w:hint="default" w:ascii="Arial" w:hAnsi="Arial" w:cs="Arial"/>
          <w:b/>
          <w:color w:val="auto"/>
          <w:szCs w:val="21"/>
          <w:highlight w:val="none"/>
        </w:rPr>
        <w:t>第十</w:t>
      </w:r>
      <w:r>
        <w:rPr>
          <w:rFonts w:hint="eastAsia" w:ascii="Arial" w:hAnsi="Arial" w:cs="Arial"/>
          <w:b/>
          <w:color w:val="auto"/>
          <w:szCs w:val="21"/>
          <w:highlight w:val="none"/>
          <w:lang w:val="en-US" w:eastAsia="zh-CN"/>
        </w:rPr>
        <w:t>五</w:t>
      </w:r>
      <w:r>
        <w:rPr>
          <w:rFonts w:hint="default" w:ascii="Arial" w:hAnsi="Arial" w:cs="Arial"/>
          <w:b/>
          <w:color w:val="auto"/>
          <w:szCs w:val="21"/>
          <w:highlight w:val="none"/>
        </w:rPr>
        <w:t xml:space="preserve">条  </w:t>
      </w:r>
      <w:r>
        <w:rPr>
          <w:rFonts w:hint="default" w:ascii="Arial" w:hAnsi="Arial" w:cs="Arial"/>
          <w:color w:val="auto"/>
          <w:szCs w:val="21"/>
          <w:highlight w:val="none"/>
        </w:rPr>
        <w:t>本合同（范本）未尽事项，可在不违背法律、法规、交易规则且不与本合同内容相冲突的前提下，进行其他约定或另行签订补充协议。</w:t>
      </w:r>
    </w:p>
    <w:p w14:paraId="26E523A0">
      <w:pPr>
        <w:spacing w:line="420" w:lineRule="exact"/>
        <w:ind w:firstLine="422" w:firstLineChars="200"/>
        <w:rPr>
          <w:rFonts w:hint="default" w:ascii="Arial" w:hAnsi="Arial" w:cs="Arial"/>
          <w:color w:val="auto"/>
          <w:szCs w:val="21"/>
          <w:highlight w:val="none"/>
        </w:rPr>
      </w:pPr>
      <w:r>
        <w:rPr>
          <w:rFonts w:hint="default" w:ascii="Arial" w:hAnsi="Arial" w:cs="Arial"/>
          <w:b/>
          <w:color w:val="auto"/>
          <w:szCs w:val="21"/>
          <w:highlight w:val="none"/>
        </w:rPr>
        <w:t>第十</w:t>
      </w:r>
      <w:r>
        <w:rPr>
          <w:rFonts w:hint="eastAsia" w:ascii="Arial" w:hAnsi="Arial" w:cs="Arial"/>
          <w:b/>
          <w:color w:val="auto"/>
          <w:szCs w:val="21"/>
          <w:highlight w:val="none"/>
          <w:lang w:val="en-US" w:eastAsia="zh-CN"/>
        </w:rPr>
        <w:t>六</w:t>
      </w:r>
      <w:r>
        <w:rPr>
          <w:rFonts w:hint="default" w:ascii="Arial" w:hAnsi="Arial" w:cs="Arial"/>
          <w:b/>
          <w:color w:val="auto"/>
          <w:szCs w:val="21"/>
          <w:highlight w:val="none"/>
        </w:rPr>
        <w:t xml:space="preserve">条  </w:t>
      </w:r>
      <w:r>
        <w:rPr>
          <w:rFonts w:hint="default" w:ascii="Arial" w:hAnsi="Arial" w:cs="Arial"/>
          <w:color w:val="auto"/>
          <w:szCs w:val="21"/>
          <w:highlight w:val="none"/>
        </w:rPr>
        <w:t>本合同自双方签订之日起生效，自本合同生效之日发生的各项事宜，均受本合同的约束。</w:t>
      </w:r>
    </w:p>
    <w:p w14:paraId="702A6900">
      <w:pPr>
        <w:spacing w:line="420" w:lineRule="exact"/>
        <w:ind w:firstLine="422" w:firstLineChars="200"/>
        <w:rPr>
          <w:rFonts w:hint="default" w:ascii="Arial" w:hAnsi="Arial" w:cs="Arial"/>
          <w:color w:val="auto"/>
          <w:szCs w:val="21"/>
          <w:highlight w:val="none"/>
        </w:rPr>
      </w:pPr>
      <w:r>
        <w:rPr>
          <w:rFonts w:hint="default" w:ascii="Arial" w:hAnsi="Arial" w:cs="Arial"/>
          <w:b/>
          <w:color w:val="auto"/>
          <w:szCs w:val="21"/>
          <w:highlight w:val="none"/>
        </w:rPr>
        <w:t>第十</w:t>
      </w:r>
      <w:r>
        <w:rPr>
          <w:rFonts w:hint="eastAsia" w:ascii="Arial" w:hAnsi="Arial" w:cs="Arial"/>
          <w:b/>
          <w:color w:val="auto"/>
          <w:szCs w:val="21"/>
          <w:highlight w:val="none"/>
          <w:lang w:val="en-US" w:eastAsia="zh-CN"/>
        </w:rPr>
        <w:t>七</w:t>
      </w:r>
      <w:r>
        <w:rPr>
          <w:rFonts w:hint="default" w:ascii="Arial" w:hAnsi="Arial" w:cs="Arial"/>
          <w:b/>
          <w:color w:val="auto"/>
          <w:szCs w:val="21"/>
          <w:highlight w:val="none"/>
        </w:rPr>
        <w:t xml:space="preserve">条 </w:t>
      </w:r>
      <w:r>
        <w:rPr>
          <w:rFonts w:hint="default" w:ascii="Arial" w:hAnsi="Arial" w:cs="Arial"/>
          <w:color w:val="auto"/>
          <w:szCs w:val="21"/>
          <w:highlight w:val="none"/>
        </w:rPr>
        <w:t xml:space="preserve"> 合同有效期共</w:t>
      </w:r>
      <w:r>
        <w:rPr>
          <w:rFonts w:hint="eastAsia" w:ascii="Arial" w:hAnsi="Arial" w:cs="Arial"/>
          <w:color w:val="auto"/>
          <w:szCs w:val="21"/>
          <w:highlight w:val="none"/>
          <w:lang w:val="en-US" w:eastAsia="zh-CN"/>
        </w:rPr>
        <w:t>两</w:t>
      </w:r>
      <w:r>
        <w:rPr>
          <w:rFonts w:hint="default" w:ascii="Arial" w:hAnsi="Arial" w:cs="Arial"/>
          <w:color w:val="auto"/>
          <w:szCs w:val="21"/>
          <w:highlight w:val="none"/>
        </w:rPr>
        <w:t>年。本合同有效期从______年______月______日起，至______年______月______日止。</w:t>
      </w:r>
    </w:p>
    <w:p w14:paraId="3AE033C8">
      <w:pPr>
        <w:adjustRightInd w:val="0"/>
        <w:snapToGrid w:val="0"/>
        <w:spacing w:line="400" w:lineRule="exact"/>
        <w:ind w:firstLine="422" w:firstLineChars="200"/>
        <w:rPr>
          <w:rFonts w:hint="default" w:ascii="Arial" w:hAnsi="Arial" w:cs="Arial"/>
          <w:color w:val="auto"/>
          <w:szCs w:val="21"/>
          <w:highlight w:val="none"/>
        </w:rPr>
      </w:pPr>
      <w:r>
        <w:rPr>
          <w:rFonts w:hint="default" w:ascii="Arial" w:hAnsi="Arial" w:cs="Arial"/>
          <w:b/>
          <w:color w:val="auto"/>
          <w:szCs w:val="21"/>
          <w:highlight w:val="none"/>
        </w:rPr>
        <w:t>第十</w:t>
      </w:r>
      <w:r>
        <w:rPr>
          <w:rFonts w:hint="eastAsia" w:ascii="Arial" w:hAnsi="Arial" w:cs="Arial"/>
          <w:b/>
          <w:color w:val="auto"/>
          <w:szCs w:val="21"/>
          <w:highlight w:val="none"/>
          <w:lang w:val="en-US" w:eastAsia="zh-CN"/>
        </w:rPr>
        <w:t>八</w:t>
      </w:r>
      <w:r>
        <w:rPr>
          <w:rFonts w:hint="default" w:ascii="Arial" w:hAnsi="Arial" w:cs="Arial"/>
          <w:b/>
          <w:color w:val="auto"/>
          <w:szCs w:val="21"/>
          <w:highlight w:val="none"/>
        </w:rPr>
        <w:t>条　</w:t>
      </w:r>
      <w:r>
        <w:rPr>
          <w:rFonts w:hint="default" w:ascii="Arial" w:hAnsi="Arial" w:cs="Arial"/>
          <w:color w:val="auto"/>
          <w:szCs w:val="21"/>
          <w:highlight w:val="none"/>
        </w:rPr>
        <w:t>本合同一式陆份，具有同等法律效力。甲方肆份，乙方壹份，</w:t>
      </w:r>
      <w:r>
        <w:rPr>
          <w:rFonts w:hint="default" w:ascii="Arial" w:hAnsi="Arial" w:cs="Arial"/>
          <w:color w:val="auto"/>
          <w:spacing w:val="4"/>
          <w:szCs w:val="21"/>
          <w:highlight w:val="none"/>
        </w:rPr>
        <w:t>采购代理机构</w:t>
      </w:r>
      <w:r>
        <w:rPr>
          <w:rFonts w:hint="default" w:ascii="Arial" w:hAnsi="Arial" w:cs="Arial"/>
          <w:color w:val="auto"/>
          <w:szCs w:val="21"/>
          <w:highlight w:val="none"/>
        </w:rPr>
        <w:t>壹份。本合同经甲乙双方法定代表人或授权代表签字并加盖单位公章后生效。</w:t>
      </w:r>
    </w:p>
    <w:p w14:paraId="7B53E740">
      <w:pPr>
        <w:adjustRightInd w:val="0"/>
        <w:snapToGrid w:val="0"/>
        <w:spacing w:line="400" w:lineRule="exact"/>
        <w:rPr>
          <w:rFonts w:hint="default" w:ascii="Arial" w:hAnsi="Arial" w:cs="Arial"/>
          <w:color w:val="auto"/>
          <w:szCs w:val="21"/>
          <w:highlight w:val="none"/>
        </w:rPr>
      </w:pPr>
    </w:p>
    <w:tbl>
      <w:tblPr>
        <w:tblStyle w:val="52"/>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7"/>
        <w:gridCol w:w="4032"/>
      </w:tblGrid>
      <w:tr w14:paraId="79ABC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5007" w:type="dxa"/>
            <w:tcBorders>
              <w:top w:val="single" w:color="auto" w:sz="4" w:space="0"/>
              <w:left w:val="single" w:color="auto" w:sz="4" w:space="0"/>
              <w:bottom w:val="single" w:color="auto" w:sz="4" w:space="0"/>
              <w:right w:val="single" w:color="auto" w:sz="4" w:space="0"/>
            </w:tcBorders>
            <w:noWrap/>
            <w:vAlign w:val="center"/>
          </w:tcPr>
          <w:p w14:paraId="13D44EF6">
            <w:pPr>
              <w:adjustRightInd w:val="0"/>
              <w:snapToGrid w:val="0"/>
              <w:spacing w:line="400" w:lineRule="exact"/>
              <w:jc w:val="left"/>
              <w:rPr>
                <w:rFonts w:hint="default" w:ascii="Arial" w:hAnsi="Arial" w:cs="Arial"/>
                <w:color w:val="auto"/>
                <w:szCs w:val="21"/>
                <w:highlight w:val="none"/>
              </w:rPr>
            </w:pPr>
            <w:r>
              <w:rPr>
                <w:rFonts w:hint="default" w:ascii="Arial" w:hAnsi="Arial" w:cs="Arial"/>
                <w:color w:val="auto"/>
                <w:szCs w:val="21"/>
                <w:highlight w:val="none"/>
              </w:rPr>
              <w:t>甲方（章）</w:t>
            </w:r>
          </w:p>
        </w:tc>
        <w:tc>
          <w:tcPr>
            <w:tcW w:w="4032" w:type="dxa"/>
            <w:tcBorders>
              <w:top w:val="single" w:color="auto" w:sz="4" w:space="0"/>
              <w:left w:val="single" w:color="auto" w:sz="4" w:space="0"/>
              <w:bottom w:val="single" w:color="auto" w:sz="4" w:space="0"/>
              <w:right w:val="single" w:color="auto" w:sz="4" w:space="0"/>
            </w:tcBorders>
            <w:noWrap/>
            <w:vAlign w:val="center"/>
          </w:tcPr>
          <w:p w14:paraId="14B88988">
            <w:pPr>
              <w:adjustRightInd w:val="0"/>
              <w:snapToGrid w:val="0"/>
              <w:spacing w:line="400" w:lineRule="exact"/>
              <w:jc w:val="left"/>
              <w:rPr>
                <w:rFonts w:hint="default" w:ascii="Arial" w:hAnsi="Arial" w:cs="Arial"/>
                <w:color w:val="auto"/>
                <w:szCs w:val="21"/>
                <w:highlight w:val="none"/>
              </w:rPr>
            </w:pPr>
            <w:r>
              <w:rPr>
                <w:rFonts w:hint="default" w:ascii="Arial" w:hAnsi="Arial" w:cs="Arial"/>
                <w:color w:val="auto"/>
                <w:szCs w:val="21"/>
                <w:highlight w:val="none"/>
              </w:rPr>
              <w:t>乙方（章）</w:t>
            </w:r>
          </w:p>
        </w:tc>
      </w:tr>
      <w:tr w14:paraId="082CF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5007" w:type="dxa"/>
            <w:tcBorders>
              <w:top w:val="single" w:color="auto" w:sz="4" w:space="0"/>
              <w:left w:val="single" w:color="auto" w:sz="4" w:space="0"/>
              <w:bottom w:val="single" w:color="auto" w:sz="4" w:space="0"/>
              <w:right w:val="single" w:color="auto" w:sz="4" w:space="0"/>
            </w:tcBorders>
            <w:noWrap/>
            <w:vAlign w:val="center"/>
          </w:tcPr>
          <w:p w14:paraId="18D4628F">
            <w:pPr>
              <w:adjustRightInd w:val="0"/>
              <w:snapToGrid w:val="0"/>
              <w:spacing w:line="400" w:lineRule="exact"/>
              <w:rPr>
                <w:rFonts w:hint="default" w:ascii="Arial" w:hAnsi="Arial" w:cs="Arial"/>
                <w:color w:val="auto"/>
                <w:szCs w:val="21"/>
                <w:highlight w:val="none"/>
              </w:rPr>
            </w:pPr>
            <w:r>
              <w:rPr>
                <w:rFonts w:hint="default" w:ascii="Arial" w:hAnsi="Arial" w:cs="Arial"/>
                <w:color w:val="auto"/>
                <w:szCs w:val="21"/>
                <w:highlight w:val="none"/>
              </w:rPr>
              <w:t>单位地址：</w:t>
            </w:r>
          </w:p>
        </w:tc>
        <w:tc>
          <w:tcPr>
            <w:tcW w:w="4032" w:type="dxa"/>
            <w:tcBorders>
              <w:top w:val="single" w:color="auto" w:sz="4" w:space="0"/>
              <w:left w:val="single" w:color="auto" w:sz="4" w:space="0"/>
              <w:bottom w:val="single" w:color="auto" w:sz="4" w:space="0"/>
              <w:right w:val="single" w:color="auto" w:sz="4" w:space="0"/>
            </w:tcBorders>
            <w:noWrap/>
            <w:vAlign w:val="center"/>
          </w:tcPr>
          <w:p w14:paraId="2D6E452A">
            <w:pPr>
              <w:adjustRightInd w:val="0"/>
              <w:snapToGrid w:val="0"/>
              <w:spacing w:line="400" w:lineRule="exact"/>
              <w:rPr>
                <w:rFonts w:hint="default" w:ascii="Arial" w:hAnsi="Arial" w:cs="Arial"/>
                <w:color w:val="auto"/>
                <w:szCs w:val="21"/>
                <w:highlight w:val="none"/>
              </w:rPr>
            </w:pPr>
            <w:r>
              <w:rPr>
                <w:rFonts w:hint="default" w:ascii="Arial" w:hAnsi="Arial" w:cs="Arial"/>
                <w:color w:val="auto"/>
                <w:szCs w:val="21"/>
                <w:highlight w:val="none"/>
              </w:rPr>
              <w:t xml:space="preserve">单位地址： </w:t>
            </w:r>
          </w:p>
        </w:tc>
      </w:tr>
      <w:tr w14:paraId="7014A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trPr>
        <w:tc>
          <w:tcPr>
            <w:tcW w:w="5007" w:type="dxa"/>
            <w:tcBorders>
              <w:top w:val="single" w:color="auto" w:sz="4" w:space="0"/>
              <w:left w:val="single" w:color="auto" w:sz="4" w:space="0"/>
              <w:bottom w:val="single" w:color="auto" w:sz="4" w:space="0"/>
              <w:right w:val="single" w:color="auto" w:sz="4" w:space="0"/>
            </w:tcBorders>
            <w:noWrap/>
            <w:vAlign w:val="center"/>
          </w:tcPr>
          <w:p w14:paraId="117734F2">
            <w:pPr>
              <w:adjustRightInd w:val="0"/>
              <w:snapToGrid w:val="0"/>
              <w:spacing w:line="400" w:lineRule="exact"/>
              <w:rPr>
                <w:rFonts w:hint="default" w:ascii="Arial" w:hAnsi="Arial" w:cs="Arial"/>
                <w:color w:val="auto"/>
                <w:szCs w:val="21"/>
                <w:highlight w:val="none"/>
              </w:rPr>
            </w:pPr>
            <w:r>
              <w:rPr>
                <w:rFonts w:hint="default" w:ascii="Arial" w:hAnsi="Arial" w:cs="Arial"/>
                <w:color w:val="auto"/>
                <w:szCs w:val="21"/>
                <w:highlight w:val="none"/>
              </w:rPr>
              <w:t>法定代表人：</w:t>
            </w:r>
          </w:p>
        </w:tc>
        <w:tc>
          <w:tcPr>
            <w:tcW w:w="4032" w:type="dxa"/>
            <w:tcBorders>
              <w:top w:val="single" w:color="auto" w:sz="4" w:space="0"/>
              <w:left w:val="single" w:color="auto" w:sz="4" w:space="0"/>
              <w:bottom w:val="single" w:color="auto" w:sz="4" w:space="0"/>
              <w:right w:val="single" w:color="auto" w:sz="4" w:space="0"/>
            </w:tcBorders>
            <w:noWrap/>
            <w:vAlign w:val="center"/>
          </w:tcPr>
          <w:p w14:paraId="0C5D125A">
            <w:pPr>
              <w:adjustRightInd w:val="0"/>
              <w:snapToGrid w:val="0"/>
              <w:spacing w:line="400" w:lineRule="exact"/>
              <w:rPr>
                <w:rFonts w:hint="default" w:ascii="Arial" w:hAnsi="Arial" w:cs="Arial"/>
                <w:color w:val="auto"/>
                <w:szCs w:val="21"/>
                <w:highlight w:val="none"/>
              </w:rPr>
            </w:pPr>
            <w:r>
              <w:rPr>
                <w:rFonts w:hint="default" w:ascii="Arial" w:hAnsi="Arial" w:cs="Arial"/>
                <w:color w:val="auto"/>
                <w:szCs w:val="21"/>
                <w:highlight w:val="none"/>
              </w:rPr>
              <w:t xml:space="preserve">法定代表人： </w:t>
            </w:r>
          </w:p>
        </w:tc>
      </w:tr>
      <w:tr w14:paraId="6142A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5007" w:type="dxa"/>
            <w:tcBorders>
              <w:top w:val="single" w:color="auto" w:sz="4" w:space="0"/>
              <w:left w:val="single" w:color="auto" w:sz="4" w:space="0"/>
              <w:bottom w:val="single" w:color="auto" w:sz="4" w:space="0"/>
              <w:right w:val="single" w:color="auto" w:sz="4" w:space="0"/>
            </w:tcBorders>
            <w:noWrap/>
            <w:vAlign w:val="center"/>
          </w:tcPr>
          <w:p w14:paraId="239638B9">
            <w:pPr>
              <w:adjustRightInd w:val="0"/>
              <w:snapToGrid w:val="0"/>
              <w:spacing w:line="400" w:lineRule="exact"/>
              <w:rPr>
                <w:rFonts w:hint="default" w:ascii="Arial" w:hAnsi="Arial" w:cs="Arial"/>
                <w:color w:val="auto"/>
                <w:szCs w:val="21"/>
                <w:highlight w:val="none"/>
              </w:rPr>
            </w:pPr>
            <w:r>
              <w:rPr>
                <w:rFonts w:hint="default" w:ascii="Arial" w:hAnsi="Arial" w:cs="Arial"/>
                <w:color w:val="auto"/>
                <w:szCs w:val="21"/>
                <w:highlight w:val="none"/>
              </w:rPr>
              <w:t>委托代理人：</w:t>
            </w:r>
          </w:p>
        </w:tc>
        <w:tc>
          <w:tcPr>
            <w:tcW w:w="4032" w:type="dxa"/>
            <w:tcBorders>
              <w:top w:val="single" w:color="auto" w:sz="4" w:space="0"/>
              <w:left w:val="single" w:color="auto" w:sz="4" w:space="0"/>
              <w:bottom w:val="single" w:color="auto" w:sz="4" w:space="0"/>
              <w:right w:val="single" w:color="auto" w:sz="4" w:space="0"/>
            </w:tcBorders>
            <w:noWrap/>
            <w:vAlign w:val="center"/>
          </w:tcPr>
          <w:p w14:paraId="785C57F4">
            <w:pPr>
              <w:adjustRightInd w:val="0"/>
              <w:snapToGrid w:val="0"/>
              <w:spacing w:line="400" w:lineRule="exact"/>
              <w:rPr>
                <w:rFonts w:hint="default" w:ascii="Arial" w:hAnsi="Arial" w:cs="Arial"/>
                <w:color w:val="auto"/>
                <w:szCs w:val="21"/>
                <w:highlight w:val="none"/>
              </w:rPr>
            </w:pPr>
            <w:r>
              <w:rPr>
                <w:rFonts w:hint="default" w:ascii="Arial" w:hAnsi="Arial" w:cs="Arial"/>
                <w:color w:val="auto"/>
                <w:szCs w:val="21"/>
                <w:highlight w:val="none"/>
              </w:rPr>
              <w:t xml:space="preserve">委托代理人： </w:t>
            </w:r>
          </w:p>
        </w:tc>
      </w:tr>
      <w:tr w14:paraId="580F8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trPr>
        <w:tc>
          <w:tcPr>
            <w:tcW w:w="5007" w:type="dxa"/>
            <w:tcBorders>
              <w:top w:val="single" w:color="auto" w:sz="4" w:space="0"/>
              <w:left w:val="single" w:color="auto" w:sz="4" w:space="0"/>
              <w:bottom w:val="single" w:color="auto" w:sz="4" w:space="0"/>
              <w:right w:val="single" w:color="auto" w:sz="4" w:space="0"/>
            </w:tcBorders>
            <w:noWrap/>
            <w:vAlign w:val="center"/>
          </w:tcPr>
          <w:p w14:paraId="2FA0BBC6">
            <w:pPr>
              <w:adjustRightInd w:val="0"/>
              <w:snapToGrid w:val="0"/>
              <w:spacing w:line="400" w:lineRule="exact"/>
              <w:rPr>
                <w:rFonts w:hint="default" w:ascii="Arial" w:hAnsi="Arial" w:cs="Arial"/>
                <w:color w:val="auto"/>
                <w:szCs w:val="21"/>
                <w:highlight w:val="none"/>
              </w:rPr>
            </w:pPr>
            <w:r>
              <w:rPr>
                <w:rFonts w:hint="default" w:ascii="Arial" w:hAnsi="Arial" w:cs="Arial"/>
                <w:color w:val="auto"/>
                <w:szCs w:val="21"/>
                <w:highlight w:val="none"/>
              </w:rPr>
              <w:t>电话：</w:t>
            </w:r>
          </w:p>
        </w:tc>
        <w:tc>
          <w:tcPr>
            <w:tcW w:w="4032" w:type="dxa"/>
            <w:tcBorders>
              <w:top w:val="single" w:color="auto" w:sz="4" w:space="0"/>
              <w:left w:val="single" w:color="auto" w:sz="4" w:space="0"/>
              <w:bottom w:val="single" w:color="auto" w:sz="4" w:space="0"/>
              <w:right w:val="single" w:color="auto" w:sz="4" w:space="0"/>
            </w:tcBorders>
            <w:noWrap/>
            <w:vAlign w:val="center"/>
          </w:tcPr>
          <w:p w14:paraId="59E07C39">
            <w:pPr>
              <w:adjustRightInd w:val="0"/>
              <w:snapToGrid w:val="0"/>
              <w:spacing w:line="400" w:lineRule="exact"/>
              <w:rPr>
                <w:rFonts w:hint="default" w:ascii="Arial" w:hAnsi="Arial" w:cs="Arial"/>
                <w:color w:val="auto"/>
                <w:szCs w:val="21"/>
                <w:highlight w:val="none"/>
              </w:rPr>
            </w:pPr>
            <w:r>
              <w:rPr>
                <w:rFonts w:hint="default" w:ascii="Arial" w:hAnsi="Arial" w:cs="Arial"/>
                <w:color w:val="auto"/>
                <w:szCs w:val="21"/>
                <w:highlight w:val="none"/>
              </w:rPr>
              <w:t>电话：</w:t>
            </w:r>
          </w:p>
        </w:tc>
      </w:tr>
      <w:tr w14:paraId="105E8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trPr>
        <w:tc>
          <w:tcPr>
            <w:tcW w:w="5007" w:type="dxa"/>
            <w:tcBorders>
              <w:top w:val="single" w:color="auto" w:sz="4" w:space="0"/>
              <w:left w:val="single" w:color="auto" w:sz="4" w:space="0"/>
              <w:bottom w:val="single" w:color="auto" w:sz="4" w:space="0"/>
              <w:right w:val="single" w:color="auto" w:sz="4" w:space="0"/>
            </w:tcBorders>
            <w:noWrap/>
            <w:vAlign w:val="center"/>
          </w:tcPr>
          <w:p w14:paraId="322EB7E3">
            <w:pPr>
              <w:adjustRightInd w:val="0"/>
              <w:snapToGrid w:val="0"/>
              <w:spacing w:line="400" w:lineRule="exact"/>
              <w:rPr>
                <w:rFonts w:hint="default" w:ascii="Arial" w:hAnsi="Arial" w:cs="Arial"/>
                <w:color w:val="auto"/>
                <w:szCs w:val="21"/>
                <w:highlight w:val="none"/>
              </w:rPr>
            </w:pPr>
            <w:r>
              <w:rPr>
                <w:rFonts w:hint="default" w:ascii="Arial" w:hAnsi="Arial" w:cs="Arial"/>
                <w:color w:val="auto"/>
                <w:szCs w:val="21"/>
                <w:highlight w:val="none"/>
              </w:rPr>
              <w:t>电子邮箱：</w:t>
            </w:r>
          </w:p>
        </w:tc>
        <w:tc>
          <w:tcPr>
            <w:tcW w:w="4032" w:type="dxa"/>
            <w:tcBorders>
              <w:top w:val="single" w:color="auto" w:sz="4" w:space="0"/>
              <w:left w:val="single" w:color="auto" w:sz="4" w:space="0"/>
              <w:bottom w:val="single" w:color="auto" w:sz="4" w:space="0"/>
              <w:right w:val="single" w:color="auto" w:sz="4" w:space="0"/>
            </w:tcBorders>
            <w:noWrap/>
            <w:vAlign w:val="center"/>
          </w:tcPr>
          <w:p w14:paraId="24B8DCA8">
            <w:pPr>
              <w:adjustRightInd w:val="0"/>
              <w:snapToGrid w:val="0"/>
              <w:spacing w:line="400" w:lineRule="exact"/>
              <w:rPr>
                <w:rFonts w:hint="default" w:ascii="Arial" w:hAnsi="Arial" w:cs="Arial"/>
                <w:color w:val="auto"/>
                <w:szCs w:val="21"/>
                <w:highlight w:val="none"/>
              </w:rPr>
            </w:pPr>
            <w:r>
              <w:rPr>
                <w:rFonts w:hint="default" w:ascii="Arial" w:hAnsi="Arial" w:cs="Arial"/>
                <w:color w:val="auto"/>
                <w:szCs w:val="21"/>
                <w:highlight w:val="none"/>
              </w:rPr>
              <w:t>电子邮箱：</w:t>
            </w:r>
          </w:p>
        </w:tc>
      </w:tr>
      <w:tr w14:paraId="204C8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trPr>
        <w:tc>
          <w:tcPr>
            <w:tcW w:w="5007" w:type="dxa"/>
            <w:tcBorders>
              <w:top w:val="single" w:color="auto" w:sz="4" w:space="0"/>
              <w:left w:val="single" w:color="auto" w:sz="4" w:space="0"/>
              <w:bottom w:val="single" w:color="auto" w:sz="4" w:space="0"/>
              <w:right w:val="single" w:color="auto" w:sz="4" w:space="0"/>
            </w:tcBorders>
            <w:noWrap/>
            <w:vAlign w:val="center"/>
          </w:tcPr>
          <w:p w14:paraId="4B79EFD7">
            <w:pPr>
              <w:adjustRightInd w:val="0"/>
              <w:snapToGrid w:val="0"/>
              <w:spacing w:line="400" w:lineRule="exact"/>
              <w:rPr>
                <w:rFonts w:hint="default" w:ascii="Arial" w:hAnsi="Arial" w:cs="Arial"/>
                <w:color w:val="auto"/>
                <w:szCs w:val="21"/>
                <w:highlight w:val="none"/>
              </w:rPr>
            </w:pPr>
            <w:r>
              <w:rPr>
                <w:rFonts w:hint="default" w:ascii="Arial" w:hAnsi="Arial" w:cs="Arial"/>
                <w:color w:val="auto"/>
                <w:szCs w:val="21"/>
                <w:highlight w:val="none"/>
              </w:rPr>
              <w:t>纳税人识别号：</w:t>
            </w:r>
          </w:p>
        </w:tc>
        <w:tc>
          <w:tcPr>
            <w:tcW w:w="4032" w:type="dxa"/>
            <w:tcBorders>
              <w:top w:val="single" w:color="auto" w:sz="4" w:space="0"/>
              <w:left w:val="single" w:color="auto" w:sz="4" w:space="0"/>
              <w:bottom w:val="single" w:color="auto" w:sz="4" w:space="0"/>
              <w:right w:val="single" w:color="auto" w:sz="4" w:space="0"/>
            </w:tcBorders>
            <w:noWrap/>
            <w:vAlign w:val="center"/>
          </w:tcPr>
          <w:p w14:paraId="11461071">
            <w:pPr>
              <w:adjustRightInd w:val="0"/>
              <w:snapToGrid w:val="0"/>
              <w:spacing w:line="400" w:lineRule="exact"/>
              <w:rPr>
                <w:rFonts w:hint="default" w:ascii="Arial" w:hAnsi="Arial" w:cs="Arial"/>
                <w:color w:val="auto"/>
                <w:szCs w:val="21"/>
                <w:highlight w:val="none"/>
              </w:rPr>
            </w:pPr>
            <w:r>
              <w:rPr>
                <w:rFonts w:hint="default" w:ascii="Arial" w:hAnsi="Arial" w:cs="Arial"/>
                <w:color w:val="auto"/>
                <w:szCs w:val="21"/>
                <w:highlight w:val="none"/>
              </w:rPr>
              <w:t>纳税人识别号：</w:t>
            </w:r>
          </w:p>
        </w:tc>
      </w:tr>
      <w:tr w14:paraId="5C9A7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5007" w:type="dxa"/>
            <w:tcBorders>
              <w:top w:val="single" w:color="auto" w:sz="4" w:space="0"/>
              <w:left w:val="single" w:color="auto" w:sz="4" w:space="0"/>
              <w:bottom w:val="single" w:color="auto" w:sz="4" w:space="0"/>
              <w:right w:val="single" w:color="auto" w:sz="4" w:space="0"/>
            </w:tcBorders>
            <w:noWrap/>
            <w:vAlign w:val="center"/>
          </w:tcPr>
          <w:p w14:paraId="061A7143">
            <w:pPr>
              <w:adjustRightInd w:val="0"/>
              <w:snapToGrid w:val="0"/>
              <w:spacing w:line="400" w:lineRule="exact"/>
              <w:rPr>
                <w:rFonts w:hint="default" w:ascii="Arial" w:hAnsi="Arial" w:cs="Arial"/>
                <w:color w:val="auto"/>
                <w:szCs w:val="21"/>
                <w:highlight w:val="none"/>
              </w:rPr>
            </w:pPr>
            <w:r>
              <w:rPr>
                <w:rFonts w:hint="default" w:ascii="Arial" w:hAnsi="Arial" w:cs="Arial"/>
                <w:color w:val="auto"/>
                <w:szCs w:val="21"/>
                <w:highlight w:val="none"/>
              </w:rPr>
              <w:t>开户银行：</w:t>
            </w:r>
          </w:p>
        </w:tc>
        <w:tc>
          <w:tcPr>
            <w:tcW w:w="4032" w:type="dxa"/>
            <w:tcBorders>
              <w:top w:val="single" w:color="auto" w:sz="4" w:space="0"/>
              <w:left w:val="single" w:color="auto" w:sz="4" w:space="0"/>
              <w:bottom w:val="single" w:color="auto" w:sz="4" w:space="0"/>
              <w:right w:val="single" w:color="auto" w:sz="4" w:space="0"/>
            </w:tcBorders>
            <w:noWrap/>
            <w:vAlign w:val="center"/>
          </w:tcPr>
          <w:p w14:paraId="2C645A62">
            <w:pPr>
              <w:adjustRightInd w:val="0"/>
              <w:snapToGrid w:val="0"/>
              <w:spacing w:line="400" w:lineRule="exact"/>
              <w:rPr>
                <w:rFonts w:hint="default" w:ascii="Arial" w:hAnsi="Arial" w:cs="Arial"/>
                <w:color w:val="auto"/>
                <w:szCs w:val="21"/>
                <w:highlight w:val="none"/>
              </w:rPr>
            </w:pPr>
            <w:r>
              <w:rPr>
                <w:rFonts w:hint="default" w:ascii="Arial" w:hAnsi="Arial" w:cs="Arial"/>
                <w:color w:val="auto"/>
                <w:szCs w:val="21"/>
                <w:highlight w:val="none"/>
              </w:rPr>
              <w:t>开户银行：</w:t>
            </w:r>
          </w:p>
        </w:tc>
      </w:tr>
      <w:tr w14:paraId="2E10D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trPr>
        <w:tc>
          <w:tcPr>
            <w:tcW w:w="5007" w:type="dxa"/>
            <w:tcBorders>
              <w:top w:val="single" w:color="auto" w:sz="4" w:space="0"/>
              <w:left w:val="single" w:color="auto" w:sz="4" w:space="0"/>
              <w:bottom w:val="single" w:color="auto" w:sz="4" w:space="0"/>
              <w:right w:val="single" w:color="auto" w:sz="4" w:space="0"/>
            </w:tcBorders>
            <w:noWrap/>
            <w:vAlign w:val="center"/>
          </w:tcPr>
          <w:p w14:paraId="01CA2417">
            <w:pPr>
              <w:adjustRightInd w:val="0"/>
              <w:snapToGrid w:val="0"/>
              <w:spacing w:line="400" w:lineRule="exact"/>
              <w:rPr>
                <w:rFonts w:hint="default" w:ascii="Arial" w:hAnsi="Arial" w:cs="Arial"/>
                <w:color w:val="auto"/>
                <w:szCs w:val="21"/>
                <w:highlight w:val="none"/>
              </w:rPr>
            </w:pPr>
            <w:r>
              <w:rPr>
                <w:rFonts w:hint="default" w:ascii="Arial" w:hAnsi="Arial" w:cs="Arial"/>
                <w:color w:val="auto"/>
                <w:szCs w:val="21"/>
                <w:highlight w:val="none"/>
              </w:rPr>
              <w:t>账号：</w:t>
            </w:r>
          </w:p>
        </w:tc>
        <w:tc>
          <w:tcPr>
            <w:tcW w:w="4032" w:type="dxa"/>
            <w:tcBorders>
              <w:top w:val="single" w:color="auto" w:sz="4" w:space="0"/>
              <w:left w:val="single" w:color="auto" w:sz="4" w:space="0"/>
              <w:bottom w:val="single" w:color="auto" w:sz="4" w:space="0"/>
              <w:right w:val="single" w:color="auto" w:sz="4" w:space="0"/>
            </w:tcBorders>
            <w:noWrap/>
            <w:vAlign w:val="center"/>
          </w:tcPr>
          <w:p w14:paraId="0235556E">
            <w:pPr>
              <w:adjustRightInd w:val="0"/>
              <w:snapToGrid w:val="0"/>
              <w:spacing w:line="400" w:lineRule="exact"/>
              <w:rPr>
                <w:rFonts w:hint="default" w:ascii="Arial" w:hAnsi="Arial" w:cs="Arial"/>
                <w:color w:val="auto"/>
                <w:szCs w:val="21"/>
                <w:highlight w:val="none"/>
              </w:rPr>
            </w:pPr>
            <w:r>
              <w:rPr>
                <w:rFonts w:hint="default" w:ascii="Arial" w:hAnsi="Arial" w:cs="Arial"/>
                <w:color w:val="auto"/>
                <w:szCs w:val="21"/>
                <w:highlight w:val="none"/>
              </w:rPr>
              <w:t>账号：</w:t>
            </w:r>
          </w:p>
        </w:tc>
      </w:tr>
      <w:tr w14:paraId="7B07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5007" w:type="dxa"/>
            <w:tcBorders>
              <w:top w:val="single" w:color="auto" w:sz="4" w:space="0"/>
              <w:left w:val="single" w:color="auto" w:sz="4" w:space="0"/>
              <w:bottom w:val="single" w:color="auto" w:sz="4" w:space="0"/>
              <w:right w:val="single" w:color="auto" w:sz="4" w:space="0"/>
            </w:tcBorders>
            <w:noWrap/>
            <w:vAlign w:val="center"/>
          </w:tcPr>
          <w:p w14:paraId="2E112B52">
            <w:pPr>
              <w:adjustRightInd w:val="0"/>
              <w:snapToGrid w:val="0"/>
              <w:spacing w:line="400" w:lineRule="exact"/>
              <w:rPr>
                <w:rFonts w:hint="default" w:ascii="Arial" w:hAnsi="Arial" w:cs="Arial"/>
                <w:color w:val="auto"/>
                <w:szCs w:val="21"/>
                <w:highlight w:val="none"/>
              </w:rPr>
            </w:pPr>
            <w:r>
              <w:rPr>
                <w:rFonts w:hint="default" w:ascii="Arial" w:hAnsi="Arial" w:cs="Arial"/>
                <w:color w:val="auto"/>
                <w:szCs w:val="21"/>
                <w:highlight w:val="none"/>
              </w:rPr>
              <w:t>邮政编码：</w:t>
            </w:r>
          </w:p>
        </w:tc>
        <w:tc>
          <w:tcPr>
            <w:tcW w:w="4032" w:type="dxa"/>
            <w:tcBorders>
              <w:top w:val="single" w:color="auto" w:sz="4" w:space="0"/>
              <w:left w:val="single" w:color="auto" w:sz="4" w:space="0"/>
              <w:bottom w:val="single" w:color="auto" w:sz="4" w:space="0"/>
              <w:right w:val="single" w:color="auto" w:sz="4" w:space="0"/>
            </w:tcBorders>
            <w:noWrap/>
            <w:vAlign w:val="center"/>
          </w:tcPr>
          <w:p w14:paraId="4C58C46E">
            <w:pPr>
              <w:adjustRightInd w:val="0"/>
              <w:snapToGrid w:val="0"/>
              <w:spacing w:line="400" w:lineRule="exact"/>
              <w:rPr>
                <w:rFonts w:hint="default" w:ascii="Arial" w:hAnsi="Arial" w:cs="Arial"/>
                <w:color w:val="auto"/>
                <w:szCs w:val="21"/>
                <w:highlight w:val="none"/>
              </w:rPr>
            </w:pPr>
            <w:r>
              <w:rPr>
                <w:rFonts w:hint="default" w:ascii="Arial" w:hAnsi="Arial" w:cs="Arial"/>
                <w:color w:val="auto"/>
                <w:szCs w:val="21"/>
                <w:highlight w:val="none"/>
              </w:rPr>
              <w:t>邮政编码：</w:t>
            </w:r>
          </w:p>
        </w:tc>
      </w:tr>
      <w:tr w14:paraId="53F96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9039" w:type="dxa"/>
            <w:gridSpan w:val="2"/>
            <w:tcBorders>
              <w:top w:val="single" w:color="auto" w:sz="4" w:space="0"/>
              <w:left w:val="single" w:color="auto" w:sz="4" w:space="0"/>
              <w:bottom w:val="single" w:color="auto" w:sz="4" w:space="0"/>
              <w:right w:val="single" w:color="auto" w:sz="4" w:space="0"/>
            </w:tcBorders>
            <w:noWrap/>
            <w:vAlign w:val="top"/>
          </w:tcPr>
          <w:p w14:paraId="5A97BB82">
            <w:pPr>
              <w:adjustRightInd w:val="0"/>
              <w:snapToGrid w:val="0"/>
              <w:rPr>
                <w:rFonts w:hint="default" w:ascii="Arial" w:hAnsi="Arial" w:cs="Arial"/>
                <w:color w:val="auto"/>
                <w:szCs w:val="21"/>
                <w:highlight w:val="none"/>
              </w:rPr>
            </w:pPr>
            <w:r>
              <w:rPr>
                <w:rFonts w:hint="default" w:ascii="Arial" w:hAnsi="Arial" w:cs="Arial"/>
                <w:color w:val="auto"/>
                <w:szCs w:val="21"/>
                <w:highlight w:val="none"/>
              </w:rPr>
              <w:t>签订时间：</w:t>
            </w:r>
          </w:p>
          <w:p w14:paraId="5CC49973">
            <w:pPr>
              <w:adjustRightInd w:val="0"/>
              <w:snapToGrid w:val="0"/>
              <w:spacing w:line="400" w:lineRule="exact"/>
              <w:ind w:firstLine="2520" w:firstLineChars="1200"/>
              <w:rPr>
                <w:rFonts w:hint="default" w:ascii="Arial" w:hAnsi="Arial" w:cs="Arial"/>
                <w:color w:val="auto"/>
                <w:szCs w:val="21"/>
                <w:highlight w:val="none"/>
              </w:rPr>
            </w:pPr>
            <w:r>
              <w:rPr>
                <w:rFonts w:hint="default" w:ascii="Arial" w:hAnsi="Arial" w:cs="Arial"/>
                <w:color w:val="auto"/>
                <w:szCs w:val="21"/>
                <w:highlight w:val="none"/>
              </w:rPr>
              <w:t>年 　  月 　  日</w:t>
            </w:r>
          </w:p>
        </w:tc>
      </w:tr>
    </w:tbl>
    <w:p w14:paraId="41046DC8">
      <w:pPr>
        <w:pStyle w:val="27"/>
        <w:adjustRightInd w:val="0"/>
        <w:snapToGrid w:val="0"/>
        <w:spacing w:line="400" w:lineRule="exact"/>
        <w:rPr>
          <w:rFonts w:hint="default" w:ascii="Arial" w:hAnsi="Arial" w:cs="Arial"/>
          <w:b/>
          <w:color w:val="auto"/>
          <w:highlight w:val="none"/>
        </w:rPr>
      </w:pPr>
      <w:r>
        <w:rPr>
          <w:rFonts w:hint="default" w:ascii="Arial" w:hAnsi="Arial" w:cs="Arial"/>
          <w:b/>
          <w:color w:val="auto"/>
          <w:highlight w:val="none"/>
        </w:rPr>
        <w:t>注：乙方合同签订开户银行及银行账号与乙方开具付款发票开户银行及银行账号完全一致</w:t>
      </w:r>
    </w:p>
    <w:p w14:paraId="108335BB">
      <w:pPr>
        <w:pStyle w:val="7"/>
        <w:rPr>
          <w:rFonts w:hint="default" w:ascii="Arial" w:hAnsi="Arial" w:cs="Arial"/>
          <w:color w:val="auto"/>
          <w:highlight w:val="none"/>
        </w:rPr>
      </w:pPr>
      <w:r>
        <w:rPr>
          <w:rFonts w:hint="default" w:ascii="Arial" w:hAnsi="Arial" w:cs="Arial"/>
          <w:color w:val="auto"/>
          <w:highlight w:val="none"/>
        </w:rPr>
        <w:br w:type="page"/>
      </w:r>
      <w:r>
        <w:rPr>
          <w:rFonts w:hint="default" w:ascii="Arial" w:hAnsi="Arial" w:cs="Arial"/>
          <w:color w:val="auto"/>
          <w:highlight w:val="none"/>
        </w:rPr>
        <w:t>附</w:t>
      </w:r>
      <w:r>
        <w:rPr>
          <w:rFonts w:hint="eastAsia" w:asciiTheme="minorEastAsia" w:hAnsiTheme="minorEastAsia" w:eastAsiaTheme="minorEastAsia" w:cstheme="minorEastAsia"/>
          <w:color w:val="auto"/>
          <w:sz w:val="21"/>
          <w:szCs w:val="21"/>
          <w:highlight w:val="none"/>
          <w:lang w:val="en-US" w:eastAsia="zh-CN"/>
        </w:rPr>
        <w:t>附件1《中药配方颗粒采购清单》</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
        <w:gridCol w:w="2090"/>
        <w:gridCol w:w="1367"/>
        <w:gridCol w:w="1367"/>
        <w:gridCol w:w="1367"/>
        <w:gridCol w:w="1367"/>
        <w:gridCol w:w="1367"/>
      </w:tblGrid>
      <w:tr w14:paraId="65B0C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vAlign w:val="center"/>
          </w:tcPr>
          <w:p w14:paraId="60D57D88">
            <w:pPr>
              <w:jc w:val="center"/>
              <w:rPr>
                <w:rFonts w:hint="default" w:ascii="Arial" w:hAnsi="Arial" w:cs="Arial"/>
                <w:color w:val="auto"/>
                <w:highlight w:val="none"/>
                <w:vertAlign w:val="baseline"/>
              </w:rPr>
            </w:pPr>
            <w:r>
              <w:rPr>
                <w:b w:val="0"/>
                <w:bCs w:val="0"/>
                <w:color w:val="auto"/>
                <w:sz w:val="22"/>
                <w:szCs w:val="22"/>
                <w:highlight w:val="none"/>
              </w:rPr>
              <w:t>序号</w:t>
            </w:r>
          </w:p>
        </w:tc>
        <w:tc>
          <w:tcPr>
            <w:tcW w:w="2090" w:type="dxa"/>
            <w:vAlign w:val="center"/>
          </w:tcPr>
          <w:p w14:paraId="49842CE7">
            <w:pPr>
              <w:jc w:val="center"/>
              <w:rPr>
                <w:rFonts w:hint="default" w:ascii="Arial" w:hAnsi="Arial" w:cs="Arial"/>
                <w:color w:val="auto"/>
                <w:highlight w:val="none"/>
                <w:vertAlign w:val="baseline"/>
              </w:rPr>
            </w:pPr>
            <w:r>
              <w:rPr>
                <w:rFonts w:hint="eastAsia"/>
                <w:b w:val="0"/>
                <w:bCs w:val="0"/>
                <w:color w:val="auto"/>
                <w:sz w:val="22"/>
                <w:szCs w:val="22"/>
                <w:highlight w:val="none"/>
              </w:rPr>
              <w:t>中药配方颗粒名称</w:t>
            </w:r>
          </w:p>
        </w:tc>
        <w:tc>
          <w:tcPr>
            <w:tcW w:w="1367" w:type="dxa"/>
            <w:vAlign w:val="center"/>
          </w:tcPr>
          <w:p w14:paraId="0093E30F">
            <w:pPr>
              <w:jc w:val="center"/>
              <w:rPr>
                <w:rFonts w:hint="default" w:ascii="Arial" w:hAnsi="Arial" w:cs="Arial"/>
                <w:color w:val="auto"/>
                <w:highlight w:val="none"/>
                <w:vertAlign w:val="baseline"/>
              </w:rPr>
            </w:pPr>
            <w:r>
              <w:rPr>
                <w:b w:val="0"/>
                <w:bCs w:val="0"/>
                <w:color w:val="auto"/>
                <w:sz w:val="22"/>
                <w:szCs w:val="22"/>
                <w:highlight w:val="none"/>
              </w:rPr>
              <w:t>规格</w:t>
            </w:r>
          </w:p>
        </w:tc>
        <w:tc>
          <w:tcPr>
            <w:tcW w:w="1367" w:type="dxa"/>
            <w:vAlign w:val="center"/>
          </w:tcPr>
          <w:p w14:paraId="614C6DCF">
            <w:pPr>
              <w:jc w:val="center"/>
              <w:rPr>
                <w:rFonts w:hint="default" w:ascii="Arial" w:hAnsi="Arial" w:cs="Arial"/>
                <w:color w:val="auto"/>
                <w:highlight w:val="none"/>
                <w:vertAlign w:val="baseline"/>
              </w:rPr>
            </w:pPr>
            <w:r>
              <w:rPr>
                <w:b w:val="0"/>
                <w:bCs w:val="0"/>
                <w:color w:val="auto"/>
                <w:sz w:val="22"/>
                <w:szCs w:val="22"/>
                <w:highlight w:val="none"/>
              </w:rPr>
              <w:t>单位</w:t>
            </w:r>
          </w:p>
        </w:tc>
        <w:tc>
          <w:tcPr>
            <w:tcW w:w="1367" w:type="dxa"/>
            <w:vAlign w:val="center"/>
          </w:tcPr>
          <w:p w14:paraId="26BDCA12">
            <w:pPr>
              <w:jc w:val="center"/>
              <w:rPr>
                <w:rFonts w:hint="default" w:ascii="Arial" w:hAnsi="Arial" w:cs="Arial"/>
                <w:color w:val="auto"/>
                <w:highlight w:val="none"/>
                <w:vertAlign w:val="baseline"/>
              </w:rPr>
            </w:pPr>
            <w:r>
              <w:rPr>
                <w:b w:val="0"/>
                <w:bCs w:val="0"/>
                <w:color w:val="auto"/>
                <w:sz w:val="22"/>
                <w:szCs w:val="22"/>
                <w:highlight w:val="none"/>
              </w:rPr>
              <w:t>采购单项限价(元)</w:t>
            </w:r>
          </w:p>
        </w:tc>
        <w:tc>
          <w:tcPr>
            <w:tcW w:w="1367" w:type="dxa"/>
            <w:vAlign w:val="center"/>
          </w:tcPr>
          <w:p w14:paraId="41456FAA">
            <w:pPr>
              <w:jc w:val="center"/>
              <w:rPr>
                <w:rFonts w:hint="eastAsia" w:eastAsia="宋体"/>
                <w:b w:val="0"/>
                <w:bCs w:val="0"/>
                <w:color w:val="auto"/>
                <w:sz w:val="22"/>
                <w:szCs w:val="22"/>
                <w:highlight w:val="none"/>
                <w:lang w:val="en-US" w:eastAsia="zh-CN"/>
              </w:rPr>
            </w:pPr>
            <w:r>
              <w:rPr>
                <w:rFonts w:hint="eastAsia"/>
                <w:b w:val="0"/>
                <w:bCs w:val="0"/>
                <w:color w:val="auto"/>
                <w:sz w:val="22"/>
                <w:szCs w:val="22"/>
                <w:highlight w:val="none"/>
                <w:lang w:val="en-US" w:eastAsia="zh-CN"/>
              </w:rPr>
              <w:t>标准</w:t>
            </w:r>
          </w:p>
        </w:tc>
        <w:tc>
          <w:tcPr>
            <w:tcW w:w="1367" w:type="dxa"/>
            <w:vAlign w:val="center"/>
          </w:tcPr>
          <w:p w14:paraId="6A6CC87F">
            <w:pPr>
              <w:jc w:val="center"/>
              <w:rPr>
                <w:rFonts w:hint="default" w:ascii="Arial" w:hAnsi="Arial" w:cs="Arial"/>
                <w:color w:val="auto"/>
                <w:highlight w:val="none"/>
                <w:vertAlign w:val="baseline"/>
              </w:rPr>
            </w:pPr>
            <w:r>
              <w:rPr>
                <w:b w:val="0"/>
                <w:bCs w:val="0"/>
                <w:color w:val="auto"/>
                <w:sz w:val="22"/>
                <w:szCs w:val="22"/>
                <w:highlight w:val="none"/>
              </w:rPr>
              <w:t>投标单价(元)</w:t>
            </w:r>
          </w:p>
        </w:tc>
      </w:tr>
      <w:tr w14:paraId="1A435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Pr>
          <w:p w14:paraId="2BD412C9">
            <w:pPr>
              <w:pStyle w:val="7"/>
              <w:ind w:left="0" w:leftChars="0" w:firstLine="0" w:firstLineChars="0"/>
              <w:rPr>
                <w:rFonts w:hint="default" w:ascii="Arial" w:hAnsi="Arial" w:eastAsia="宋体" w:cs="Arial"/>
                <w:color w:val="auto"/>
                <w:highlight w:val="none"/>
                <w:vertAlign w:val="baseline"/>
                <w:lang w:val="en-US" w:eastAsia="zh-CN"/>
              </w:rPr>
            </w:pPr>
            <w:r>
              <w:rPr>
                <w:rFonts w:hint="eastAsia" w:ascii="Arial" w:hAnsi="Arial" w:cs="Arial"/>
                <w:color w:val="auto"/>
                <w:highlight w:val="none"/>
                <w:vertAlign w:val="baseline"/>
                <w:lang w:val="en-US" w:eastAsia="zh-CN"/>
              </w:rPr>
              <w:t>.......</w:t>
            </w:r>
          </w:p>
        </w:tc>
        <w:tc>
          <w:tcPr>
            <w:tcW w:w="2090" w:type="dxa"/>
          </w:tcPr>
          <w:p w14:paraId="02B2B6CD">
            <w:pPr>
              <w:pStyle w:val="7"/>
              <w:rPr>
                <w:rFonts w:hint="default" w:ascii="Arial" w:hAnsi="Arial" w:cs="Arial"/>
                <w:color w:val="auto"/>
                <w:highlight w:val="none"/>
                <w:vertAlign w:val="baseline"/>
              </w:rPr>
            </w:pPr>
          </w:p>
        </w:tc>
        <w:tc>
          <w:tcPr>
            <w:tcW w:w="1367" w:type="dxa"/>
          </w:tcPr>
          <w:p w14:paraId="5737C203">
            <w:pPr>
              <w:pStyle w:val="7"/>
              <w:rPr>
                <w:rFonts w:hint="default" w:ascii="Arial" w:hAnsi="Arial" w:cs="Arial"/>
                <w:color w:val="auto"/>
                <w:highlight w:val="none"/>
                <w:vertAlign w:val="baseline"/>
              </w:rPr>
            </w:pPr>
          </w:p>
        </w:tc>
        <w:tc>
          <w:tcPr>
            <w:tcW w:w="1367" w:type="dxa"/>
          </w:tcPr>
          <w:p w14:paraId="4270AD7B">
            <w:pPr>
              <w:pStyle w:val="7"/>
              <w:rPr>
                <w:rFonts w:hint="default" w:ascii="Arial" w:hAnsi="Arial" w:cs="Arial"/>
                <w:color w:val="auto"/>
                <w:highlight w:val="none"/>
                <w:vertAlign w:val="baseline"/>
              </w:rPr>
            </w:pPr>
          </w:p>
        </w:tc>
        <w:tc>
          <w:tcPr>
            <w:tcW w:w="1367" w:type="dxa"/>
          </w:tcPr>
          <w:p w14:paraId="30CAEF38">
            <w:pPr>
              <w:pStyle w:val="7"/>
              <w:rPr>
                <w:rFonts w:hint="default" w:ascii="Arial" w:hAnsi="Arial" w:cs="Arial"/>
                <w:color w:val="auto"/>
                <w:highlight w:val="none"/>
                <w:vertAlign w:val="baseline"/>
              </w:rPr>
            </w:pPr>
          </w:p>
        </w:tc>
        <w:tc>
          <w:tcPr>
            <w:tcW w:w="1367" w:type="dxa"/>
          </w:tcPr>
          <w:p w14:paraId="52E26233">
            <w:pPr>
              <w:pStyle w:val="7"/>
              <w:rPr>
                <w:rFonts w:hint="default" w:ascii="Arial" w:hAnsi="Arial" w:cs="Arial"/>
                <w:color w:val="auto"/>
                <w:highlight w:val="none"/>
                <w:vertAlign w:val="baseline"/>
              </w:rPr>
            </w:pPr>
          </w:p>
        </w:tc>
        <w:tc>
          <w:tcPr>
            <w:tcW w:w="1367" w:type="dxa"/>
          </w:tcPr>
          <w:p w14:paraId="149341F2">
            <w:pPr>
              <w:pStyle w:val="7"/>
              <w:rPr>
                <w:rFonts w:hint="default" w:ascii="Arial" w:hAnsi="Arial" w:cs="Arial"/>
                <w:color w:val="auto"/>
                <w:highlight w:val="none"/>
                <w:vertAlign w:val="baseline"/>
              </w:rPr>
            </w:pPr>
          </w:p>
        </w:tc>
      </w:tr>
      <w:tr w14:paraId="1D0C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Pr>
          <w:p w14:paraId="263F69A1">
            <w:pPr>
              <w:pStyle w:val="7"/>
              <w:rPr>
                <w:rFonts w:hint="default" w:ascii="Arial" w:hAnsi="Arial" w:cs="Arial"/>
                <w:color w:val="auto"/>
                <w:highlight w:val="none"/>
                <w:vertAlign w:val="baseline"/>
              </w:rPr>
            </w:pPr>
          </w:p>
        </w:tc>
        <w:tc>
          <w:tcPr>
            <w:tcW w:w="2090" w:type="dxa"/>
          </w:tcPr>
          <w:p w14:paraId="3DDF1384">
            <w:pPr>
              <w:pStyle w:val="7"/>
              <w:rPr>
                <w:rFonts w:hint="default" w:ascii="Arial" w:hAnsi="Arial" w:cs="Arial"/>
                <w:color w:val="auto"/>
                <w:highlight w:val="none"/>
                <w:vertAlign w:val="baseline"/>
              </w:rPr>
            </w:pPr>
          </w:p>
        </w:tc>
        <w:tc>
          <w:tcPr>
            <w:tcW w:w="1367" w:type="dxa"/>
          </w:tcPr>
          <w:p w14:paraId="4677AE65">
            <w:pPr>
              <w:pStyle w:val="7"/>
              <w:rPr>
                <w:rFonts w:hint="default" w:ascii="Arial" w:hAnsi="Arial" w:cs="Arial"/>
                <w:color w:val="auto"/>
                <w:highlight w:val="none"/>
                <w:vertAlign w:val="baseline"/>
              </w:rPr>
            </w:pPr>
          </w:p>
        </w:tc>
        <w:tc>
          <w:tcPr>
            <w:tcW w:w="1367" w:type="dxa"/>
          </w:tcPr>
          <w:p w14:paraId="1952AC6A">
            <w:pPr>
              <w:pStyle w:val="7"/>
              <w:rPr>
                <w:rFonts w:hint="default" w:ascii="Arial" w:hAnsi="Arial" w:cs="Arial"/>
                <w:color w:val="auto"/>
                <w:highlight w:val="none"/>
                <w:vertAlign w:val="baseline"/>
              </w:rPr>
            </w:pPr>
          </w:p>
        </w:tc>
        <w:tc>
          <w:tcPr>
            <w:tcW w:w="1367" w:type="dxa"/>
          </w:tcPr>
          <w:p w14:paraId="245BFD18">
            <w:pPr>
              <w:pStyle w:val="7"/>
              <w:rPr>
                <w:rFonts w:hint="default" w:ascii="Arial" w:hAnsi="Arial" w:cs="Arial"/>
                <w:color w:val="auto"/>
                <w:highlight w:val="none"/>
                <w:vertAlign w:val="baseline"/>
              </w:rPr>
            </w:pPr>
          </w:p>
        </w:tc>
        <w:tc>
          <w:tcPr>
            <w:tcW w:w="1367" w:type="dxa"/>
          </w:tcPr>
          <w:p w14:paraId="57BD2DE5">
            <w:pPr>
              <w:pStyle w:val="7"/>
              <w:rPr>
                <w:rFonts w:hint="default" w:ascii="Arial" w:hAnsi="Arial" w:cs="Arial"/>
                <w:color w:val="auto"/>
                <w:highlight w:val="none"/>
                <w:vertAlign w:val="baseline"/>
              </w:rPr>
            </w:pPr>
          </w:p>
        </w:tc>
        <w:tc>
          <w:tcPr>
            <w:tcW w:w="1367" w:type="dxa"/>
          </w:tcPr>
          <w:p w14:paraId="1AE30CD3">
            <w:pPr>
              <w:pStyle w:val="7"/>
              <w:rPr>
                <w:rFonts w:hint="default" w:ascii="Arial" w:hAnsi="Arial" w:cs="Arial"/>
                <w:color w:val="auto"/>
                <w:highlight w:val="none"/>
                <w:vertAlign w:val="baseline"/>
              </w:rPr>
            </w:pPr>
          </w:p>
        </w:tc>
      </w:tr>
      <w:tr w14:paraId="437CD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Pr>
          <w:p w14:paraId="020F6632">
            <w:pPr>
              <w:pStyle w:val="7"/>
              <w:rPr>
                <w:rFonts w:hint="default" w:ascii="Arial" w:hAnsi="Arial" w:cs="Arial"/>
                <w:color w:val="auto"/>
                <w:highlight w:val="none"/>
                <w:vertAlign w:val="baseline"/>
              </w:rPr>
            </w:pPr>
          </w:p>
        </w:tc>
        <w:tc>
          <w:tcPr>
            <w:tcW w:w="2090" w:type="dxa"/>
          </w:tcPr>
          <w:p w14:paraId="1F9CEFEC">
            <w:pPr>
              <w:pStyle w:val="7"/>
              <w:rPr>
                <w:rFonts w:hint="default" w:ascii="Arial" w:hAnsi="Arial" w:cs="Arial"/>
                <w:color w:val="auto"/>
                <w:highlight w:val="none"/>
                <w:vertAlign w:val="baseline"/>
              </w:rPr>
            </w:pPr>
          </w:p>
        </w:tc>
        <w:tc>
          <w:tcPr>
            <w:tcW w:w="1367" w:type="dxa"/>
          </w:tcPr>
          <w:p w14:paraId="33A966E0">
            <w:pPr>
              <w:pStyle w:val="7"/>
              <w:rPr>
                <w:rFonts w:hint="default" w:ascii="Arial" w:hAnsi="Arial" w:cs="Arial"/>
                <w:color w:val="auto"/>
                <w:highlight w:val="none"/>
                <w:vertAlign w:val="baseline"/>
              </w:rPr>
            </w:pPr>
          </w:p>
        </w:tc>
        <w:tc>
          <w:tcPr>
            <w:tcW w:w="1367" w:type="dxa"/>
          </w:tcPr>
          <w:p w14:paraId="1A9E7A56">
            <w:pPr>
              <w:pStyle w:val="7"/>
              <w:rPr>
                <w:rFonts w:hint="default" w:ascii="Arial" w:hAnsi="Arial" w:cs="Arial"/>
                <w:color w:val="auto"/>
                <w:highlight w:val="none"/>
                <w:vertAlign w:val="baseline"/>
              </w:rPr>
            </w:pPr>
          </w:p>
        </w:tc>
        <w:tc>
          <w:tcPr>
            <w:tcW w:w="1367" w:type="dxa"/>
          </w:tcPr>
          <w:p w14:paraId="22656FB5">
            <w:pPr>
              <w:pStyle w:val="7"/>
              <w:rPr>
                <w:rFonts w:hint="default" w:ascii="Arial" w:hAnsi="Arial" w:cs="Arial"/>
                <w:color w:val="auto"/>
                <w:highlight w:val="none"/>
                <w:vertAlign w:val="baseline"/>
              </w:rPr>
            </w:pPr>
          </w:p>
        </w:tc>
        <w:tc>
          <w:tcPr>
            <w:tcW w:w="1367" w:type="dxa"/>
          </w:tcPr>
          <w:p w14:paraId="4E8746B8">
            <w:pPr>
              <w:pStyle w:val="7"/>
              <w:rPr>
                <w:rFonts w:hint="default" w:ascii="Arial" w:hAnsi="Arial" w:cs="Arial"/>
                <w:color w:val="auto"/>
                <w:highlight w:val="none"/>
                <w:vertAlign w:val="baseline"/>
              </w:rPr>
            </w:pPr>
          </w:p>
        </w:tc>
        <w:tc>
          <w:tcPr>
            <w:tcW w:w="1367" w:type="dxa"/>
          </w:tcPr>
          <w:p w14:paraId="1E39C1E6">
            <w:pPr>
              <w:pStyle w:val="7"/>
              <w:rPr>
                <w:rFonts w:hint="default" w:ascii="Arial" w:hAnsi="Arial" w:cs="Arial"/>
                <w:color w:val="auto"/>
                <w:highlight w:val="none"/>
                <w:vertAlign w:val="baseline"/>
              </w:rPr>
            </w:pPr>
          </w:p>
        </w:tc>
      </w:tr>
      <w:tr w14:paraId="66FD6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Pr>
          <w:p w14:paraId="386566A6">
            <w:pPr>
              <w:pStyle w:val="7"/>
              <w:rPr>
                <w:rFonts w:hint="default" w:ascii="Arial" w:hAnsi="Arial" w:cs="Arial"/>
                <w:color w:val="auto"/>
                <w:highlight w:val="none"/>
                <w:vertAlign w:val="baseline"/>
              </w:rPr>
            </w:pPr>
          </w:p>
        </w:tc>
        <w:tc>
          <w:tcPr>
            <w:tcW w:w="2090" w:type="dxa"/>
          </w:tcPr>
          <w:p w14:paraId="5B71001E">
            <w:pPr>
              <w:pStyle w:val="7"/>
              <w:rPr>
                <w:rFonts w:hint="default" w:ascii="Arial" w:hAnsi="Arial" w:cs="Arial"/>
                <w:color w:val="auto"/>
                <w:highlight w:val="none"/>
                <w:vertAlign w:val="baseline"/>
              </w:rPr>
            </w:pPr>
          </w:p>
        </w:tc>
        <w:tc>
          <w:tcPr>
            <w:tcW w:w="1367" w:type="dxa"/>
          </w:tcPr>
          <w:p w14:paraId="0C4ECFAF">
            <w:pPr>
              <w:pStyle w:val="7"/>
              <w:rPr>
                <w:rFonts w:hint="default" w:ascii="Arial" w:hAnsi="Arial" w:cs="Arial"/>
                <w:color w:val="auto"/>
                <w:highlight w:val="none"/>
                <w:vertAlign w:val="baseline"/>
              </w:rPr>
            </w:pPr>
          </w:p>
        </w:tc>
        <w:tc>
          <w:tcPr>
            <w:tcW w:w="1367" w:type="dxa"/>
          </w:tcPr>
          <w:p w14:paraId="64022DD9">
            <w:pPr>
              <w:pStyle w:val="7"/>
              <w:rPr>
                <w:rFonts w:hint="default" w:ascii="Arial" w:hAnsi="Arial" w:cs="Arial"/>
                <w:color w:val="auto"/>
                <w:highlight w:val="none"/>
                <w:vertAlign w:val="baseline"/>
              </w:rPr>
            </w:pPr>
          </w:p>
        </w:tc>
        <w:tc>
          <w:tcPr>
            <w:tcW w:w="1367" w:type="dxa"/>
          </w:tcPr>
          <w:p w14:paraId="7A1E02E0">
            <w:pPr>
              <w:pStyle w:val="7"/>
              <w:rPr>
                <w:rFonts w:hint="default" w:ascii="Arial" w:hAnsi="Arial" w:cs="Arial"/>
                <w:color w:val="auto"/>
                <w:highlight w:val="none"/>
                <w:vertAlign w:val="baseline"/>
              </w:rPr>
            </w:pPr>
          </w:p>
        </w:tc>
        <w:tc>
          <w:tcPr>
            <w:tcW w:w="1367" w:type="dxa"/>
          </w:tcPr>
          <w:p w14:paraId="77C4FD6A">
            <w:pPr>
              <w:pStyle w:val="7"/>
              <w:rPr>
                <w:rFonts w:hint="default" w:ascii="Arial" w:hAnsi="Arial" w:cs="Arial"/>
                <w:color w:val="auto"/>
                <w:highlight w:val="none"/>
                <w:vertAlign w:val="baseline"/>
              </w:rPr>
            </w:pPr>
          </w:p>
        </w:tc>
        <w:tc>
          <w:tcPr>
            <w:tcW w:w="1367" w:type="dxa"/>
          </w:tcPr>
          <w:p w14:paraId="29BEBF32">
            <w:pPr>
              <w:pStyle w:val="7"/>
              <w:rPr>
                <w:rFonts w:hint="default" w:ascii="Arial" w:hAnsi="Arial" w:cs="Arial"/>
                <w:color w:val="auto"/>
                <w:highlight w:val="none"/>
                <w:vertAlign w:val="baseline"/>
              </w:rPr>
            </w:pPr>
          </w:p>
        </w:tc>
      </w:tr>
      <w:tr w14:paraId="77907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Pr>
          <w:p w14:paraId="5C8FF059">
            <w:pPr>
              <w:pStyle w:val="7"/>
              <w:rPr>
                <w:rFonts w:hint="default" w:ascii="Arial" w:hAnsi="Arial" w:cs="Arial"/>
                <w:color w:val="auto"/>
                <w:highlight w:val="none"/>
                <w:vertAlign w:val="baseline"/>
              </w:rPr>
            </w:pPr>
          </w:p>
        </w:tc>
        <w:tc>
          <w:tcPr>
            <w:tcW w:w="2090" w:type="dxa"/>
          </w:tcPr>
          <w:p w14:paraId="3550749B">
            <w:pPr>
              <w:pStyle w:val="7"/>
              <w:rPr>
                <w:rFonts w:hint="default" w:ascii="Arial" w:hAnsi="Arial" w:cs="Arial"/>
                <w:color w:val="auto"/>
                <w:highlight w:val="none"/>
                <w:vertAlign w:val="baseline"/>
              </w:rPr>
            </w:pPr>
          </w:p>
        </w:tc>
        <w:tc>
          <w:tcPr>
            <w:tcW w:w="1367" w:type="dxa"/>
          </w:tcPr>
          <w:p w14:paraId="05DED2D4">
            <w:pPr>
              <w:pStyle w:val="7"/>
              <w:rPr>
                <w:rFonts w:hint="default" w:ascii="Arial" w:hAnsi="Arial" w:cs="Arial"/>
                <w:color w:val="auto"/>
                <w:highlight w:val="none"/>
                <w:vertAlign w:val="baseline"/>
              </w:rPr>
            </w:pPr>
          </w:p>
        </w:tc>
        <w:tc>
          <w:tcPr>
            <w:tcW w:w="1367" w:type="dxa"/>
          </w:tcPr>
          <w:p w14:paraId="21163E45">
            <w:pPr>
              <w:pStyle w:val="7"/>
              <w:rPr>
                <w:rFonts w:hint="default" w:ascii="Arial" w:hAnsi="Arial" w:cs="Arial"/>
                <w:color w:val="auto"/>
                <w:highlight w:val="none"/>
                <w:vertAlign w:val="baseline"/>
              </w:rPr>
            </w:pPr>
          </w:p>
        </w:tc>
        <w:tc>
          <w:tcPr>
            <w:tcW w:w="1367" w:type="dxa"/>
          </w:tcPr>
          <w:p w14:paraId="0BDBCF11">
            <w:pPr>
              <w:pStyle w:val="7"/>
              <w:rPr>
                <w:rFonts w:hint="default" w:ascii="Arial" w:hAnsi="Arial" w:cs="Arial"/>
                <w:color w:val="auto"/>
                <w:highlight w:val="none"/>
                <w:vertAlign w:val="baseline"/>
              </w:rPr>
            </w:pPr>
          </w:p>
        </w:tc>
        <w:tc>
          <w:tcPr>
            <w:tcW w:w="1367" w:type="dxa"/>
          </w:tcPr>
          <w:p w14:paraId="51A43CA2">
            <w:pPr>
              <w:pStyle w:val="7"/>
              <w:rPr>
                <w:rFonts w:hint="default" w:ascii="Arial" w:hAnsi="Arial" w:cs="Arial"/>
                <w:color w:val="auto"/>
                <w:highlight w:val="none"/>
                <w:vertAlign w:val="baseline"/>
              </w:rPr>
            </w:pPr>
          </w:p>
        </w:tc>
        <w:tc>
          <w:tcPr>
            <w:tcW w:w="1367" w:type="dxa"/>
          </w:tcPr>
          <w:p w14:paraId="3E43E9A7">
            <w:pPr>
              <w:pStyle w:val="7"/>
              <w:rPr>
                <w:rFonts w:hint="default" w:ascii="Arial" w:hAnsi="Arial" w:cs="Arial"/>
                <w:color w:val="auto"/>
                <w:highlight w:val="none"/>
                <w:vertAlign w:val="baseline"/>
              </w:rPr>
            </w:pPr>
          </w:p>
        </w:tc>
      </w:tr>
    </w:tbl>
    <w:p w14:paraId="7AFCE985">
      <w:pPr>
        <w:pStyle w:val="7"/>
        <w:rPr>
          <w:rFonts w:hint="default" w:ascii="Arial" w:hAnsi="Arial" w:cs="Arial"/>
          <w:color w:val="auto"/>
          <w:highlight w:val="none"/>
        </w:rPr>
      </w:pPr>
    </w:p>
    <w:p w14:paraId="43B4AF43">
      <w:pPr>
        <w:pStyle w:val="7"/>
        <w:rPr>
          <w:rFonts w:hint="default" w:ascii="Arial" w:hAnsi="Arial" w:cs="Arial"/>
          <w:color w:val="auto"/>
          <w:highlight w:val="none"/>
        </w:rPr>
      </w:pPr>
    </w:p>
    <w:p w14:paraId="5E1E6DD7">
      <w:pPr>
        <w:rPr>
          <w:rFonts w:hint="default" w:ascii="Arial" w:hAnsi="Arial" w:cs="Arial"/>
          <w:b/>
          <w:color w:val="auto"/>
          <w:szCs w:val="21"/>
          <w:highlight w:val="none"/>
        </w:rPr>
      </w:pPr>
      <w:r>
        <w:rPr>
          <w:rFonts w:hint="default" w:ascii="Arial" w:hAnsi="Arial" w:cs="Arial"/>
          <w:b/>
          <w:color w:val="auto"/>
          <w:szCs w:val="21"/>
          <w:highlight w:val="none"/>
        </w:rPr>
        <w:br w:type="page"/>
      </w:r>
    </w:p>
    <w:p w14:paraId="3DFFA026">
      <w:pPr>
        <w:pStyle w:val="7"/>
        <w:rPr>
          <w:rFonts w:hint="eastAsia" w:ascii="Arial" w:hAnsi="Arial" w:eastAsia="宋体" w:cs="Arial"/>
          <w:color w:val="auto"/>
          <w:highlight w:val="none"/>
          <w:lang w:val="en-US" w:eastAsia="zh-CN"/>
        </w:rPr>
      </w:pPr>
      <w:r>
        <w:rPr>
          <w:rFonts w:hint="default" w:ascii="Arial" w:hAnsi="Arial" w:cs="Arial"/>
          <w:b/>
          <w:color w:val="auto"/>
          <w:szCs w:val="21"/>
          <w:highlight w:val="none"/>
        </w:rPr>
        <w:t>附件</w:t>
      </w:r>
      <w:r>
        <w:rPr>
          <w:rFonts w:hint="eastAsia" w:ascii="Arial" w:hAnsi="Arial" w:cs="Arial"/>
          <w:b/>
          <w:color w:val="auto"/>
          <w:szCs w:val="21"/>
          <w:highlight w:val="none"/>
          <w:lang w:val="en-US" w:eastAsia="zh-CN"/>
        </w:rPr>
        <w:t>2</w:t>
      </w:r>
    </w:p>
    <w:p w14:paraId="31CA2C7D">
      <w:pPr>
        <w:spacing w:after="240" w:afterLines="100" w:line="600" w:lineRule="exact"/>
        <w:jc w:val="center"/>
        <w:rPr>
          <w:rFonts w:hint="default" w:ascii="Arial" w:hAnsi="Arial" w:cs="Arial"/>
          <w:b/>
          <w:color w:val="auto"/>
          <w:szCs w:val="21"/>
          <w:highlight w:val="none"/>
        </w:rPr>
      </w:pPr>
      <w:r>
        <w:rPr>
          <w:rFonts w:hint="default" w:ascii="Arial" w:hAnsi="Arial" w:cs="Arial"/>
          <w:b/>
          <w:color w:val="auto"/>
          <w:szCs w:val="21"/>
          <w:highlight w:val="none"/>
        </w:rPr>
        <w:t>医疗卫生机构药品购销廉洁协议</w:t>
      </w:r>
    </w:p>
    <w:p w14:paraId="387CBCFC">
      <w:pPr>
        <w:spacing w:line="600" w:lineRule="exact"/>
        <w:rPr>
          <w:rFonts w:hint="default" w:ascii="Arial" w:hAnsi="Arial" w:cs="Arial"/>
          <w:b/>
          <w:color w:val="auto"/>
          <w:szCs w:val="21"/>
          <w:highlight w:val="none"/>
          <w:u w:val="single"/>
        </w:rPr>
      </w:pPr>
      <w:r>
        <w:rPr>
          <w:rFonts w:hint="default" w:ascii="Arial" w:hAnsi="Arial" w:cs="Arial"/>
          <w:b/>
          <w:color w:val="auto"/>
          <w:szCs w:val="21"/>
          <w:highlight w:val="none"/>
        </w:rPr>
        <w:t>甲方：</w:t>
      </w:r>
      <w:r>
        <w:rPr>
          <w:rFonts w:hint="default" w:ascii="Arial" w:hAnsi="Arial" w:cs="Arial"/>
          <w:b/>
          <w:color w:val="auto"/>
          <w:szCs w:val="21"/>
          <w:highlight w:val="none"/>
          <w:u w:val="single"/>
        </w:rPr>
        <w:t xml:space="preserve">                   </w:t>
      </w:r>
    </w:p>
    <w:p w14:paraId="7FDB1F2D">
      <w:pPr>
        <w:pStyle w:val="27"/>
        <w:spacing w:line="600" w:lineRule="exact"/>
        <w:jc w:val="left"/>
        <w:rPr>
          <w:rFonts w:hint="default" w:ascii="Arial" w:hAnsi="Arial" w:cs="Arial"/>
          <w:b/>
          <w:color w:val="auto"/>
          <w:highlight w:val="none"/>
          <w:u w:val="single"/>
        </w:rPr>
      </w:pPr>
      <w:r>
        <w:rPr>
          <w:rFonts w:hint="default" w:ascii="Arial" w:hAnsi="Arial" w:cs="Arial"/>
          <w:b/>
          <w:color w:val="auto"/>
          <w:highlight w:val="none"/>
        </w:rPr>
        <w:t>乙方：</w:t>
      </w:r>
      <w:r>
        <w:rPr>
          <w:rFonts w:hint="default" w:ascii="Arial" w:hAnsi="Arial" w:cs="Arial"/>
          <w:color w:val="auto"/>
          <w:highlight w:val="none"/>
          <w:u w:val="single"/>
        </w:rPr>
        <w:t xml:space="preserve">                   </w:t>
      </w:r>
    </w:p>
    <w:p w14:paraId="394A6BAF">
      <w:pPr>
        <w:spacing w:line="56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为进一步加强医疗卫生行风建设，规范医疗卫生机构药品购销行为，有效防范商业贿赂行为，营造公平交易、诚实守信的购销环境，经甲、乙双方协商，同意签订本协议，并共同遵守：</w:t>
      </w:r>
    </w:p>
    <w:p w14:paraId="6A3D60F2">
      <w:pPr>
        <w:spacing w:line="56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一、甲乙双方按照《中华人民共和国民法典》及购销合同约定购销药品。</w:t>
      </w:r>
    </w:p>
    <w:p w14:paraId="4F5421E9">
      <w:pPr>
        <w:spacing w:line="56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二、甲方应当严格执行药品购销合同验收、入库制度，对采购药品及发票进行查验，不得违反有关规定合同外采购、违价采购或从非规定渠道采购。</w:t>
      </w:r>
    </w:p>
    <w:p w14:paraId="0102D06F">
      <w:pPr>
        <w:spacing w:line="56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三、乙方承诺按公立医疗机构药品采购有关规定采购药品供应给甲方。少数急救或临床必需、不可代替的诊疗品种出现短缺，无法满足工作需要，影响到病人的生命安全时可采购经市卫生健康委员会备案采购的、非标药品。</w:t>
      </w:r>
    </w:p>
    <w:p w14:paraId="715698DB">
      <w:pPr>
        <w:spacing w:line="56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四、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6EA182E9">
      <w:pPr>
        <w:spacing w:line="56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五、严禁甲方工作人员利用任何途径和方式，为乙方统计医师个人及临床科室有关药品用量信息，或为乙方统计提供便利。</w:t>
      </w:r>
    </w:p>
    <w:p w14:paraId="35DBF1F0">
      <w:pPr>
        <w:spacing w:line="56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六、乙方不得以回扣、宴请等方式影响甲方工作人员采购或使用药品的选择权，不得在学术活动中提供旅游、超标准支付食宿费用。</w:t>
      </w:r>
    </w:p>
    <w:p w14:paraId="7A5B68B9">
      <w:pPr>
        <w:spacing w:line="56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七、乙方指定</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作为销售代表洽谈业务。销售代表必须在工作时间到甲方指定地点联系商谈，不得进入医院的医疗场所（含门诊区域、住院病区及与医疗业务工作有关系的其他区域）推销药品、探听或获取医院药品进出库、库存及停限药等相关信息，不得借故到甲方相关领导、部门负责人及相关工作人员家中访谈并提供任何好处费。</w:t>
      </w:r>
    </w:p>
    <w:p w14:paraId="5AD61696">
      <w:pPr>
        <w:spacing w:line="56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八、乙方如违反本协议，一经发现，甲方有权终止购销合同，并向有关卫生健康行政部门报告。涉嫌犯罪的，移送司法机关依法追究刑事责任，对由此造成的一切后果均由乙方承担。</w:t>
      </w:r>
    </w:p>
    <w:p w14:paraId="1C3B9E79">
      <w:pPr>
        <w:spacing w:line="56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九、本协议作为产品购销合同的重要组成部分，与购销合同一并执行，具有同等的法律效力。</w:t>
      </w:r>
    </w:p>
    <w:p w14:paraId="12712F3C">
      <w:pPr>
        <w:spacing w:line="56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十、本协议一式三份，甲、乙双方各执一份，甲方纪检监察部门执一份，并从签订之日起生效。</w:t>
      </w:r>
    </w:p>
    <w:p w14:paraId="573940AC">
      <w:pPr>
        <w:spacing w:line="560" w:lineRule="exact"/>
        <w:ind w:firstLine="420" w:firstLineChars="200"/>
        <w:rPr>
          <w:rFonts w:hint="default" w:ascii="Arial" w:hAnsi="Arial" w:cs="Arial"/>
          <w:color w:val="auto"/>
          <w:szCs w:val="21"/>
          <w:highlight w:val="none"/>
        </w:rPr>
      </w:pPr>
    </w:p>
    <w:p w14:paraId="455D5D6B">
      <w:pPr>
        <w:pStyle w:val="20"/>
        <w:rPr>
          <w:rFonts w:hint="default" w:ascii="Arial" w:hAnsi="Arial" w:cs="Arial"/>
          <w:color w:val="auto"/>
          <w:sz w:val="21"/>
          <w:szCs w:val="21"/>
          <w:highlight w:val="none"/>
        </w:rPr>
      </w:pPr>
    </w:p>
    <w:p w14:paraId="4F2DA8B6">
      <w:pPr>
        <w:rPr>
          <w:rFonts w:hint="default" w:ascii="Arial" w:hAnsi="Arial" w:cs="Arial"/>
          <w:color w:val="auto"/>
          <w:szCs w:val="21"/>
          <w:highlight w:val="none"/>
        </w:rPr>
      </w:pPr>
    </w:p>
    <w:p w14:paraId="3026F2C2">
      <w:pPr>
        <w:spacing w:line="560" w:lineRule="exact"/>
        <w:jc w:val="left"/>
        <w:rPr>
          <w:rFonts w:hint="default" w:ascii="Arial" w:hAnsi="Arial" w:cs="Arial"/>
          <w:b/>
          <w:color w:val="auto"/>
          <w:szCs w:val="21"/>
          <w:highlight w:val="none"/>
        </w:rPr>
      </w:pPr>
      <w:r>
        <w:rPr>
          <w:rFonts w:hint="default" w:ascii="Arial" w:hAnsi="Arial" w:cs="Arial"/>
          <w:b/>
          <w:color w:val="auto"/>
          <w:szCs w:val="21"/>
          <w:highlight w:val="none"/>
        </w:rPr>
        <w:t xml:space="preserve">甲方（公章）：                 </w:t>
      </w:r>
      <w:r>
        <w:rPr>
          <w:rFonts w:hint="eastAsia" w:ascii="Arial" w:hAnsi="Arial" w:cs="Arial"/>
          <w:b/>
          <w:color w:val="auto"/>
          <w:szCs w:val="21"/>
          <w:highlight w:val="none"/>
          <w:lang w:val="en-US" w:eastAsia="zh-CN"/>
        </w:rPr>
        <w:t xml:space="preserve">                           </w:t>
      </w:r>
      <w:r>
        <w:rPr>
          <w:rFonts w:hint="default" w:ascii="Arial" w:hAnsi="Arial" w:cs="Arial"/>
          <w:b/>
          <w:color w:val="auto"/>
          <w:szCs w:val="21"/>
          <w:highlight w:val="none"/>
        </w:rPr>
        <w:t xml:space="preserve"> 乙方（公章）：</w:t>
      </w:r>
    </w:p>
    <w:p w14:paraId="3D02C354">
      <w:pPr>
        <w:spacing w:line="560" w:lineRule="exact"/>
        <w:jc w:val="left"/>
        <w:rPr>
          <w:rFonts w:hint="default" w:ascii="Arial" w:hAnsi="Arial" w:cs="Arial"/>
          <w:b/>
          <w:color w:val="auto"/>
          <w:szCs w:val="21"/>
          <w:highlight w:val="none"/>
        </w:rPr>
      </w:pPr>
      <w:r>
        <w:rPr>
          <w:rFonts w:hint="default" w:ascii="Arial" w:hAnsi="Arial" w:cs="Arial"/>
          <w:b/>
          <w:color w:val="auto"/>
          <w:szCs w:val="21"/>
          <w:highlight w:val="none"/>
        </w:rPr>
        <w:t xml:space="preserve">法定代表人（负责人）：     </w:t>
      </w:r>
      <w:r>
        <w:rPr>
          <w:rFonts w:hint="eastAsia" w:ascii="Arial" w:hAnsi="Arial" w:cs="Arial"/>
          <w:b/>
          <w:color w:val="auto"/>
          <w:szCs w:val="21"/>
          <w:highlight w:val="none"/>
          <w:lang w:val="en-US" w:eastAsia="zh-CN"/>
        </w:rPr>
        <w:t xml:space="preserve">               </w:t>
      </w:r>
      <w:r>
        <w:rPr>
          <w:rFonts w:hint="default" w:ascii="Arial" w:hAnsi="Arial" w:cs="Arial"/>
          <w:b/>
          <w:color w:val="auto"/>
          <w:szCs w:val="21"/>
          <w:highlight w:val="none"/>
        </w:rPr>
        <w:t xml:space="preserve">  </w:t>
      </w:r>
      <w:r>
        <w:rPr>
          <w:rFonts w:hint="eastAsia" w:ascii="Arial" w:hAnsi="Arial" w:cs="Arial"/>
          <w:b/>
          <w:color w:val="auto"/>
          <w:szCs w:val="21"/>
          <w:highlight w:val="none"/>
          <w:lang w:val="en-US" w:eastAsia="zh-CN"/>
        </w:rPr>
        <w:t xml:space="preserve">            </w:t>
      </w:r>
      <w:r>
        <w:rPr>
          <w:rFonts w:hint="default" w:ascii="Arial" w:hAnsi="Arial" w:cs="Arial"/>
          <w:b/>
          <w:color w:val="auto"/>
          <w:szCs w:val="21"/>
          <w:highlight w:val="none"/>
        </w:rPr>
        <w:t xml:space="preserve">   法定代表人（负责人）：</w:t>
      </w:r>
    </w:p>
    <w:p w14:paraId="0179AD96">
      <w:pPr>
        <w:spacing w:line="560" w:lineRule="exact"/>
        <w:jc w:val="left"/>
        <w:rPr>
          <w:rFonts w:hint="default" w:ascii="Arial" w:hAnsi="Arial" w:cs="Arial"/>
          <w:b/>
          <w:color w:val="auto"/>
          <w:szCs w:val="21"/>
          <w:highlight w:val="none"/>
        </w:rPr>
      </w:pPr>
      <w:r>
        <w:rPr>
          <w:rFonts w:hint="default" w:ascii="Arial" w:hAnsi="Arial" w:cs="Arial"/>
          <w:b/>
          <w:color w:val="auto"/>
          <w:szCs w:val="21"/>
          <w:highlight w:val="none"/>
        </w:rPr>
        <w:t xml:space="preserve">经办人签名：                    </w:t>
      </w:r>
      <w:r>
        <w:rPr>
          <w:rFonts w:hint="eastAsia" w:ascii="Arial" w:hAnsi="Arial" w:cs="Arial"/>
          <w:b/>
          <w:color w:val="auto"/>
          <w:szCs w:val="21"/>
          <w:highlight w:val="none"/>
          <w:lang w:val="en-US" w:eastAsia="zh-CN"/>
        </w:rPr>
        <w:t xml:space="preserve">                          </w:t>
      </w:r>
      <w:r>
        <w:rPr>
          <w:rFonts w:hint="default" w:ascii="Arial" w:hAnsi="Arial" w:cs="Arial"/>
          <w:b/>
          <w:color w:val="auto"/>
          <w:szCs w:val="21"/>
          <w:highlight w:val="none"/>
        </w:rPr>
        <w:t>经办人签名：</w:t>
      </w:r>
    </w:p>
    <w:p w14:paraId="1E514D94">
      <w:pPr>
        <w:pStyle w:val="7"/>
        <w:ind w:firstLine="0"/>
        <w:rPr>
          <w:rFonts w:hint="default" w:ascii="Arial" w:hAnsi="Arial" w:cs="Arial"/>
          <w:b/>
          <w:color w:val="auto"/>
          <w:szCs w:val="21"/>
          <w:highlight w:val="none"/>
        </w:rPr>
      </w:pPr>
    </w:p>
    <w:p w14:paraId="4E85CD8B">
      <w:pPr>
        <w:pStyle w:val="7"/>
        <w:ind w:firstLine="0"/>
        <w:rPr>
          <w:rFonts w:hint="default" w:ascii="Arial" w:hAnsi="Arial" w:cs="Arial"/>
          <w:b/>
          <w:color w:val="auto"/>
          <w:szCs w:val="21"/>
          <w:highlight w:val="none"/>
        </w:rPr>
      </w:pPr>
      <w:r>
        <w:rPr>
          <w:rFonts w:hint="default" w:ascii="Arial" w:hAnsi="Arial" w:cs="Arial"/>
          <w:b/>
          <w:color w:val="auto"/>
          <w:szCs w:val="21"/>
          <w:highlight w:val="none"/>
        </w:rPr>
        <w:t>年</w:t>
      </w:r>
      <w:r>
        <w:rPr>
          <w:rFonts w:hint="eastAsia" w:ascii="Arial" w:hAnsi="Arial" w:cs="Arial"/>
          <w:b/>
          <w:color w:val="auto"/>
          <w:szCs w:val="21"/>
          <w:highlight w:val="none"/>
          <w:lang w:val="en-US" w:eastAsia="zh-CN"/>
        </w:rPr>
        <w:t xml:space="preserve">  </w:t>
      </w:r>
      <w:r>
        <w:rPr>
          <w:rFonts w:hint="default" w:ascii="Arial" w:hAnsi="Arial" w:cs="Arial"/>
          <w:b/>
          <w:color w:val="auto"/>
          <w:szCs w:val="21"/>
          <w:highlight w:val="none"/>
        </w:rPr>
        <w:t>月</w:t>
      </w:r>
      <w:r>
        <w:rPr>
          <w:rFonts w:hint="eastAsia" w:ascii="Arial" w:hAnsi="Arial" w:cs="Arial"/>
          <w:b/>
          <w:color w:val="auto"/>
          <w:szCs w:val="21"/>
          <w:highlight w:val="none"/>
          <w:lang w:val="en-US" w:eastAsia="zh-CN"/>
        </w:rPr>
        <w:t xml:space="preserve">   </w:t>
      </w:r>
      <w:r>
        <w:rPr>
          <w:rFonts w:hint="default" w:ascii="Arial" w:hAnsi="Arial" w:cs="Arial"/>
          <w:b/>
          <w:color w:val="auto"/>
          <w:szCs w:val="21"/>
          <w:highlight w:val="none"/>
        </w:rPr>
        <w:t xml:space="preserve">日                    </w:t>
      </w:r>
      <w:r>
        <w:rPr>
          <w:rFonts w:hint="eastAsia" w:ascii="Arial" w:hAnsi="Arial" w:cs="Arial"/>
          <w:b/>
          <w:color w:val="auto"/>
          <w:szCs w:val="21"/>
          <w:highlight w:val="none"/>
          <w:lang w:val="en-US" w:eastAsia="zh-CN"/>
        </w:rPr>
        <w:t xml:space="preserve">                                </w:t>
      </w:r>
      <w:r>
        <w:rPr>
          <w:rFonts w:hint="default" w:ascii="Arial" w:hAnsi="Arial" w:cs="Arial"/>
          <w:b/>
          <w:color w:val="auto"/>
          <w:szCs w:val="21"/>
          <w:highlight w:val="none"/>
        </w:rPr>
        <w:t>年    月   日</w:t>
      </w:r>
    </w:p>
    <w:p w14:paraId="28D97CD0">
      <w:pPr>
        <w:pStyle w:val="7"/>
        <w:ind w:firstLine="0"/>
        <w:rPr>
          <w:rFonts w:hint="eastAsia" w:ascii="Arial" w:hAnsi="Arial" w:eastAsia="宋体" w:cs="Arial"/>
          <w:b/>
          <w:color w:val="auto"/>
          <w:szCs w:val="21"/>
          <w:highlight w:val="none"/>
          <w:lang w:val="en-US" w:eastAsia="zh-CN"/>
        </w:rPr>
      </w:pPr>
      <w:r>
        <w:rPr>
          <w:rFonts w:hint="default" w:ascii="Arial" w:hAnsi="Arial" w:cs="Arial"/>
          <w:b/>
          <w:color w:val="auto"/>
          <w:szCs w:val="21"/>
          <w:highlight w:val="none"/>
        </w:rPr>
        <w:br w:type="page"/>
      </w:r>
      <w:r>
        <w:rPr>
          <w:rFonts w:hint="default" w:ascii="Arial" w:hAnsi="Arial" w:cs="Arial"/>
          <w:b/>
          <w:color w:val="auto"/>
          <w:szCs w:val="21"/>
          <w:highlight w:val="none"/>
        </w:rPr>
        <w:t>附件</w:t>
      </w:r>
      <w:r>
        <w:rPr>
          <w:rFonts w:hint="eastAsia" w:ascii="Arial" w:hAnsi="Arial" w:cs="Arial"/>
          <w:b/>
          <w:color w:val="auto"/>
          <w:szCs w:val="21"/>
          <w:highlight w:val="none"/>
          <w:lang w:val="en-US" w:eastAsia="zh-CN"/>
        </w:rPr>
        <w:t>3</w:t>
      </w:r>
    </w:p>
    <w:p w14:paraId="6ABE3DEE">
      <w:pPr>
        <w:spacing w:line="340" w:lineRule="exact"/>
        <w:jc w:val="center"/>
        <w:rPr>
          <w:rFonts w:hint="default" w:ascii="Arial" w:hAnsi="Arial" w:cs="Arial"/>
          <w:b/>
          <w:bCs/>
          <w:color w:val="auto"/>
          <w:szCs w:val="21"/>
          <w:highlight w:val="none"/>
        </w:rPr>
      </w:pPr>
      <w:r>
        <w:rPr>
          <w:rFonts w:hint="default" w:ascii="Arial" w:hAnsi="Arial" w:cs="Arial"/>
          <w:b/>
          <w:bCs/>
          <w:color w:val="auto"/>
          <w:szCs w:val="21"/>
          <w:highlight w:val="none"/>
        </w:rPr>
        <w:t>质量保证协议</w:t>
      </w:r>
    </w:p>
    <w:p w14:paraId="70A7D12E">
      <w:pPr>
        <w:spacing w:line="340" w:lineRule="exact"/>
        <w:jc w:val="center"/>
        <w:rPr>
          <w:rFonts w:hint="default" w:ascii="Arial" w:hAnsi="Arial" w:eastAsia="仿宋" w:cs="Arial"/>
          <w:b/>
          <w:bCs/>
          <w:color w:val="auto"/>
          <w:sz w:val="32"/>
          <w:highlight w:val="none"/>
        </w:rPr>
      </w:pPr>
    </w:p>
    <w:p w14:paraId="4A6BD34C">
      <w:pPr>
        <w:spacing w:before="120" w:beforeLines="50" w:line="360" w:lineRule="auto"/>
        <w:rPr>
          <w:rFonts w:hint="default" w:ascii="Arial" w:hAnsi="Arial" w:cs="Arial"/>
          <w:color w:val="auto"/>
          <w:szCs w:val="21"/>
          <w:highlight w:val="none"/>
        </w:rPr>
      </w:pPr>
      <w:r>
        <w:rPr>
          <w:rFonts w:hint="default" w:ascii="Arial" w:hAnsi="Arial" w:cs="Arial"/>
          <w:color w:val="auto"/>
          <w:szCs w:val="21"/>
          <w:highlight w:val="none"/>
        </w:rPr>
        <w:t>甲方（生产企业）：</w:t>
      </w:r>
    </w:p>
    <w:p w14:paraId="2B536FEB">
      <w:pPr>
        <w:spacing w:line="360" w:lineRule="auto"/>
        <w:rPr>
          <w:rFonts w:hint="default" w:ascii="Arial" w:hAnsi="Arial" w:cs="Arial"/>
          <w:color w:val="auto"/>
          <w:szCs w:val="21"/>
          <w:highlight w:val="none"/>
        </w:rPr>
      </w:pPr>
      <w:r>
        <w:rPr>
          <w:rFonts w:hint="default" w:ascii="Arial" w:hAnsi="Arial" w:cs="Arial"/>
          <w:color w:val="auto"/>
          <w:szCs w:val="21"/>
          <w:highlight w:val="none"/>
        </w:rPr>
        <w:t xml:space="preserve">乙方（医疗机构）： </w:t>
      </w:r>
    </w:p>
    <w:p w14:paraId="46C139DA">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为严格执行《中华人民共和国产品质量法》、《中华人民共和国药品管理法》及有关药政法规，遵照《药品经营质量管理规范》的要求，保证药品的安全性和有效性，明确双方质量责任，经协商一致，签定质量保证协议。</w:t>
      </w:r>
    </w:p>
    <w:p w14:paraId="507E76A6">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一、甲方责任：</w:t>
      </w:r>
    </w:p>
    <w:p w14:paraId="7C729DF9">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 xml:space="preserve"> 1.甲方遵守国家各项法律法规，向乙方提供合法、有效的企业资格证书（企业法人营业执照、药品生产许可证、GMP证书）复印件，并加盖甲方公章原印章。甲方应提供业务人员的法定代表人签署的委托书和本人身份证复印件，并严格按委托书限定的时间和范围开展活动。</w:t>
      </w:r>
    </w:p>
    <w:p w14:paraId="5E2FADD5">
      <w:pPr>
        <w:spacing w:line="440" w:lineRule="exact"/>
        <w:ind w:firstLine="420" w:firstLineChars="200"/>
        <w:jc w:val="left"/>
        <w:rPr>
          <w:rFonts w:hint="default" w:ascii="Arial" w:hAnsi="Arial" w:cs="Arial"/>
          <w:bCs/>
          <w:color w:val="auto"/>
          <w:szCs w:val="21"/>
          <w:highlight w:val="none"/>
        </w:rPr>
      </w:pPr>
      <w:r>
        <w:rPr>
          <w:rFonts w:hint="default" w:ascii="Arial" w:hAnsi="Arial" w:cs="Arial"/>
          <w:color w:val="auto"/>
          <w:szCs w:val="21"/>
          <w:highlight w:val="none"/>
        </w:rPr>
        <w:t>2.甲方提供的药品必须符合法定的质量标准。</w:t>
      </w:r>
      <w:r>
        <w:rPr>
          <w:rFonts w:hint="default" w:ascii="Arial" w:hAnsi="Arial" w:cs="Arial"/>
          <w:bCs/>
          <w:color w:val="auto"/>
          <w:szCs w:val="21"/>
          <w:highlight w:val="none"/>
        </w:rPr>
        <w:t>因甲方提供的药品质量不符合法定标准，甲方应承担因药物质量带来的一切责任。</w:t>
      </w:r>
    </w:p>
    <w:p w14:paraId="7AA053C5">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3.甲方在乙方订货时应提供准确的到货时间等信息，并按照约定的时间送到。如因各种原因导致到货时间和数量变化应提前2个工作日告知乙方，便于乙方重新安排接货事宜。</w:t>
      </w:r>
      <w:r>
        <w:rPr>
          <w:rFonts w:hint="default" w:ascii="Arial" w:hAnsi="Arial" w:cs="Arial"/>
          <w:bCs/>
          <w:color w:val="auto"/>
          <w:szCs w:val="21"/>
          <w:highlight w:val="none"/>
        </w:rPr>
        <w:t>因甲方未在约定时效内及时通知乙方接货的，造成的损失由甲方进行承担。</w:t>
      </w:r>
    </w:p>
    <w:p w14:paraId="5E104029">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4.甲方送货应随货提供销售出库凭证，内容应包括供货单位、生产厂商、药品的剂型、规格、批号、数量、收货单位、收货地址、发货日期等信息，各项信息应标注完整、清晰、准确并与实货相符并加盖供货单位出库专用章。</w:t>
      </w:r>
    </w:p>
    <w:p w14:paraId="245CEA5E">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5.甲方提供药品，应同时提供加盖甲方质量管理专用章原印章的同批号药品质量检验报告书。</w:t>
      </w:r>
    </w:p>
    <w:p w14:paraId="5A0AB11A">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6.甲方提供药品在药品有效期内发生质量问题由甲方负责。</w:t>
      </w:r>
      <w:r>
        <w:rPr>
          <w:rFonts w:hint="default" w:ascii="Arial" w:hAnsi="Arial" w:cs="Arial"/>
          <w:bCs/>
          <w:color w:val="auto"/>
          <w:szCs w:val="21"/>
          <w:highlight w:val="none"/>
        </w:rPr>
        <w:t>明确证据表明由</w:t>
      </w:r>
      <w:r>
        <w:rPr>
          <w:rFonts w:hint="default" w:ascii="Arial" w:hAnsi="Arial" w:cs="Arial"/>
          <w:color w:val="auto"/>
          <w:szCs w:val="21"/>
          <w:highlight w:val="none"/>
        </w:rPr>
        <w:t>乙方储存不当造成的除外。甲方提供的药品为假、劣药品的（以国家法定的药品检验机构检验报告和国家发布的公告为准），乙方有权按药监部门规定就地销毁，所造成的一切经济损失和法律责任由甲方承担。</w:t>
      </w:r>
    </w:p>
    <w:p w14:paraId="090C0554">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 xml:space="preserve">    7.甲方提供药品的包装、标签、说明书应符合国家相关规定。其运输包装应符合国家有关的管理规定及货物运输要求，并采用合理的运输方式，保证药品到货包装合格，如到货有变形、破损、污染、短少等异常情况，乙方有权拒收，损失由甲方承担。</w:t>
      </w:r>
    </w:p>
    <w:p w14:paraId="66E8758F">
      <w:pPr>
        <w:spacing w:line="440" w:lineRule="exact"/>
        <w:ind w:firstLine="420" w:firstLineChars="200"/>
        <w:jc w:val="left"/>
        <w:rPr>
          <w:rFonts w:hint="default" w:ascii="Arial" w:hAnsi="Arial" w:cs="Arial"/>
          <w:bCs/>
          <w:color w:val="auto"/>
          <w:szCs w:val="21"/>
          <w:highlight w:val="none"/>
        </w:rPr>
      </w:pPr>
      <w:r>
        <w:rPr>
          <w:rFonts w:hint="default" w:ascii="Arial" w:hAnsi="Arial" w:cs="Arial"/>
          <w:color w:val="auto"/>
          <w:szCs w:val="21"/>
          <w:highlight w:val="none"/>
        </w:rPr>
        <w:t>8.甲方供应的药品距效期不得少于1年，否则乙方有权拒绝收货并</w:t>
      </w:r>
      <w:r>
        <w:rPr>
          <w:rFonts w:hint="default" w:ascii="Arial" w:hAnsi="Arial" w:cs="Arial"/>
          <w:bCs/>
          <w:color w:val="auto"/>
          <w:szCs w:val="21"/>
          <w:highlight w:val="none"/>
        </w:rPr>
        <w:t>要求甲方给予退换货处理，退换货产生的一切成本支出由甲方承担。</w:t>
      </w:r>
    </w:p>
    <w:p w14:paraId="1BC6D729">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9.甲方应保证药品在运输过程中符合药品所需的温、湿度等药品储存要求，如到货发现有药品运输条件与药品储存要求不符的情况，乙方有权拒绝收货并</w:t>
      </w:r>
      <w:r>
        <w:rPr>
          <w:rFonts w:hint="default" w:ascii="Arial" w:hAnsi="Arial" w:cs="Arial"/>
          <w:bCs/>
          <w:color w:val="auto"/>
          <w:szCs w:val="21"/>
          <w:highlight w:val="none"/>
        </w:rPr>
        <w:t>要求甲方给予退换货处理，退换货产生的一切成本支出由甲方承担。</w:t>
      </w:r>
    </w:p>
    <w:p w14:paraId="25C16D05">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10.甲方接到乙方质量查询或质量投诉后，应在3天内给予答复；需要以书面形式反馈的应在10日内给予答复（以函到日期为准），超过期限，由此造成的后果由甲方负责。</w:t>
      </w:r>
      <w:r>
        <w:rPr>
          <w:rFonts w:hint="default" w:ascii="Arial" w:hAnsi="Arial" w:cs="Arial"/>
          <w:bCs/>
          <w:color w:val="auto"/>
          <w:szCs w:val="21"/>
          <w:highlight w:val="none"/>
        </w:rPr>
        <w:t>乙方因甲方提供的药物质量问题引发的投诉纠纷，甲方应积极配合乙方处理。若甲方怠于配合，应视为违约，并承担由此给乙方带来的一切损失。</w:t>
      </w:r>
    </w:p>
    <w:p w14:paraId="41D33502">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11.甲方对提供给乙方的商品应按照国家规定向乙方提供合法发票。</w:t>
      </w:r>
    </w:p>
    <w:p w14:paraId="3D311900">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12.甲方应当按照质量管理规范要求建立健全信息化追溯管理制度，对相关活动进行记录，记录应当真实、准确、完整、防篡改和可追溯，在乙方或监管部门要求验证反馈时予以配合。</w:t>
      </w:r>
    </w:p>
    <w:p w14:paraId="503498F6">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13.甲方应配合乙方进行药品不良反应报告和监测。</w:t>
      </w:r>
    </w:p>
    <w:p w14:paraId="03B8FABC">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14.甲方对提供的调剂设备应定期进行使用和维护管理，每年度对称量设备（装置）送计量合格检测，</w:t>
      </w:r>
      <w:r>
        <w:rPr>
          <w:rFonts w:hint="default" w:ascii="Arial" w:hAnsi="Arial" w:cs="Arial"/>
          <w:bCs/>
          <w:color w:val="auto"/>
          <w:szCs w:val="21"/>
          <w:highlight w:val="none"/>
        </w:rPr>
        <w:t>检测费用由甲方承担。</w:t>
      </w:r>
    </w:p>
    <w:p w14:paraId="2E6195C6">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15.甲方对自己所配送的药品应具备相应的资质，或做相应的备案，如因甲方原因造成乙方因这类情形受到药监等部门的处罚，由此造成的实际损失由甲方承担。</w:t>
      </w:r>
    </w:p>
    <w:p w14:paraId="54246700">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 xml:space="preserve">16.国家宣布停用、召回的甲方产品，甲方有义务24小时内通知乙方停用及退药，如因甲方原因造成乙方因使用“已停用”药品而受到药监等部门的处罚，由此造成的实际损失由甲方承担。 </w:t>
      </w:r>
    </w:p>
    <w:p w14:paraId="0D8387EF">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17.甲方对上述条款所约定的提供的所有资质材料、单据票据的真实性和有效性负责。</w:t>
      </w:r>
    </w:p>
    <w:p w14:paraId="60500184">
      <w:pPr>
        <w:tabs>
          <w:tab w:val="left" w:pos="720"/>
        </w:tabs>
        <w:spacing w:line="440" w:lineRule="exact"/>
        <w:ind w:left="420"/>
        <w:jc w:val="left"/>
        <w:rPr>
          <w:rFonts w:hint="default" w:ascii="Arial" w:hAnsi="Arial" w:cs="Arial"/>
          <w:color w:val="auto"/>
          <w:szCs w:val="21"/>
          <w:highlight w:val="none"/>
        </w:rPr>
      </w:pPr>
      <w:r>
        <w:rPr>
          <w:rFonts w:hint="default" w:ascii="Arial" w:hAnsi="Arial" w:cs="Arial"/>
          <w:color w:val="auto"/>
          <w:szCs w:val="21"/>
          <w:highlight w:val="none"/>
        </w:rPr>
        <w:t>二、乙方责任：</w:t>
      </w:r>
    </w:p>
    <w:p w14:paraId="04C0A1B2">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1.乙方应遵守各项法律法规，向甲方提供合法、有效的单位证件。</w:t>
      </w:r>
    </w:p>
    <w:p w14:paraId="39FB4A8B">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2.乙方在经营甲方提供药品中发生质量问题，应提供详细、确定的质量信息，并积极配合甲方做好调查取证工作和善后处理工作。</w:t>
      </w:r>
    </w:p>
    <w:p w14:paraId="54B13BAA">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3.乙方承诺为甲方供应的药品提供符合国家规定和药品需求的储存条件，因储存不当造成的费用及损失由乙方负责。</w:t>
      </w:r>
    </w:p>
    <w:p w14:paraId="40BF2F5A">
      <w:pPr>
        <w:tabs>
          <w:tab w:val="left" w:pos="720"/>
        </w:tabs>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三、协议的变更、终止及争议解决方式：</w:t>
      </w:r>
    </w:p>
    <w:p w14:paraId="2318E511">
      <w:pPr>
        <w:tabs>
          <w:tab w:val="left" w:pos="720"/>
        </w:tabs>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1.协议履行时遇有不可克服的困难或不可抗力影响时(如文件要求/规定)，需要变更或终止协议时，经双方协商解决，并以书面形式通知对方。</w:t>
      </w:r>
    </w:p>
    <w:p w14:paraId="3BFAA483">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2.甲乙双方若因履行本协议产生争议时，双方应协商解决；协商不成的可向乙方所在地法院提起诉讼。</w:t>
      </w:r>
    </w:p>
    <w:p w14:paraId="558BC62F">
      <w:pPr>
        <w:tabs>
          <w:tab w:val="left" w:pos="720"/>
        </w:tabs>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四、双方共同责任及约定条款：</w:t>
      </w:r>
    </w:p>
    <w:p w14:paraId="627920A8">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1.甲乙双方共同协作，搞好市场调研、开发和质量管理工作。</w:t>
      </w:r>
    </w:p>
    <w:p w14:paraId="669A53F5">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2.甲乙双方应各自履行所属责任，一方发生违约行为，另一方可以用法律途径追究违约方的赔偿责任。</w:t>
      </w:r>
    </w:p>
    <w:p w14:paraId="43A617CE">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3.上述条款中未尽事宜，由双方协商解决。</w:t>
      </w:r>
    </w:p>
    <w:p w14:paraId="5C825524">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4.本协议已由甲、乙双方经过充分协商，双方对本协议项下的全部条款的含义均已明确。</w:t>
      </w:r>
    </w:p>
    <w:p w14:paraId="69F97D53">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五、本协议经双方法定代表人、授权代理人签字</w:t>
      </w:r>
      <w:r>
        <w:rPr>
          <w:rFonts w:hint="eastAsia" w:ascii="Arial" w:hAnsi="Arial" w:cs="Arial"/>
          <w:color w:val="auto"/>
          <w:szCs w:val="21"/>
          <w:highlight w:val="none"/>
          <w:lang w:val="en-US" w:eastAsia="zh-CN"/>
        </w:rPr>
        <w:t>并</w:t>
      </w:r>
      <w:r>
        <w:rPr>
          <w:rFonts w:hint="default" w:ascii="Arial" w:hAnsi="Arial" w:cs="Arial"/>
          <w:color w:val="auto"/>
          <w:szCs w:val="21"/>
          <w:highlight w:val="none"/>
        </w:rPr>
        <w:t xml:space="preserve">加盖公章后生效。有效期至   年  月  日止。 </w:t>
      </w:r>
    </w:p>
    <w:p w14:paraId="3F122D5E">
      <w:pPr>
        <w:spacing w:line="360" w:lineRule="auto"/>
        <w:rPr>
          <w:rFonts w:hint="default" w:ascii="Arial" w:hAnsi="Arial" w:cs="Arial"/>
          <w:color w:val="auto"/>
          <w:szCs w:val="21"/>
          <w:highlight w:val="none"/>
        </w:rPr>
      </w:pPr>
      <w:r>
        <w:rPr>
          <w:rFonts w:hint="default" w:ascii="Arial" w:hAnsi="Arial" w:cs="Arial"/>
          <w:color w:val="auto"/>
          <w:szCs w:val="21"/>
          <w:highlight w:val="none"/>
        </w:rPr>
        <w:t xml:space="preserve">                      </w:t>
      </w:r>
    </w:p>
    <w:p w14:paraId="201D8AD1">
      <w:pPr>
        <w:spacing w:line="360" w:lineRule="auto"/>
        <w:rPr>
          <w:rFonts w:hint="default" w:ascii="Arial" w:hAnsi="Arial" w:cs="Arial"/>
          <w:color w:val="auto"/>
          <w:szCs w:val="21"/>
          <w:highlight w:val="none"/>
        </w:rPr>
      </w:pPr>
    </w:p>
    <w:p w14:paraId="101B5485">
      <w:pPr>
        <w:spacing w:line="360" w:lineRule="auto"/>
        <w:ind w:firstLine="211" w:firstLineChars="100"/>
        <w:rPr>
          <w:rFonts w:hint="default" w:ascii="Arial" w:hAnsi="Arial" w:cs="Arial"/>
          <w:b/>
          <w:bCs/>
          <w:color w:val="auto"/>
          <w:szCs w:val="21"/>
          <w:highlight w:val="none"/>
        </w:rPr>
      </w:pPr>
      <w:r>
        <w:rPr>
          <w:rFonts w:hint="default" w:ascii="Arial" w:hAnsi="Arial" w:cs="Arial"/>
          <w:b/>
          <w:bCs/>
          <w:color w:val="auto"/>
          <w:szCs w:val="21"/>
          <w:highlight w:val="none"/>
        </w:rPr>
        <w:t>甲方（盖章）：                               乙方（盖章）：</w:t>
      </w:r>
    </w:p>
    <w:p w14:paraId="221E395C">
      <w:pPr>
        <w:spacing w:line="360" w:lineRule="auto"/>
        <w:rPr>
          <w:rFonts w:hint="default" w:ascii="Arial" w:hAnsi="Arial" w:cs="Arial"/>
          <w:b/>
          <w:bCs/>
          <w:color w:val="auto"/>
          <w:szCs w:val="21"/>
          <w:highlight w:val="none"/>
        </w:rPr>
      </w:pPr>
    </w:p>
    <w:p w14:paraId="44868C03">
      <w:pPr>
        <w:spacing w:line="360" w:lineRule="auto"/>
        <w:ind w:firstLine="211" w:firstLineChars="100"/>
        <w:rPr>
          <w:rFonts w:hint="default" w:ascii="Arial" w:hAnsi="Arial" w:cs="Arial"/>
          <w:b/>
          <w:bCs/>
          <w:color w:val="auto"/>
          <w:szCs w:val="21"/>
          <w:highlight w:val="none"/>
        </w:rPr>
      </w:pPr>
      <w:r>
        <w:rPr>
          <w:rFonts w:hint="default" w:ascii="Arial" w:hAnsi="Arial" w:cs="Arial"/>
          <w:b/>
          <w:bCs/>
          <w:color w:val="auto"/>
          <w:szCs w:val="21"/>
          <w:highlight w:val="none"/>
        </w:rPr>
        <w:t>授权代表人：                                 授权代表人：</w:t>
      </w:r>
    </w:p>
    <w:p w14:paraId="1CA99990">
      <w:pPr>
        <w:spacing w:line="360" w:lineRule="auto"/>
        <w:rPr>
          <w:rFonts w:hint="default" w:ascii="Arial" w:hAnsi="Arial" w:cs="Arial"/>
          <w:b/>
          <w:bCs/>
          <w:color w:val="auto"/>
          <w:szCs w:val="21"/>
          <w:highlight w:val="none"/>
        </w:rPr>
      </w:pPr>
    </w:p>
    <w:p w14:paraId="45B42C00">
      <w:pPr>
        <w:snapToGrid w:val="0"/>
        <w:spacing w:line="360" w:lineRule="auto"/>
        <w:ind w:left="420" w:hanging="422" w:hangingChars="200"/>
        <w:outlineLvl w:val="9"/>
        <w:rPr>
          <w:rFonts w:hint="eastAsia" w:ascii="宋体" w:hAnsi="宋体" w:eastAsia="宋体" w:cs="宋体"/>
          <w:color w:val="auto"/>
          <w:sz w:val="24"/>
          <w:szCs w:val="24"/>
          <w:highlight w:val="none"/>
        </w:rPr>
      </w:pPr>
      <w:r>
        <w:rPr>
          <w:rFonts w:hint="default" w:ascii="Arial" w:hAnsi="Arial" w:cs="Arial"/>
          <w:b/>
          <w:bCs/>
          <w:color w:val="auto"/>
          <w:szCs w:val="21"/>
          <w:highlight w:val="none"/>
        </w:rPr>
        <w:t>签约日期：      年     月     日             签约日期：      年     月     日</w:t>
      </w:r>
    </w:p>
    <w:p w14:paraId="603684C8">
      <w:pPr>
        <w:rPr>
          <w:b/>
          <w:bCs/>
          <w:color w:val="auto"/>
          <w:kern w:val="0"/>
          <w:szCs w:val="21"/>
          <w:highlight w:val="none"/>
        </w:rPr>
      </w:pPr>
      <w:r>
        <w:rPr>
          <w:b/>
          <w:bCs/>
          <w:color w:val="auto"/>
          <w:kern w:val="0"/>
          <w:szCs w:val="21"/>
          <w:highlight w:val="none"/>
        </w:rPr>
        <w:br w:type="page"/>
      </w:r>
    </w:p>
    <w:p w14:paraId="42DB75F3">
      <w:pPr>
        <w:spacing w:before="120" w:line="320" w:lineRule="atLeast"/>
        <w:jc w:val="left"/>
        <w:outlineLvl w:val="1"/>
        <w:rPr>
          <w:rFonts w:hint="eastAsia" w:eastAsia="宋体"/>
          <w:b/>
          <w:bCs/>
          <w:color w:val="auto"/>
          <w:kern w:val="0"/>
          <w:szCs w:val="21"/>
          <w:highlight w:val="none"/>
          <w:lang w:eastAsia="zh-CN"/>
        </w:rPr>
      </w:pPr>
      <w:r>
        <w:rPr>
          <w:b/>
          <w:bCs/>
          <w:color w:val="auto"/>
          <w:kern w:val="0"/>
          <w:szCs w:val="21"/>
          <w:highlight w:val="none"/>
        </w:rPr>
        <w:t>合同附件</w:t>
      </w:r>
      <w:r>
        <w:rPr>
          <w:rFonts w:hint="eastAsia"/>
          <w:b/>
          <w:bCs/>
          <w:color w:val="auto"/>
          <w:kern w:val="0"/>
          <w:szCs w:val="21"/>
          <w:highlight w:val="none"/>
          <w:lang w:val="en-US" w:eastAsia="zh-CN"/>
        </w:rPr>
        <w:t>3</w:t>
      </w:r>
    </w:p>
    <w:p w14:paraId="7DC5F21F">
      <w:pPr>
        <w:snapToGrid w:val="0"/>
        <w:spacing w:line="360" w:lineRule="exact"/>
        <w:jc w:val="center"/>
        <w:rPr>
          <w:b/>
          <w:bCs/>
          <w:color w:val="auto"/>
          <w:szCs w:val="21"/>
          <w:highlight w:val="none"/>
        </w:rPr>
      </w:pPr>
      <w:r>
        <w:rPr>
          <w:b/>
          <w:bCs/>
          <w:color w:val="auto"/>
          <w:szCs w:val="21"/>
          <w:highlight w:val="none"/>
        </w:rPr>
        <w:t>政府采购项目履约保证金退付意见书</w:t>
      </w:r>
    </w:p>
    <w:p w14:paraId="6CB1EE8D">
      <w:pPr>
        <w:spacing w:before="120" w:line="320" w:lineRule="atLeast"/>
        <w:jc w:val="left"/>
        <w:outlineLvl w:val="1"/>
        <w:rPr>
          <w:b/>
          <w:bCs/>
          <w:color w:val="auto"/>
          <w:kern w:val="0"/>
          <w:szCs w:val="21"/>
          <w:highlight w:val="none"/>
        </w:rPr>
      </w:pPr>
    </w:p>
    <w:p w14:paraId="1A9A83C6">
      <w:pPr>
        <w:snapToGrid w:val="0"/>
        <w:rPr>
          <w:color w:val="auto"/>
          <w:sz w:val="18"/>
          <w:szCs w:val="18"/>
          <w:highlight w:val="none"/>
        </w:rPr>
      </w:pPr>
    </w:p>
    <w:tbl>
      <w:tblPr>
        <w:tblStyle w:val="52"/>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640"/>
      </w:tblGrid>
      <w:tr w14:paraId="5B73E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noWrap w:val="0"/>
            <w:vAlign w:val="center"/>
          </w:tcPr>
          <w:p w14:paraId="4D182AB5">
            <w:pPr>
              <w:jc w:val="center"/>
              <w:rPr>
                <w:color w:val="auto"/>
                <w:szCs w:val="21"/>
                <w:highlight w:val="none"/>
              </w:rPr>
            </w:pPr>
            <w:r>
              <w:rPr>
                <w:color w:val="auto"/>
                <w:szCs w:val="21"/>
                <w:highlight w:val="none"/>
              </w:rPr>
              <w:t>供</w:t>
            </w:r>
          </w:p>
          <w:p w14:paraId="38DD4E33">
            <w:pPr>
              <w:jc w:val="center"/>
              <w:rPr>
                <w:color w:val="auto"/>
                <w:szCs w:val="21"/>
                <w:highlight w:val="none"/>
              </w:rPr>
            </w:pPr>
            <w:r>
              <w:rPr>
                <w:color w:val="auto"/>
                <w:szCs w:val="21"/>
                <w:highlight w:val="none"/>
              </w:rPr>
              <w:t>应</w:t>
            </w:r>
          </w:p>
          <w:p w14:paraId="51D2BAE0">
            <w:pPr>
              <w:jc w:val="center"/>
              <w:rPr>
                <w:color w:val="auto"/>
                <w:szCs w:val="21"/>
                <w:highlight w:val="none"/>
              </w:rPr>
            </w:pPr>
            <w:r>
              <w:rPr>
                <w:color w:val="auto"/>
                <w:szCs w:val="21"/>
                <w:highlight w:val="none"/>
              </w:rPr>
              <w:t>商</w:t>
            </w:r>
          </w:p>
          <w:p w14:paraId="0CEA4DD8">
            <w:pPr>
              <w:jc w:val="center"/>
              <w:rPr>
                <w:color w:val="auto"/>
                <w:szCs w:val="21"/>
                <w:highlight w:val="none"/>
              </w:rPr>
            </w:pPr>
            <w:r>
              <w:rPr>
                <w:color w:val="auto"/>
                <w:szCs w:val="21"/>
                <w:highlight w:val="none"/>
              </w:rPr>
              <w:t>申</w:t>
            </w:r>
          </w:p>
          <w:p w14:paraId="16DD81B1">
            <w:pPr>
              <w:jc w:val="center"/>
              <w:rPr>
                <w:color w:val="auto"/>
                <w:szCs w:val="21"/>
                <w:highlight w:val="none"/>
              </w:rPr>
            </w:pPr>
            <w:r>
              <w:rPr>
                <w:color w:val="auto"/>
                <w:szCs w:val="21"/>
                <w:highlight w:val="none"/>
              </w:rPr>
              <w:t>请</w:t>
            </w:r>
          </w:p>
        </w:tc>
        <w:tc>
          <w:tcPr>
            <w:tcW w:w="8640" w:type="dxa"/>
            <w:noWrap w:val="0"/>
            <w:vAlign w:val="center"/>
          </w:tcPr>
          <w:p w14:paraId="1851C881">
            <w:pPr>
              <w:rPr>
                <w:color w:val="auto"/>
                <w:szCs w:val="21"/>
                <w:highlight w:val="none"/>
              </w:rPr>
            </w:pPr>
            <w:r>
              <w:rPr>
                <w:color w:val="auto"/>
                <w:szCs w:val="21"/>
                <w:highlight w:val="none"/>
              </w:rPr>
              <w:t>项目编号：</w:t>
            </w:r>
          </w:p>
        </w:tc>
      </w:tr>
      <w:tr w14:paraId="73A7F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noWrap w:val="0"/>
            <w:vAlign w:val="center"/>
          </w:tcPr>
          <w:p w14:paraId="2409C37B">
            <w:pPr>
              <w:rPr>
                <w:color w:val="auto"/>
                <w:szCs w:val="21"/>
                <w:highlight w:val="none"/>
              </w:rPr>
            </w:pPr>
          </w:p>
        </w:tc>
        <w:tc>
          <w:tcPr>
            <w:tcW w:w="8640" w:type="dxa"/>
            <w:noWrap w:val="0"/>
            <w:vAlign w:val="center"/>
          </w:tcPr>
          <w:p w14:paraId="2211F5DF">
            <w:pPr>
              <w:rPr>
                <w:color w:val="auto"/>
                <w:szCs w:val="21"/>
                <w:highlight w:val="none"/>
              </w:rPr>
            </w:pPr>
            <w:r>
              <w:rPr>
                <w:color w:val="auto"/>
                <w:szCs w:val="21"/>
                <w:highlight w:val="none"/>
              </w:rPr>
              <w:t>项目名称：</w:t>
            </w:r>
          </w:p>
        </w:tc>
      </w:tr>
      <w:tr w14:paraId="3324A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noWrap w:val="0"/>
            <w:vAlign w:val="top"/>
          </w:tcPr>
          <w:p w14:paraId="1E55C7FF">
            <w:pPr>
              <w:rPr>
                <w:color w:val="auto"/>
                <w:szCs w:val="21"/>
                <w:highlight w:val="none"/>
              </w:rPr>
            </w:pPr>
          </w:p>
        </w:tc>
        <w:tc>
          <w:tcPr>
            <w:tcW w:w="8640" w:type="dxa"/>
            <w:noWrap w:val="0"/>
            <w:vAlign w:val="top"/>
          </w:tcPr>
          <w:p w14:paraId="1EB3EC95">
            <w:pPr>
              <w:rPr>
                <w:color w:val="auto"/>
                <w:szCs w:val="21"/>
                <w:highlight w:val="none"/>
              </w:rPr>
            </w:pPr>
            <w:r>
              <w:rPr>
                <w:color w:val="auto"/>
                <w:szCs w:val="21"/>
                <w:highlight w:val="none"/>
              </w:rPr>
              <w:t xml:space="preserve">  </w:t>
            </w:r>
          </w:p>
          <w:p w14:paraId="7BB9B2F0">
            <w:pPr>
              <w:spacing w:line="400" w:lineRule="exact"/>
              <w:ind w:firstLine="420" w:firstLineChars="200"/>
              <w:rPr>
                <w:color w:val="auto"/>
                <w:szCs w:val="21"/>
                <w:highlight w:val="none"/>
              </w:rPr>
            </w:pPr>
            <w:r>
              <w:rPr>
                <w:color w:val="auto"/>
                <w:szCs w:val="21"/>
                <w:highlight w:val="none"/>
              </w:rPr>
              <w:t>该项目已于</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日验收并交付使用。根据合同规定，该项目的履约保证金期限于</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日已满，请将履约保证金</w:t>
            </w:r>
          </w:p>
          <w:p w14:paraId="3DE6F25A">
            <w:pPr>
              <w:spacing w:line="400" w:lineRule="exact"/>
              <w:rPr>
                <w:color w:val="auto"/>
                <w:szCs w:val="21"/>
                <w:highlight w:val="none"/>
              </w:rPr>
            </w:pPr>
            <w:r>
              <w:rPr>
                <w:color w:val="auto"/>
                <w:szCs w:val="21"/>
                <w:highlight w:val="none"/>
                <w:u w:val="single"/>
              </w:rPr>
              <w:t xml:space="preserve">                                        </w:t>
            </w:r>
            <w:r>
              <w:rPr>
                <w:color w:val="auto"/>
                <w:szCs w:val="21"/>
                <w:highlight w:val="none"/>
              </w:rPr>
              <w:t>（大写）¥</w:t>
            </w:r>
            <w:r>
              <w:rPr>
                <w:color w:val="auto"/>
                <w:szCs w:val="21"/>
                <w:highlight w:val="none"/>
                <w:u w:val="single"/>
              </w:rPr>
              <w:t xml:space="preserve">          </w:t>
            </w:r>
            <w:r>
              <w:rPr>
                <w:color w:val="auto"/>
                <w:szCs w:val="21"/>
                <w:highlight w:val="none"/>
              </w:rPr>
              <w:t>（小写）退付到达以下账户。</w:t>
            </w:r>
          </w:p>
          <w:p w14:paraId="6DB53C1D">
            <w:pPr>
              <w:spacing w:line="400" w:lineRule="exact"/>
              <w:ind w:firstLine="705"/>
              <w:rPr>
                <w:color w:val="auto"/>
                <w:szCs w:val="21"/>
                <w:highlight w:val="none"/>
              </w:rPr>
            </w:pPr>
            <w:r>
              <w:rPr>
                <w:color w:val="auto"/>
                <w:szCs w:val="21"/>
                <w:highlight w:val="none"/>
              </w:rPr>
              <w:t>单位名称：</w:t>
            </w:r>
          </w:p>
          <w:p w14:paraId="3FE47B1B">
            <w:pPr>
              <w:spacing w:line="400" w:lineRule="exact"/>
              <w:ind w:firstLine="705"/>
              <w:rPr>
                <w:color w:val="auto"/>
                <w:szCs w:val="21"/>
                <w:highlight w:val="none"/>
              </w:rPr>
            </w:pPr>
            <w:r>
              <w:rPr>
                <w:color w:val="auto"/>
                <w:szCs w:val="21"/>
                <w:highlight w:val="none"/>
              </w:rPr>
              <w:t>开户银行：</w:t>
            </w:r>
          </w:p>
          <w:p w14:paraId="7B51C2C0">
            <w:pPr>
              <w:spacing w:line="400" w:lineRule="exact"/>
              <w:ind w:firstLine="705"/>
              <w:rPr>
                <w:color w:val="auto"/>
                <w:szCs w:val="21"/>
                <w:highlight w:val="none"/>
              </w:rPr>
            </w:pPr>
            <w:r>
              <w:rPr>
                <w:color w:val="auto"/>
                <w:szCs w:val="21"/>
                <w:highlight w:val="none"/>
              </w:rPr>
              <w:t>账   号：</w:t>
            </w:r>
          </w:p>
          <w:p w14:paraId="3BCD7B89">
            <w:pPr>
              <w:spacing w:line="400" w:lineRule="exact"/>
              <w:rPr>
                <w:color w:val="auto"/>
                <w:szCs w:val="21"/>
                <w:highlight w:val="none"/>
              </w:rPr>
            </w:pPr>
            <w:r>
              <w:rPr>
                <w:color w:val="auto"/>
                <w:szCs w:val="21"/>
                <w:highlight w:val="none"/>
              </w:rPr>
              <w:t>联系人及电话：</w:t>
            </w:r>
          </w:p>
          <w:p w14:paraId="0ACBA3C8">
            <w:pPr>
              <w:spacing w:line="400" w:lineRule="exact"/>
              <w:rPr>
                <w:color w:val="auto"/>
                <w:szCs w:val="21"/>
                <w:highlight w:val="none"/>
              </w:rPr>
            </w:pPr>
          </w:p>
          <w:p w14:paraId="58D40B0B">
            <w:pPr>
              <w:spacing w:line="520" w:lineRule="exact"/>
              <w:jc w:val="center"/>
              <w:rPr>
                <w:color w:val="auto"/>
                <w:szCs w:val="21"/>
                <w:highlight w:val="none"/>
              </w:rPr>
            </w:pPr>
            <w:r>
              <w:rPr>
                <w:color w:val="auto"/>
                <w:szCs w:val="21"/>
                <w:highlight w:val="none"/>
              </w:rPr>
              <w:t xml:space="preserve">                                     供应商</w:t>
            </w:r>
            <w:r>
              <w:rPr>
                <w:rFonts w:hint="eastAsia"/>
                <w:color w:val="auto"/>
                <w:szCs w:val="21"/>
                <w:highlight w:val="none"/>
              </w:rPr>
              <w:t>公</w:t>
            </w:r>
            <w:r>
              <w:rPr>
                <w:color w:val="auto"/>
                <w:szCs w:val="21"/>
                <w:highlight w:val="none"/>
              </w:rPr>
              <w:t>章：</w:t>
            </w:r>
          </w:p>
          <w:p w14:paraId="626AAC89">
            <w:pPr>
              <w:spacing w:line="520" w:lineRule="exact"/>
              <w:jc w:val="center"/>
              <w:rPr>
                <w:color w:val="auto"/>
                <w:szCs w:val="21"/>
                <w:highlight w:val="none"/>
              </w:rPr>
            </w:pPr>
            <w:r>
              <w:rPr>
                <w:color w:val="auto"/>
                <w:szCs w:val="21"/>
                <w:highlight w:val="none"/>
              </w:rPr>
              <w:t xml:space="preserve">                           年    月     日</w:t>
            </w:r>
          </w:p>
        </w:tc>
      </w:tr>
      <w:tr w14:paraId="0E82E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14:paraId="580E40D5">
            <w:pPr>
              <w:jc w:val="center"/>
              <w:rPr>
                <w:color w:val="auto"/>
                <w:szCs w:val="21"/>
                <w:highlight w:val="none"/>
              </w:rPr>
            </w:pPr>
            <w:r>
              <w:rPr>
                <w:color w:val="auto"/>
                <w:szCs w:val="21"/>
                <w:highlight w:val="none"/>
              </w:rPr>
              <w:t>采</w:t>
            </w:r>
          </w:p>
          <w:p w14:paraId="61668C6E">
            <w:pPr>
              <w:jc w:val="center"/>
              <w:rPr>
                <w:color w:val="auto"/>
                <w:szCs w:val="21"/>
                <w:highlight w:val="none"/>
              </w:rPr>
            </w:pPr>
            <w:r>
              <w:rPr>
                <w:color w:val="auto"/>
                <w:szCs w:val="21"/>
                <w:highlight w:val="none"/>
              </w:rPr>
              <w:t>购</w:t>
            </w:r>
          </w:p>
          <w:p w14:paraId="2D4EF3E4">
            <w:pPr>
              <w:jc w:val="center"/>
              <w:rPr>
                <w:color w:val="auto"/>
                <w:szCs w:val="21"/>
                <w:highlight w:val="none"/>
              </w:rPr>
            </w:pPr>
            <w:r>
              <w:rPr>
                <w:color w:val="auto"/>
                <w:szCs w:val="21"/>
                <w:highlight w:val="none"/>
              </w:rPr>
              <w:t>单</w:t>
            </w:r>
          </w:p>
          <w:p w14:paraId="6C36AEEC">
            <w:pPr>
              <w:jc w:val="center"/>
              <w:rPr>
                <w:color w:val="auto"/>
                <w:szCs w:val="21"/>
                <w:highlight w:val="none"/>
              </w:rPr>
            </w:pPr>
            <w:r>
              <w:rPr>
                <w:color w:val="auto"/>
                <w:szCs w:val="21"/>
                <w:highlight w:val="none"/>
              </w:rPr>
              <w:t>位</w:t>
            </w:r>
          </w:p>
          <w:p w14:paraId="1EE1A9D3">
            <w:pPr>
              <w:jc w:val="center"/>
              <w:rPr>
                <w:color w:val="auto"/>
                <w:szCs w:val="21"/>
                <w:highlight w:val="none"/>
              </w:rPr>
            </w:pPr>
            <w:r>
              <w:rPr>
                <w:color w:val="auto"/>
                <w:szCs w:val="21"/>
                <w:highlight w:val="none"/>
              </w:rPr>
              <w:t>意</w:t>
            </w:r>
          </w:p>
          <w:p w14:paraId="188F437E">
            <w:pPr>
              <w:jc w:val="center"/>
              <w:rPr>
                <w:color w:val="auto"/>
                <w:szCs w:val="21"/>
                <w:highlight w:val="none"/>
              </w:rPr>
            </w:pPr>
            <w:r>
              <w:rPr>
                <w:color w:val="auto"/>
                <w:szCs w:val="21"/>
                <w:highlight w:val="none"/>
              </w:rPr>
              <w:t>见</w:t>
            </w:r>
          </w:p>
        </w:tc>
        <w:tc>
          <w:tcPr>
            <w:tcW w:w="8640" w:type="dxa"/>
            <w:noWrap w:val="0"/>
            <w:vAlign w:val="top"/>
          </w:tcPr>
          <w:p w14:paraId="52738ED5">
            <w:pPr>
              <w:rPr>
                <w:color w:val="auto"/>
                <w:szCs w:val="21"/>
                <w:highlight w:val="none"/>
              </w:rPr>
            </w:pPr>
          </w:p>
          <w:p w14:paraId="16F713DA">
            <w:pPr>
              <w:rPr>
                <w:color w:val="auto"/>
                <w:szCs w:val="21"/>
                <w:highlight w:val="none"/>
              </w:rPr>
            </w:pPr>
            <w:r>
              <w:rPr>
                <w:color w:val="auto"/>
                <w:szCs w:val="21"/>
                <w:highlight w:val="none"/>
              </w:rPr>
              <w:t>退付意见：是否同意退付履约保证金及退付金额：</w:t>
            </w:r>
          </w:p>
          <w:p w14:paraId="11C686DC">
            <w:pPr>
              <w:rPr>
                <w:color w:val="auto"/>
                <w:szCs w:val="21"/>
                <w:highlight w:val="none"/>
              </w:rPr>
            </w:pPr>
          </w:p>
          <w:p w14:paraId="0DB057FC">
            <w:pPr>
              <w:rPr>
                <w:color w:val="auto"/>
                <w:szCs w:val="21"/>
                <w:highlight w:val="none"/>
              </w:rPr>
            </w:pPr>
          </w:p>
          <w:p w14:paraId="2232DB67">
            <w:pPr>
              <w:spacing w:line="520" w:lineRule="exact"/>
              <w:rPr>
                <w:color w:val="auto"/>
                <w:szCs w:val="21"/>
                <w:highlight w:val="none"/>
              </w:rPr>
            </w:pPr>
            <w:r>
              <w:rPr>
                <w:color w:val="auto"/>
                <w:szCs w:val="21"/>
                <w:highlight w:val="none"/>
              </w:rPr>
              <w:t>联系人及电话：                                 采购单位</w:t>
            </w:r>
            <w:r>
              <w:rPr>
                <w:rFonts w:hint="eastAsia"/>
                <w:color w:val="auto"/>
                <w:szCs w:val="21"/>
                <w:highlight w:val="none"/>
              </w:rPr>
              <w:t>公</w:t>
            </w:r>
            <w:r>
              <w:rPr>
                <w:color w:val="auto"/>
                <w:szCs w:val="21"/>
                <w:highlight w:val="none"/>
              </w:rPr>
              <w:t>章</w:t>
            </w:r>
          </w:p>
          <w:p w14:paraId="1B038575">
            <w:pPr>
              <w:spacing w:line="520" w:lineRule="exact"/>
              <w:jc w:val="center"/>
              <w:rPr>
                <w:color w:val="auto"/>
                <w:szCs w:val="21"/>
                <w:highlight w:val="none"/>
              </w:rPr>
            </w:pPr>
            <w:r>
              <w:rPr>
                <w:color w:val="auto"/>
                <w:szCs w:val="21"/>
                <w:highlight w:val="none"/>
              </w:rPr>
              <w:t xml:space="preserve">                                        年    月     日</w:t>
            </w:r>
          </w:p>
        </w:tc>
      </w:tr>
      <w:tr w14:paraId="1BE6B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14:paraId="723348F7">
            <w:pPr>
              <w:jc w:val="center"/>
              <w:rPr>
                <w:color w:val="auto"/>
                <w:szCs w:val="21"/>
                <w:highlight w:val="none"/>
              </w:rPr>
            </w:pPr>
            <w:r>
              <w:rPr>
                <w:color w:val="auto"/>
                <w:szCs w:val="21"/>
                <w:highlight w:val="none"/>
              </w:rPr>
              <w:t>财</w:t>
            </w:r>
          </w:p>
          <w:p w14:paraId="27DDA609">
            <w:pPr>
              <w:jc w:val="center"/>
              <w:rPr>
                <w:color w:val="auto"/>
                <w:szCs w:val="21"/>
                <w:highlight w:val="none"/>
              </w:rPr>
            </w:pPr>
            <w:r>
              <w:rPr>
                <w:color w:val="auto"/>
                <w:szCs w:val="21"/>
                <w:highlight w:val="none"/>
              </w:rPr>
              <w:t>务</w:t>
            </w:r>
          </w:p>
          <w:p w14:paraId="479B0213">
            <w:pPr>
              <w:jc w:val="center"/>
              <w:rPr>
                <w:color w:val="auto"/>
                <w:szCs w:val="21"/>
                <w:highlight w:val="none"/>
              </w:rPr>
            </w:pPr>
            <w:r>
              <w:rPr>
                <w:color w:val="auto"/>
                <w:szCs w:val="21"/>
                <w:highlight w:val="none"/>
              </w:rPr>
              <w:t>部</w:t>
            </w:r>
          </w:p>
          <w:p w14:paraId="63BF758D">
            <w:pPr>
              <w:jc w:val="center"/>
              <w:rPr>
                <w:color w:val="auto"/>
                <w:szCs w:val="21"/>
                <w:highlight w:val="none"/>
              </w:rPr>
            </w:pPr>
            <w:r>
              <w:rPr>
                <w:color w:val="auto"/>
                <w:szCs w:val="21"/>
                <w:highlight w:val="none"/>
              </w:rPr>
              <w:t>门</w:t>
            </w:r>
          </w:p>
          <w:p w14:paraId="0B8B6341">
            <w:pPr>
              <w:jc w:val="center"/>
              <w:rPr>
                <w:color w:val="auto"/>
                <w:szCs w:val="21"/>
                <w:highlight w:val="none"/>
              </w:rPr>
            </w:pPr>
            <w:r>
              <w:rPr>
                <w:color w:val="auto"/>
                <w:szCs w:val="21"/>
                <w:highlight w:val="none"/>
              </w:rPr>
              <w:t>意</w:t>
            </w:r>
          </w:p>
          <w:p w14:paraId="32D26D19">
            <w:pPr>
              <w:jc w:val="center"/>
              <w:rPr>
                <w:color w:val="auto"/>
                <w:szCs w:val="21"/>
                <w:highlight w:val="none"/>
              </w:rPr>
            </w:pPr>
            <w:r>
              <w:rPr>
                <w:color w:val="auto"/>
                <w:szCs w:val="21"/>
                <w:highlight w:val="none"/>
              </w:rPr>
              <w:t>见</w:t>
            </w:r>
          </w:p>
        </w:tc>
        <w:tc>
          <w:tcPr>
            <w:tcW w:w="8640" w:type="dxa"/>
            <w:noWrap w:val="0"/>
            <w:vAlign w:val="top"/>
          </w:tcPr>
          <w:p w14:paraId="624FF425">
            <w:pPr>
              <w:spacing w:line="640" w:lineRule="exact"/>
              <w:rPr>
                <w:color w:val="auto"/>
                <w:szCs w:val="21"/>
                <w:highlight w:val="none"/>
              </w:rPr>
            </w:pPr>
            <w:r>
              <w:rPr>
                <w:color w:val="auto"/>
                <w:szCs w:val="21"/>
                <w:highlight w:val="none"/>
              </w:rPr>
              <w:t>此表于</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 xml:space="preserve"> 月 </w:t>
            </w:r>
            <w:r>
              <w:rPr>
                <w:color w:val="auto"/>
                <w:szCs w:val="21"/>
                <w:highlight w:val="none"/>
                <w:u w:val="single"/>
              </w:rPr>
              <w:t xml:space="preserve">   </w:t>
            </w:r>
            <w:r>
              <w:rPr>
                <w:color w:val="auto"/>
                <w:szCs w:val="21"/>
                <w:highlight w:val="none"/>
              </w:rPr>
              <w:t xml:space="preserve"> 日收到。</w:t>
            </w:r>
          </w:p>
          <w:p w14:paraId="5484F273">
            <w:pPr>
              <w:spacing w:line="640" w:lineRule="exact"/>
              <w:rPr>
                <w:color w:val="auto"/>
                <w:szCs w:val="21"/>
                <w:highlight w:val="none"/>
              </w:rPr>
            </w:pPr>
            <w:r>
              <w:rPr>
                <w:color w:val="auto"/>
                <w:szCs w:val="21"/>
                <w:highlight w:val="none"/>
              </w:rPr>
              <w:t>会计审核：</w:t>
            </w:r>
          </w:p>
          <w:p w14:paraId="52BF46E3">
            <w:pPr>
              <w:spacing w:line="640" w:lineRule="exact"/>
              <w:rPr>
                <w:color w:val="auto"/>
                <w:szCs w:val="21"/>
                <w:highlight w:val="none"/>
              </w:rPr>
            </w:pPr>
            <w:r>
              <w:rPr>
                <w:color w:val="auto"/>
                <w:szCs w:val="21"/>
                <w:highlight w:val="none"/>
              </w:rPr>
              <w:t>财务负责人审核：</w:t>
            </w:r>
          </w:p>
          <w:p w14:paraId="791B33B6">
            <w:pPr>
              <w:spacing w:line="640" w:lineRule="exact"/>
              <w:rPr>
                <w:color w:val="auto"/>
                <w:szCs w:val="21"/>
                <w:highlight w:val="none"/>
              </w:rPr>
            </w:pPr>
            <w:r>
              <w:rPr>
                <w:color w:val="auto"/>
                <w:szCs w:val="21"/>
                <w:highlight w:val="none"/>
              </w:rPr>
              <w:t>单位负责人签字：</w:t>
            </w:r>
          </w:p>
          <w:p w14:paraId="339CCE17">
            <w:pPr>
              <w:spacing w:line="640" w:lineRule="exact"/>
              <w:rPr>
                <w:color w:val="auto"/>
                <w:szCs w:val="21"/>
                <w:highlight w:val="none"/>
              </w:rPr>
            </w:pPr>
            <w:r>
              <w:rPr>
                <w:color w:val="auto"/>
                <w:szCs w:val="21"/>
                <w:highlight w:val="none"/>
              </w:rPr>
              <w:t>出纳办理转账日期：</w:t>
            </w:r>
          </w:p>
        </w:tc>
      </w:tr>
    </w:tbl>
    <w:p w14:paraId="724CC8D9">
      <w:pPr>
        <w:pStyle w:val="20"/>
        <w:ind w:left="450" w:leftChars="114" w:hanging="211" w:hangingChars="100"/>
        <w:rPr>
          <w:b/>
          <w:bCs/>
          <w:color w:val="auto"/>
          <w:sz w:val="21"/>
          <w:szCs w:val="21"/>
          <w:highlight w:val="none"/>
        </w:rPr>
      </w:pPr>
      <w:r>
        <w:rPr>
          <w:b/>
          <w:bCs/>
          <w:color w:val="auto"/>
          <w:sz w:val="21"/>
          <w:szCs w:val="21"/>
          <w:highlight w:val="none"/>
        </w:rPr>
        <w:t>注：供应商凭经采购单位审批的退付意见书到相关财务部办理履约保证金退付事宜。</w:t>
      </w:r>
    </w:p>
    <w:p w14:paraId="6C0F6758">
      <w:pPr>
        <w:spacing w:before="120" w:line="320" w:lineRule="atLeast"/>
        <w:jc w:val="left"/>
        <w:outlineLvl w:val="1"/>
        <w:rPr>
          <w:rFonts w:hint="eastAsia" w:eastAsia="宋体"/>
          <w:b/>
          <w:bCs/>
          <w:color w:val="auto"/>
          <w:kern w:val="0"/>
          <w:szCs w:val="21"/>
          <w:highlight w:val="none"/>
          <w:lang w:val="en-US" w:eastAsia="zh-CN"/>
        </w:rPr>
      </w:pPr>
      <w:r>
        <w:rPr>
          <w:b/>
          <w:color w:val="auto"/>
          <w:sz w:val="32"/>
          <w:szCs w:val="32"/>
          <w:highlight w:val="none"/>
        </w:rPr>
        <w:br w:type="page"/>
      </w:r>
      <w:r>
        <w:rPr>
          <w:b/>
          <w:bCs/>
          <w:color w:val="auto"/>
          <w:kern w:val="0"/>
          <w:szCs w:val="21"/>
          <w:highlight w:val="none"/>
        </w:rPr>
        <w:t>合同附件</w:t>
      </w:r>
      <w:r>
        <w:rPr>
          <w:rFonts w:hint="eastAsia"/>
          <w:b/>
          <w:bCs/>
          <w:color w:val="auto"/>
          <w:kern w:val="0"/>
          <w:szCs w:val="21"/>
          <w:highlight w:val="none"/>
          <w:lang w:val="en-US" w:eastAsia="zh-CN"/>
        </w:rPr>
        <w:t>4</w:t>
      </w:r>
    </w:p>
    <w:p w14:paraId="0B3C5787">
      <w:pPr>
        <w:snapToGrid w:val="0"/>
        <w:spacing w:line="360" w:lineRule="exact"/>
        <w:jc w:val="center"/>
        <w:rPr>
          <w:b/>
          <w:bCs/>
          <w:color w:val="auto"/>
          <w:szCs w:val="21"/>
          <w:highlight w:val="none"/>
        </w:rPr>
      </w:pPr>
      <w:bookmarkStart w:id="72" w:name="_Hlk80978015"/>
    </w:p>
    <w:p w14:paraId="7C3C5A02">
      <w:pPr>
        <w:snapToGrid w:val="0"/>
        <w:spacing w:line="360" w:lineRule="exact"/>
        <w:jc w:val="center"/>
        <w:rPr>
          <w:b/>
          <w:bCs/>
          <w:color w:val="auto"/>
          <w:szCs w:val="21"/>
          <w:highlight w:val="none"/>
        </w:rPr>
      </w:pPr>
      <w:bookmarkStart w:id="73" w:name="_Hlk77607667"/>
      <w:r>
        <w:rPr>
          <w:b/>
          <w:bCs/>
          <w:color w:val="auto"/>
          <w:szCs w:val="21"/>
          <w:highlight w:val="none"/>
        </w:rPr>
        <w:t>履约</w:t>
      </w:r>
      <w:r>
        <w:rPr>
          <w:rFonts w:hint="eastAsia"/>
          <w:b/>
          <w:bCs/>
          <w:color w:val="auto"/>
          <w:szCs w:val="21"/>
          <w:highlight w:val="none"/>
        </w:rPr>
        <w:t>验收方案</w:t>
      </w:r>
    </w:p>
    <w:p w14:paraId="610591C5">
      <w:pPr>
        <w:widowControl/>
        <w:jc w:val="left"/>
        <w:rPr>
          <w:color w:val="auto"/>
          <w:szCs w:val="21"/>
          <w:highlight w:val="none"/>
        </w:rPr>
      </w:pPr>
    </w:p>
    <w:p w14:paraId="628F012F">
      <w:pPr>
        <w:pStyle w:val="27"/>
        <w:snapToGrid w:val="0"/>
        <w:jc w:val="center"/>
        <w:rPr>
          <w:rFonts w:ascii="Times New Roman" w:hAnsi="Times New Roman" w:cs="Times New Roman"/>
          <w:b/>
          <w:color w:val="auto"/>
          <w:sz w:val="24"/>
          <w:szCs w:val="24"/>
          <w:highlight w:val="none"/>
        </w:rPr>
      </w:pPr>
      <w:bookmarkStart w:id="74" w:name="_Hlk77607077"/>
      <w:r>
        <w:rPr>
          <w:rFonts w:hint="eastAsia" w:eastAsia="楷体_GB2312"/>
          <w:b/>
          <w:color w:val="auto"/>
          <w:sz w:val="24"/>
          <w:szCs w:val="24"/>
          <w:highlight w:val="none"/>
        </w:rPr>
        <w:t>【备注：本方案除无法确定的内容外，所有选项必须选择，所有空格必须填写内容】</w:t>
      </w:r>
    </w:p>
    <w:bookmarkEnd w:id="74"/>
    <w:p w14:paraId="3AE1B799">
      <w:pPr>
        <w:pStyle w:val="172"/>
        <w:ind w:firstLineChars="0"/>
        <w:rPr>
          <w:rFonts w:ascii="Times New Roman" w:hAnsi="Times New Roman" w:eastAsia="宋体"/>
          <w:color w:val="auto"/>
          <w:kern w:val="2"/>
          <w:sz w:val="21"/>
          <w:szCs w:val="21"/>
          <w:highlight w:val="none"/>
        </w:rPr>
      </w:pPr>
    </w:p>
    <w:p w14:paraId="544FC6DB">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1.履约验收工作参加人员</w:t>
      </w:r>
    </w:p>
    <w:p w14:paraId="564E837C">
      <w:pPr>
        <w:spacing w:before="120" w:line="320" w:lineRule="exact"/>
        <w:jc w:val="left"/>
        <w:rPr>
          <w:rFonts w:ascii="宋体" w:hAnsi="宋体" w:cs="宋体"/>
          <w:color w:val="auto"/>
          <w:szCs w:val="21"/>
          <w:highlight w:val="none"/>
        </w:rPr>
      </w:pPr>
      <w:r>
        <w:rPr>
          <w:rFonts w:hint="eastAsia" w:ascii="宋体" w:hAnsi="宋体" w:cs="宋体"/>
          <w:b/>
          <w:bCs/>
          <w:color w:val="auto"/>
          <w:szCs w:val="21"/>
          <w:highlight w:val="none"/>
        </w:rPr>
        <w:t>1.1履约验收主体单位</w:t>
      </w:r>
    </w:p>
    <w:p w14:paraId="28F1FDE5">
      <w:pPr>
        <w:spacing w:before="120" w:line="320" w:lineRule="exact"/>
        <w:ind w:firstLine="420" w:firstLineChars="200"/>
        <w:jc w:val="left"/>
        <w:rPr>
          <w:rFonts w:ascii="宋体" w:hAnsi="宋体" w:cs="宋体"/>
          <w:color w:val="auto"/>
          <w:szCs w:val="21"/>
          <w:highlight w:val="none"/>
          <w:u w:val="single"/>
        </w:rPr>
      </w:pPr>
      <w:r>
        <w:rPr>
          <w:rStyle w:val="59"/>
          <w:rFonts w:hint="eastAsia"/>
          <w:color w:val="auto"/>
          <w:highlight w:val="none"/>
          <w:u w:val="single"/>
        </w:rPr>
        <w:t>采购人</w:t>
      </w:r>
      <w:r>
        <w:rPr>
          <w:rStyle w:val="59"/>
          <w:rFonts w:hint="eastAsia"/>
          <w:color w:val="auto"/>
          <w:highlight w:val="none"/>
        </w:rPr>
        <w:t>（如委托第三方机构签订，应注明收费方式）</w:t>
      </w:r>
    </w:p>
    <w:p w14:paraId="0F06CC6C">
      <w:pPr>
        <w:spacing w:before="120" w:line="320" w:lineRule="exact"/>
        <w:jc w:val="left"/>
        <w:rPr>
          <w:rFonts w:ascii="宋体" w:hAnsi="宋体" w:cs="宋体"/>
          <w:color w:val="auto"/>
          <w:szCs w:val="21"/>
          <w:highlight w:val="none"/>
        </w:rPr>
      </w:pPr>
      <w:r>
        <w:rPr>
          <w:rFonts w:hint="eastAsia" w:ascii="宋体" w:hAnsi="宋体" w:cs="宋体"/>
          <w:b/>
          <w:bCs/>
          <w:color w:val="auto"/>
          <w:szCs w:val="21"/>
          <w:highlight w:val="none"/>
        </w:rPr>
        <w:t>1.2履约验收参加人员</w:t>
      </w:r>
    </w:p>
    <w:p w14:paraId="4EB0A08D">
      <w:pPr>
        <w:spacing w:before="120" w:line="320" w:lineRule="exact"/>
        <w:ind w:firstLine="420" w:firstLineChars="200"/>
        <w:jc w:val="left"/>
        <w:rPr>
          <w:rFonts w:ascii="宋体" w:hAnsi="宋体" w:cs="宋体"/>
          <w:color w:val="auto"/>
          <w:szCs w:val="21"/>
          <w:highlight w:val="none"/>
          <w:u w:val="single"/>
        </w:rPr>
      </w:pPr>
      <w:r>
        <w:rPr>
          <w:rFonts w:hint="eastAsia"/>
          <w:color w:val="auto"/>
          <w:highlight w:val="none"/>
        </w:rPr>
        <w:t>采购人代表、委托机构代表、成交供应商代表及采购人邀请的其他人员</w:t>
      </w:r>
    </w:p>
    <w:p w14:paraId="73BF1DC1">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2.履约验收时间</w:t>
      </w:r>
    </w:p>
    <w:p w14:paraId="492695E2">
      <w:pPr>
        <w:spacing w:before="120" w:line="320" w:lineRule="exact"/>
        <w:jc w:val="left"/>
        <w:rPr>
          <w:rFonts w:ascii="宋体" w:hAnsi="宋体" w:cs="宋体"/>
          <w:color w:val="auto"/>
          <w:szCs w:val="21"/>
          <w:highlight w:val="none"/>
        </w:rPr>
      </w:pPr>
      <w:r>
        <w:rPr>
          <w:rFonts w:hint="eastAsia" w:ascii="宋体" w:hAnsi="宋体" w:cs="宋体"/>
          <w:color w:val="auto"/>
          <w:szCs w:val="21"/>
          <w:highlight w:val="none"/>
        </w:rPr>
        <w:t>20XX年XX月XX日</w:t>
      </w:r>
    </w:p>
    <w:p w14:paraId="1AB03D36">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3.履约验收地点</w:t>
      </w:r>
    </w:p>
    <w:p w14:paraId="134815E3">
      <w:pPr>
        <w:spacing w:before="120" w:line="320" w:lineRule="exact"/>
        <w:jc w:val="left"/>
        <w:rPr>
          <w:rFonts w:ascii="宋体" w:hAnsi="宋体" w:cs="宋体"/>
          <w:color w:val="auto"/>
          <w:szCs w:val="21"/>
          <w:highlight w:val="none"/>
        </w:rPr>
      </w:pPr>
      <w:r>
        <w:rPr>
          <w:rFonts w:hint="eastAsia" w:ascii="宋体" w:hAnsi="宋体" w:cs="宋体"/>
          <w:color w:val="auto"/>
          <w:szCs w:val="21"/>
          <w:highlight w:val="none"/>
        </w:rPr>
        <w:t>XX市XX区XX路XX号</w:t>
      </w:r>
    </w:p>
    <w:p w14:paraId="1CB094A1">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4.履约验收方式</w:t>
      </w:r>
    </w:p>
    <w:p w14:paraId="0A240E21">
      <w:pPr>
        <w:spacing w:before="120" w:line="320" w:lineRule="exact"/>
        <w:jc w:val="left"/>
        <w:rPr>
          <w:rFonts w:ascii="宋体" w:hAnsi="宋体" w:cs="宋体"/>
          <w:b/>
          <w:bCs/>
          <w:color w:val="auto"/>
          <w:szCs w:val="21"/>
          <w:highlight w:val="none"/>
          <w:u w:val="single"/>
        </w:rPr>
      </w:pPr>
      <w:r>
        <w:rPr>
          <w:rFonts w:hint="eastAsia" w:ascii="宋体" w:hAnsi="宋体" w:cs="宋体"/>
          <w:color w:val="auto"/>
          <w:szCs w:val="21"/>
          <w:highlight w:val="none"/>
          <w:u w:val="single"/>
        </w:rPr>
        <w:t>采购人自行验收</w:t>
      </w:r>
    </w:p>
    <w:p w14:paraId="16A84177">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5.履约验收程序</w:t>
      </w:r>
    </w:p>
    <w:p w14:paraId="6A4C5414">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5.1成立验收小组</w:t>
      </w:r>
    </w:p>
    <w:p w14:paraId="1586CB4D">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.2</w:t>
      </w:r>
      <w:r>
        <w:rPr>
          <w:rFonts w:hint="eastAsia" w:ascii="宋体" w:hAnsi="宋体" w:cs="宋体"/>
          <w:b/>
          <w:bCs/>
          <w:color w:val="auto"/>
          <w:szCs w:val="21"/>
          <w:highlight w:val="none"/>
        </w:rPr>
        <w:t>量化验收标准</w:t>
      </w:r>
    </w:p>
    <w:p w14:paraId="02FF6F3D">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3</w:t>
      </w:r>
      <w:r>
        <w:rPr>
          <w:rFonts w:hint="eastAsia" w:ascii="宋体" w:hAnsi="宋体" w:cs="宋体"/>
          <w:b/>
          <w:bCs/>
          <w:color w:val="auto"/>
          <w:szCs w:val="21"/>
          <w:highlight w:val="none"/>
        </w:rPr>
        <w:t>组织验收</w:t>
      </w:r>
    </w:p>
    <w:p w14:paraId="574DFA0D">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4</w:t>
      </w:r>
      <w:r>
        <w:rPr>
          <w:rFonts w:hint="eastAsia" w:ascii="宋体" w:hAnsi="宋体" w:cs="宋体"/>
          <w:b/>
          <w:bCs/>
          <w:color w:val="auto"/>
          <w:szCs w:val="21"/>
          <w:highlight w:val="none"/>
        </w:rPr>
        <w:t>出具验收报告</w:t>
      </w:r>
    </w:p>
    <w:p w14:paraId="6E512B40">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5</w:t>
      </w:r>
      <w:r>
        <w:rPr>
          <w:rFonts w:hint="eastAsia" w:ascii="宋体" w:hAnsi="宋体" w:cs="宋体"/>
          <w:b/>
          <w:bCs/>
          <w:color w:val="auto"/>
          <w:szCs w:val="21"/>
          <w:highlight w:val="none"/>
        </w:rPr>
        <w:t>验收结果公告</w:t>
      </w:r>
    </w:p>
    <w:p w14:paraId="03EB48A8">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6</w:t>
      </w:r>
      <w:r>
        <w:rPr>
          <w:rFonts w:hint="eastAsia" w:ascii="宋体" w:hAnsi="宋体" w:cs="宋体"/>
          <w:b/>
          <w:bCs/>
          <w:color w:val="auto"/>
          <w:szCs w:val="21"/>
          <w:highlight w:val="none"/>
        </w:rPr>
        <w:t>验收资料归档</w:t>
      </w:r>
    </w:p>
    <w:p w14:paraId="43CF4E7B">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采购合同项目完成验收后，采购人整理好验收原始记录、验收书等资料后妥善保管，不得变造、隐匿或者销毁，验收资料保存期为采购结束之日起至少保存15年。</w:t>
      </w:r>
    </w:p>
    <w:p w14:paraId="4410B622">
      <w:pPr>
        <w:spacing w:before="120" w:line="320" w:lineRule="exact"/>
        <w:jc w:val="left"/>
        <w:rPr>
          <w:rFonts w:ascii="宋体" w:hAnsi="宋体" w:cs="宋体"/>
          <w:b/>
          <w:bCs/>
          <w:iCs/>
          <w:color w:val="auto"/>
          <w:szCs w:val="21"/>
          <w:highlight w:val="none"/>
        </w:rPr>
      </w:pPr>
      <w:r>
        <w:rPr>
          <w:rFonts w:hint="eastAsia" w:ascii="宋体" w:hAnsi="宋体" w:cs="宋体"/>
          <w:b/>
          <w:bCs/>
          <w:color w:val="auto"/>
          <w:szCs w:val="21"/>
          <w:highlight w:val="none"/>
        </w:rPr>
        <w:t>6.履约验收内容</w:t>
      </w:r>
    </w:p>
    <w:p w14:paraId="302F6811">
      <w:pPr>
        <w:spacing w:before="120" w:line="320" w:lineRule="exact"/>
        <w:jc w:val="left"/>
        <w:rPr>
          <w:rFonts w:ascii="宋体" w:hAnsi="宋体" w:cs="宋体"/>
          <w:iCs/>
          <w:color w:val="auto"/>
          <w:szCs w:val="21"/>
          <w:highlight w:val="none"/>
        </w:rPr>
      </w:pPr>
      <w:r>
        <w:rPr>
          <w:rFonts w:hint="eastAsia" w:ascii="宋体" w:hAnsi="宋体" w:cs="宋体"/>
          <w:b/>
          <w:bCs/>
          <w:color w:val="auto"/>
          <w:szCs w:val="21"/>
          <w:highlight w:val="none"/>
        </w:rPr>
        <w:t>6.1商务验收内容</w:t>
      </w:r>
    </w:p>
    <w:p w14:paraId="798330B3">
      <w:pPr>
        <w:spacing w:before="120" w:line="320" w:lineRule="exact"/>
        <w:ind w:firstLine="420" w:firstLineChars="200"/>
        <w:jc w:val="left"/>
        <w:rPr>
          <w:rFonts w:ascii="宋体" w:hAnsi="宋体" w:eastAsia="Microsoft YaHei UI" w:cs="宋体"/>
          <w:color w:val="auto"/>
          <w:szCs w:val="21"/>
          <w:highlight w:val="none"/>
          <w:u w:val="single"/>
        </w:rPr>
      </w:pPr>
      <w:r>
        <w:rPr>
          <w:rFonts w:hint="eastAsia" w:ascii="宋体" w:hAnsi="宋体" w:cs="宋体"/>
          <w:color w:val="auto"/>
          <w:szCs w:val="21"/>
          <w:highlight w:val="none"/>
        </w:rPr>
        <w:t>对采购标的交付的情况、财务和服务要求，包括交付（实施）的时间（期限）和地点（范围），付款条件（进度和方式），包装和运输，售后服务，保险等进行验收。</w:t>
      </w:r>
    </w:p>
    <w:p w14:paraId="18208CEB">
      <w:pPr>
        <w:spacing w:before="120" w:line="320" w:lineRule="exact"/>
        <w:jc w:val="left"/>
        <w:rPr>
          <w:rFonts w:ascii="宋体" w:hAnsi="宋体" w:cs="宋体"/>
          <w:iCs/>
          <w:color w:val="auto"/>
          <w:szCs w:val="21"/>
          <w:highlight w:val="none"/>
        </w:rPr>
      </w:pPr>
      <w:r>
        <w:rPr>
          <w:rFonts w:hint="eastAsia" w:ascii="宋体" w:hAnsi="宋体" w:cs="宋体"/>
          <w:b/>
          <w:bCs/>
          <w:color w:val="auto"/>
          <w:szCs w:val="21"/>
          <w:highlight w:val="none"/>
        </w:rPr>
        <w:t>6.2技术验收内容</w:t>
      </w:r>
    </w:p>
    <w:p w14:paraId="5ADABEA6">
      <w:pPr>
        <w:spacing w:before="120" w:line="32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对采购标的的功能和质量要求，包括性能、材料、结构、外观、安全，或者服务内容和标准等进行验收。</w:t>
      </w:r>
    </w:p>
    <w:p w14:paraId="571ABD0D">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7.履约验收标准</w:t>
      </w:r>
    </w:p>
    <w:p w14:paraId="25F70718">
      <w:pPr>
        <w:pStyle w:val="172"/>
        <w:spacing w:before="120" w:line="320" w:lineRule="exact"/>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验收标准：</w:t>
      </w:r>
    </w:p>
    <w:p w14:paraId="6BFAA9EB">
      <w:pPr>
        <w:pStyle w:val="172"/>
        <w:spacing w:before="120" w:line="320" w:lineRule="exact"/>
        <w:ind w:firstLine="42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（1）中标（成交）供应商应提供完备的技术或服务资料、装箱单和合格证等，并派遣专业人员进行现场安装调试。验收合格条件如下：</w:t>
      </w:r>
    </w:p>
    <w:p w14:paraId="2DE40D64">
      <w:pPr>
        <w:spacing w:before="120" w:line="320" w:lineRule="exact"/>
        <w:rPr>
          <w:rFonts w:ascii="宋体" w:hAnsi="宋体" w:cs="宋体"/>
          <w:color w:val="auto"/>
          <w:szCs w:val="21"/>
          <w:highlight w:val="none"/>
        </w:rPr>
      </w:pPr>
      <w:r>
        <w:rPr>
          <w:rFonts w:hint="eastAsia" w:ascii="宋体" w:hAnsi="宋体" w:cs="宋体"/>
          <w:color w:val="auto"/>
          <w:szCs w:val="21"/>
          <w:highlight w:val="none"/>
        </w:rPr>
        <w:t>服务技术参数与响应文件中响应表或证明材料一致，性能或指标达到规定的标准。否则，以实际服务技术参数与响应文件响应表参数或证明材料比较，按如下情况处理：</w:t>
      </w:r>
    </w:p>
    <w:p w14:paraId="3B6EF3C9">
      <w:pPr>
        <w:spacing w:before="120" w:line="320" w:lineRule="exact"/>
        <w:rPr>
          <w:rFonts w:ascii="宋体" w:hAnsi="宋体" w:cs="宋体"/>
          <w:color w:val="auto"/>
          <w:szCs w:val="21"/>
          <w:highlight w:val="none"/>
        </w:rPr>
      </w:pPr>
      <w:r>
        <w:rPr>
          <w:rFonts w:hint="eastAsia" w:ascii="宋体" w:hAnsi="宋体" w:cs="宋体"/>
          <w:color w:val="auto"/>
          <w:szCs w:val="21"/>
          <w:highlight w:val="none"/>
        </w:rPr>
        <w:t>①供应商响应文件响应表或证明材料中满足或优于的技术参数，在验收时实际不满足技术参数要求的，视为供应商违约，采购人有权终止合同拒收服务成果，并追究供应商责任，同时报财政部门备案。</w:t>
      </w:r>
    </w:p>
    <w:p w14:paraId="62EFAC60">
      <w:pPr>
        <w:spacing w:before="120" w:line="320" w:lineRule="exact"/>
        <w:rPr>
          <w:rFonts w:ascii="宋体" w:hAnsi="宋体" w:cs="宋体"/>
          <w:color w:val="auto"/>
          <w:szCs w:val="21"/>
          <w:highlight w:val="none"/>
        </w:rPr>
      </w:pPr>
      <w:r>
        <w:rPr>
          <w:rFonts w:hint="eastAsia" w:ascii="宋体" w:hAnsi="宋体" w:cs="宋体"/>
          <w:color w:val="auto"/>
          <w:szCs w:val="21"/>
          <w:highlight w:val="none"/>
        </w:rPr>
        <w:t>②供应商响应文件响应表或证明材料中优于的技术参数，在验收时实际仅满足并未优于技术参数要求的，视为供应商违约，采购人有权终止合同拒收服务成果，并追究供应商责任，同时报财政部门备案。</w:t>
      </w:r>
    </w:p>
    <w:p w14:paraId="0A6961CF">
      <w:pPr>
        <w:spacing w:before="120" w:line="320" w:lineRule="exact"/>
        <w:rPr>
          <w:rFonts w:ascii="宋体" w:hAnsi="宋体" w:cs="宋体"/>
          <w:color w:val="auto"/>
          <w:szCs w:val="21"/>
          <w:highlight w:val="none"/>
        </w:rPr>
      </w:pPr>
      <w:r>
        <w:rPr>
          <w:rFonts w:hint="eastAsia" w:ascii="宋体" w:hAnsi="宋体" w:cs="宋体"/>
          <w:color w:val="auto"/>
          <w:szCs w:val="21"/>
          <w:highlight w:val="none"/>
        </w:rPr>
        <w:t xml:space="preserve">③供应商响应文件响应表或证明材料中不满足的技术参数，在验收时实际满足技术参数的要求，以满足技术参数的要求验收。 </w:t>
      </w:r>
    </w:p>
    <w:p w14:paraId="5349FA59">
      <w:pPr>
        <w:spacing w:before="120" w:line="320" w:lineRule="exact"/>
        <w:rPr>
          <w:rFonts w:ascii="宋体" w:hAnsi="宋体" w:cs="宋体"/>
          <w:color w:val="auto"/>
          <w:szCs w:val="21"/>
          <w:highlight w:val="none"/>
        </w:rPr>
      </w:pPr>
      <w:r>
        <w:rPr>
          <w:rFonts w:hint="eastAsia" w:ascii="宋体" w:hAnsi="宋体" w:cs="宋体"/>
          <w:color w:val="auto"/>
          <w:szCs w:val="21"/>
          <w:highlight w:val="none"/>
        </w:rPr>
        <w:t>④供应商响应文件响应表或证明材料中满足的技术参数，在验收时实际优于技术参数的要求，以满足技术参数的要求验收。</w:t>
      </w:r>
    </w:p>
    <w:p w14:paraId="5A73A438">
      <w:pPr>
        <w:spacing w:before="120" w:line="320" w:lineRule="exact"/>
        <w:rPr>
          <w:rFonts w:ascii="宋体" w:hAnsi="宋体" w:cs="宋体"/>
          <w:color w:val="auto"/>
          <w:szCs w:val="21"/>
          <w:highlight w:val="none"/>
        </w:rPr>
      </w:pPr>
      <w:r>
        <w:rPr>
          <w:rFonts w:hint="eastAsia" w:ascii="宋体" w:hAnsi="宋体" w:cs="宋体"/>
          <w:color w:val="auto"/>
          <w:szCs w:val="21"/>
          <w:highlight w:val="none"/>
        </w:rPr>
        <w:t>⑤供应商响应文件响应表或证明材料中优于的技术参数，在验收时实际也优于技术参数的要求，但没有达到响应表或证明材料中优于的程度，由采购人与供应商协商按是否满足要求验收。</w:t>
      </w:r>
    </w:p>
    <w:p w14:paraId="5D2A2E81">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（1）在测试或试运行期间所出现的问题得到解决，并运行或工作正常。</w:t>
      </w:r>
    </w:p>
    <w:p w14:paraId="321157FF">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（2）在规定时间内完成交付及验收，并经采购人确认。</w:t>
      </w:r>
    </w:p>
    <w:p w14:paraId="794ABCF5">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（3）服务在安装调试并试运行符合要求后，才作为最终验收。</w:t>
      </w:r>
    </w:p>
    <w:p w14:paraId="3678152E">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（4）成交供应商提供的服务未达到招标文件规定要求，且对采购人造成损失的，由成交供应商承担一切责任，并赔偿所造成的损失。</w:t>
      </w:r>
    </w:p>
    <w:p w14:paraId="059659A4">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（5）政府采购合同约定的其他要求及投标文件响应的其他标准。</w:t>
      </w:r>
    </w:p>
    <w:p w14:paraId="1FFA4441">
      <w:pPr>
        <w:spacing w:before="120" w:line="320" w:lineRule="exact"/>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8.履约验收其他事项</w:t>
      </w:r>
    </w:p>
    <w:p w14:paraId="3DE9DE82">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无</w:t>
      </w:r>
    </w:p>
    <w:p w14:paraId="3985FCA3">
      <w:pPr>
        <w:spacing w:before="120" w:line="320" w:lineRule="exact"/>
        <w:rPr>
          <w:rFonts w:ascii="仿宋" w:hAnsi="仿宋" w:eastAsia="仿宋"/>
          <w:color w:val="auto"/>
          <w:szCs w:val="21"/>
          <w:highlight w:val="none"/>
          <w:u w:val="single"/>
        </w:rPr>
      </w:pPr>
      <w:r>
        <w:rPr>
          <w:rFonts w:hint="eastAsia" w:ascii="仿宋" w:hAnsi="仿宋" w:eastAsia="仿宋"/>
          <w:color w:val="auto"/>
          <w:szCs w:val="21"/>
          <w:highlight w:val="none"/>
          <w:u w:val="single"/>
        </w:rPr>
        <w:br w:type="page"/>
      </w:r>
    </w:p>
    <w:bookmarkEnd w:id="72"/>
    <w:bookmarkEnd w:id="73"/>
    <w:p w14:paraId="61D4B5A9">
      <w:pPr>
        <w:snapToGrid w:val="0"/>
        <w:spacing w:line="360" w:lineRule="exact"/>
        <w:jc w:val="center"/>
        <w:rPr>
          <w:b/>
          <w:bCs/>
          <w:color w:val="auto"/>
          <w:szCs w:val="21"/>
          <w:highlight w:val="none"/>
        </w:rPr>
      </w:pPr>
      <w:r>
        <w:rPr>
          <w:b/>
          <w:bCs/>
          <w:color w:val="auto"/>
          <w:szCs w:val="21"/>
          <w:highlight w:val="none"/>
        </w:rPr>
        <w:t>广西壮族自治区政府采购项目合同验收书</w:t>
      </w:r>
    </w:p>
    <w:p w14:paraId="7D531833">
      <w:pPr>
        <w:widowControl/>
        <w:snapToGrid w:val="0"/>
        <w:spacing w:before="100" w:beforeAutospacing="1" w:after="100" w:afterAutospacing="1" w:line="320" w:lineRule="exact"/>
        <w:ind w:left="-359" w:leftChars="-171" w:firstLine="420" w:firstLineChars="200"/>
        <w:jc w:val="left"/>
        <w:rPr>
          <w:color w:val="auto"/>
          <w:kern w:val="0"/>
          <w:szCs w:val="21"/>
          <w:highlight w:val="none"/>
        </w:rPr>
      </w:pPr>
      <w:r>
        <w:rPr>
          <w:color w:val="auto"/>
          <w:kern w:val="0"/>
          <w:szCs w:val="21"/>
          <w:highlight w:val="none"/>
        </w:rPr>
        <w:t>根据政府采购项目（</w:t>
      </w:r>
      <w:r>
        <w:rPr>
          <w:color w:val="auto"/>
          <w:kern w:val="0"/>
          <w:szCs w:val="21"/>
          <w:highlight w:val="none"/>
          <w:u w:val="single"/>
        </w:rPr>
        <w:t>采购合同编号：</w:t>
      </w:r>
      <w:r>
        <w:rPr>
          <w:rFonts w:cs="Arial"/>
          <w:color w:val="auto"/>
          <w:szCs w:val="21"/>
          <w:highlight w:val="none"/>
          <w:u w:val="single"/>
        </w:rPr>
        <w:t>GXZC20XX-XX-XXXXX-JDZB</w:t>
      </w:r>
      <w:r>
        <w:rPr>
          <w:color w:val="auto"/>
          <w:kern w:val="0"/>
          <w:szCs w:val="21"/>
          <w:highlight w:val="none"/>
        </w:rPr>
        <w:t>）的约定，我单位对（</w:t>
      </w:r>
      <w:r>
        <w:rPr>
          <w:rFonts w:hint="eastAsia" w:cs="Arial"/>
          <w:color w:val="auto"/>
          <w:szCs w:val="21"/>
          <w:highlight w:val="none"/>
          <w:u w:val="single"/>
        </w:rPr>
        <w:t>XXXX采购项目</w:t>
      </w:r>
      <w:r>
        <w:rPr>
          <w:color w:val="auto"/>
          <w:kern w:val="0"/>
          <w:szCs w:val="21"/>
          <w:highlight w:val="none"/>
        </w:rPr>
        <w:t>）政府采购项目中标（或成交）供应商</w:t>
      </w:r>
      <w:r>
        <w:rPr>
          <w:rFonts w:hint="eastAsia"/>
          <w:color w:val="auto"/>
          <w:kern w:val="0"/>
          <w:szCs w:val="21"/>
          <w:highlight w:val="none"/>
          <w:u w:val="single"/>
        </w:rPr>
        <w:t>XX公司（填写供应商名称）</w:t>
      </w:r>
      <w:r>
        <w:rPr>
          <w:color w:val="auto"/>
          <w:kern w:val="0"/>
          <w:szCs w:val="21"/>
          <w:highlight w:val="none"/>
        </w:rPr>
        <w:t>提供的</w:t>
      </w:r>
      <w:r>
        <w:rPr>
          <w:rFonts w:hint="eastAsia"/>
          <w:color w:val="auto"/>
          <w:kern w:val="0"/>
          <w:szCs w:val="21"/>
          <w:highlight w:val="none"/>
        </w:rPr>
        <w:t>服务（或工程、货物）</w:t>
      </w:r>
      <w:r>
        <w:rPr>
          <w:color w:val="auto"/>
          <w:kern w:val="0"/>
          <w:szCs w:val="21"/>
          <w:highlight w:val="none"/>
        </w:rPr>
        <w:t>进行了验收，验收情况如下：</w:t>
      </w:r>
    </w:p>
    <w:tbl>
      <w:tblPr>
        <w:tblStyle w:val="52"/>
        <w:tblW w:w="962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61"/>
        <w:gridCol w:w="866"/>
        <w:gridCol w:w="977"/>
        <w:gridCol w:w="2263"/>
        <w:gridCol w:w="1608"/>
        <w:gridCol w:w="850"/>
        <w:gridCol w:w="242"/>
        <w:gridCol w:w="2160"/>
      </w:tblGrid>
      <w:tr w14:paraId="277A11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1" w:hRule="atLeast"/>
          <w:jc w:val="center"/>
        </w:trPr>
        <w:tc>
          <w:tcPr>
            <w:tcW w:w="2504" w:type="dxa"/>
            <w:gridSpan w:val="3"/>
            <w:tcBorders>
              <w:top w:val="single" w:color="auto" w:sz="8" w:space="0"/>
              <w:left w:val="single" w:color="auto" w:sz="8" w:space="0"/>
              <w:bottom w:val="single" w:color="auto" w:sz="8" w:space="0"/>
              <w:right w:val="single" w:color="auto" w:sz="8" w:space="0"/>
            </w:tcBorders>
            <w:noWrap w:val="0"/>
            <w:vAlign w:val="center"/>
          </w:tcPr>
          <w:p w14:paraId="5161B722">
            <w:pPr>
              <w:widowControl/>
              <w:snapToGrid w:val="0"/>
              <w:spacing w:before="100" w:beforeAutospacing="1" w:after="100" w:afterAutospacing="1" w:line="320" w:lineRule="exact"/>
              <w:ind w:left="-3" w:firstLine="4" w:firstLineChars="2"/>
              <w:jc w:val="center"/>
              <w:rPr>
                <w:color w:val="auto"/>
                <w:kern w:val="0"/>
                <w:szCs w:val="21"/>
                <w:highlight w:val="none"/>
              </w:rPr>
            </w:pPr>
            <w:r>
              <w:rPr>
                <w:color w:val="auto"/>
                <w:kern w:val="0"/>
                <w:szCs w:val="21"/>
                <w:highlight w:val="none"/>
              </w:rPr>
              <w:t>验收方式：</w:t>
            </w:r>
          </w:p>
        </w:tc>
        <w:tc>
          <w:tcPr>
            <w:tcW w:w="7123" w:type="dxa"/>
            <w:gridSpan w:val="5"/>
            <w:tcBorders>
              <w:top w:val="single" w:color="auto" w:sz="8" w:space="0"/>
              <w:left w:val="single" w:color="auto" w:sz="8" w:space="0"/>
              <w:bottom w:val="single" w:color="auto" w:sz="8" w:space="0"/>
              <w:right w:val="single" w:color="auto" w:sz="8" w:space="0"/>
            </w:tcBorders>
            <w:noWrap w:val="0"/>
            <w:vAlign w:val="center"/>
          </w:tcPr>
          <w:p w14:paraId="4F0124B1">
            <w:pPr>
              <w:widowControl/>
              <w:snapToGrid w:val="0"/>
              <w:spacing w:before="100" w:beforeAutospacing="1" w:after="100" w:afterAutospacing="1" w:line="320" w:lineRule="exact"/>
              <w:ind w:left="-3" w:firstLine="420" w:firstLineChars="200"/>
              <w:jc w:val="center"/>
              <w:rPr>
                <w:color w:val="auto"/>
                <w:kern w:val="0"/>
                <w:szCs w:val="21"/>
                <w:highlight w:val="none"/>
              </w:rPr>
            </w:pPr>
            <w:r>
              <w:rPr>
                <w:rFonts w:hint="eastAsia" w:cs="Arial"/>
                <w:color w:val="auto"/>
                <w:szCs w:val="21"/>
                <w:highlight w:val="none"/>
              </w:rPr>
              <w:t>□</w:t>
            </w:r>
            <w:r>
              <w:rPr>
                <w:color w:val="auto"/>
                <w:kern w:val="0"/>
                <w:szCs w:val="21"/>
                <w:highlight w:val="none"/>
              </w:rPr>
              <w:t>自行验收        </w:t>
            </w:r>
            <w:r>
              <w:rPr>
                <w:rFonts w:cs="Arial"/>
                <w:color w:val="auto"/>
                <w:szCs w:val="21"/>
                <w:highlight w:val="none"/>
              </w:rPr>
              <w:sym w:font="Wingdings 2" w:char="00A3"/>
            </w:r>
            <w:r>
              <w:rPr>
                <w:color w:val="auto"/>
                <w:kern w:val="0"/>
                <w:szCs w:val="21"/>
                <w:highlight w:val="none"/>
              </w:rPr>
              <w:t>委托验收</w:t>
            </w:r>
          </w:p>
        </w:tc>
      </w:tr>
      <w:tr w14:paraId="2746A1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4" w:hRule="atLeast"/>
          <w:jc w:val="center"/>
        </w:trPr>
        <w:tc>
          <w:tcPr>
            <w:tcW w:w="661" w:type="dxa"/>
            <w:tcBorders>
              <w:top w:val="single" w:color="auto" w:sz="8" w:space="0"/>
              <w:left w:val="single" w:color="auto" w:sz="8" w:space="0"/>
              <w:bottom w:val="single" w:color="auto" w:sz="8" w:space="0"/>
              <w:right w:val="single" w:color="auto" w:sz="8" w:space="0"/>
            </w:tcBorders>
            <w:noWrap w:val="0"/>
            <w:vAlign w:val="center"/>
          </w:tcPr>
          <w:p w14:paraId="11AC4398">
            <w:pPr>
              <w:widowControl/>
              <w:snapToGrid w:val="0"/>
              <w:spacing w:before="100" w:beforeAutospacing="1" w:after="100" w:afterAutospacing="1" w:line="320" w:lineRule="exact"/>
              <w:ind w:firstLine="2" w:firstLineChars="1"/>
              <w:jc w:val="center"/>
              <w:rPr>
                <w:color w:val="auto"/>
                <w:kern w:val="0"/>
                <w:szCs w:val="21"/>
                <w:highlight w:val="none"/>
              </w:rPr>
            </w:pPr>
            <w:r>
              <w:rPr>
                <w:color w:val="auto"/>
                <w:kern w:val="0"/>
                <w:szCs w:val="21"/>
                <w:highlight w:val="none"/>
              </w:rPr>
              <w:t>序号</w:t>
            </w:r>
          </w:p>
        </w:tc>
        <w:tc>
          <w:tcPr>
            <w:tcW w:w="1843" w:type="dxa"/>
            <w:gridSpan w:val="2"/>
            <w:tcBorders>
              <w:top w:val="single" w:color="auto" w:sz="8" w:space="0"/>
              <w:left w:val="single" w:color="auto" w:sz="8" w:space="0"/>
              <w:bottom w:val="single" w:color="auto" w:sz="8" w:space="0"/>
              <w:right w:val="single" w:color="auto" w:sz="8" w:space="0"/>
            </w:tcBorders>
            <w:noWrap w:val="0"/>
            <w:vAlign w:val="center"/>
          </w:tcPr>
          <w:p w14:paraId="44AEB1C1">
            <w:pPr>
              <w:widowControl/>
              <w:snapToGrid w:val="0"/>
              <w:spacing w:before="100" w:beforeAutospacing="1" w:after="100" w:afterAutospacing="1" w:line="320" w:lineRule="exact"/>
              <w:ind w:left="-3" w:firstLine="2" w:firstLineChars="1"/>
              <w:jc w:val="center"/>
              <w:rPr>
                <w:color w:val="auto"/>
                <w:kern w:val="0"/>
                <w:szCs w:val="21"/>
                <w:highlight w:val="none"/>
              </w:rPr>
            </w:pPr>
            <w:r>
              <w:rPr>
                <w:color w:val="auto"/>
                <w:kern w:val="0"/>
                <w:szCs w:val="21"/>
                <w:highlight w:val="none"/>
              </w:rPr>
              <w:t>名  称</w:t>
            </w:r>
          </w:p>
        </w:tc>
        <w:tc>
          <w:tcPr>
            <w:tcW w:w="3871" w:type="dxa"/>
            <w:gridSpan w:val="2"/>
            <w:tcBorders>
              <w:top w:val="single" w:color="auto" w:sz="8" w:space="0"/>
              <w:left w:val="single" w:color="auto" w:sz="8" w:space="0"/>
              <w:bottom w:val="single" w:color="auto" w:sz="8" w:space="0"/>
              <w:right w:val="single" w:color="auto" w:sz="8" w:space="0"/>
            </w:tcBorders>
            <w:noWrap w:val="0"/>
            <w:vAlign w:val="center"/>
          </w:tcPr>
          <w:p w14:paraId="46CAA59B">
            <w:pPr>
              <w:widowControl/>
              <w:snapToGrid w:val="0"/>
              <w:spacing w:before="100" w:beforeAutospacing="1" w:after="100" w:afterAutospacing="1" w:line="320" w:lineRule="exact"/>
              <w:ind w:left="-3" w:firstLine="2" w:firstLineChars="1"/>
              <w:jc w:val="center"/>
              <w:rPr>
                <w:color w:val="auto"/>
                <w:kern w:val="0"/>
                <w:szCs w:val="21"/>
                <w:highlight w:val="none"/>
              </w:rPr>
            </w:pPr>
            <w:r>
              <w:rPr>
                <w:color w:val="auto"/>
                <w:kern w:val="0"/>
                <w:szCs w:val="21"/>
                <w:highlight w:val="none"/>
              </w:rPr>
              <w:t>服务内容、标准等</w:t>
            </w:r>
          </w:p>
        </w:tc>
        <w:tc>
          <w:tcPr>
            <w:tcW w:w="850" w:type="dxa"/>
            <w:tcBorders>
              <w:top w:val="single" w:color="auto" w:sz="8" w:space="0"/>
              <w:left w:val="single" w:color="auto" w:sz="8" w:space="0"/>
              <w:bottom w:val="single" w:color="auto" w:sz="8" w:space="0"/>
              <w:right w:val="single" w:color="auto" w:sz="8" w:space="0"/>
            </w:tcBorders>
            <w:noWrap w:val="0"/>
            <w:vAlign w:val="center"/>
          </w:tcPr>
          <w:p w14:paraId="7CA6C8AB">
            <w:pPr>
              <w:widowControl/>
              <w:snapToGrid w:val="0"/>
              <w:spacing w:before="100" w:beforeAutospacing="1" w:after="100" w:afterAutospacing="1" w:line="320" w:lineRule="exact"/>
              <w:jc w:val="center"/>
              <w:rPr>
                <w:color w:val="auto"/>
                <w:kern w:val="0"/>
                <w:szCs w:val="21"/>
                <w:highlight w:val="none"/>
              </w:rPr>
            </w:pPr>
            <w:r>
              <w:rPr>
                <w:color w:val="auto"/>
                <w:kern w:val="0"/>
                <w:szCs w:val="21"/>
                <w:highlight w:val="none"/>
              </w:rPr>
              <w:t>数量</w:t>
            </w:r>
          </w:p>
        </w:tc>
        <w:tc>
          <w:tcPr>
            <w:tcW w:w="2402" w:type="dxa"/>
            <w:gridSpan w:val="2"/>
            <w:tcBorders>
              <w:top w:val="single" w:color="auto" w:sz="8" w:space="0"/>
              <w:left w:val="single" w:color="auto" w:sz="8" w:space="0"/>
              <w:bottom w:val="single" w:color="auto" w:sz="8" w:space="0"/>
              <w:right w:val="single" w:color="auto" w:sz="8" w:space="0"/>
            </w:tcBorders>
            <w:noWrap w:val="0"/>
            <w:vAlign w:val="center"/>
          </w:tcPr>
          <w:p w14:paraId="428FB1CF">
            <w:pPr>
              <w:widowControl/>
              <w:snapToGrid w:val="0"/>
              <w:spacing w:before="100" w:beforeAutospacing="1" w:after="100" w:afterAutospacing="1" w:line="320" w:lineRule="exact"/>
              <w:ind w:left="-3" w:firstLine="2" w:firstLineChars="1"/>
              <w:jc w:val="center"/>
              <w:rPr>
                <w:color w:val="auto"/>
                <w:kern w:val="0"/>
                <w:szCs w:val="21"/>
                <w:highlight w:val="none"/>
              </w:rPr>
            </w:pPr>
            <w:r>
              <w:rPr>
                <w:color w:val="auto"/>
                <w:kern w:val="0"/>
                <w:szCs w:val="21"/>
                <w:highlight w:val="none"/>
              </w:rPr>
              <w:t>金  额</w:t>
            </w:r>
          </w:p>
        </w:tc>
      </w:tr>
      <w:tr w14:paraId="23DB34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61" w:type="dxa"/>
            <w:tcBorders>
              <w:top w:val="single" w:color="auto" w:sz="8" w:space="0"/>
              <w:left w:val="single" w:color="auto" w:sz="8" w:space="0"/>
              <w:bottom w:val="single" w:color="auto" w:sz="8" w:space="0"/>
              <w:right w:val="single" w:color="auto" w:sz="8" w:space="0"/>
            </w:tcBorders>
            <w:noWrap w:val="0"/>
            <w:vAlign w:val="center"/>
          </w:tcPr>
          <w:p w14:paraId="566A0591">
            <w:pPr>
              <w:widowControl/>
              <w:snapToGrid w:val="0"/>
              <w:spacing w:before="100" w:beforeAutospacing="1" w:after="100" w:afterAutospacing="1" w:line="320" w:lineRule="exact"/>
              <w:ind w:left="-3" w:firstLine="4" w:firstLineChars="2"/>
              <w:jc w:val="center"/>
              <w:rPr>
                <w:color w:val="auto"/>
                <w:kern w:val="0"/>
                <w:szCs w:val="21"/>
                <w:highlight w:val="none"/>
              </w:rPr>
            </w:pPr>
            <w:r>
              <w:rPr>
                <w:rFonts w:hint="eastAsia"/>
                <w:color w:val="auto"/>
                <w:kern w:val="0"/>
                <w:szCs w:val="21"/>
                <w:highlight w:val="none"/>
              </w:rPr>
              <w:t>1</w:t>
            </w:r>
          </w:p>
        </w:tc>
        <w:tc>
          <w:tcPr>
            <w:tcW w:w="1843" w:type="dxa"/>
            <w:gridSpan w:val="2"/>
            <w:tcBorders>
              <w:top w:val="single" w:color="auto" w:sz="8" w:space="0"/>
              <w:left w:val="single" w:color="auto" w:sz="8" w:space="0"/>
              <w:bottom w:val="single" w:color="auto" w:sz="8" w:space="0"/>
              <w:right w:val="single" w:color="auto" w:sz="8" w:space="0"/>
            </w:tcBorders>
            <w:noWrap w:val="0"/>
            <w:vAlign w:val="center"/>
          </w:tcPr>
          <w:p w14:paraId="558EB6F2">
            <w:pPr>
              <w:widowControl/>
              <w:snapToGrid w:val="0"/>
              <w:spacing w:before="100" w:beforeAutospacing="1" w:after="100" w:afterAutospacing="1" w:line="320" w:lineRule="exact"/>
              <w:ind w:left="-3" w:firstLine="420" w:firstLineChars="200"/>
              <w:jc w:val="left"/>
              <w:rPr>
                <w:color w:val="auto"/>
                <w:kern w:val="0"/>
                <w:szCs w:val="21"/>
                <w:highlight w:val="none"/>
              </w:rPr>
            </w:pPr>
            <w:r>
              <w:rPr>
                <w:rFonts w:hint="eastAsia"/>
                <w:color w:val="auto"/>
                <w:kern w:val="0"/>
                <w:szCs w:val="21"/>
                <w:highlight w:val="none"/>
              </w:rPr>
              <w:t>XXXX设备</w:t>
            </w:r>
          </w:p>
        </w:tc>
        <w:tc>
          <w:tcPr>
            <w:tcW w:w="3871" w:type="dxa"/>
            <w:gridSpan w:val="2"/>
            <w:tcBorders>
              <w:top w:val="single" w:color="auto" w:sz="8" w:space="0"/>
              <w:left w:val="single" w:color="auto" w:sz="8" w:space="0"/>
              <w:bottom w:val="single" w:color="auto" w:sz="8" w:space="0"/>
              <w:right w:val="single" w:color="auto" w:sz="8" w:space="0"/>
            </w:tcBorders>
            <w:noWrap w:val="0"/>
            <w:vAlign w:val="center"/>
          </w:tcPr>
          <w:p w14:paraId="430EC737">
            <w:pPr>
              <w:pStyle w:val="165"/>
              <w:ind w:firstLine="0" w:firstLineChars="0"/>
              <w:rPr>
                <w:color w:val="auto"/>
                <w:szCs w:val="21"/>
                <w:highlight w:val="none"/>
              </w:rPr>
            </w:pPr>
          </w:p>
        </w:tc>
        <w:tc>
          <w:tcPr>
            <w:tcW w:w="850" w:type="dxa"/>
            <w:tcBorders>
              <w:top w:val="single" w:color="auto" w:sz="8" w:space="0"/>
              <w:left w:val="single" w:color="auto" w:sz="8" w:space="0"/>
              <w:bottom w:val="single" w:color="auto" w:sz="8" w:space="0"/>
              <w:right w:val="single" w:color="auto" w:sz="8" w:space="0"/>
            </w:tcBorders>
            <w:noWrap w:val="0"/>
            <w:vAlign w:val="center"/>
          </w:tcPr>
          <w:p w14:paraId="12D99BEC">
            <w:pPr>
              <w:widowControl/>
              <w:snapToGrid w:val="0"/>
              <w:spacing w:before="100" w:beforeAutospacing="1" w:after="100" w:afterAutospacing="1" w:line="320" w:lineRule="exact"/>
              <w:jc w:val="center"/>
              <w:rPr>
                <w:color w:val="auto"/>
                <w:kern w:val="0"/>
                <w:szCs w:val="21"/>
                <w:highlight w:val="none"/>
              </w:rPr>
            </w:pPr>
            <w:r>
              <w:rPr>
                <w:color w:val="auto"/>
                <w:kern w:val="0"/>
                <w:szCs w:val="21"/>
                <w:highlight w:val="none"/>
              </w:rPr>
              <w:t>1</w:t>
            </w:r>
            <w:r>
              <w:rPr>
                <w:rFonts w:hint="eastAsia"/>
                <w:color w:val="auto"/>
                <w:kern w:val="0"/>
                <w:szCs w:val="21"/>
                <w:highlight w:val="none"/>
              </w:rPr>
              <w:t>套</w:t>
            </w:r>
          </w:p>
        </w:tc>
        <w:tc>
          <w:tcPr>
            <w:tcW w:w="2402" w:type="dxa"/>
            <w:gridSpan w:val="2"/>
            <w:tcBorders>
              <w:top w:val="single" w:color="auto" w:sz="8" w:space="0"/>
              <w:left w:val="single" w:color="auto" w:sz="8" w:space="0"/>
              <w:bottom w:val="single" w:color="auto" w:sz="8" w:space="0"/>
              <w:right w:val="single" w:color="auto" w:sz="8" w:space="0"/>
            </w:tcBorders>
            <w:noWrap w:val="0"/>
            <w:vAlign w:val="center"/>
          </w:tcPr>
          <w:p w14:paraId="1D0C5375">
            <w:pPr>
              <w:pStyle w:val="165"/>
              <w:ind w:firstLine="0" w:firstLineChars="0"/>
              <w:jc w:val="center"/>
              <w:rPr>
                <w:color w:val="auto"/>
                <w:szCs w:val="21"/>
                <w:highlight w:val="none"/>
              </w:rPr>
            </w:pPr>
            <w:r>
              <w:rPr>
                <w:color w:val="auto"/>
                <w:szCs w:val="21"/>
                <w:highlight w:val="none"/>
              </w:rPr>
              <w:t>¥0.00元</w:t>
            </w:r>
          </w:p>
        </w:tc>
      </w:tr>
      <w:tr w14:paraId="062736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375" w:type="dxa"/>
            <w:gridSpan w:val="5"/>
            <w:tcBorders>
              <w:top w:val="single" w:color="auto" w:sz="8" w:space="0"/>
              <w:left w:val="single" w:color="auto" w:sz="8" w:space="0"/>
              <w:bottom w:val="single" w:color="auto" w:sz="8" w:space="0"/>
              <w:right w:val="single" w:color="auto" w:sz="8" w:space="0"/>
            </w:tcBorders>
            <w:noWrap w:val="0"/>
            <w:vAlign w:val="center"/>
          </w:tcPr>
          <w:p w14:paraId="530EAD45">
            <w:pPr>
              <w:pStyle w:val="165"/>
              <w:ind w:firstLine="0" w:firstLineChars="0"/>
              <w:jc w:val="center"/>
              <w:rPr>
                <w:color w:val="auto"/>
                <w:szCs w:val="21"/>
                <w:highlight w:val="none"/>
              </w:rPr>
            </w:pPr>
            <w:r>
              <w:rPr>
                <w:rFonts w:hint="eastAsia"/>
                <w:color w:val="auto"/>
                <w:szCs w:val="21"/>
                <w:highlight w:val="none"/>
              </w:rPr>
              <w:t>合 计</w:t>
            </w:r>
          </w:p>
        </w:tc>
        <w:tc>
          <w:tcPr>
            <w:tcW w:w="850" w:type="dxa"/>
            <w:tcBorders>
              <w:top w:val="single" w:color="auto" w:sz="8" w:space="0"/>
              <w:left w:val="single" w:color="auto" w:sz="8" w:space="0"/>
              <w:bottom w:val="single" w:color="auto" w:sz="8" w:space="0"/>
              <w:right w:val="single" w:color="auto" w:sz="8" w:space="0"/>
            </w:tcBorders>
            <w:noWrap w:val="0"/>
            <w:vAlign w:val="center"/>
          </w:tcPr>
          <w:p w14:paraId="2A5C7EA8">
            <w:pPr>
              <w:widowControl/>
              <w:snapToGrid w:val="0"/>
              <w:spacing w:before="100" w:beforeAutospacing="1" w:after="100" w:afterAutospacing="1" w:line="320" w:lineRule="exact"/>
              <w:jc w:val="center"/>
              <w:rPr>
                <w:color w:val="auto"/>
                <w:kern w:val="0"/>
                <w:szCs w:val="21"/>
                <w:highlight w:val="none"/>
              </w:rPr>
            </w:pPr>
          </w:p>
        </w:tc>
        <w:tc>
          <w:tcPr>
            <w:tcW w:w="2402" w:type="dxa"/>
            <w:gridSpan w:val="2"/>
            <w:tcBorders>
              <w:top w:val="single" w:color="auto" w:sz="8" w:space="0"/>
              <w:left w:val="single" w:color="auto" w:sz="8" w:space="0"/>
              <w:bottom w:val="single" w:color="auto" w:sz="8" w:space="0"/>
              <w:right w:val="single" w:color="auto" w:sz="8" w:space="0"/>
            </w:tcBorders>
            <w:noWrap w:val="0"/>
            <w:vAlign w:val="center"/>
          </w:tcPr>
          <w:p w14:paraId="2D2900C9">
            <w:pPr>
              <w:pStyle w:val="165"/>
              <w:ind w:firstLine="0" w:firstLineChars="0"/>
              <w:jc w:val="center"/>
              <w:rPr>
                <w:color w:val="auto"/>
                <w:szCs w:val="21"/>
                <w:highlight w:val="none"/>
              </w:rPr>
            </w:pPr>
            <w:r>
              <w:rPr>
                <w:color w:val="auto"/>
                <w:szCs w:val="21"/>
                <w:highlight w:val="none"/>
              </w:rPr>
              <w:t>¥0.00元</w:t>
            </w:r>
          </w:p>
        </w:tc>
      </w:tr>
      <w:tr w14:paraId="5E7B32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55" w:hRule="atLeast"/>
          <w:jc w:val="center"/>
        </w:trPr>
        <w:tc>
          <w:tcPr>
            <w:tcW w:w="9627" w:type="dxa"/>
            <w:gridSpan w:val="8"/>
            <w:tcBorders>
              <w:top w:val="single" w:color="auto" w:sz="8" w:space="0"/>
              <w:left w:val="single" w:color="auto" w:sz="8" w:space="0"/>
              <w:bottom w:val="single" w:color="auto" w:sz="8" w:space="0"/>
              <w:right w:val="single" w:color="auto" w:sz="8" w:space="0"/>
            </w:tcBorders>
            <w:noWrap w:val="0"/>
            <w:vAlign w:val="center"/>
          </w:tcPr>
          <w:p w14:paraId="1F6C4C84">
            <w:pPr>
              <w:widowControl/>
              <w:snapToGrid w:val="0"/>
              <w:spacing w:before="100" w:beforeAutospacing="1" w:after="100" w:afterAutospacing="1" w:line="320" w:lineRule="exact"/>
              <w:ind w:firstLine="2" w:firstLineChars="1"/>
              <w:jc w:val="left"/>
              <w:rPr>
                <w:color w:val="auto"/>
                <w:kern w:val="0"/>
                <w:szCs w:val="21"/>
                <w:highlight w:val="none"/>
              </w:rPr>
            </w:pPr>
            <w:r>
              <w:rPr>
                <w:color w:val="auto"/>
                <w:kern w:val="0"/>
                <w:szCs w:val="21"/>
                <w:highlight w:val="none"/>
              </w:rPr>
              <w:t>合计大写金额：</w:t>
            </w:r>
            <w:r>
              <w:rPr>
                <w:rFonts w:hint="eastAsia"/>
                <w:color w:val="auto"/>
                <w:kern w:val="0"/>
                <w:szCs w:val="21"/>
                <w:highlight w:val="none"/>
              </w:rPr>
              <w:t>人民币元整</w:t>
            </w:r>
          </w:p>
        </w:tc>
      </w:tr>
      <w:tr w14:paraId="07DABE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9" w:hRule="atLeast"/>
          <w:jc w:val="center"/>
        </w:trPr>
        <w:tc>
          <w:tcPr>
            <w:tcW w:w="1527" w:type="dxa"/>
            <w:gridSpan w:val="2"/>
            <w:tcBorders>
              <w:top w:val="single" w:color="auto" w:sz="8" w:space="0"/>
              <w:left w:val="single" w:color="auto" w:sz="8" w:space="0"/>
              <w:bottom w:val="single" w:color="auto" w:sz="8" w:space="0"/>
              <w:right w:val="single" w:color="auto" w:sz="8" w:space="0"/>
            </w:tcBorders>
            <w:noWrap w:val="0"/>
            <w:vAlign w:val="center"/>
          </w:tcPr>
          <w:p w14:paraId="2C41C6B1">
            <w:pPr>
              <w:widowControl/>
              <w:snapToGrid w:val="0"/>
              <w:spacing w:before="100" w:beforeAutospacing="1" w:after="100" w:afterAutospacing="1" w:line="320" w:lineRule="exact"/>
              <w:ind w:firstLine="2" w:firstLineChars="1"/>
              <w:jc w:val="left"/>
              <w:rPr>
                <w:rFonts w:ascii="宋体" w:hAnsi="宋体" w:cs="宋体"/>
                <w:color w:val="auto"/>
                <w:kern w:val="0"/>
                <w:szCs w:val="21"/>
                <w:highlight w:val="none"/>
              </w:rPr>
            </w:pPr>
            <w:r>
              <w:rPr>
                <w:rFonts w:hint="eastAsia" w:ascii="宋体" w:hAnsi="宋体" w:cs="宋体"/>
                <w:color w:val="auto"/>
                <w:kern w:val="0"/>
                <w:szCs w:val="21"/>
                <w:highlight w:val="none"/>
              </w:rPr>
              <w:t>实际交付日期</w:t>
            </w:r>
          </w:p>
        </w:tc>
        <w:tc>
          <w:tcPr>
            <w:tcW w:w="3240" w:type="dxa"/>
            <w:gridSpan w:val="2"/>
            <w:tcBorders>
              <w:top w:val="single" w:color="auto" w:sz="8" w:space="0"/>
              <w:left w:val="single" w:color="auto" w:sz="8" w:space="0"/>
              <w:bottom w:val="single" w:color="auto" w:sz="8" w:space="0"/>
              <w:right w:val="single" w:color="auto" w:sz="8" w:space="0"/>
            </w:tcBorders>
            <w:noWrap w:val="0"/>
            <w:vAlign w:val="center"/>
          </w:tcPr>
          <w:p w14:paraId="2ED64D40">
            <w:pPr>
              <w:snapToGrid w:val="0"/>
              <w:spacing w:before="100" w:beforeAutospacing="1" w:after="100" w:afterAutospacing="1" w:line="32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20  年  月  日</w:t>
            </w:r>
          </w:p>
        </w:tc>
        <w:tc>
          <w:tcPr>
            <w:tcW w:w="2700" w:type="dxa"/>
            <w:gridSpan w:val="3"/>
            <w:tcBorders>
              <w:top w:val="single" w:color="auto" w:sz="8" w:space="0"/>
              <w:left w:val="single" w:color="auto" w:sz="8" w:space="0"/>
              <w:bottom w:val="single" w:color="auto" w:sz="8" w:space="0"/>
              <w:right w:val="single" w:color="auto" w:sz="8" w:space="0"/>
            </w:tcBorders>
            <w:noWrap w:val="0"/>
            <w:vAlign w:val="center"/>
          </w:tcPr>
          <w:p w14:paraId="3C3A842C">
            <w:pPr>
              <w:snapToGrid w:val="0"/>
              <w:spacing w:before="100" w:beforeAutospacing="1" w:after="100" w:afterAutospacing="1" w:line="320" w:lineRule="exact"/>
              <w:ind w:firstLine="39" w:firstLineChars="19"/>
              <w:jc w:val="center"/>
              <w:rPr>
                <w:rFonts w:ascii="宋体" w:hAnsi="宋体" w:cs="宋体"/>
                <w:color w:val="auto"/>
                <w:kern w:val="0"/>
                <w:szCs w:val="21"/>
                <w:highlight w:val="none"/>
              </w:rPr>
            </w:pPr>
            <w:r>
              <w:rPr>
                <w:rFonts w:hint="eastAsia" w:ascii="宋体" w:hAnsi="宋体" w:cs="宋体"/>
                <w:color w:val="auto"/>
                <w:kern w:val="0"/>
                <w:szCs w:val="21"/>
                <w:highlight w:val="none"/>
              </w:rPr>
              <w:t>合同交付验收日期</w:t>
            </w:r>
          </w:p>
        </w:tc>
        <w:tc>
          <w:tcPr>
            <w:tcW w:w="2160" w:type="dxa"/>
            <w:tcBorders>
              <w:top w:val="single" w:color="auto" w:sz="8" w:space="0"/>
              <w:left w:val="single" w:color="auto" w:sz="8" w:space="0"/>
              <w:bottom w:val="single" w:color="auto" w:sz="8" w:space="0"/>
              <w:right w:val="single" w:color="auto" w:sz="8" w:space="0"/>
            </w:tcBorders>
            <w:noWrap w:val="0"/>
            <w:vAlign w:val="center"/>
          </w:tcPr>
          <w:p w14:paraId="6DC7F3AF">
            <w:pPr>
              <w:snapToGrid w:val="0"/>
              <w:spacing w:before="100" w:beforeAutospacing="1" w:after="100" w:afterAutospacing="1" w:line="32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20  年  月  日</w:t>
            </w:r>
          </w:p>
        </w:tc>
      </w:tr>
      <w:tr w14:paraId="094E26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527" w:type="dxa"/>
            <w:gridSpan w:val="2"/>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6F71C17">
            <w:pPr>
              <w:widowControl/>
              <w:snapToGrid w:val="0"/>
              <w:spacing w:before="100" w:beforeAutospacing="1" w:after="100" w:afterAutospacing="1" w:line="3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8100" w:type="dxa"/>
            <w:gridSpan w:val="6"/>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8FD3BE2">
            <w:pPr>
              <w:pStyle w:val="165"/>
              <w:ind w:firstLine="0" w:firstLineChars="0"/>
              <w:rPr>
                <w:rFonts w:ascii="宋体" w:hAnsi="宋体" w:cs="宋体"/>
                <w:color w:val="auto"/>
                <w:szCs w:val="21"/>
                <w:highlight w:val="none"/>
              </w:rPr>
            </w:pPr>
            <w:r>
              <w:rPr>
                <w:rFonts w:hint="eastAsia" w:ascii="宋体" w:hAnsi="宋体" w:cs="宋体"/>
                <w:color w:val="auto"/>
                <w:szCs w:val="21"/>
                <w:highlight w:val="none"/>
              </w:rPr>
              <w:t>中标人所提供服务的内容满足采购合同约定的要求、标准。</w:t>
            </w:r>
          </w:p>
        </w:tc>
      </w:tr>
      <w:tr w14:paraId="3A1441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6" w:hRule="atLeast"/>
          <w:jc w:val="center"/>
        </w:trPr>
        <w:tc>
          <w:tcPr>
            <w:tcW w:w="1527" w:type="dxa"/>
            <w:gridSpan w:val="2"/>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14784A1">
            <w:pPr>
              <w:widowControl/>
              <w:spacing w:before="100" w:beforeAutospacing="1" w:after="100" w:afterAutospacing="1" w:line="3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8100" w:type="dxa"/>
            <w:gridSpan w:val="6"/>
            <w:tcBorders>
              <w:top w:val="single" w:color="auto" w:sz="8" w:space="0"/>
              <w:left w:val="single" w:color="auto" w:sz="8" w:space="0"/>
              <w:bottom w:val="single" w:color="auto" w:sz="4" w:space="0"/>
              <w:right w:val="single" w:color="auto" w:sz="8" w:space="0"/>
            </w:tcBorders>
            <w:noWrap w:val="0"/>
            <w:vAlign w:val="center"/>
          </w:tcPr>
          <w:p w14:paraId="62F2D6FE">
            <w:pPr>
              <w:widowControl/>
              <w:spacing w:before="100" w:beforeAutospacing="1" w:after="100" w:afterAutospacing="1" w:line="3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验收结论性意见：同意（不同意）通过项目验收</w:t>
            </w:r>
          </w:p>
        </w:tc>
      </w:tr>
      <w:tr w14:paraId="763C16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37" w:hRule="atLeast"/>
          <w:jc w:val="center"/>
        </w:trPr>
        <w:tc>
          <w:tcPr>
            <w:tcW w:w="1527" w:type="dxa"/>
            <w:gridSpan w:val="2"/>
            <w:vMerge w:val="continue"/>
            <w:tcBorders>
              <w:top w:val="single" w:color="auto" w:sz="8" w:space="0"/>
              <w:left w:val="single" w:color="auto" w:sz="8" w:space="0"/>
              <w:bottom w:val="single" w:color="auto" w:sz="8" w:space="0"/>
              <w:right w:val="single" w:color="auto" w:sz="8" w:space="0"/>
            </w:tcBorders>
            <w:noWrap w:val="0"/>
            <w:vAlign w:val="center"/>
          </w:tcPr>
          <w:p w14:paraId="7B533388">
            <w:pPr>
              <w:widowControl/>
              <w:spacing w:line="320" w:lineRule="exact"/>
              <w:jc w:val="left"/>
              <w:rPr>
                <w:rFonts w:ascii="宋体" w:hAnsi="宋体" w:cs="宋体"/>
                <w:color w:val="auto"/>
                <w:kern w:val="0"/>
                <w:szCs w:val="21"/>
                <w:highlight w:val="none"/>
              </w:rPr>
            </w:pPr>
          </w:p>
        </w:tc>
        <w:tc>
          <w:tcPr>
            <w:tcW w:w="8100" w:type="dxa"/>
            <w:gridSpan w:val="6"/>
            <w:tcBorders>
              <w:top w:val="single" w:color="auto" w:sz="4" w:space="0"/>
              <w:left w:val="single" w:color="auto" w:sz="8" w:space="0"/>
              <w:bottom w:val="single" w:color="auto" w:sz="8" w:space="0"/>
              <w:right w:val="single" w:color="auto" w:sz="8" w:space="0"/>
            </w:tcBorders>
            <w:noWrap w:val="0"/>
            <w:vAlign w:val="center"/>
          </w:tcPr>
          <w:p w14:paraId="216DD3D6">
            <w:pPr>
              <w:pStyle w:val="165"/>
              <w:ind w:firstLine="0" w:firstLineChars="0"/>
              <w:rPr>
                <w:rFonts w:ascii="宋体" w:hAnsi="宋体" w:cs="宋体"/>
                <w:color w:val="auto"/>
                <w:szCs w:val="21"/>
                <w:highlight w:val="none"/>
              </w:rPr>
            </w:pPr>
            <w:r>
              <w:rPr>
                <w:rFonts w:hint="eastAsia" w:ascii="宋体" w:hAnsi="宋体" w:cs="宋体"/>
                <w:color w:val="auto"/>
                <w:szCs w:val="21"/>
                <w:highlight w:val="none"/>
              </w:rPr>
              <w:t>有异议的意见和说明理由：</w:t>
            </w:r>
          </w:p>
          <w:p w14:paraId="66FF8D18">
            <w:pPr>
              <w:pStyle w:val="165"/>
              <w:ind w:firstLine="6720" w:firstLineChars="2800"/>
              <w:rPr>
                <w:rFonts w:ascii="宋体" w:hAnsi="宋体" w:cs="宋体"/>
                <w:color w:val="auto"/>
                <w:szCs w:val="21"/>
                <w:highlight w:val="none"/>
              </w:rPr>
            </w:pPr>
            <w:r>
              <w:rPr>
                <w:rFonts w:hint="eastAsia" w:ascii="宋体" w:hAnsi="宋体" w:cs="宋体"/>
                <w:color w:val="auto"/>
                <w:szCs w:val="21"/>
                <w:highlight w:val="none"/>
              </w:rPr>
              <w:t>签字：</w:t>
            </w:r>
          </w:p>
        </w:tc>
      </w:tr>
      <w:tr w14:paraId="392C19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331" w:hRule="atLeast"/>
          <w:jc w:val="center"/>
        </w:trPr>
        <w:tc>
          <w:tcPr>
            <w:tcW w:w="9627" w:type="dxa"/>
            <w:gridSpan w:val="8"/>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C51422F">
            <w:pPr>
              <w:widowControl/>
              <w:spacing w:before="100" w:beforeAutospacing="1" w:after="100" w:afterAutospacing="1" w:line="320" w:lineRule="exact"/>
              <w:jc w:val="left"/>
              <w:rPr>
                <w:color w:val="auto"/>
                <w:kern w:val="0"/>
                <w:szCs w:val="21"/>
                <w:highlight w:val="none"/>
              </w:rPr>
            </w:pPr>
            <w:r>
              <w:rPr>
                <w:color w:val="auto"/>
                <w:kern w:val="0"/>
                <w:szCs w:val="21"/>
                <w:highlight w:val="none"/>
              </w:rPr>
              <w:t>验收小组成员签字：</w:t>
            </w:r>
          </w:p>
          <w:p w14:paraId="29AE143C">
            <w:pPr>
              <w:widowControl/>
              <w:spacing w:before="100" w:beforeAutospacing="1" w:after="100" w:afterAutospacing="1" w:line="320" w:lineRule="exact"/>
              <w:jc w:val="left"/>
              <w:rPr>
                <w:color w:val="auto"/>
                <w:kern w:val="0"/>
                <w:szCs w:val="21"/>
                <w:highlight w:val="none"/>
              </w:rPr>
            </w:pPr>
          </w:p>
        </w:tc>
      </w:tr>
      <w:tr w14:paraId="4A3E31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10" w:hRule="atLeast"/>
          <w:jc w:val="center"/>
        </w:trPr>
        <w:tc>
          <w:tcPr>
            <w:tcW w:w="9627" w:type="dxa"/>
            <w:gridSpan w:val="8"/>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69AB6ED">
            <w:pPr>
              <w:widowControl/>
              <w:spacing w:before="100" w:beforeAutospacing="1" w:after="100" w:afterAutospacing="1" w:line="320" w:lineRule="exact"/>
              <w:jc w:val="left"/>
              <w:rPr>
                <w:color w:val="auto"/>
                <w:kern w:val="0"/>
                <w:szCs w:val="21"/>
                <w:highlight w:val="none"/>
              </w:rPr>
            </w:pPr>
            <w:r>
              <w:rPr>
                <w:color w:val="auto"/>
                <w:kern w:val="0"/>
                <w:szCs w:val="21"/>
                <w:highlight w:val="none"/>
              </w:rPr>
              <w:t>监督人员或其他相关人员签字：</w:t>
            </w:r>
          </w:p>
          <w:p w14:paraId="400B657D">
            <w:pPr>
              <w:widowControl/>
              <w:spacing w:before="100" w:beforeAutospacing="1" w:after="100" w:afterAutospacing="1" w:line="320" w:lineRule="exact"/>
              <w:ind w:firstLine="65" w:firstLineChars="31"/>
              <w:jc w:val="left"/>
              <w:rPr>
                <w:color w:val="auto"/>
                <w:kern w:val="0"/>
                <w:szCs w:val="21"/>
                <w:highlight w:val="none"/>
              </w:rPr>
            </w:pPr>
            <w:r>
              <w:rPr>
                <w:color w:val="auto"/>
                <w:kern w:val="0"/>
                <w:szCs w:val="21"/>
                <w:highlight w:val="none"/>
              </w:rPr>
              <w:t>或受邀机构的意见（盖章）：</w:t>
            </w:r>
          </w:p>
        </w:tc>
      </w:tr>
      <w:tr w14:paraId="4EFA64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4767" w:type="dxa"/>
            <w:gridSpan w:val="4"/>
            <w:tcBorders>
              <w:top w:val="single" w:color="auto" w:sz="8" w:space="0"/>
              <w:left w:val="single" w:color="auto" w:sz="8" w:space="0"/>
              <w:bottom w:val="single" w:color="auto" w:sz="8" w:space="0"/>
              <w:right w:val="nil"/>
            </w:tcBorders>
            <w:noWrap w:val="0"/>
            <w:tcMar>
              <w:top w:w="0" w:type="dxa"/>
              <w:left w:w="108" w:type="dxa"/>
              <w:bottom w:w="0" w:type="dxa"/>
              <w:right w:w="108" w:type="dxa"/>
            </w:tcMar>
            <w:vAlign w:val="center"/>
          </w:tcPr>
          <w:p w14:paraId="1E4F2036">
            <w:pPr>
              <w:widowControl/>
              <w:spacing w:before="100" w:beforeAutospacing="1" w:after="100" w:afterAutospacing="1" w:line="320" w:lineRule="exact"/>
              <w:ind w:firstLine="65" w:firstLineChars="31"/>
              <w:jc w:val="left"/>
              <w:rPr>
                <w:color w:val="auto"/>
                <w:kern w:val="0"/>
                <w:szCs w:val="21"/>
                <w:highlight w:val="none"/>
              </w:rPr>
            </w:pPr>
            <w:r>
              <w:rPr>
                <w:color w:val="auto"/>
                <w:kern w:val="0"/>
                <w:szCs w:val="21"/>
                <w:highlight w:val="none"/>
              </w:rPr>
              <w:t>中标或者成交供应商负责人签字或盖章：</w:t>
            </w:r>
          </w:p>
          <w:p w14:paraId="51799EA4">
            <w:pPr>
              <w:widowControl/>
              <w:spacing w:before="100" w:beforeAutospacing="1" w:after="100" w:afterAutospacing="1" w:line="320" w:lineRule="exact"/>
              <w:jc w:val="left"/>
              <w:rPr>
                <w:color w:val="auto"/>
                <w:kern w:val="0"/>
                <w:szCs w:val="21"/>
                <w:highlight w:val="none"/>
              </w:rPr>
            </w:pPr>
            <w:r>
              <w:rPr>
                <w:color w:val="auto"/>
                <w:kern w:val="0"/>
                <w:szCs w:val="21"/>
                <w:highlight w:val="none"/>
              </w:rPr>
              <w:t>联系电话：     </w:t>
            </w:r>
            <w:r>
              <w:rPr>
                <w:rFonts w:hint="eastAsia"/>
                <w:color w:val="auto"/>
                <w:kern w:val="0"/>
                <w:szCs w:val="21"/>
                <w:highlight w:val="none"/>
              </w:rPr>
              <w:t xml:space="preserve">   </w:t>
            </w:r>
            <w:r>
              <w:rPr>
                <w:color w:val="auto"/>
                <w:kern w:val="0"/>
                <w:szCs w:val="21"/>
                <w:highlight w:val="none"/>
              </w:rPr>
              <w:t>  年</w:t>
            </w:r>
            <w:r>
              <w:rPr>
                <w:rFonts w:hint="eastAsia"/>
                <w:color w:val="auto"/>
                <w:kern w:val="0"/>
                <w:szCs w:val="21"/>
                <w:highlight w:val="none"/>
              </w:rPr>
              <w:t xml:space="preserve">  </w:t>
            </w:r>
            <w:r>
              <w:rPr>
                <w:color w:val="auto"/>
                <w:kern w:val="0"/>
                <w:szCs w:val="21"/>
                <w:highlight w:val="none"/>
              </w:rPr>
              <w:t> 月 </w:t>
            </w:r>
            <w:r>
              <w:rPr>
                <w:rFonts w:hint="eastAsia"/>
                <w:color w:val="auto"/>
                <w:kern w:val="0"/>
                <w:szCs w:val="21"/>
                <w:highlight w:val="none"/>
              </w:rPr>
              <w:t xml:space="preserve">  </w:t>
            </w:r>
            <w:r>
              <w:rPr>
                <w:color w:val="auto"/>
                <w:kern w:val="0"/>
                <w:szCs w:val="21"/>
                <w:highlight w:val="none"/>
              </w:rPr>
              <w:t>日</w:t>
            </w:r>
          </w:p>
          <w:p w14:paraId="0ACB7C68">
            <w:pPr>
              <w:widowControl/>
              <w:spacing w:before="100" w:beforeAutospacing="1" w:after="100" w:afterAutospacing="1" w:line="320" w:lineRule="exact"/>
              <w:jc w:val="left"/>
              <w:rPr>
                <w:color w:val="auto"/>
                <w:kern w:val="0"/>
                <w:szCs w:val="21"/>
                <w:highlight w:val="none"/>
              </w:rPr>
            </w:pPr>
          </w:p>
          <w:p w14:paraId="25809EB5">
            <w:pPr>
              <w:widowControl/>
              <w:spacing w:before="100" w:beforeAutospacing="1" w:after="100" w:afterAutospacing="1" w:line="320" w:lineRule="exact"/>
              <w:ind w:firstLine="65" w:firstLineChars="31"/>
              <w:jc w:val="left"/>
              <w:rPr>
                <w:color w:val="auto"/>
                <w:kern w:val="0"/>
                <w:szCs w:val="21"/>
                <w:highlight w:val="none"/>
              </w:rPr>
            </w:pPr>
            <w:r>
              <w:rPr>
                <w:rFonts w:hint="eastAsia"/>
                <w:color w:val="auto"/>
                <w:kern w:val="0"/>
                <w:szCs w:val="21"/>
                <w:highlight w:val="none"/>
              </w:rPr>
              <w:t>采购人</w:t>
            </w:r>
            <w:r>
              <w:rPr>
                <w:color w:val="auto"/>
                <w:kern w:val="0"/>
                <w:szCs w:val="21"/>
                <w:highlight w:val="none"/>
              </w:rPr>
              <w:t>签字或盖章：</w:t>
            </w:r>
          </w:p>
          <w:p w14:paraId="68D91545">
            <w:pPr>
              <w:widowControl/>
              <w:spacing w:before="100" w:beforeAutospacing="1" w:after="100" w:afterAutospacing="1" w:line="320" w:lineRule="exact"/>
              <w:jc w:val="left"/>
              <w:rPr>
                <w:color w:val="auto"/>
                <w:kern w:val="0"/>
                <w:szCs w:val="21"/>
                <w:highlight w:val="none"/>
              </w:rPr>
            </w:pPr>
            <w:r>
              <w:rPr>
                <w:color w:val="auto"/>
                <w:kern w:val="0"/>
                <w:szCs w:val="21"/>
                <w:highlight w:val="none"/>
              </w:rPr>
              <w:t xml:space="preserve">联系电话：      </w:t>
            </w:r>
            <w:r>
              <w:rPr>
                <w:rFonts w:hint="eastAsia"/>
                <w:color w:val="auto"/>
                <w:kern w:val="0"/>
                <w:szCs w:val="21"/>
                <w:highlight w:val="none"/>
              </w:rPr>
              <w:t xml:space="preserve"> </w:t>
            </w:r>
            <w:r>
              <w:rPr>
                <w:color w:val="auto"/>
                <w:kern w:val="0"/>
                <w:szCs w:val="21"/>
                <w:highlight w:val="none"/>
              </w:rPr>
              <w:t>  年</w:t>
            </w:r>
            <w:r>
              <w:rPr>
                <w:rFonts w:hint="eastAsia"/>
                <w:color w:val="auto"/>
                <w:kern w:val="0"/>
                <w:szCs w:val="21"/>
                <w:highlight w:val="none"/>
              </w:rPr>
              <w:t xml:space="preserve">  </w:t>
            </w:r>
            <w:r>
              <w:rPr>
                <w:color w:val="auto"/>
                <w:kern w:val="0"/>
                <w:szCs w:val="21"/>
                <w:highlight w:val="none"/>
              </w:rPr>
              <w:t> 月 </w:t>
            </w:r>
            <w:r>
              <w:rPr>
                <w:rFonts w:hint="eastAsia"/>
                <w:color w:val="auto"/>
                <w:kern w:val="0"/>
                <w:szCs w:val="21"/>
                <w:highlight w:val="none"/>
              </w:rPr>
              <w:t xml:space="preserve">  </w:t>
            </w:r>
            <w:r>
              <w:rPr>
                <w:color w:val="auto"/>
                <w:kern w:val="0"/>
                <w:szCs w:val="21"/>
                <w:highlight w:val="none"/>
              </w:rPr>
              <w:t>日</w:t>
            </w:r>
          </w:p>
        </w:tc>
        <w:tc>
          <w:tcPr>
            <w:tcW w:w="4860" w:type="dxa"/>
            <w:gridSpan w:val="4"/>
            <w:tcBorders>
              <w:top w:val="single" w:color="auto" w:sz="8" w:space="0"/>
              <w:left w:val="nil"/>
              <w:bottom w:val="single" w:color="auto" w:sz="8" w:space="0"/>
              <w:right w:val="single" w:color="auto" w:sz="8" w:space="0"/>
            </w:tcBorders>
            <w:noWrap w:val="0"/>
            <w:vAlign w:val="center"/>
          </w:tcPr>
          <w:p w14:paraId="0C51C655">
            <w:pPr>
              <w:widowControl/>
              <w:spacing w:before="100" w:beforeAutospacing="1" w:after="100" w:afterAutospacing="1" w:line="320" w:lineRule="exact"/>
              <w:jc w:val="left"/>
              <w:rPr>
                <w:color w:val="auto"/>
                <w:kern w:val="0"/>
                <w:szCs w:val="21"/>
                <w:highlight w:val="none"/>
              </w:rPr>
            </w:pPr>
            <w:r>
              <w:rPr>
                <w:color w:val="auto"/>
                <w:kern w:val="0"/>
                <w:szCs w:val="21"/>
                <w:highlight w:val="none"/>
              </w:rPr>
              <w:t> 受托机构的意见（盖章）：</w:t>
            </w:r>
          </w:p>
          <w:p w14:paraId="3503A109">
            <w:pPr>
              <w:widowControl/>
              <w:spacing w:before="100" w:beforeAutospacing="1" w:after="100" w:afterAutospacing="1" w:line="320" w:lineRule="exact"/>
              <w:jc w:val="left"/>
              <w:rPr>
                <w:color w:val="auto"/>
                <w:kern w:val="0"/>
                <w:szCs w:val="21"/>
                <w:highlight w:val="none"/>
              </w:rPr>
            </w:pPr>
            <w:r>
              <w:rPr>
                <w:color w:val="auto"/>
                <w:kern w:val="0"/>
                <w:szCs w:val="21"/>
                <w:highlight w:val="none"/>
              </w:rPr>
              <w:t xml:space="preserve">联系电话：                 </w:t>
            </w:r>
            <w:r>
              <w:rPr>
                <w:rFonts w:hint="eastAsia"/>
                <w:color w:val="auto"/>
                <w:kern w:val="0"/>
                <w:szCs w:val="21"/>
                <w:highlight w:val="none"/>
              </w:rPr>
              <w:t xml:space="preserve">    </w:t>
            </w:r>
            <w:r>
              <w:rPr>
                <w:color w:val="auto"/>
                <w:kern w:val="0"/>
                <w:szCs w:val="21"/>
                <w:highlight w:val="none"/>
              </w:rPr>
              <w:t>年   月   日</w:t>
            </w:r>
          </w:p>
          <w:p w14:paraId="7D84DF33">
            <w:pPr>
              <w:widowControl/>
              <w:spacing w:before="100" w:beforeAutospacing="1" w:after="100" w:afterAutospacing="1" w:line="320" w:lineRule="exact"/>
              <w:jc w:val="left"/>
              <w:rPr>
                <w:color w:val="auto"/>
                <w:kern w:val="0"/>
                <w:szCs w:val="21"/>
                <w:highlight w:val="none"/>
              </w:rPr>
            </w:pPr>
          </w:p>
          <w:p w14:paraId="21F0979C">
            <w:pPr>
              <w:widowControl/>
              <w:spacing w:before="100" w:beforeAutospacing="1" w:after="100" w:afterAutospacing="1" w:line="320" w:lineRule="exact"/>
              <w:jc w:val="left"/>
              <w:rPr>
                <w:color w:val="auto"/>
                <w:kern w:val="0"/>
                <w:szCs w:val="21"/>
                <w:highlight w:val="none"/>
              </w:rPr>
            </w:pPr>
          </w:p>
          <w:p w14:paraId="209DB849">
            <w:pPr>
              <w:widowControl/>
              <w:spacing w:before="100" w:beforeAutospacing="1" w:after="100" w:afterAutospacing="1" w:line="320" w:lineRule="exact"/>
              <w:jc w:val="left"/>
              <w:rPr>
                <w:color w:val="auto"/>
                <w:kern w:val="0"/>
                <w:szCs w:val="21"/>
                <w:highlight w:val="none"/>
              </w:rPr>
            </w:pPr>
          </w:p>
        </w:tc>
      </w:tr>
    </w:tbl>
    <w:p w14:paraId="0F1C72AD">
      <w:pPr>
        <w:widowControl/>
        <w:jc w:val="left"/>
        <w:rPr>
          <w:rFonts w:hint="eastAsia"/>
          <w:bCs/>
          <w:color w:val="auto"/>
          <w:sz w:val="24"/>
          <w:highlight w:val="none"/>
        </w:rPr>
      </w:pPr>
      <w:r>
        <w:rPr>
          <w:color w:val="auto"/>
          <w:spacing w:val="-10"/>
          <w:kern w:val="0"/>
          <w:szCs w:val="21"/>
          <w:highlight w:val="none"/>
        </w:rPr>
        <w:t>备注：本报告单一式4份（采购单位1份、供应商1份、采购监督部门备案1份、采购代理机构1份）</w:t>
      </w:r>
    </w:p>
    <w:bookmarkEnd w:id="68"/>
    <w:p w14:paraId="4C30E8BD">
      <w:pPr>
        <w:spacing w:before="120" w:line="320" w:lineRule="atLeast"/>
        <w:jc w:val="left"/>
        <w:outlineLvl w:val="1"/>
        <w:rPr>
          <w:color w:val="auto"/>
          <w:highlight w:val="none"/>
        </w:rPr>
      </w:pPr>
      <w:r>
        <w:rPr>
          <w:color w:val="auto"/>
          <w:sz w:val="32"/>
          <w:szCs w:val="32"/>
          <w:highlight w:val="none"/>
        </w:rPr>
        <w:br w:type="page"/>
      </w:r>
      <w:bookmarkEnd w:id="69"/>
    </w:p>
    <w:bookmarkEnd w:id="70"/>
    <w:p w14:paraId="3145BC92">
      <w:pPr>
        <w:pStyle w:val="27"/>
        <w:snapToGrid w:val="0"/>
        <w:spacing w:before="120" w:after="120" w:line="320" w:lineRule="exact"/>
        <w:jc w:val="center"/>
        <w:outlineLvl w:val="0"/>
        <w:rPr>
          <w:rFonts w:ascii="Times New Roman" w:hAnsi="Times New Roman" w:cs="Times New Roman"/>
          <w:color w:val="auto"/>
          <w:sz w:val="32"/>
          <w:szCs w:val="32"/>
          <w:highlight w:val="none"/>
        </w:rPr>
      </w:pPr>
      <w:bookmarkStart w:id="75" w:name="_Toc12335"/>
      <w:r>
        <w:rPr>
          <w:rFonts w:ascii="Times New Roman" w:hAnsi="Times New Roman" w:cs="Times New Roman"/>
          <w:color w:val="auto"/>
          <w:sz w:val="32"/>
          <w:szCs w:val="32"/>
          <w:highlight w:val="none"/>
        </w:rPr>
        <w:t>第六章  投标文件格式</w:t>
      </w:r>
      <w:bookmarkEnd w:id="75"/>
    </w:p>
    <w:p w14:paraId="2147B302">
      <w:pPr>
        <w:rPr>
          <w:rFonts w:hint="eastAsia"/>
          <w:color w:val="auto"/>
          <w:sz w:val="28"/>
          <w:szCs w:val="28"/>
          <w:highlight w:val="none"/>
        </w:rPr>
      </w:pPr>
    </w:p>
    <w:p w14:paraId="7FE0051B">
      <w:pPr>
        <w:rPr>
          <w:rFonts w:hint="eastAsia"/>
          <w:color w:val="auto"/>
          <w:sz w:val="28"/>
          <w:szCs w:val="28"/>
          <w:highlight w:val="none"/>
        </w:rPr>
      </w:pPr>
    </w:p>
    <w:p w14:paraId="1E14DD4B">
      <w:pPr>
        <w:rPr>
          <w:rFonts w:hint="eastAsia"/>
          <w:color w:val="auto"/>
          <w:sz w:val="28"/>
          <w:szCs w:val="28"/>
          <w:highlight w:val="none"/>
        </w:rPr>
      </w:pPr>
    </w:p>
    <w:p w14:paraId="66541B24">
      <w:pPr>
        <w:rPr>
          <w:rFonts w:hint="eastAsia"/>
          <w:color w:val="auto"/>
          <w:sz w:val="28"/>
          <w:szCs w:val="28"/>
          <w:highlight w:val="none"/>
        </w:rPr>
      </w:pPr>
    </w:p>
    <w:p w14:paraId="1BB030E3">
      <w:pPr>
        <w:spacing w:line="500" w:lineRule="exact"/>
        <w:ind w:firstLine="560" w:firstLineChars="200"/>
        <w:rPr>
          <w:color w:val="auto"/>
          <w:sz w:val="28"/>
          <w:szCs w:val="28"/>
          <w:highlight w:val="none"/>
        </w:rPr>
      </w:pPr>
      <w:r>
        <w:rPr>
          <w:rFonts w:hint="eastAsia"/>
          <w:color w:val="auto"/>
          <w:sz w:val="28"/>
          <w:szCs w:val="28"/>
          <w:highlight w:val="none"/>
        </w:rPr>
        <w:t>注：有签字、盖章要求的应按要求</w:t>
      </w:r>
      <w:bookmarkStart w:id="76" w:name="_Hlk89032274"/>
      <w:r>
        <w:rPr>
          <w:rFonts w:hint="eastAsia"/>
          <w:color w:val="auto"/>
          <w:sz w:val="28"/>
          <w:szCs w:val="28"/>
          <w:highlight w:val="none"/>
        </w:rPr>
        <w:t>签字（签章）、盖章（签章）</w:t>
      </w:r>
      <w:bookmarkEnd w:id="76"/>
      <w:r>
        <w:rPr>
          <w:rFonts w:hint="eastAsia"/>
          <w:color w:val="auto"/>
          <w:sz w:val="28"/>
          <w:szCs w:val="28"/>
          <w:highlight w:val="none"/>
        </w:rPr>
        <w:t>。</w:t>
      </w:r>
    </w:p>
    <w:p w14:paraId="34CDF7BD">
      <w:pPr>
        <w:snapToGrid w:val="0"/>
        <w:spacing w:before="120" w:beforeLines="50" w:after="50" w:line="440" w:lineRule="exact"/>
        <w:jc w:val="left"/>
        <w:outlineLvl w:val="1"/>
        <w:rPr>
          <w:bCs/>
          <w:color w:val="auto"/>
          <w:sz w:val="24"/>
          <w:highlight w:val="none"/>
        </w:rPr>
      </w:pPr>
      <w:r>
        <w:rPr>
          <w:color w:val="auto"/>
          <w:highlight w:val="none"/>
        </w:rPr>
        <w:br w:type="page"/>
      </w:r>
      <w:bookmarkStart w:id="77" w:name="_Toc254970698"/>
      <w:bookmarkStart w:id="78" w:name="_Toc254970557"/>
      <w:r>
        <w:rPr>
          <w:rFonts w:hint="eastAsia"/>
          <w:bCs/>
          <w:color w:val="auto"/>
          <w:sz w:val="24"/>
          <w:highlight w:val="none"/>
        </w:rPr>
        <w:t>1</w:t>
      </w:r>
      <w:r>
        <w:rPr>
          <w:bCs/>
          <w:color w:val="auto"/>
          <w:sz w:val="24"/>
          <w:highlight w:val="none"/>
        </w:rPr>
        <w:t>．投标文件封面参考格式</w:t>
      </w:r>
      <w:r>
        <w:rPr>
          <w:rFonts w:hint="eastAsia"/>
          <w:bCs/>
          <w:color w:val="auto"/>
          <w:sz w:val="24"/>
          <w:highlight w:val="none"/>
        </w:rPr>
        <w:t>（资格证明文件）</w:t>
      </w:r>
      <w:r>
        <w:rPr>
          <w:bCs/>
          <w:color w:val="auto"/>
          <w:sz w:val="24"/>
          <w:highlight w:val="none"/>
        </w:rPr>
        <w:t xml:space="preserve">： </w:t>
      </w:r>
    </w:p>
    <w:p w14:paraId="408538D4">
      <w:pPr>
        <w:snapToGrid w:val="0"/>
        <w:spacing w:before="120" w:beforeLines="50" w:after="50" w:line="360" w:lineRule="exact"/>
        <w:rPr>
          <w:color w:val="auto"/>
          <w:sz w:val="24"/>
          <w:highlight w:val="none"/>
        </w:rPr>
      </w:pPr>
    </w:p>
    <w:p w14:paraId="64F3DE52">
      <w:pPr>
        <w:snapToGrid w:val="0"/>
        <w:spacing w:before="120" w:beforeLines="50" w:after="50" w:line="360" w:lineRule="exact"/>
        <w:jc w:val="center"/>
        <w:rPr>
          <w:bCs/>
          <w:color w:val="auto"/>
          <w:sz w:val="24"/>
          <w:highlight w:val="none"/>
        </w:rPr>
      </w:pPr>
    </w:p>
    <w:p w14:paraId="64985589">
      <w:pPr>
        <w:snapToGrid w:val="0"/>
        <w:spacing w:before="120" w:beforeLines="50" w:after="50" w:line="360" w:lineRule="exact"/>
        <w:jc w:val="center"/>
        <w:rPr>
          <w:b/>
          <w:bCs/>
          <w:color w:val="auto"/>
          <w:sz w:val="44"/>
          <w:szCs w:val="44"/>
          <w:highlight w:val="none"/>
        </w:rPr>
      </w:pPr>
      <w:r>
        <w:rPr>
          <w:rFonts w:hint="eastAsia"/>
          <w:b/>
          <w:bCs/>
          <w:color w:val="auto"/>
          <w:sz w:val="44"/>
          <w:szCs w:val="44"/>
          <w:highlight w:val="none"/>
        </w:rPr>
        <w:t>电子</w:t>
      </w:r>
      <w:r>
        <w:rPr>
          <w:b/>
          <w:bCs/>
          <w:color w:val="auto"/>
          <w:sz w:val="44"/>
          <w:szCs w:val="44"/>
          <w:highlight w:val="none"/>
        </w:rPr>
        <w:t>投标文件</w:t>
      </w:r>
    </w:p>
    <w:p w14:paraId="65FAD091">
      <w:pPr>
        <w:snapToGrid w:val="0"/>
        <w:spacing w:before="120" w:beforeLines="50" w:after="50" w:line="360" w:lineRule="exact"/>
        <w:jc w:val="center"/>
        <w:rPr>
          <w:b/>
          <w:bCs/>
          <w:color w:val="auto"/>
          <w:sz w:val="44"/>
          <w:szCs w:val="44"/>
          <w:highlight w:val="none"/>
        </w:rPr>
      </w:pPr>
    </w:p>
    <w:p w14:paraId="3FF3265D">
      <w:pPr>
        <w:snapToGrid w:val="0"/>
        <w:spacing w:before="120" w:beforeLines="50" w:after="50" w:line="360" w:lineRule="exact"/>
        <w:jc w:val="center"/>
        <w:rPr>
          <w:b/>
          <w:bCs/>
          <w:color w:val="auto"/>
          <w:sz w:val="44"/>
          <w:szCs w:val="44"/>
          <w:highlight w:val="none"/>
        </w:rPr>
      </w:pPr>
    </w:p>
    <w:p w14:paraId="4342C8DB">
      <w:pPr>
        <w:snapToGrid w:val="0"/>
        <w:spacing w:before="120" w:beforeLines="50" w:after="50" w:line="360" w:lineRule="exact"/>
        <w:jc w:val="center"/>
        <w:rPr>
          <w:b/>
          <w:bCs/>
          <w:color w:val="auto"/>
          <w:sz w:val="44"/>
          <w:szCs w:val="44"/>
          <w:highlight w:val="none"/>
        </w:rPr>
      </w:pPr>
      <w:r>
        <w:rPr>
          <w:b/>
          <w:bCs/>
          <w:color w:val="auto"/>
          <w:sz w:val="44"/>
          <w:szCs w:val="44"/>
          <w:highlight w:val="none"/>
        </w:rPr>
        <w:t>资格</w:t>
      </w:r>
      <w:r>
        <w:rPr>
          <w:rFonts w:hint="eastAsia"/>
          <w:b/>
          <w:bCs/>
          <w:color w:val="auto"/>
          <w:sz w:val="44"/>
          <w:szCs w:val="44"/>
          <w:highlight w:val="none"/>
        </w:rPr>
        <w:t>证明</w:t>
      </w:r>
      <w:r>
        <w:rPr>
          <w:b/>
          <w:bCs/>
          <w:color w:val="auto"/>
          <w:sz w:val="44"/>
          <w:szCs w:val="44"/>
          <w:highlight w:val="none"/>
        </w:rPr>
        <w:t>文件</w:t>
      </w:r>
    </w:p>
    <w:p w14:paraId="46C815BC">
      <w:pPr>
        <w:snapToGrid w:val="0"/>
        <w:spacing w:before="120" w:beforeLines="50" w:after="50" w:line="360" w:lineRule="exact"/>
        <w:rPr>
          <w:bCs/>
          <w:color w:val="auto"/>
          <w:sz w:val="24"/>
          <w:highlight w:val="none"/>
        </w:rPr>
      </w:pPr>
    </w:p>
    <w:p w14:paraId="541F027E">
      <w:pPr>
        <w:snapToGrid w:val="0"/>
        <w:spacing w:before="120" w:beforeLines="50" w:after="50" w:line="360" w:lineRule="exact"/>
        <w:rPr>
          <w:bCs/>
          <w:color w:val="auto"/>
          <w:sz w:val="24"/>
          <w:highlight w:val="none"/>
        </w:rPr>
      </w:pPr>
    </w:p>
    <w:p w14:paraId="65E16D41">
      <w:pPr>
        <w:snapToGrid w:val="0"/>
        <w:spacing w:before="120" w:beforeLines="50" w:after="50" w:line="360" w:lineRule="exact"/>
        <w:rPr>
          <w:bCs/>
          <w:color w:val="auto"/>
          <w:sz w:val="24"/>
          <w:highlight w:val="none"/>
        </w:rPr>
      </w:pPr>
    </w:p>
    <w:p w14:paraId="65DE8028">
      <w:pPr>
        <w:snapToGrid w:val="0"/>
        <w:spacing w:before="120" w:beforeLines="50" w:after="50" w:line="360" w:lineRule="exact"/>
        <w:ind w:firstLine="720" w:firstLineChars="300"/>
        <w:rPr>
          <w:bCs/>
          <w:color w:val="auto"/>
          <w:sz w:val="24"/>
          <w:highlight w:val="none"/>
        </w:rPr>
      </w:pPr>
      <w:r>
        <w:rPr>
          <w:bCs/>
          <w:color w:val="auto"/>
          <w:sz w:val="24"/>
          <w:highlight w:val="none"/>
        </w:rPr>
        <w:t xml:space="preserve">项目名称： </w:t>
      </w:r>
    </w:p>
    <w:p w14:paraId="37274595">
      <w:pPr>
        <w:snapToGrid w:val="0"/>
        <w:spacing w:before="120" w:beforeLines="50" w:after="50" w:line="360" w:lineRule="exact"/>
        <w:ind w:firstLine="720" w:firstLineChars="300"/>
        <w:rPr>
          <w:bCs/>
          <w:color w:val="auto"/>
          <w:sz w:val="24"/>
          <w:highlight w:val="none"/>
        </w:rPr>
      </w:pPr>
      <w:r>
        <w:rPr>
          <w:bCs/>
          <w:color w:val="auto"/>
          <w:sz w:val="24"/>
          <w:highlight w:val="none"/>
        </w:rPr>
        <w:t>项目编号：</w:t>
      </w:r>
    </w:p>
    <w:p w14:paraId="4626B4B7">
      <w:pPr>
        <w:snapToGrid w:val="0"/>
        <w:spacing w:before="120" w:beforeLines="50" w:after="50" w:line="360" w:lineRule="exact"/>
        <w:ind w:firstLine="720" w:firstLineChars="300"/>
        <w:rPr>
          <w:bCs/>
          <w:color w:val="auto"/>
          <w:sz w:val="24"/>
          <w:highlight w:val="none"/>
        </w:rPr>
      </w:pPr>
      <w:r>
        <w:rPr>
          <w:bCs/>
          <w:color w:val="auto"/>
          <w:sz w:val="24"/>
          <w:highlight w:val="none"/>
        </w:rPr>
        <w:t>分标号：（若无</w:t>
      </w:r>
      <w:r>
        <w:rPr>
          <w:rFonts w:hint="eastAsia"/>
          <w:bCs/>
          <w:color w:val="auto"/>
          <w:sz w:val="24"/>
          <w:highlight w:val="none"/>
        </w:rPr>
        <w:t>留空或写</w:t>
      </w:r>
      <w:r>
        <w:rPr>
          <w:bCs/>
          <w:color w:val="auto"/>
          <w:sz w:val="24"/>
          <w:highlight w:val="none"/>
        </w:rPr>
        <w:t>“/”）</w:t>
      </w:r>
    </w:p>
    <w:p w14:paraId="7EE3F7E7">
      <w:pPr>
        <w:snapToGrid w:val="0"/>
        <w:spacing w:before="120" w:beforeLines="50" w:after="50" w:line="360" w:lineRule="exact"/>
        <w:ind w:firstLine="720" w:firstLineChars="300"/>
        <w:rPr>
          <w:bCs/>
          <w:color w:val="auto"/>
          <w:sz w:val="24"/>
          <w:highlight w:val="none"/>
        </w:rPr>
      </w:pPr>
      <w:r>
        <w:rPr>
          <w:bCs/>
          <w:color w:val="auto"/>
          <w:sz w:val="24"/>
          <w:highlight w:val="none"/>
        </w:rPr>
        <w:t>供应商名称：</w:t>
      </w:r>
    </w:p>
    <w:p w14:paraId="0FE0BA82">
      <w:pPr>
        <w:snapToGrid w:val="0"/>
        <w:spacing w:before="120" w:beforeLines="50" w:after="50" w:line="360" w:lineRule="exact"/>
        <w:ind w:firstLine="720" w:firstLineChars="300"/>
        <w:rPr>
          <w:bCs/>
          <w:color w:val="auto"/>
          <w:sz w:val="24"/>
          <w:highlight w:val="none"/>
        </w:rPr>
      </w:pPr>
      <w:r>
        <w:rPr>
          <w:bCs/>
          <w:color w:val="auto"/>
          <w:sz w:val="24"/>
          <w:highlight w:val="none"/>
        </w:rPr>
        <w:t>供应商地址：</w:t>
      </w:r>
    </w:p>
    <w:p w14:paraId="42E5FE8B">
      <w:pPr>
        <w:pStyle w:val="7"/>
        <w:snapToGrid w:val="0"/>
        <w:spacing w:before="50" w:after="50" w:line="360" w:lineRule="exact"/>
        <w:ind w:firstLine="960" w:firstLineChars="400"/>
        <w:rPr>
          <w:bCs/>
          <w:color w:val="auto"/>
          <w:sz w:val="24"/>
          <w:szCs w:val="24"/>
          <w:highlight w:val="none"/>
        </w:rPr>
      </w:pPr>
    </w:p>
    <w:p w14:paraId="3B57E99A">
      <w:pPr>
        <w:snapToGrid w:val="0"/>
        <w:spacing w:before="120" w:beforeLines="50" w:after="50" w:line="360" w:lineRule="exact"/>
        <w:jc w:val="center"/>
        <w:rPr>
          <w:color w:val="auto"/>
          <w:sz w:val="24"/>
          <w:highlight w:val="none"/>
        </w:rPr>
      </w:pPr>
      <w:r>
        <w:rPr>
          <w:color w:val="auto"/>
          <w:sz w:val="24"/>
          <w:highlight w:val="none"/>
        </w:rPr>
        <w:t xml:space="preserve">                        年  月  日</w:t>
      </w:r>
    </w:p>
    <w:p w14:paraId="50D20907">
      <w:pPr>
        <w:snapToGrid w:val="0"/>
        <w:spacing w:before="120" w:beforeLines="50" w:after="50" w:line="360" w:lineRule="exact"/>
        <w:rPr>
          <w:b/>
          <w:bCs/>
          <w:color w:val="auto"/>
          <w:sz w:val="24"/>
          <w:highlight w:val="none"/>
        </w:rPr>
      </w:pPr>
      <w:r>
        <w:rPr>
          <w:color w:val="auto"/>
          <w:highlight w:val="none"/>
        </w:rPr>
        <w:br w:type="page"/>
      </w:r>
      <w:bookmarkEnd w:id="77"/>
      <w:bookmarkEnd w:id="78"/>
      <w:r>
        <w:rPr>
          <w:b/>
          <w:bCs/>
          <w:color w:val="auto"/>
          <w:sz w:val="24"/>
          <w:highlight w:val="none"/>
        </w:rPr>
        <w:t xml:space="preserve"> </w:t>
      </w:r>
    </w:p>
    <w:p w14:paraId="395F9166">
      <w:pPr>
        <w:snapToGrid w:val="0"/>
        <w:spacing w:before="50" w:after="50" w:line="440" w:lineRule="exact"/>
        <w:ind w:firstLine="138" w:firstLineChars="49"/>
        <w:jc w:val="center"/>
        <w:rPr>
          <w:b/>
          <w:color w:val="auto"/>
          <w:sz w:val="28"/>
          <w:szCs w:val="28"/>
          <w:highlight w:val="none"/>
        </w:rPr>
      </w:pPr>
      <w:r>
        <w:rPr>
          <w:b/>
          <w:color w:val="auto"/>
          <w:sz w:val="28"/>
          <w:szCs w:val="28"/>
          <w:highlight w:val="none"/>
        </w:rPr>
        <w:t>目录</w:t>
      </w:r>
    </w:p>
    <w:p w14:paraId="7FBE2103">
      <w:pPr>
        <w:snapToGrid w:val="0"/>
        <w:spacing w:before="50" w:after="50" w:line="440" w:lineRule="exact"/>
        <w:ind w:firstLine="118" w:firstLineChars="49"/>
        <w:jc w:val="center"/>
        <w:rPr>
          <w:b/>
          <w:color w:val="auto"/>
          <w:sz w:val="24"/>
          <w:highlight w:val="none"/>
        </w:rPr>
      </w:pPr>
      <w:r>
        <w:rPr>
          <w:b/>
          <w:color w:val="auto"/>
          <w:sz w:val="24"/>
          <w:highlight w:val="none"/>
        </w:rPr>
        <w:t>（应有页码）</w:t>
      </w:r>
    </w:p>
    <w:p w14:paraId="09CE283F">
      <w:pPr>
        <w:widowControl/>
        <w:jc w:val="left"/>
        <w:rPr>
          <w:color w:val="auto"/>
          <w:highlight w:val="none"/>
        </w:rPr>
      </w:pPr>
      <w:r>
        <w:rPr>
          <w:b/>
          <w:color w:val="auto"/>
          <w:sz w:val="24"/>
          <w:highlight w:val="none"/>
        </w:rPr>
        <w:br w:type="page"/>
      </w:r>
      <w:r>
        <w:rPr>
          <w:b/>
          <w:color w:val="auto"/>
          <w:szCs w:val="21"/>
          <w:highlight w:val="none"/>
        </w:rPr>
        <w:t>1．</w:t>
      </w:r>
      <w:r>
        <w:rPr>
          <w:rFonts w:hint="eastAsia"/>
          <w:b/>
          <w:color w:val="auto"/>
          <w:szCs w:val="21"/>
          <w:highlight w:val="none"/>
        </w:rPr>
        <w:t xml:space="preserve">北海市政府采购供应商信用承诺函 </w:t>
      </w:r>
    </w:p>
    <w:p w14:paraId="3E94652B">
      <w:pPr>
        <w:widowControl/>
        <w:jc w:val="center"/>
        <w:rPr>
          <w:rFonts w:ascii="宋体" w:hAnsi="宋体" w:cs="宋体"/>
          <w:b/>
          <w:bCs/>
          <w:color w:val="auto"/>
          <w:kern w:val="0"/>
          <w:sz w:val="28"/>
          <w:szCs w:val="28"/>
          <w:highlight w:val="none"/>
          <w:lang w:bidi="ar"/>
        </w:rPr>
      </w:pPr>
    </w:p>
    <w:p w14:paraId="115B2796">
      <w:pPr>
        <w:widowControl/>
        <w:jc w:val="center"/>
        <w:rPr>
          <w:color w:val="auto"/>
          <w:highlight w:val="none"/>
        </w:rPr>
      </w:pPr>
      <w:r>
        <w:rPr>
          <w:rFonts w:hint="eastAsia" w:ascii="宋体" w:hAnsi="宋体" w:cs="宋体"/>
          <w:b/>
          <w:bCs/>
          <w:color w:val="auto"/>
          <w:kern w:val="0"/>
          <w:sz w:val="28"/>
          <w:szCs w:val="28"/>
          <w:highlight w:val="none"/>
          <w:lang w:bidi="ar"/>
        </w:rPr>
        <w:t>北海市政府采购供应商信用承诺函（格式）</w:t>
      </w:r>
    </w:p>
    <w:p w14:paraId="71245B16">
      <w:pPr>
        <w:snapToGrid w:val="0"/>
        <w:spacing w:before="120" w:beforeLines="50" w:line="360" w:lineRule="exact"/>
        <w:rPr>
          <w:color w:val="auto"/>
          <w:szCs w:val="21"/>
          <w:highlight w:val="none"/>
        </w:rPr>
      </w:pPr>
      <w:r>
        <w:rPr>
          <w:rFonts w:hint="eastAsia"/>
          <w:color w:val="auto"/>
          <w:szCs w:val="21"/>
          <w:highlight w:val="none"/>
        </w:rPr>
        <w:t>致</w:t>
      </w:r>
      <w:r>
        <w:rPr>
          <w:rFonts w:hint="eastAsia"/>
          <w:color w:val="auto"/>
          <w:szCs w:val="21"/>
          <w:highlight w:val="none"/>
          <w:u w:val="single"/>
        </w:rPr>
        <w:t xml:space="preserve">（采购人或采购代理机构）： </w:t>
      </w:r>
    </w:p>
    <w:p w14:paraId="77B649DC">
      <w:pPr>
        <w:snapToGrid w:val="0"/>
        <w:spacing w:before="120" w:beforeLines="50" w:line="360" w:lineRule="exact"/>
        <w:ind w:firstLine="420" w:firstLineChars="200"/>
        <w:rPr>
          <w:color w:val="auto"/>
          <w:szCs w:val="21"/>
          <w:highlight w:val="none"/>
        </w:rPr>
      </w:pPr>
      <w:r>
        <w:rPr>
          <w:rFonts w:hint="eastAsia"/>
          <w:color w:val="auto"/>
          <w:szCs w:val="21"/>
          <w:highlight w:val="none"/>
        </w:rPr>
        <w:t>供应商名称：</w:t>
      </w:r>
      <w:r>
        <w:rPr>
          <w:rFonts w:hint="eastAsia"/>
          <w:i/>
          <w:iCs/>
          <w:color w:val="auto"/>
          <w:szCs w:val="21"/>
          <w:highlight w:val="none"/>
          <w:u w:val="single"/>
        </w:rPr>
        <w:t xml:space="preserve">   </w:t>
      </w:r>
      <w:r>
        <w:rPr>
          <w:rFonts w:hint="eastAsia"/>
          <w:color w:val="auto"/>
          <w:szCs w:val="21"/>
          <w:highlight w:val="none"/>
          <w:u w:val="single"/>
        </w:rPr>
        <w:t xml:space="preserve">            </w:t>
      </w:r>
      <w:r>
        <w:rPr>
          <w:rFonts w:hint="eastAsia"/>
          <w:color w:val="auto"/>
          <w:szCs w:val="21"/>
          <w:highlight w:val="none"/>
        </w:rPr>
        <w:t xml:space="preserve">            </w:t>
      </w:r>
    </w:p>
    <w:p w14:paraId="5E8ED053">
      <w:pPr>
        <w:snapToGrid w:val="0"/>
        <w:spacing w:before="120" w:beforeLines="50" w:line="360" w:lineRule="exact"/>
        <w:ind w:firstLine="420" w:firstLineChars="200"/>
        <w:rPr>
          <w:color w:val="auto"/>
          <w:szCs w:val="21"/>
          <w:highlight w:val="none"/>
        </w:rPr>
      </w:pPr>
      <w:r>
        <w:rPr>
          <w:rFonts w:hint="eastAsia"/>
          <w:color w:val="auto"/>
          <w:szCs w:val="21"/>
          <w:highlight w:val="none"/>
        </w:rPr>
        <w:t xml:space="preserve">统一社会信用代码：            </w:t>
      </w:r>
    </w:p>
    <w:p w14:paraId="304ED828">
      <w:pPr>
        <w:snapToGrid w:val="0"/>
        <w:spacing w:before="120" w:beforeLines="50" w:line="360" w:lineRule="exact"/>
        <w:ind w:firstLine="420" w:firstLineChars="200"/>
        <w:rPr>
          <w:color w:val="auto"/>
          <w:szCs w:val="21"/>
          <w:highlight w:val="none"/>
        </w:rPr>
      </w:pPr>
      <w:r>
        <w:rPr>
          <w:rFonts w:hint="eastAsia"/>
          <w:color w:val="auto"/>
          <w:szCs w:val="21"/>
          <w:highlight w:val="none"/>
        </w:rPr>
        <w:t xml:space="preserve">供应商地址：              </w:t>
      </w:r>
    </w:p>
    <w:p w14:paraId="2FB7D17D">
      <w:pPr>
        <w:snapToGrid w:val="0"/>
        <w:spacing w:before="120" w:beforeLines="50" w:line="360" w:lineRule="exact"/>
        <w:ind w:firstLine="420" w:firstLineChars="200"/>
        <w:rPr>
          <w:color w:val="auto"/>
          <w:szCs w:val="21"/>
          <w:highlight w:val="none"/>
        </w:rPr>
      </w:pPr>
      <w:r>
        <w:rPr>
          <w:rFonts w:hint="eastAsia"/>
          <w:color w:val="auto"/>
          <w:szCs w:val="21"/>
          <w:highlight w:val="none"/>
        </w:rPr>
        <w:t xml:space="preserve">我单位自愿参加本次政府采购活动，严格遵守《中华人民共和国政府采购法》及相关法律法规， </w:t>
      </w:r>
    </w:p>
    <w:p w14:paraId="77483A1E">
      <w:pPr>
        <w:snapToGrid w:val="0"/>
        <w:spacing w:before="120" w:beforeLines="50" w:line="360" w:lineRule="exact"/>
        <w:rPr>
          <w:color w:val="auto"/>
          <w:szCs w:val="21"/>
          <w:highlight w:val="none"/>
        </w:rPr>
      </w:pPr>
      <w:r>
        <w:rPr>
          <w:rFonts w:hint="eastAsia"/>
          <w:color w:val="auto"/>
          <w:szCs w:val="21"/>
          <w:highlight w:val="none"/>
        </w:rPr>
        <w:t xml:space="preserve">依法诚信经营，无条件遵守本次政府采购活动的各项规定。我单位郑重承诺，本单位符合《中华人 </w:t>
      </w:r>
    </w:p>
    <w:p w14:paraId="100D8332">
      <w:pPr>
        <w:snapToGrid w:val="0"/>
        <w:spacing w:before="120" w:beforeLines="50" w:line="360" w:lineRule="exact"/>
        <w:rPr>
          <w:color w:val="auto"/>
          <w:szCs w:val="21"/>
          <w:highlight w:val="none"/>
        </w:rPr>
      </w:pPr>
      <w:r>
        <w:rPr>
          <w:rFonts w:hint="eastAsia"/>
          <w:color w:val="auto"/>
          <w:szCs w:val="21"/>
          <w:highlight w:val="none"/>
        </w:rPr>
        <w:t xml:space="preserve">民共和国政府采购法》第二十二条规定的条件： </w:t>
      </w:r>
    </w:p>
    <w:p w14:paraId="0B912383">
      <w:pPr>
        <w:snapToGrid w:val="0"/>
        <w:spacing w:before="120" w:beforeLines="50" w:line="360" w:lineRule="exact"/>
        <w:ind w:firstLine="420" w:firstLineChars="200"/>
        <w:rPr>
          <w:color w:val="auto"/>
          <w:szCs w:val="21"/>
          <w:highlight w:val="none"/>
        </w:rPr>
      </w:pPr>
      <w:r>
        <w:rPr>
          <w:rFonts w:hint="eastAsia"/>
          <w:color w:val="auto"/>
          <w:szCs w:val="21"/>
          <w:highlight w:val="none"/>
        </w:rPr>
        <w:t>1.我单位具有符合</w:t>
      </w:r>
      <w:r>
        <w:rPr>
          <w:rFonts w:hint="eastAsia"/>
          <w:color w:val="auto"/>
          <w:szCs w:val="21"/>
          <w:highlight w:val="none"/>
          <w:lang w:eastAsia="zh-CN"/>
        </w:rPr>
        <w:t>招标文件</w:t>
      </w:r>
      <w:r>
        <w:rPr>
          <w:rFonts w:hint="eastAsia"/>
          <w:color w:val="auto"/>
          <w:szCs w:val="21"/>
          <w:highlight w:val="none"/>
        </w:rPr>
        <w:t xml:space="preserve">资格要求独立承担民事责任的能力。 </w:t>
      </w:r>
    </w:p>
    <w:p w14:paraId="7E6A969B">
      <w:pPr>
        <w:snapToGrid w:val="0"/>
        <w:spacing w:before="120" w:beforeLines="50" w:line="360" w:lineRule="exact"/>
        <w:ind w:firstLine="420" w:firstLineChars="200"/>
        <w:rPr>
          <w:color w:val="auto"/>
          <w:szCs w:val="21"/>
          <w:highlight w:val="none"/>
        </w:rPr>
      </w:pPr>
      <w:r>
        <w:rPr>
          <w:rFonts w:hint="eastAsia"/>
          <w:color w:val="auto"/>
          <w:szCs w:val="21"/>
          <w:highlight w:val="none"/>
        </w:rPr>
        <w:t>2.我单位具有符合</w:t>
      </w:r>
      <w:r>
        <w:rPr>
          <w:rFonts w:hint="eastAsia"/>
          <w:color w:val="auto"/>
          <w:szCs w:val="21"/>
          <w:highlight w:val="none"/>
          <w:lang w:eastAsia="zh-CN"/>
        </w:rPr>
        <w:t>招标文件</w:t>
      </w:r>
      <w:r>
        <w:rPr>
          <w:rFonts w:hint="eastAsia"/>
          <w:color w:val="auto"/>
          <w:szCs w:val="21"/>
          <w:highlight w:val="none"/>
        </w:rPr>
        <w:t xml:space="preserve">资格要求的财务状况报告。 </w:t>
      </w:r>
    </w:p>
    <w:p w14:paraId="18AE2C6A">
      <w:pPr>
        <w:snapToGrid w:val="0"/>
        <w:spacing w:before="120" w:beforeLines="50" w:line="360" w:lineRule="exact"/>
        <w:ind w:firstLine="420" w:firstLineChars="200"/>
        <w:rPr>
          <w:color w:val="auto"/>
          <w:szCs w:val="21"/>
          <w:highlight w:val="none"/>
        </w:rPr>
      </w:pPr>
      <w:r>
        <w:rPr>
          <w:rFonts w:hint="eastAsia"/>
          <w:color w:val="auto"/>
          <w:szCs w:val="21"/>
          <w:highlight w:val="none"/>
        </w:rPr>
        <w:t>3.我单位具有符合</w:t>
      </w:r>
      <w:r>
        <w:rPr>
          <w:rFonts w:hint="eastAsia"/>
          <w:color w:val="auto"/>
          <w:szCs w:val="21"/>
          <w:highlight w:val="none"/>
          <w:lang w:eastAsia="zh-CN"/>
        </w:rPr>
        <w:t>招标文件</w:t>
      </w:r>
      <w:r>
        <w:rPr>
          <w:rFonts w:hint="eastAsia"/>
          <w:color w:val="auto"/>
          <w:szCs w:val="21"/>
          <w:highlight w:val="none"/>
        </w:rPr>
        <w:t xml:space="preserve">资格要求的依法缴纳税收和社会保障记录的良好记录。 </w:t>
      </w:r>
    </w:p>
    <w:p w14:paraId="29100C1C">
      <w:pPr>
        <w:snapToGrid w:val="0"/>
        <w:spacing w:before="120" w:beforeLines="50" w:line="360" w:lineRule="exact"/>
        <w:ind w:firstLine="420" w:firstLineChars="200"/>
        <w:rPr>
          <w:color w:val="auto"/>
          <w:szCs w:val="21"/>
          <w:highlight w:val="none"/>
        </w:rPr>
      </w:pPr>
      <w:r>
        <w:rPr>
          <w:rFonts w:hint="eastAsia"/>
          <w:color w:val="auto"/>
          <w:szCs w:val="21"/>
          <w:highlight w:val="none"/>
        </w:rPr>
        <w:t>4.我单位具有符合</w:t>
      </w:r>
      <w:r>
        <w:rPr>
          <w:rFonts w:hint="eastAsia"/>
          <w:color w:val="auto"/>
          <w:szCs w:val="21"/>
          <w:highlight w:val="none"/>
          <w:lang w:eastAsia="zh-CN"/>
        </w:rPr>
        <w:t>招标文件</w:t>
      </w:r>
      <w:r>
        <w:rPr>
          <w:rFonts w:hint="eastAsia"/>
          <w:color w:val="auto"/>
          <w:szCs w:val="21"/>
          <w:highlight w:val="none"/>
        </w:rPr>
        <w:t xml:space="preserve">资格要求履行合同所必需的设备和专业技术能力。 </w:t>
      </w:r>
    </w:p>
    <w:p w14:paraId="39E0CAF5">
      <w:pPr>
        <w:snapToGrid w:val="0"/>
        <w:spacing w:before="120" w:beforeLines="50" w:line="360" w:lineRule="exact"/>
        <w:ind w:firstLine="420" w:firstLineChars="200"/>
        <w:rPr>
          <w:color w:val="auto"/>
          <w:szCs w:val="21"/>
          <w:highlight w:val="none"/>
        </w:rPr>
      </w:pPr>
      <w:r>
        <w:rPr>
          <w:rFonts w:hint="eastAsia"/>
          <w:color w:val="auto"/>
          <w:szCs w:val="21"/>
          <w:highlight w:val="none"/>
        </w:rPr>
        <w:t xml:space="preserve">5.参加政府采购活动前三年内，在经营活动中没有重大违法记录。 </w:t>
      </w:r>
    </w:p>
    <w:p w14:paraId="4D3E0DB9">
      <w:pPr>
        <w:snapToGrid w:val="0"/>
        <w:spacing w:before="120" w:beforeLines="50" w:line="360" w:lineRule="exact"/>
        <w:ind w:firstLine="420" w:firstLineChars="200"/>
        <w:rPr>
          <w:color w:val="auto"/>
          <w:szCs w:val="21"/>
          <w:highlight w:val="none"/>
        </w:rPr>
      </w:pPr>
      <w:r>
        <w:rPr>
          <w:rFonts w:hint="eastAsia"/>
          <w:color w:val="auto"/>
          <w:szCs w:val="21"/>
          <w:highlight w:val="none"/>
        </w:rPr>
        <w:t xml:space="preserve">若我单位承诺不实 ，自愿承担提供虚假材料谋取中标、成交的法律责任。 </w:t>
      </w:r>
    </w:p>
    <w:p w14:paraId="227AF6B4">
      <w:pPr>
        <w:snapToGrid w:val="0"/>
        <w:spacing w:before="120" w:beforeLines="50" w:line="360" w:lineRule="exact"/>
        <w:ind w:firstLine="4830" w:firstLineChars="2300"/>
        <w:rPr>
          <w:color w:val="auto"/>
          <w:szCs w:val="21"/>
          <w:highlight w:val="none"/>
        </w:rPr>
      </w:pPr>
      <w:r>
        <w:rPr>
          <w:rFonts w:hint="eastAsia"/>
          <w:color w:val="auto"/>
          <w:szCs w:val="21"/>
          <w:highlight w:val="none"/>
        </w:rPr>
        <w:t xml:space="preserve">供应商名称（电子签章）： </w:t>
      </w:r>
    </w:p>
    <w:p w14:paraId="4643C8DC">
      <w:pPr>
        <w:snapToGrid w:val="0"/>
        <w:spacing w:before="120" w:beforeLines="50" w:line="360" w:lineRule="exact"/>
        <w:ind w:firstLine="3990" w:firstLineChars="1900"/>
        <w:rPr>
          <w:color w:val="auto"/>
          <w:szCs w:val="21"/>
          <w:highlight w:val="none"/>
        </w:rPr>
      </w:pPr>
      <w:r>
        <w:rPr>
          <w:rFonts w:hint="eastAsia"/>
          <w:color w:val="auto"/>
          <w:szCs w:val="21"/>
          <w:highlight w:val="none"/>
        </w:rPr>
        <w:t xml:space="preserve">法定代表人或授权代表 (签名)： </w:t>
      </w:r>
    </w:p>
    <w:p w14:paraId="12682C33">
      <w:pPr>
        <w:snapToGrid w:val="0"/>
        <w:spacing w:before="120" w:beforeLines="50" w:line="360" w:lineRule="exact"/>
        <w:ind w:firstLine="4830" w:firstLineChars="2300"/>
        <w:rPr>
          <w:color w:val="auto"/>
          <w:szCs w:val="21"/>
          <w:highlight w:val="none"/>
        </w:rPr>
      </w:pPr>
      <w:r>
        <w:rPr>
          <w:rFonts w:hint="eastAsia"/>
          <w:color w:val="auto"/>
          <w:szCs w:val="21"/>
          <w:highlight w:val="none"/>
        </w:rPr>
        <w:t xml:space="preserve">日 期： 年 月 日 </w:t>
      </w:r>
    </w:p>
    <w:p w14:paraId="28FDA9B2">
      <w:pPr>
        <w:snapToGrid w:val="0"/>
        <w:spacing w:before="120" w:beforeLines="50" w:line="360" w:lineRule="exact"/>
        <w:ind w:firstLine="420" w:firstLineChars="200"/>
        <w:rPr>
          <w:color w:val="auto"/>
          <w:szCs w:val="21"/>
          <w:highlight w:val="none"/>
        </w:rPr>
      </w:pPr>
      <w:r>
        <w:rPr>
          <w:rFonts w:hint="eastAsia"/>
          <w:color w:val="auto"/>
          <w:szCs w:val="21"/>
          <w:highlight w:val="none"/>
        </w:rPr>
        <w:t xml:space="preserve">注：1. 供应商须在投标（响应）文件中按此模板提供承诺函 ，未提供视为未实质性响应招标 （采购）文件要求 ，按无效投标（响应）处理。 </w:t>
      </w:r>
    </w:p>
    <w:p w14:paraId="295E00E3">
      <w:pPr>
        <w:snapToGrid w:val="0"/>
        <w:spacing w:before="120" w:beforeLines="50" w:line="360" w:lineRule="exact"/>
        <w:ind w:firstLine="420" w:firstLineChars="200"/>
        <w:rPr>
          <w:color w:val="auto"/>
          <w:szCs w:val="21"/>
          <w:highlight w:val="none"/>
        </w:rPr>
      </w:pPr>
      <w:r>
        <w:rPr>
          <w:rFonts w:hint="eastAsia"/>
          <w:color w:val="auto"/>
          <w:szCs w:val="21"/>
          <w:highlight w:val="none"/>
        </w:rPr>
        <w:t xml:space="preserve">2.供应商的法定代表人（其他组织的为负责人）或者授权代表的签名或盖章应真实、有效，如 </w:t>
      </w:r>
    </w:p>
    <w:p w14:paraId="4674652F">
      <w:pPr>
        <w:snapToGrid w:val="0"/>
        <w:spacing w:before="120" w:beforeLines="50" w:line="360" w:lineRule="exact"/>
        <w:ind w:firstLine="420" w:firstLineChars="200"/>
        <w:rPr>
          <w:color w:val="auto"/>
          <w:szCs w:val="21"/>
          <w:highlight w:val="none"/>
        </w:rPr>
      </w:pPr>
      <w:r>
        <w:rPr>
          <w:rFonts w:hint="eastAsia"/>
          <w:color w:val="auto"/>
          <w:szCs w:val="21"/>
          <w:highlight w:val="none"/>
        </w:rPr>
        <w:t>授权代表签名或盖章的，应提供“法定代表人授权书”。</w:t>
      </w:r>
    </w:p>
    <w:p w14:paraId="5B74B5B3">
      <w:pPr>
        <w:snapToGrid w:val="0"/>
        <w:spacing w:before="50" w:after="50" w:line="440" w:lineRule="exact"/>
        <w:jc w:val="left"/>
        <w:rPr>
          <w:b/>
          <w:color w:val="auto"/>
          <w:szCs w:val="21"/>
          <w:highlight w:val="none"/>
        </w:rPr>
      </w:pPr>
    </w:p>
    <w:p w14:paraId="52B3293C">
      <w:pPr>
        <w:rPr>
          <w:b/>
          <w:color w:val="auto"/>
          <w:szCs w:val="21"/>
          <w:highlight w:val="none"/>
        </w:rPr>
      </w:pPr>
      <w:r>
        <w:rPr>
          <w:b/>
          <w:color w:val="auto"/>
          <w:szCs w:val="21"/>
          <w:highlight w:val="none"/>
        </w:rPr>
        <w:br w:type="page"/>
      </w:r>
    </w:p>
    <w:p w14:paraId="7C4D06DB">
      <w:pPr>
        <w:snapToGrid w:val="0"/>
        <w:spacing w:before="50" w:after="50" w:line="440" w:lineRule="exact"/>
        <w:rPr>
          <w:b/>
          <w:color w:val="auto"/>
          <w:sz w:val="24"/>
          <w:highlight w:val="none"/>
        </w:rPr>
      </w:pPr>
      <w:r>
        <w:rPr>
          <w:rFonts w:hint="eastAsia"/>
          <w:b/>
          <w:color w:val="auto"/>
          <w:szCs w:val="21"/>
          <w:highlight w:val="none"/>
          <w:lang w:val="en-US" w:eastAsia="zh-CN"/>
        </w:rPr>
        <w:t>2</w:t>
      </w:r>
      <w:r>
        <w:rPr>
          <w:b/>
          <w:color w:val="auto"/>
          <w:szCs w:val="21"/>
          <w:highlight w:val="none"/>
        </w:rPr>
        <w:t>．投标声明书格式：</w:t>
      </w:r>
    </w:p>
    <w:p w14:paraId="081878D5">
      <w:pPr>
        <w:snapToGrid w:val="0"/>
        <w:spacing w:before="50" w:after="50" w:line="440" w:lineRule="exact"/>
        <w:ind w:firstLine="157" w:firstLineChars="49"/>
        <w:jc w:val="left"/>
        <w:rPr>
          <w:b/>
          <w:bCs/>
          <w:color w:val="auto"/>
          <w:sz w:val="32"/>
          <w:szCs w:val="32"/>
          <w:highlight w:val="none"/>
        </w:rPr>
      </w:pPr>
    </w:p>
    <w:p w14:paraId="2963EFDC">
      <w:pPr>
        <w:snapToGrid w:val="0"/>
        <w:spacing w:before="120" w:beforeLines="50" w:after="50" w:line="360" w:lineRule="exact"/>
        <w:jc w:val="center"/>
        <w:rPr>
          <w:b/>
          <w:color w:val="auto"/>
          <w:szCs w:val="21"/>
          <w:highlight w:val="none"/>
        </w:rPr>
      </w:pPr>
      <w:r>
        <w:rPr>
          <w:b/>
          <w:color w:val="auto"/>
          <w:szCs w:val="21"/>
          <w:highlight w:val="none"/>
        </w:rPr>
        <w:t>投标声明书</w:t>
      </w:r>
    </w:p>
    <w:p w14:paraId="2362A90A">
      <w:pPr>
        <w:snapToGrid w:val="0"/>
        <w:spacing w:before="120" w:beforeLines="50" w:after="50" w:line="360" w:lineRule="exact"/>
        <w:jc w:val="center"/>
        <w:rPr>
          <w:color w:val="auto"/>
          <w:szCs w:val="21"/>
          <w:highlight w:val="none"/>
        </w:rPr>
      </w:pPr>
    </w:p>
    <w:p w14:paraId="49D5342F">
      <w:pPr>
        <w:snapToGrid w:val="0"/>
        <w:spacing w:before="120" w:beforeLines="50" w:after="50" w:line="360" w:lineRule="exact"/>
        <w:rPr>
          <w:color w:val="auto"/>
          <w:szCs w:val="21"/>
          <w:highlight w:val="none"/>
        </w:rPr>
      </w:pPr>
      <w:r>
        <w:rPr>
          <w:color w:val="auto"/>
          <w:szCs w:val="21"/>
          <w:highlight w:val="none"/>
        </w:rPr>
        <w:t>致：</w:t>
      </w:r>
      <w:r>
        <w:rPr>
          <w:i/>
          <w:iCs/>
          <w:color w:val="auto"/>
          <w:szCs w:val="21"/>
          <w:highlight w:val="none"/>
          <w:u w:val="single"/>
        </w:rPr>
        <w:t>（采购</w:t>
      </w:r>
      <w:r>
        <w:rPr>
          <w:rFonts w:hint="eastAsia"/>
          <w:i/>
          <w:iCs/>
          <w:color w:val="auto"/>
          <w:szCs w:val="21"/>
          <w:highlight w:val="none"/>
          <w:u w:val="single"/>
        </w:rPr>
        <w:t>人</w:t>
      </w:r>
      <w:r>
        <w:rPr>
          <w:i/>
          <w:iCs/>
          <w:color w:val="auto"/>
          <w:szCs w:val="21"/>
          <w:highlight w:val="none"/>
          <w:u w:val="single"/>
        </w:rPr>
        <w:t>名称）</w:t>
      </w:r>
      <w:r>
        <w:rPr>
          <w:color w:val="auto"/>
          <w:szCs w:val="21"/>
          <w:highlight w:val="none"/>
        </w:rPr>
        <w:t>：</w:t>
      </w:r>
    </w:p>
    <w:p w14:paraId="0569815A">
      <w:pPr>
        <w:snapToGrid w:val="0"/>
        <w:spacing w:before="120" w:beforeLines="50" w:after="50" w:line="360" w:lineRule="exact"/>
        <w:ind w:firstLine="630" w:firstLineChars="300"/>
        <w:rPr>
          <w:color w:val="auto"/>
          <w:szCs w:val="21"/>
          <w:highlight w:val="none"/>
        </w:rPr>
      </w:pPr>
      <w:r>
        <w:rPr>
          <w:i/>
          <w:iCs/>
          <w:color w:val="auto"/>
          <w:szCs w:val="21"/>
          <w:highlight w:val="none"/>
          <w:u w:val="single"/>
        </w:rPr>
        <w:t>（供应商名称）</w:t>
      </w:r>
      <w:r>
        <w:rPr>
          <w:color w:val="auto"/>
          <w:szCs w:val="21"/>
          <w:highlight w:val="none"/>
        </w:rPr>
        <w:t>系中华人民共和国合法企业，</w:t>
      </w:r>
      <w:r>
        <w:rPr>
          <w:rFonts w:hint="eastAsia"/>
          <w:color w:val="auto"/>
          <w:szCs w:val="21"/>
          <w:highlight w:val="none"/>
          <w:u w:val="single"/>
        </w:rPr>
        <w:t xml:space="preserve"> </w:t>
      </w:r>
      <w:r>
        <w:rPr>
          <w:i/>
          <w:iCs/>
          <w:color w:val="auto"/>
          <w:szCs w:val="21"/>
          <w:highlight w:val="none"/>
          <w:u w:val="single"/>
        </w:rPr>
        <w:t xml:space="preserve"> </w:t>
      </w:r>
      <w:r>
        <w:rPr>
          <w:rFonts w:hint="eastAsia"/>
          <w:i/>
          <w:iCs/>
          <w:color w:val="auto"/>
          <w:szCs w:val="21"/>
          <w:highlight w:val="none"/>
          <w:u w:val="single"/>
        </w:rPr>
        <w:t>（</w:t>
      </w:r>
      <w:r>
        <w:rPr>
          <w:i/>
          <w:iCs/>
          <w:color w:val="auto"/>
          <w:szCs w:val="21"/>
          <w:highlight w:val="none"/>
          <w:u w:val="single"/>
        </w:rPr>
        <w:t>经营地址</w:t>
      </w:r>
      <w:r>
        <w:rPr>
          <w:rFonts w:hint="eastAsia"/>
          <w:i/>
          <w:iCs/>
          <w:color w:val="auto"/>
          <w:szCs w:val="21"/>
          <w:highlight w:val="none"/>
          <w:u w:val="single"/>
        </w:rPr>
        <w:t xml:space="preserve">） </w:t>
      </w:r>
      <w:r>
        <w:rPr>
          <w:i/>
          <w:iCs/>
          <w:color w:val="auto"/>
          <w:szCs w:val="21"/>
          <w:highlight w:val="none"/>
          <w:u w:val="single"/>
        </w:rPr>
        <w:t xml:space="preserve"> </w:t>
      </w:r>
      <w:r>
        <w:rPr>
          <w:color w:val="auto"/>
          <w:szCs w:val="21"/>
          <w:highlight w:val="none"/>
          <w:u w:val="single"/>
        </w:rPr>
        <w:t xml:space="preserve"> </w:t>
      </w:r>
      <w:r>
        <w:rPr>
          <w:color w:val="auto"/>
          <w:szCs w:val="21"/>
          <w:highlight w:val="none"/>
        </w:rPr>
        <w:t>。</w:t>
      </w:r>
    </w:p>
    <w:p w14:paraId="785F5993">
      <w:pPr>
        <w:snapToGrid w:val="0"/>
        <w:spacing w:before="120" w:beforeLines="50" w:after="50" w:line="360" w:lineRule="exact"/>
        <w:ind w:firstLine="645"/>
        <w:rPr>
          <w:color w:val="auto"/>
          <w:szCs w:val="21"/>
          <w:highlight w:val="none"/>
        </w:rPr>
      </w:pPr>
      <w:r>
        <w:rPr>
          <w:color w:val="auto"/>
          <w:szCs w:val="21"/>
          <w:highlight w:val="none"/>
        </w:rPr>
        <w:t>我</w:t>
      </w:r>
      <w:r>
        <w:rPr>
          <w:i/>
          <w:iCs/>
          <w:color w:val="auto"/>
          <w:szCs w:val="21"/>
          <w:highlight w:val="none"/>
          <w:u w:val="single"/>
        </w:rPr>
        <w:t>（姓名）</w:t>
      </w:r>
      <w:r>
        <w:rPr>
          <w:rFonts w:hint="eastAsia"/>
          <w:i/>
          <w:iCs/>
          <w:color w:val="auto"/>
          <w:szCs w:val="21"/>
          <w:highlight w:val="none"/>
          <w:u w:val="single"/>
        </w:rPr>
        <w:t xml:space="preserve"> </w:t>
      </w:r>
      <w:r>
        <w:rPr>
          <w:color w:val="auto"/>
          <w:szCs w:val="21"/>
          <w:highlight w:val="none"/>
        </w:rPr>
        <w:t>系</w:t>
      </w:r>
      <w:r>
        <w:rPr>
          <w:i/>
          <w:iCs/>
          <w:color w:val="auto"/>
          <w:szCs w:val="21"/>
          <w:highlight w:val="none"/>
          <w:u w:val="single"/>
        </w:rPr>
        <w:t>（供应商名称）</w:t>
      </w:r>
      <w:r>
        <w:rPr>
          <w:color w:val="auto"/>
          <w:szCs w:val="21"/>
          <w:highlight w:val="none"/>
        </w:rPr>
        <w:t>的法定代表人，我方愿意参加贵方组织的</w:t>
      </w:r>
      <w:r>
        <w:rPr>
          <w:rFonts w:hint="eastAsia"/>
          <w:color w:val="auto"/>
          <w:szCs w:val="21"/>
          <w:highlight w:val="none"/>
        </w:rPr>
        <w:t xml:space="preserve"> </w:t>
      </w:r>
      <w:r>
        <w:rPr>
          <w:rFonts w:hint="eastAsia"/>
          <w:i/>
          <w:iCs/>
          <w:color w:val="auto"/>
          <w:szCs w:val="21"/>
          <w:highlight w:val="none"/>
          <w:u w:val="single"/>
        </w:rPr>
        <w:t xml:space="preserve">（项目名称） </w:t>
      </w:r>
      <w:r>
        <w:rPr>
          <w:color w:val="auto"/>
          <w:szCs w:val="21"/>
          <w:highlight w:val="none"/>
        </w:rPr>
        <w:t>项目的投标，为便于贵方公正、择优地确定中标人及其投标产品和服务，我方就本次投标有关事项郑重声明如下：</w:t>
      </w:r>
    </w:p>
    <w:p w14:paraId="69BFCBB4">
      <w:pPr>
        <w:snapToGrid w:val="0"/>
        <w:spacing w:before="120" w:beforeLines="50" w:line="360" w:lineRule="exact"/>
        <w:ind w:firstLine="420" w:firstLineChars="200"/>
        <w:rPr>
          <w:color w:val="auto"/>
          <w:szCs w:val="21"/>
          <w:highlight w:val="none"/>
        </w:rPr>
      </w:pPr>
      <w:r>
        <w:rPr>
          <w:color w:val="auto"/>
          <w:szCs w:val="21"/>
          <w:highlight w:val="none"/>
        </w:rPr>
        <w:t>（1）我方向贵方提交的所有投标文件、资料都是准确的和真实的。</w:t>
      </w:r>
    </w:p>
    <w:p w14:paraId="0A330F17">
      <w:pPr>
        <w:snapToGrid w:val="0"/>
        <w:spacing w:before="120" w:beforeLines="50" w:line="360" w:lineRule="exact"/>
        <w:ind w:firstLine="420" w:firstLineChars="200"/>
        <w:rPr>
          <w:color w:val="auto"/>
          <w:szCs w:val="21"/>
          <w:highlight w:val="none"/>
        </w:rPr>
      </w:pPr>
      <w:r>
        <w:rPr>
          <w:color w:val="auto"/>
          <w:szCs w:val="21"/>
          <w:highlight w:val="none"/>
        </w:rPr>
        <w:t>（2）我方不是采购人的附属机构；也不是为本项目提供整体设计、规范编制或者项目管理、监理、检测等服务的供应商或其附属机构。</w:t>
      </w:r>
    </w:p>
    <w:p w14:paraId="6B3BE764">
      <w:pPr>
        <w:snapToGrid w:val="0"/>
        <w:spacing w:before="120" w:beforeLines="50" w:line="360" w:lineRule="exact"/>
        <w:ind w:firstLine="420" w:firstLineChars="200"/>
        <w:rPr>
          <w:color w:val="auto"/>
          <w:szCs w:val="21"/>
          <w:highlight w:val="none"/>
        </w:rPr>
      </w:pPr>
      <w:r>
        <w:rPr>
          <w:color w:val="auto"/>
          <w:szCs w:val="21"/>
          <w:highlight w:val="none"/>
        </w:rPr>
        <w:t>（3）我方承诺在参加本政府采购项目活动前，没有被纳入政府部门或银行认定的失信名单，我方具有良好的商业信誉。</w:t>
      </w:r>
    </w:p>
    <w:p w14:paraId="27927E85">
      <w:pPr>
        <w:snapToGrid w:val="0"/>
        <w:spacing w:before="120" w:beforeLines="50" w:line="360" w:lineRule="exact"/>
        <w:ind w:firstLine="420" w:firstLineChars="200"/>
        <w:rPr>
          <w:color w:val="auto"/>
          <w:szCs w:val="21"/>
          <w:highlight w:val="none"/>
        </w:rPr>
      </w:pPr>
      <w:r>
        <w:rPr>
          <w:color w:val="auto"/>
          <w:szCs w:val="21"/>
          <w:highlight w:val="none"/>
        </w:rPr>
        <w:t>（4）我方及本人承诺在参加本政府采购项目活动前三年内，在经营活动中没有重大违法记录。重大违法记录是指供</w:t>
      </w:r>
      <w:r>
        <w:rPr>
          <w:rFonts w:hint="eastAsia"/>
          <w:color w:val="auto"/>
          <w:szCs w:val="21"/>
          <w:highlight w:val="none"/>
          <w:lang w:eastAsia="zh-CN"/>
        </w:rPr>
        <w:t>应商</w:t>
      </w:r>
      <w:r>
        <w:rPr>
          <w:color w:val="auto"/>
          <w:szCs w:val="21"/>
          <w:highlight w:val="none"/>
        </w:rPr>
        <w:t>因违法经营受到刑事处罚或者责令停产停业、吊销许可证或者执照、较大数额罚款等行政处罚。如我方提供的声明不实，则自愿承担《政府采购法》有关提供虚假材料的规定给予的处罚。</w:t>
      </w:r>
    </w:p>
    <w:p w14:paraId="7D7FB1C9">
      <w:pPr>
        <w:snapToGrid w:val="0"/>
        <w:spacing w:before="120" w:beforeLines="50" w:line="360" w:lineRule="exact"/>
        <w:ind w:firstLine="420" w:firstLineChars="200"/>
        <w:rPr>
          <w:color w:val="auto"/>
          <w:szCs w:val="21"/>
          <w:highlight w:val="none"/>
        </w:rPr>
      </w:pPr>
      <w:r>
        <w:rPr>
          <w:color w:val="auto"/>
          <w:szCs w:val="21"/>
          <w:highlight w:val="none"/>
        </w:rPr>
        <w:t>（5）我方承诺具有履行本项目合同所必需的设备和专业技术能力。</w:t>
      </w:r>
    </w:p>
    <w:p w14:paraId="43730EBC">
      <w:pPr>
        <w:snapToGrid w:val="0"/>
        <w:spacing w:before="120" w:beforeLines="50" w:line="360" w:lineRule="exact"/>
        <w:ind w:firstLine="420" w:firstLineChars="200"/>
        <w:rPr>
          <w:color w:val="auto"/>
          <w:szCs w:val="21"/>
          <w:highlight w:val="none"/>
        </w:rPr>
      </w:pPr>
      <w:r>
        <w:rPr>
          <w:rFonts w:hint="eastAsia"/>
          <w:color w:val="auto"/>
          <w:szCs w:val="21"/>
          <w:highlight w:val="none"/>
        </w:rPr>
        <w:t>（6）我方承诺</w:t>
      </w:r>
      <w:r>
        <w:rPr>
          <w:color w:val="auto"/>
          <w:szCs w:val="21"/>
          <w:highlight w:val="none"/>
        </w:rPr>
        <w:t>未被列入失信被执行人、重大税收违法失信主体、政府采购严重违法失信行为记录名单</w:t>
      </w:r>
      <w:r>
        <w:rPr>
          <w:rFonts w:hint="eastAsia"/>
          <w:color w:val="auto"/>
          <w:szCs w:val="21"/>
          <w:highlight w:val="none"/>
        </w:rPr>
        <w:t>，如我方提供的声明不实，则接受本次投标作为否决投标的处理，</w:t>
      </w:r>
      <w:r>
        <w:rPr>
          <w:color w:val="auto"/>
          <w:szCs w:val="21"/>
          <w:highlight w:val="none"/>
        </w:rPr>
        <w:t>并根据财库〔2016〕125号《财政部关于在政府采购活动中查询及使用信用记录有关问题的通知》规定接受失信联合惩戒。</w:t>
      </w:r>
    </w:p>
    <w:p w14:paraId="63D04803">
      <w:pPr>
        <w:snapToGrid w:val="0"/>
        <w:spacing w:before="120" w:beforeLines="50" w:line="360" w:lineRule="exact"/>
        <w:ind w:firstLine="420" w:firstLineChars="200"/>
        <w:rPr>
          <w:rFonts w:hint="eastAsia"/>
          <w:color w:val="auto"/>
          <w:szCs w:val="21"/>
          <w:highlight w:val="none"/>
        </w:rPr>
      </w:pPr>
      <w:r>
        <w:rPr>
          <w:rFonts w:hint="eastAsia"/>
          <w:color w:val="auto"/>
          <w:szCs w:val="21"/>
          <w:highlight w:val="none"/>
        </w:rPr>
        <w:t>（7）我方承诺中标后按</w:t>
      </w:r>
      <w:r>
        <w:rPr>
          <w:color w:val="auto"/>
          <w:szCs w:val="21"/>
          <w:highlight w:val="none"/>
        </w:rPr>
        <w:t>规定缴纳代理服务费</w:t>
      </w:r>
      <w:r>
        <w:rPr>
          <w:rFonts w:hint="eastAsia"/>
          <w:color w:val="auto"/>
          <w:szCs w:val="21"/>
          <w:highlight w:val="none"/>
        </w:rPr>
        <w:t>。如未按时缴纳，</w:t>
      </w:r>
      <w:r>
        <w:rPr>
          <w:color w:val="auto"/>
          <w:szCs w:val="21"/>
          <w:highlight w:val="none"/>
        </w:rPr>
        <w:t>贵方可</w:t>
      </w:r>
      <w:r>
        <w:rPr>
          <w:rFonts w:hint="eastAsia"/>
          <w:color w:val="auto"/>
          <w:szCs w:val="21"/>
          <w:highlight w:val="none"/>
        </w:rPr>
        <w:t>不退还</w:t>
      </w:r>
      <w:r>
        <w:rPr>
          <w:color w:val="auto"/>
          <w:szCs w:val="21"/>
          <w:highlight w:val="none"/>
        </w:rPr>
        <w:t>我</w:t>
      </w:r>
      <w:r>
        <w:rPr>
          <w:rFonts w:hint="eastAsia"/>
          <w:color w:val="auto"/>
          <w:szCs w:val="21"/>
          <w:highlight w:val="none"/>
        </w:rPr>
        <w:t>方</w:t>
      </w:r>
      <w:r>
        <w:rPr>
          <w:color w:val="auto"/>
          <w:szCs w:val="21"/>
          <w:highlight w:val="none"/>
        </w:rPr>
        <w:t>提交的投标保证金</w:t>
      </w:r>
      <w:r>
        <w:rPr>
          <w:rFonts w:hint="eastAsia"/>
          <w:color w:val="auto"/>
          <w:szCs w:val="21"/>
          <w:highlight w:val="none"/>
        </w:rPr>
        <w:t>，并从中</w:t>
      </w:r>
      <w:r>
        <w:rPr>
          <w:color w:val="auto"/>
          <w:szCs w:val="21"/>
          <w:highlight w:val="none"/>
        </w:rPr>
        <w:t>扣除</w:t>
      </w:r>
      <w:r>
        <w:rPr>
          <w:rFonts w:hint="eastAsia"/>
          <w:color w:val="auto"/>
          <w:szCs w:val="21"/>
          <w:highlight w:val="none"/>
        </w:rPr>
        <w:t>代理服务费。</w:t>
      </w:r>
    </w:p>
    <w:p w14:paraId="4F7DAE19">
      <w:pPr>
        <w:snapToGrid w:val="0"/>
        <w:spacing w:before="120" w:beforeLines="50" w:line="360" w:lineRule="exact"/>
        <w:ind w:firstLine="420" w:firstLineChars="200"/>
        <w:rPr>
          <w:color w:val="auto"/>
          <w:szCs w:val="21"/>
          <w:highlight w:val="none"/>
        </w:rPr>
      </w:pPr>
      <w:r>
        <w:rPr>
          <w:color w:val="auto"/>
          <w:szCs w:val="21"/>
          <w:highlight w:val="none"/>
        </w:rPr>
        <w:t>我方对以上声明负全部法律责任。如有虚假或隐瞒，我方愿意承担一切后果，并不再寻求任何旨在减轻或免除法律责任的辩解。</w:t>
      </w:r>
    </w:p>
    <w:p w14:paraId="33FF2371">
      <w:pPr>
        <w:snapToGrid w:val="0"/>
        <w:spacing w:before="120" w:beforeLines="50" w:line="360" w:lineRule="exact"/>
        <w:ind w:firstLine="420" w:firstLineChars="200"/>
        <w:rPr>
          <w:color w:val="auto"/>
          <w:szCs w:val="21"/>
          <w:highlight w:val="none"/>
        </w:rPr>
      </w:pPr>
    </w:p>
    <w:p w14:paraId="43D283E6">
      <w:pPr>
        <w:snapToGrid w:val="0"/>
        <w:spacing w:before="120" w:beforeLines="50" w:after="50" w:line="360" w:lineRule="exact"/>
        <w:ind w:firstLine="210" w:firstLineChars="100"/>
        <w:jc w:val="right"/>
        <w:rPr>
          <w:color w:val="auto"/>
          <w:szCs w:val="21"/>
          <w:highlight w:val="none"/>
        </w:rPr>
      </w:pPr>
      <w:bookmarkStart w:id="79" w:name="_Hlk88990289"/>
      <w:r>
        <w:rPr>
          <w:color w:val="auto"/>
          <w:szCs w:val="21"/>
          <w:highlight w:val="none"/>
        </w:rPr>
        <w:t>供应商</w:t>
      </w:r>
      <w:r>
        <w:rPr>
          <w:rFonts w:hint="eastAsia"/>
          <w:color w:val="auto"/>
          <w:szCs w:val="21"/>
          <w:highlight w:val="none"/>
        </w:rPr>
        <w:t>名称（电子签章）</w:t>
      </w:r>
      <w:bookmarkEnd w:id="79"/>
      <w:r>
        <w:rPr>
          <w:color w:val="auto"/>
          <w:szCs w:val="21"/>
          <w:highlight w:val="none"/>
        </w:rPr>
        <w:t>：</w:t>
      </w:r>
      <w:r>
        <w:rPr>
          <w:color w:val="auto"/>
          <w:szCs w:val="21"/>
          <w:highlight w:val="none"/>
          <w:u w:val="single"/>
        </w:rPr>
        <w:t xml:space="preserve">         </w:t>
      </w:r>
      <w:r>
        <w:rPr>
          <w:color w:val="auto"/>
          <w:szCs w:val="21"/>
          <w:highlight w:val="none"/>
        </w:rPr>
        <w:t xml:space="preserve">                                          </w:t>
      </w:r>
    </w:p>
    <w:p w14:paraId="61A4C12B">
      <w:pPr>
        <w:snapToGrid w:val="0"/>
        <w:spacing w:before="120" w:beforeLines="50" w:after="50" w:line="360" w:lineRule="exact"/>
        <w:ind w:firstLine="210" w:firstLineChars="100"/>
        <w:jc w:val="right"/>
        <w:rPr>
          <w:color w:val="auto"/>
          <w:szCs w:val="21"/>
          <w:highlight w:val="none"/>
        </w:rPr>
      </w:pPr>
      <w:r>
        <w:rPr>
          <w:color w:val="auto"/>
          <w:szCs w:val="21"/>
          <w:highlight w:val="none"/>
        </w:rPr>
        <w:t>年    月    日</w:t>
      </w:r>
    </w:p>
    <w:p w14:paraId="23A18BA4">
      <w:pPr>
        <w:snapToGrid w:val="0"/>
        <w:spacing w:before="120" w:beforeLines="50" w:after="50" w:line="360" w:lineRule="exact"/>
        <w:rPr>
          <w:color w:val="auto"/>
          <w:szCs w:val="21"/>
          <w:highlight w:val="none"/>
        </w:rPr>
      </w:pPr>
      <w:r>
        <w:rPr>
          <w:color w:val="auto"/>
          <w:szCs w:val="21"/>
          <w:highlight w:val="none"/>
        </w:rPr>
        <w:br w:type="page"/>
      </w:r>
      <w:r>
        <w:rPr>
          <w:rFonts w:hint="eastAsia"/>
          <w:color w:val="auto"/>
          <w:szCs w:val="21"/>
          <w:highlight w:val="none"/>
          <w:lang w:val="en-US" w:eastAsia="zh-CN"/>
        </w:rPr>
        <w:t>3</w:t>
      </w:r>
      <w:r>
        <w:rPr>
          <w:color w:val="auto"/>
          <w:szCs w:val="21"/>
          <w:highlight w:val="none"/>
        </w:rPr>
        <w:t>．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w:t>
      </w:r>
      <w:r>
        <w:rPr>
          <w:rFonts w:hint="eastAsia"/>
          <w:color w:val="auto"/>
          <w:szCs w:val="21"/>
          <w:highlight w:val="none"/>
        </w:rPr>
        <w:t>供应商电子签章</w:t>
      </w:r>
      <w:r>
        <w:rPr>
          <w:color w:val="auto"/>
          <w:szCs w:val="21"/>
          <w:highlight w:val="none"/>
        </w:rPr>
        <w:t>）。</w:t>
      </w:r>
    </w:p>
    <w:p w14:paraId="2D34A106">
      <w:pPr>
        <w:snapToGrid w:val="0"/>
        <w:spacing w:before="120" w:beforeLines="50" w:after="50" w:line="440" w:lineRule="exact"/>
        <w:rPr>
          <w:rFonts w:hint="eastAsia"/>
          <w:color w:val="auto"/>
          <w:sz w:val="18"/>
          <w:szCs w:val="18"/>
          <w:highlight w:val="none"/>
        </w:rPr>
      </w:pPr>
    </w:p>
    <w:p w14:paraId="22A93176">
      <w:pPr>
        <w:snapToGrid w:val="0"/>
        <w:spacing w:before="50" w:after="120" w:afterLines="50" w:line="440" w:lineRule="exact"/>
        <w:jc w:val="left"/>
        <w:rPr>
          <w:b/>
          <w:color w:val="auto"/>
          <w:szCs w:val="21"/>
          <w:highlight w:val="none"/>
        </w:rPr>
      </w:pPr>
      <w:r>
        <w:rPr>
          <w:rFonts w:hint="eastAsia"/>
          <w:color w:val="auto"/>
          <w:szCs w:val="21"/>
          <w:highlight w:val="none"/>
          <w:lang w:val="en-US" w:eastAsia="zh-CN"/>
        </w:rPr>
        <w:t>4</w:t>
      </w:r>
      <w:r>
        <w:rPr>
          <w:color w:val="auto"/>
          <w:szCs w:val="21"/>
          <w:highlight w:val="none"/>
        </w:rPr>
        <w:t>．财务状况报告（表）复印件或银行出具的资信证明复印件。</w:t>
      </w:r>
      <w:r>
        <w:rPr>
          <w:color w:val="auto"/>
          <w:highlight w:val="none"/>
        </w:rPr>
        <w:t>对于从取得营业执照时间起到截标时间为</w:t>
      </w:r>
      <w:bookmarkStart w:id="80" w:name="_Hlk19114283"/>
      <w:r>
        <w:rPr>
          <w:rFonts w:hint="eastAsia"/>
          <w:color w:val="auto"/>
          <w:szCs w:val="21"/>
          <w:highlight w:val="none"/>
          <w:lang w:val="en-US" w:eastAsia="zh-CN"/>
        </w:rPr>
        <w:t>4</w:t>
      </w:r>
      <w:r>
        <w:rPr>
          <w:color w:val="auto"/>
          <w:szCs w:val="21"/>
          <w:highlight w:val="none"/>
        </w:rPr>
        <w:t>．具备法律、行政法规规定的其他要求的证明材料</w:t>
      </w:r>
      <w:r>
        <w:rPr>
          <w:color w:val="auto"/>
          <w:highlight w:val="none"/>
        </w:rPr>
        <w:t>（</w:t>
      </w:r>
      <w:r>
        <w:rPr>
          <w:color w:val="auto"/>
          <w:szCs w:val="21"/>
          <w:highlight w:val="none"/>
        </w:rPr>
        <w:t>按“评审方法及标准” “资格审查表”规定提供</w:t>
      </w:r>
      <w:r>
        <w:rPr>
          <w:color w:val="auto"/>
          <w:highlight w:val="none"/>
        </w:rPr>
        <w:t>）。</w:t>
      </w:r>
      <w:bookmarkStart w:id="81" w:name="_Hlk48144477"/>
      <w:r>
        <w:rPr>
          <w:rFonts w:hint="eastAsia"/>
          <w:b/>
          <w:color w:val="auto"/>
          <w:szCs w:val="21"/>
          <w:highlight w:val="none"/>
        </w:rPr>
        <w:t>（如招标文件有要求时提供）</w:t>
      </w:r>
      <w:bookmarkEnd w:id="81"/>
    </w:p>
    <w:p w14:paraId="22207CA4">
      <w:pPr>
        <w:widowControl/>
        <w:jc w:val="left"/>
        <w:rPr>
          <w:b/>
          <w:color w:val="auto"/>
          <w:szCs w:val="21"/>
          <w:highlight w:val="none"/>
        </w:rPr>
      </w:pPr>
    </w:p>
    <w:p w14:paraId="4816262B">
      <w:pPr>
        <w:widowControl/>
        <w:jc w:val="left"/>
        <w:rPr>
          <w:b/>
          <w:color w:val="auto"/>
          <w:szCs w:val="21"/>
          <w:highlight w:val="none"/>
        </w:rPr>
      </w:pPr>
    </w:p>
    <w:p w14:paraId="760D8774">
      <w:pPr>
        <w:widowControl/>
        <w:numPr>
          <w:ilvl w:val="0"/>
          <w:numId w:val="0"/>
        </w:numPr>
        <w:jc w:val="left"/>
        <w:rPr>
          <w:rFonts w:hint="eastAsia"/>
          <w:b/>
          <w:color w:val="auto"/>
          <w:szCs w:val="21"/>
          <w:highlight w:val="none"/>
        </w:rPr>
      </w:pPr>
      <w:bookmarkStart w:id="82" w:name="_Hlk132792497"/>
      <w:r>
        <w:rPr>
          <w:rFonts w:hint="eastAsia" w:cs="Times New Roman"/>
          <w:b/>
          <w:color w:val="auto"/>
          <w:kern w:val="2"/>
          <w:sz w:val="21"/>
          <w:szCs w:val="21"/>
          <w:highlight w:val="none"/>
          <w:lang w:val="en-US" w:eastAsia="zh-CN" w:bidi="ar-SA"/>
        </w:rPr>
        <w:t>5</w:t>
      </w:r>
      <w:r>
        <w:rPr>
          <w:rFonts w:hint="eastAsia" w:ascii="Times New Roman" w:hAnsi="Times New Roman" w:eastAsia="宋体" w:cs="Times New Roman"/>
          <w:b/>
          <w:color w:val="auto"/>
          <w:kern w:val="2"/>
          <w:sz w:val="21"/>
          <w:szCs w:val="21"/>
          <w:highlight w:val="none"/>
          <w:lang w:val="en-US" w:eastAsia="zh-CN" w:bidi="ar-SA"/>
        </w:rPr>
        <w:t>．</w:t>
      </w:r>
      <w:r>
        <w:rPr>
          <w:rFonts w:hint="eastAsia"/>
          <w:color w:val="auto"/>
          <w:highlight w:val="none"/>
        </w:rPr>
        <w:t>落实政府采购政策需满足的资格要求</w:t>
      </w:r>
      <w:r>
        <w:rPr>
          <w:color w:val="auto"/>
          <w:highlight w:val="none"/>
        </w:rPr>
        <w:t>（</w:t>
      </w:r>
      <w:r>
        <w:rPr>
          <w:color w:val="auto"/>
          <w:szCs w:val="21"/>
          <w:highlight w:val="none"/>
        </w:rPr>
        <w:t>按“评审方法及标准” “资格审查表”规定提供</w:t>
      </w:r>
      <w:r>
        <w:rPr>
          <w:color w:val="auto"/>
          <w:highlight w:val="none"/>
        </w:rPr>
        <w:t>）。</w:t>
      </w:r>
      <w:r>
        <w:rPr>
          <w:rFonts w:hint="eastAsia"/>
          <w:b/>
          <w:color w:val="auto"/>
          <w:szCs w:val="21"/>
          <w:highlight w:val="none"/>
        </w:rPr>
        <w:t>（如招标文件有要求时提供）</w:t>
      </w:r>
      <w:bookmarkEnd w:id="82"/>
      <w:bookmarkStart w:id="83" w:name="_Hlk132801855"/>
      <w:bookmarkStart w:id="84" w:name="_Hlk132792727"/>
    </w:p>
    <w:p w14:paraId="4CA56796">
      <w:pPr>
        <w:widowControl/>
        <w:numPr>
          <w:ilvl w:val="0"/>
          <w:numId w:val="0"/>
        </w:numPr>
        <w:jc w:val="left"/>
        <w:rPr>
          <w:rFonts w:hint="eastAsia"/>
          <w:b/>
          <w:color w:val="auto"/>
          <w:szCs w:val="21"/>
          <w:highlight w:val="none"/>
        </w:rPr>
      </w:pPr>
    </w:p>
    <w:p w14:paraId="226D989F">
      <w:pPr>
        <w:widowControl/>
        <w:numPr>
          <w:ilvl w:val="0"/>
          <w:numId w:val="0"/>
        </w:numPr>
        <w:jc w:val="left"/>
        <w:rPr>
          <w:rFonts w:hint="eastAsia"/>
          <w:b/>
          <w:color w:val="auto"/>
          <w:szCs w:val="21"/>
          <w:highlight w:val="none"/>
        </w:rPr>
      </w:pPr>
    </w:p>
    <w:p w14:paraId="57AC9619">
      <w:pPr>
        <w:widowControl/>
        <w:numPr>
          <w:ilvl w:val="0"/>
          <w:numId w:val="0"/>
        </w:numPr>
        <w:jc w:val="left"/>
        <w:rPr>
          <w:rFonts w:hint="eastAsia"/>
          <w:b/>
          <w:color w:val="auto"/>
          <w:szCs w:val="21"/>
          <w:highlight w:val="none"/>
        </w:rPr>
      </w:pPr>
    </w:p>
    <w:bookmarkEnd w:id="83"/>
    <w:bookmarkEnd w:id="84"/>
    <w:p w14:paraId="3EE63EE0">
      <w:pPr>
        <w:snapToGrid w:val="0"/>
        <w:spacing w:before="50" w:after="120" w:afterLines="50" w:line="440" w:lineRule="exact"/>
        <w:jc w:val="left"/>
        <w:rPr>
          <w:b/>
          <w:color w:val="auto"/>
          <w:szCs w:val="21"/>
          <w:highlight w:val="none"/>
        </w:rPr>
      </w:pPr>
      <w:r>
        <w:rPr>
          <w:rFonts w:hint="eastAsia"/>
          <w:color w:val="auto"/>
          <w:szCs w:val="21"/>
          <w:highlight w:val="none"/>
          <w:lang w:val="en-US" w:eastAsia="zh-CN"/>
        </w:rPr>
        <w:t>6</w:t>
      </w:r>
      <w:r>
        <w:rPr>
          <w:color w:val="auto"/>
          <w:szCs w:val="21"/>
          <w:highlight w:val="none"/>
        </w:rPr>
        <w:t>．</w:t>
      </w:r>
      <w:r>
        <w:rPr>
          <w:color w:val="auto"/>
          <w:highlight w:val="none"/>
        </w:rPr>
        <w:t>满足供应商特定资格条件的其他证明材料</w:t>
      </w:r>
      <w:r>
        <w:rPr>
          <w:color w:val="auto"/>
          <w:szCs w:val="21"/>
          <w:highlight w:val="none"/>
        </w:rPr>
        <w:t>加盖供应商</w:t>
      </w:r>
      <w:r>
        <w:rPr>
          <w:rFonts w:hint="eastAsia"/>
          <w:color w:val="auto"/>
          <w:szCs w:val="21"/>
          <w:highlight w:val="none"/>
        </w:rPr>
        <w:t>电子签章</w:t>
      </w:r>
      <w:r>
        <w:rPr>
          <w:color w:val="auto"/>
          <w:highlight w:val="none"/>
        </w:rPr>
        <w:t>（</w:t>
      </w:r>
      <w:r>
        <w:rPr>
          <w:color w:val="auto"/>
          <w:szCs w:val="21"/>
          <w:highlight w:val="none"/>
        </w:rPr>
        <w:t>按“评审方法及标准” “资格审查表”“</w:t>
      </w:r>
      <w:r>
        <w:rPr>
          <w:color w:val="auto"/>
          <w:szCs w:val="21"/>
          <w:highlight w:val="none"/>
          <w:lang w:val="zh-CN"/>
        </w:rPr>
        <w:t xml:space="preserve"> 供应商应符合的</w:t>
      </w:r>
      <w:r>
        <w:rPr>
          <w:color w:val="auto"/>
          <w:szCs w:val="21"/>
          <w:highlight w:val="none"/>
        </w:rPr>
        <w:t>特定资格条件”规定提供</w:t>
      </w:r>
      <w:r>
        <w:rPr>
          <w:color w:val="auto"/>
          <w:highlight w:val="none"/>
        </w:rPr>
        <w:t>）。</w:t>
      </w:r>
      <w:r>
        <w:rPr>
          <w:rFonts w:hint="eastAsia"/>
          <w:b/>
          <w:color w:val="auto"/>
          <w:szCs w:val="21"/>
          <w:highlight w:val="none"/>
        </w:rPr>
        <w:t>（如招标文件有要求时提供）</w:t>
      </w:r>
    </w:p>
    <w:p w14:paraId="29ACE947">
      <w:pPr>
        <w:snapToGrid w:val="0"/>
        <w:spacing w:before="50" w:after="120" w:afterLines="50" w:line="440" w:lineRule="exact"/>
        <w:jc w:val="left"/>
        <w:rPr>
          <w:color w:val="auto"/>
          <w:highlight w:val="none"/>
        </w:rPr>
      </w:pPr>
    </w:p>
    <w:p w14:paraId="04911434">
      <w:pPr>
        <w:widowControl/>
        <w:jc w:val="left"/>
        <w:rPr>
          <w:color w:val="auto"/>
          <w:highlight w:val="none"/>
        </w:rPr>
      </w:pPr>
      <w:r>
        <w:rPr>
          <w:color w:val="auto"/>
          <w:highlight w:val="none"/>
        </w:rPr>
        <w:br w:type="page"/>
      </w:r>
    </w:p>
    <w:p w14:paraId="1534235B">
      <w:pPr>
        <w:snapToGrid w:val="0"/>
        <w:spacing w:before="50" w:after="120" w:afterLines="50" w:line="360" w:lineRule="auto"/>
        <w:jc w:val="left"/>
        <w:rPr>
          <w:color w:val="auto"/>
          <w:szCs w:val="21"/>
          <w:highlight w:val="none"/>
        </w:rPr>
      </w:pPr>
      <w:bookmarkStart w:id="85" w:name="_Hlk93048232"/>
      <w:r>
        <w:rPr>
          <w:rFonts w:hint="eastAsia"/>
          <w:color w:val="auto"/>
          <w:szCs w:val="21"/>
          <w:highlight w:val="none"/>
          <w:lang w:val="en-US" w:eastAsia="zh-CN"/>
        </w:rPr>
        <w:t>6</w:t>
      </w:r>
      <w:r>
        <w:rPr>
          <w:color w:val="auto"/>
          <w:szCs w:val="21"/>
          <w:highlight w:val="none"/>
        </w:rPr>
        <w:t>.1</w:t>
      </w:r>
      <w:r>
        <w:rPr>
          <w:rFonts w:hint="eastAsia"/>
          <w:color w:val="auto"/>
          <w:szCs w:val="21"/>
          <w:highlight w:val="none"/>
        </w:rPr>
        <w:t>投标人直接控股股东信息表</w:t>
      </w:r>
    </w:p>
    <w:tbl>
      <w:tblPr>
        <w:tblStyle w:val="52"/>
        <w:tblW w:w="0" w:type="auto"/>
        <w:tblInd w:w="0" w:type="dxa"/>
        <w:tblLayout w:type="fixed"/>
        <w:tblCellMar>
          <w:top w:w="0" w:type="dxa"/>
          <w:left w:w="0" w:type="dxa"/>
          <w:bottom w:w="0" w:type="dxa"/>
          <w:right w:w="0" w:type="dxa"/>
        </w:tblCellMar>
      </w:tblPr>
      <w:tblGrid>
        <w:gridCol w:w="828"/>
        <w:gridCol w:w="2269"/>
        <w:gridCol w:w="1239"/>
        <w:gridCol w:w="3722"/>
        <w:gridCol w:w="1418"/>
      </w:tblGrid>
      <w:tr w14:paraId="1BD392BE">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162B10C">
            <w:pPr>
              <w:spacing w:line="360" w:lineRule="auto"/>
              <w:jc w:val="center"/>
              <w:rPr>
                <w:color w:val="auto"/>
                <w:szCs w:val="21"/>
                <w:highlight w:val="none"/>
              </w:rPr>
            </w:pPr>
            <w:r>
              <w:rPr>
                <w:rFonts w:hint="eastAsia"/>
                <w:color w:val="auto"/>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703F0C3">
            <w:pPr>
              <w:spacing w:line="360" w:lineRule="auto"/>
              <w:jc w:val="center"/>
              <w:rPr>
                <w:color w:val="auto"/>
                <w:szCs w:val="21"/>
                <w:highlight w:val="none"/>
              </w:rPr>
            </w:pPr>
            <w:r>
              <w:rPr>
                <w:rFonts w:hint="eastAsia"/>
                <w:color w:val="auto"/>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872F4FF">
            <w:pPr>
              <w:spacing w:line="360" w:lineRule="auto"/>
              <w:jc w:val="center"/>
              <w:rPr>
                <w:color w:val="auto"/>
                <w:szCs w:val="21"/>
                <w:highlight w:val="none"/>
              </w:rPr>
            </w:pPr>
            <w:r>
              <w:rPr>
                <w:rFonts w:hint="eastAsia"/>
                <w:color w:val="auto"/>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4D0F89A">
            <w:pPr>
              <w:spacing w:line="360" w:lineRule="auto"/>
              <w:jc w:val="center"/>
              <w:rPr>
                <w:color w:val="auto"/>
                <w:szCs w:val="21"/>
                <w:highlight w:val="none"/>
              </w:rPr>
            </w:pPr>
            <w:r>
              <w:rPr>
                <w:rFonts w:hint="eastAsia"/>
                <w:color w:val="auto"/>
                <w:szCs w:val="21"/>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25F2FDA">
            <w:pPr>
              <w:spacing w:line="360" w:lineRule="auto"/>
              <w:jc w:val="center"/>
              <w:rPr>
                <w:color w:val="auto"/>
                <w:szCs w:val="21"/>
                <w:highlight w:val="none"/>
              </w:rPr>
            </w:pPr>
            <w:r>
              <w:rPr>
                <w:rFonts w:hint="eastAsia"/>
                <w:color w:val="auto"/>
                <w:szCs w:val="21"/>
                <w:highlight w:val="none"/>
              </w:rPr>
              <w:t>备注</w:t>
            </w:r>
          </w:p>
        </w:tc>
      </w:tr>
      <w:tr w14:paraId="3E4D942D">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2A5379A">
            <w:pPr>
              <w:spacing w:line="360" w:lineRule="auto"/>
              <w:jc w:val="center"/>
              <w:rPr>
                <w:color w:val="auto"/>
                <w:szCs w:val="21"/>
                <w:highlight w:val="none"/>
              </w:rPr>
            </w:pPr>
            <w:r>
              <w:rPr>
                <w:color w:val="auto"/>
                <w:szCs w:val="21"/>
                <w:highlight w:val="none"/>
              </w:rPr>
              <w:t>1</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78541B8">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9364870">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6DE2733">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628D487">
            <w:pPr>
              <w:spacing w:line="360" w:lineRule="auto"/>
              <w:jc w:val="center"/>
              <w:rPr>
                <w:color w:val="auto"/>
                <w:szCs w:val="21"/>
                <w:highlight w:val="none"/>
              </w:rPr>
            </w:pPr>
          </w:p>
        </w:tc>
      </w:tr>
      <w:tr w14:paraId="704AAEBD">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008BDD1">
            <w:pPr>
              <w:spacing w:line="360" w:lineRule="auto"/>
              <w:jc w:val="center"/>
              <w:rPr>
                <w:color w:val="auto"/>
                <w:szCs w:val="21"/>
                <w:highlight w:val="none"/>
              </w:rPr>
            </w:pPr>
            <w:r>
              <w:rPr>
                <w:color w:val="auto"/>
                <w:szCs w:val="21"/>
                <w:highlight w:val="none"/>
              </w:rPr>
              <w:t>2</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0CA3757">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9C06C0E">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81F1BC2">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2708333">
            <w:pPr>
              <w:spacing w:line="360" w:lineRule="auto"/>
              <w:jc w:val="center"/>
              <w:rPr>
                <w:color w:val="auto"/>
                <w:szCs w:val="21"/>
                <w:highlight w:val="none"/>
              </w:rPr>
            </w:pPr>
          </w:p>
        </w:tc>
      </w:tr>
      <w:tr w14:paraId="4E7D4344">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73EB2C2">
            <w:pPr>
              <w:spacing w:line="360" w:lineRule="auto"/>
              <w:jc w:val="center"/>
              <w:rPr>
                <w:color w:val="auto"/>
                <w:szCs w:val="21"/>
                <w:highlight w:val="none"/>
              </w:rPr>
            </w:pPr>
            <w:r>
              <w:rPr>
                <w:color w:val="auto"/>
                <w:szCs w:val="21"/>
                <w:highlight w:val="none"/>
              </w:rPr>
              <w:t>3</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2E25639">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8180002">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CE0DAC7">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C089CA9">
            <w:pPr>
              <w:spacing w:line="360" w:lineRule="auto"/>
              <w:jc w:val="center"/>
              <w:rPr>
                <w:color w:val="auto"/>
                <w:szCs w:val="21"/>
                <w:highlight w:val="none"/>
              </w:rPr>
            </w:pPr>
          </w:p>
        </w:tc>
      </w:tr>
      <w:tr w14:paraId="18774313">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6FFCE4A">
            <w:pPr>
              <w:spacing w:line="360" w:lineRule="auto"/>
              <w:jc w:val="center"/>
              <w:rPr>
                <w:color w:val="auto"/>
                <w:szCs w:val="21"/>
                <w:highlight w:val="none"/>
              </w:rPr>
            </w:pPr>
            <w:r>
              <w:rPr>
                <w:rFonts w:hint="eastAsia"/>
                <w:color w:val="auto"/>
                <w:szCs w:val="21"/>
                <w:highlight w:val="none"/>
              </w:rPr>
              <w:t>……</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ACE74F7">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2AE3864">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7310859">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24FA1C4">
            <w:pPr>
              <w:spacing w:line="360" w:lineRule="auto"/>
              <w:jc w:val="center"/>
              <w:rPr>
                <w:color w:val="auto"/>
                <w:szCs w:val="21"/>
                <w:highlight w:val="none"/>
              </w:rPr>
            </w:pPr>
          </w:p>
        </w:tc>
      </w:tr>
    </w:tbl>
    <w:p w14:paraId="5CA52869">
      <w:pPr>
        <w:snapToGrid w:val="0"/>
        <w:spacing w:line="360" w:lineRule="auto"/>
        <w:jc w:val="left"/>
        <w:rPr>
          <w:color w:val="auto"/>
          <w:szCs w:val="21"/>
          <w:highlight w:val="none"/>
        </w:rPr>
      </w:pPr>
      <w:r>
        <w:rPr>
          <w:rFonts w:hint="eastAsia"/>
          <w:color w:val="auto"/>
          <w:szCs w:val="21"/>
          <w:highlight w:val="none"/>
        </w:rPr>
        <w:t>注：</w:t>
      </w:r>
    </w:p>
    <w:p w14:paraId="2F61F5ED">
      <w:pPr>
        <w:snapToGrid w:val="0"/>
        <w:spacing w:line="360" w:lineRule="auto"/>
        <w:jc w:val="left"/>
        <w:rPr>
          <w:color w:val="auto"/>
          <w:szCs w:val="21"/>
          <w:highlight w:val="none"/>
        </w:rPr>
      </w:pPr>
      <w:r>
        <w:rPr>
          <w:color w:val="auto"/>
          <w:szCs w:val="21"/>
          <w:highlight w:val="none"/>
        </w:rPr>
        <w:t>1.</w:t>
      </w:r>
      <w:r>
        <w:rPr>
          <w:rFonts w:hint="eastAsia"/>
          <w:color w:val="auto"/>
          <w:szCs w:val="21"/>
          <w:highlight w:val="none"/>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23C7935">
      <w:pPr>
        <w:snapToGrid w:val="0"/>
        <w:spacing w:line="360" w:lineRule="auto"/>
        <w:jc w:val="left"/>
        <w:rPr>
          <w:color w:val="auto"/>
          <w:szCs w:val="21"/>
          <w:highlight w:val="none"/>
        </w:rPr>
      </w:pPr>
      <w:r>
        <w:rPr>
          <w:color w:val="auto"/>
          <w:szCs w:val="21"/>
          <w:highlight w:val="none"/>
        </w:rPr>
        <w:t>2.</w:t>
      </w:r>
      <w:r>
        <w:rPr>
          <w:rFonts w:hint="eastAsia"/>
          <w:color w:val="auto"/>
          <w:szCs w:val="21"/>
          <w:highlight w:val="none"/>
        </w:rPr>
        <w:t>本表所指的控股关系仅限于直接控股关系，不包括间接的控股关系。公司实际控制人与公司之间的关系不属于本表所指的直接控股关系。</w:t>
      </w:r>
    </w:p>
    <w:p w14:paraId="318B66F7">
      <w:pPr>
        <w:snapToGrid w:val="0"/>
        <w:spacing w:line="360" w:lineRule="auto"/>
        <w:jc w:val="left"/>
        <w:rPr>
          <w:color w:val="auto"/>
          <w:szCs w:val="21"/>
          <w:highlight w:val="none"/>
        </w:rPr>
      </w:pPr>
      <w:r>
        <w:rPr>
          <w:color w:val="auto"/>
          <w:szCs w:val="21"/>
          <w:highlight w:val="none"/>
        </w:rPr>
        <w:t>3.</w:t>
      </w:r>
      <w:r>
        <w:rPr>
          <w:rFonts w:hint="eastAsia"/>
          <w:color w:val="auto"/>
          <w:szCs w:val="21"/>
          <w:highlight w:val="none"/>
        </w:rPr>
        <w:t>供应商不存在直接控股股东的，则填“无”。</w:t>
      </w:r>
    </w:p>
    <w:p w14:paraId="2BFD3649">
      <w:pPr>
        <w:snapToGrid w:val="0"/>
        <w:spacing w:line="360" w:lineRule="auto"/>
        <w:jc w:val="left"/>
        <w:rPr>
          <w:color w:val="auto"/>
          <w:szCs w:val="21"/>
          <w:highlight w:val="none"/>
        </w:rPr>
      </w:pPr>
    </w:p>
    <w:p w14:paraId="06F23483">
      <w:pPr>
        <w:snapToGrid w:val="0"/>
        <w:spacing w:line="360" w:lineRule="auto"/>
        <w:jc w:val="left"/>
        <w:rPr>
          <w:color w:val="auto"/>
          <w:szCs w:val="21"/>
          <w:highlight w:val="none"/>
        </w:rPr>
      </w:pPr>
    </w:p>
    <w:p w14:paraId="3130CCB1">
      <w:pPr>
        <w:snapToGrid w:val="0"/>
        <w:spacing w:line="360" w:lineRule="auto"/>
        <w:jc w:val="left"/>
        <w:rPr>
          <w:color w:val="auto"/>
          <w:szCs w:val="21"/>
          <w:highlight w:val="none"/>
        </w:rPr>
      </w:pPr>
    </w:p>
    <w:p w14:paraId="76B43117">
      <w:pPr>
        <w:snapToGrid w:val="0"/>
        <w:spacing w:line="360" w:lineRule="auto"/>
        <w:jc w:val="left"/>
        <w:rPr>
          <w:color w:val="auto"/>
          <w:szCs w:val="21"/>
          <w:highlight w:val="none"/>
        </w:rPr>
      </w:pPr>
    </w:p>
    <w:p w14:paraId="3D176A29">
      <w:pPr>
        <w:snapToGrid w:val="0"/>
        <w:spacing w:line="360" w:lineRule="auto"/>
        <w:jc w:val="left"/>
        <w:rPr>
          <w:color w:val="auto"/>
          <w:szCs w:val="21"/>
          <w:highlight w:val="none"/>
        </w:rPr>
      </w:pPr>
    </w:p>
    <w:p w14:paraId="3DEA4E8B">
      <w:pPr>
        <w:snapToGrid w:val="0"/>
        <w:spacing w:line="360" w:lineRule="auto"/>
        <w:ind w:firstLine="4410" w:firstLineChars="2100"/>
        <w:rPr>
          <w:color w:val="auto"/>
          <w:szCs w:val="21"/>
          <w:highlight w:val="none"/>
        </w:rPr>
      </w:pPr>
      <w:r>
        <w:rPr>
          <w:rFonts w:hint="eastAsia"/>
          <w:color w:val="auto"/>
          <w:szCs w:val="21"/>
          <w:highlight w:val="none"/>
        </w:rPr>
        <w:t>供应商名称</w:t>
      </w:r>
      <w:r>
        <w:rPr>
          <w:color w:val="auto"/>
          <w:szCs w:val="21"/>
          <w:highlight w:val="none"/>
        </w:rPr>
        <w:t>(</w:t>
      </w:r>
      <w:r>
        <w:rPr>
          <w:rFonts w:hint="eastAsia"/>
          <w:color w:val="auto"/>
          <w:szCs w:val="21"/>
          <w:highlight w:val="none"/>
        </w:rPr>
        <w:t>电子签章</w:t>
      </w:r>
      <w:r>
        <w:rPr>
          <w:color w:val="auto"/>
          <w:szCs w:val="21"/>
          <w:highlight w:val="none"/>
        </w:rPr>
        <w:t>)</w:t>
      </w:r>
      <w:r>
        <w:rPr>
          <w:rFonts w:hint="eastAsia"/>
          <w:color w:val="auto"/>
          <w:szCs w:val="21"/>
          <w:highlight w:val="none"/>
        </w:rPr>
        <w:t>：</w:t>
      </w:r>
    </w:p>
    <w:p w14:paraId="6CA53C12">
      <w:pPr>
        <w:snapToGrid w:val="0"/>
        <w:spacing w:line="360" w:lineRule="auto"/>
        <w:ind w:firstLine="4515" w:firstLineChars="2150"/>
        <w:rPr>
          <w:color w:val="auto"/>
          <w:szCs w:val="21"/>
          <w:highlight w:val="none"/>
        </w:rPr>
      </w:pPr>
      <w:r>
        <w:rPr>
          <w:rFonts w:hint="eastAsia"/>
          <w:color w:val="auto"/>
          <w:szCs w:val="21"/>
          <w:highlight w:val="none"/>
        </w:rPr>
        <w:t>日期：</w:t>
      </w:r>
      <w:r>
        <w:rPr>
          <w:color w:val="auto"/>
          <w:szCs w:val="21"/>
          <w:highlight w:val="none"/>
        </w:rPr>
        <w:t xml:space="preserve">  </w:t>
      </w:r>
      <w:r>
        <w:rPr>
          <w:rFonts w:hint="eastAsia"/>
          <w:color w:val="auto"/>
          <w:szCs w:val="21"/>
          <w:highlight w:val="none"/>
        </w:rPr>
        <w:t>年</w:t>
      </w:r>
      <w:r>
        <w:rPr>
          <w:color w:val="auto"/>
          <w:szCs w:val="21"/>
          <w:highlight w:val="none"/>
        </w:rPr>
        <w:t xml:space="preserve">  </w:t>
      </w:r>
      <w:r>
        <w:rPr>
          <w:rFonts w:hint="eastAsia"/>
          <w:color w:val="auto"/>
          <w:szCs w:val="21"/>
          <w:highlight w:val="none"/>
        </w:rPr>
        <w:t>月</w:t>
      </w:r>
      <w:r>
        <w:rPr>
          <w:color w:val="auto"/>
          <w:szCs w:val="21"/>
          <w:highlight w:val="none"/>
        </w:rPr>
        <w:t xml:space="preserve">   </w:t>
      </w:r>
      <w:r>
        <w:rPr>
          <w:rFonts w:hint="eastAsia"/>
          <w:color w:val="auto"/>
          <w:szCs w:val="21"/>
          <w:highlight w:val="none"/>
        </w:rPr>
        <w:t>日</w:t>
      </w:r>
    </w:p>
    <w:p w14:paraId="7F5EDD41">
      <w:pPr>
        <w:snapToGrid w:val="0"/>
        <w:jc w:val="center"/>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4CD1B1A2">
      <w:pPr>
        <w:snapToGrid w:val="0"/>
        <w:spacing w:line="360" w:lineRule="auto"/>
        <w:jc w:val="left"/>
        <w:rPr>
          <w:color w:val="auto"/>
          <w:szCs w:val="21"/>
          <w:highlight w:val="none"/>
        </w:rPr>
      </w:pPr>
      <w:r>
        <w:rPr>
          <w:rFonts w:hint="eastAsia"/>
          <w:color w:val="auto"/>
          <w:szCs w:val="21"/>
          <w:highlight w:val="none"/>
          <w:lang w:val="en-US" w:eastAsia="zh-CN"/>
        </w:rPr>
        <w:t>6</w:t>
      </w:r>
      <w:r>
        <w:rPr>
          <w:color w:val="auto"/>
          <w:szCs w:val="21"/>
          <w:highlight w:val="none"/>
        </w:rPr>
        <w:t>.2</w:t>
      </w:r>
      <w:r>
        <w:rPr>
          <w:rFonts w:hint="eastAsia"/>
          <w:color w:val="auto"/>
          <w:szCs w:val="21"/>
          <w:highlight w:val="none"/>
        </w:rPr>
        <w:t>投标人直接管理关系信息表</w:t>
      </w:r>
    </w:p>
    <w:tbl>
      <w:tblPr>
        <w:tblStyle w:val="52"/>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03F3095C">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1E9B958">
            <w:pPr>
              <w:spacing w:line="360" w:lineRule="auto"/>
              <w:jc w:val="center"/>
              <w:rPr>
                <w:color w:val="auto"/>
                <w:szCs w:val="21"/>
                <w:highlight w:val="none"/>
              </w:rPr>
            </w:pPr>
            <w:r>
              <w:rPr>
                <w:rFonts w:hint="eastAsia"/>
                <w:color w:val="auto"/>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F78FCB0">
            <w:pPr>
              <w:spacing w:line="360" w:lineRule="auto"/>
              <w:jc w:val="center"/>
              <w:rPr>
                <w:color w:val="auto"/>
                <w:szCs w:val="21"/>
                <w:highlight w:val="none"/>
              </w:rPr>
            </w:pPr>
            <w:r>
              <w:rPr>
                <w:rFonts w:hint="eastAsia"/>
                <w:color w:val="auto"/>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8F7EF8A">
            <w:pPr>
              <w:spacing w:line="360" w:lineRule="auto"/>
              <w:jc w:val="center"/>
              <w:rPr>
                <w:color w:val="auto"/>
                <w:szCs w:val="21"/>
                <w:highlight w:val="none"/>
              </w:rPr>
            </w:pPr>
            <w:r>
              <w:rPr>
                <w:rFonts w:hint="eastAsia"/>
                <w:color w:val="auto"/>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D3D6E1C">
            <w:pPr>
              <w:spacing w:line="360" w:lineRule="auto"/>
              <w:jc w:val="center"/>
              <w:rPr>
                <w:color w:val="auto"/>
                <w:szCs w:val="21"/>
                <w:highlight w:val="none"/>
              </w:rPr>
            </w:pPr>
            <w:r>
              <w:rPr>
                <w:rFonts w:hint="eastAsia"/>
                <w:color w:val="auto"/>
                <w:szCs w:val="21"/>
                <w:highlight w:val="none"/>
              </w:rPr>
              <w:t>备注</w:t>
            </w:r>
          </w:p>
        </w:tc>
      </w:tr>
      <w:tr w14:paraId="45042FE5">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FA66719">
            <w:pPr>
              <w:spacing w:line="360" w:lineRule="auto"/>
              <w:jc w:val="center"/>
              <w:rPr>
                <w:color w:val="auto"/>
                <w:szCs w:val="21"/>
                <w:highlight w:val="none"/>
              </w:rPr>
            </w:pPr>
            <w:r>
              <w:rPr>
                <w:color w:val="auto"/>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3483CA9">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6724406">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B457B1">
            <w:pPr>
              <w:spacing w:line="360" w:lineRule="auto"/>
              <w:jc w:val="center"/>
              <w:rPr>
                <w:color w:val="auto"/>
                <w:szCs w:val="21"/>
                <w:highlight w:val="none"/>
              </w:rPr>
            </w:pPr>
          </w:p>
        </w:tc>
      </w:tr>
      <w:tr w14:paraId="776D1A44">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0DD090C">
            <w:pPr>
              <w:spacing w:line="360" w:lineRule="auto"/>
              <w:jc w:val="center"/>
              <w:rPr>
                <w:color w:val="auto"/>
                <w:szCs w:val="21"/>
                <w:highlight w:val="none"/>
              </w:rPr>
            </w:pPr>
            <w:r>
              <w:rPr>
                <w:color w:val="auto"/>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165692">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4719F59">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EB08B3D">
            <w:pPr>
              <w:spacing w:line="360" w:lineRule="auto"/>
              <w:jc w:val="center"/>
              <w:rPr>
                <w:color w:val="auto"/>
                <w:szCs w:val="21"/>
                <w:highlight w:val="none"/>
              </w:rPr>
            </w:pPr>
          </w:p>
        </w:tc>
      </w:tr>
      <w:tr w14:paraId="47D89A82">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17625F">
            <w:pPr>
              <w:spacing w:line="360" w:lineRule="auto"/>
              <w:jc w:val="center"/>
              <w:rPr>
                <w:color w:val="auto"/>
                <w:szCs w:val="21"/>
                <w:highlight w:val="none"/>
              </w:rPr>
            </w:pPr>
            <w:r>
              <w:rPr>
                <w:color w:val="auto"/>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14C82E0">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0E158A">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22A2892">
            <w:pPr>
              <w:spacing w:line="360" w:lineRule="auto"/>
              <w:jc w:val="center"/>
              <w:rPr>
                <w:color w:val="auto"/>
                <w:szCs w:val="21"/>
                <w:highlight w:val="none"/>
              </w:rPr>
            </w:pPr>
          </w:p>
        </w:tc>
      </w:tr>
      <w:tr w14:paraId="52A83D6E">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F6AF300">
            <w:pPr>
              <w:spacing w:line="360" w:lineRule="auto"/>
              <w:jc w:val="center"/>
              <w:rPr>
                <w:color w:val="auto"/>
                <w:szCs w:val="21"/>
                <w:highlight w:val="none"/>
              </w:rPr>
            </w:pPr>
            <w:r>
              <w:rPr>
                <w:rFonts w:hint="eastAsia"/>
                <w:color w:val="auto"/>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C7FFAF3">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4F88696">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ACEE93F">
            <w:pPr>
              <w:spacing w:line="360" w:lineRule="auto"/>
              <w:jc w:val="center"/>
              <w:rPr>
                <w:color w:val="auto"/>
                <w:szCs w:val="21"/>
                <w:highlight w:val="none"/>
              </w:rPr>
            </w:pPr>
          </w:p>
        </w:tc>
      </w:tr>
    </w:tbl>
    <w:p w14:paraId="681493E4">
      <w:pPr>
        <w:snapToGrid w:val="0"/>
        <w:spacing w:line="360" w:lineRule="auto"/>
        <w:jc w:val="left"/>
        <w:rPr>
          <w:color w:val="auto"/>
          <w:szCs w:val="21"/>
          <w:highlight w:val="none"/>
        </w:rPr>
      </w:pPr>
      <w:r>
        <w:rPr>
          <w:rFonts w:hint="eastAsia"/>
          <w:color w:val="auto"/>
          <w:szCs w:val="21"/>
          <w:highlight w:val="none"/>
        </w:rPr>
        <w:t>注：</w:t>
      </w:r>
    </w:p>
    <w:p w14:paraId="6863E286">
      <w:pPr>
        <w:snapToGrid w:val="0"/>
        <w:spacing w:line="360" w:lineRule="auto"/>
        <w:ind w:firstLine="420" w:firstLineChars="200"/>
        <w:jc w:val="left"/>
        <w:rPr>
          <w:color w:val="auto"/>
          <w:szCs w:val="21"/>
          <w:highlight w:val="none"/>
        </w:rPr>
      </w:pPr>
      <w:r>
        <w:rPr>
          <w:color w:val="auto"/>
          <w:szCs w:val="21"/>
          <w:highlight w:val="none"/>
        </w:rPr>
        <w:t>1.</w:t>
      </w:r>
      <w:r>
        <w:rPr>
          <w:rFonts w:hint="eastAsia"/>
          <w:color w:val="auto"/>
          <w:szCs w:val="21"/>
          <w:highlight w:val="none"/>
        </w:rPr>
        <w:t>管理关系：是指不具有出资持股关系的其他单位之间存在的管理与被管理关系，如一些上下级关系的事业单位和团体组织。</w:t>
      </w:r>
    </w:p>
    <w:p w14:paraId="34B5E312">
      <w:pPr>
        <w:snapToGrid w:val="0"/>
        <w:spacing w:line="360" w:lineRule="auto"/>
        <w:ind w:firstLine="420" w:firstLineChars="200"/>
        <w:jc w:val="left"/>
        <w:rPr>
          <w:color w:val="auto"/>
          <w:szCs w:val="21"/>
          <w:highlight w:val="none"/>
        </w:rPr>
      </w:pPr>
      <w:r>
        <w:rPr>
          <w:color w:val="auto"/>
          <w:szCs w:val="21"/>
          <w:highlight w:val="none"/>
        </w:rPr>
        <w:t>2.</w:t>
      </w:r>
      <w:r>
        <w:rPr>
          <w:rFonts w:hint="eastAsia"/>
          <w:color w:val="auto"/>
          <w:szCs w:val="21"/>
          <w:highlight w:val="none"/>
        </w:rPr>
        <w:t>本表所指的管理关系仅限于直接管理关系，不包括间接的管理关系。</w:t>
      </w:r>
    </w:p>
    <w:p w14:paraId="5020F33E">
      <w:pPr>
        <w:snapToGrid w:val="0"/>
        <w:spacing w:line="360" w:lineRule="auto"/>
        <w:ind w:firstLine="420" w:firstLineChars="200"/>
        <w:jc w:val="left"/>
        <w:rPr>
          <w:color w:val="auto"/>
          <w:szCs w:val="21"/>
          <w:highlight w:val="none"/>
        </w:rPr>
      </w:pPr>
      <w:r>
        <w:rPr>
          <w:color w:val="auto"/>
          <w:szCs w:val="21"/>
          <w:highlight w:val="none"/>
        </w:rPr>
        <w:t>3.</w:t>
      </w:r>
      <w:r>
        <w:rPr>
          <w:rFonts w:hint="eastAsia"/>
          <w:color w:val="auto"/>
          <w:szCs w:val="21"/>
          <w:highlight w:val="none"/>
        </w:rPr>
        <w:t>供应商不存在直接管理关系的，则填“无”。</w:t>
      </w:r>
    </w:p>
    <w:p w14:paraId="282251DA">
      <w:pPr>
        <w:snapToGrid w:val="0"/>
        <w:spacing w:line="360" w:lineRule="auto"/>
        <w:jc w:val="left"/>
        <w:rPr>
          <w:color w:val="auto"/>
          <w:szCs w:val="21"/>
          <w:highlight w:val="none"/>
        </w:rPr>
      </w:pPr>
    </w:p>
    <w:p w14:paraId="477979BF">
      <w:pPr>
        <w:snapToGrid w:val="0"/>
        <w:spacing w:line="360" w:lineRule="auto"/>
        <w:jc w:val="left"/>
        <w:rPr>
          <w:color w:val="auto"/>
          <w:szCs w:val="21"/>
          <w:highlight w:val="none"/>
        </w:rPr>
      </w:pPr>
    </w:p>
    <w:p w14:paraId="6BE6805C">
      <w:pPr>
        <w:snapToGrid w:val="0"/>
        <w:spacing w:line="360" w:lineRule="auto"/>
        <w:jc w:val="left"/>
        <w:rPr>
          <w:color w:val="auto"/>
          <w:szCs w:val="21"/>
          <w:highlight w:val="none"/>
        </w:rPr>
      </w:pPr>
    </w:p>
    <w:p w14:paraId="6A56A06D">
      <w:pPr>
        <w:snapToGrid w:val="0"/>
        <w:spacing w:line="360" w:lineRule="auto"/>
        <w:jc w:val="left"/>
        <w:rPr>
          <w:color w:val="auto"/>
          <w:szCs w:val="21"/>
          <w:highlight w:val="none"/>
        </w:rPr>
      </w:pPr>
    </w:p>
    <w:p w14:paraId="6BC83ACD">
      <w:pPr>
        <w:snapToGrid w:val="0"/>
        <w:spacing w:line="360" w:lineRule="auto"/>
        <w:jc w:val="left"/>
        <w:rPr>
          <w:color w:val="auto"/>
          <w:szCs w:val="21"/>
          <w:highlight w:val="none"/>
        </w:rPr>
      </w:pPr>
    </w:p>
    <w:p w14:paraId="7801847F">
      <w:pPr>
        <w:snapToGrid w:val="0"/>
        <w:spacing w:line="360" w:lineRule="auto"/>
        <w:jc w:val="left"/>
        <w:rPr>
          <w:color w:val="auto"/>
          <w:szCs w:val="21"/>
          <w:highlight w:val="none"/>
        </w:rPr>
      </w:pPr>
    </w:p>
    <w:p w14:paraId="699D34E6">
      <w:pPr>
        <w:snapToGrid w:val="0"/>
        <w:spacing w:line="360" w:lineRule="auto"/>
        <w:jc w:val="left"/>
        <w:rPr>
          <w:color w:val="auto"/>
          <w:szCs w:val="21"/>
          <w:highlight w:val="none"/>
        </w:rPr>
      </w:pPr>
    </w:p>
    <w:p w14:paraId="78D6FD9A">
      <w:pPr>
        <w:snapToGrid w:val="0"/>
        <w:spacing w:line="360" w:lineRule="auto"/>
        <w:jc w:val="left"/>
        <w:rPr>
          <w:color w:val="auto"/>
          <w:szCs w:val="21"/>
          <w:highlight w:val="none"/>
        </w:rPr>
      </w:pPr>
    </w:p>
    <w:p w14:paraId="6B13F2A0">
      <w:pPr>
        <w:snapToGrid w:val="0"/>
        <w:spacing w:line="360" w:lineRule="auto"/>
        <w:ind w:firstLine="4410" w:firstLineChars="2100"/>
        <w:rPr>
          <w:color w:val="auto"/>
          <w:szCs w:val="21"/>
          <w:highlight w:val="none"/>
        </w:rPr>
      </w:pPr>
      <w:r>
        <w:rPr>
          <w:rFonts w:hint="eastAsia"/>
          <w:color w:val="auto"/>
          <w:szCs w:val="21"/>
          <w:highlight w:val="none"/>
        </w:rPr>
        <w:t>供应商名称</w:t>
      </w:r>
      <w:r>
        <w:rPr>
          <w:color w:val="auto"/>
          <w:szCs w:val="21"/>
          <w:highlight w:val="none"/>
        </w:rPr>
        <w:t>(</w:t>
      </w:r>
      <w:r>
        <w:rPr>
          <w:rFonts w:hint="eastAsia"/>
          <w:color w:val="auto"/>
          <w:szCs w:val="21"/>
          <w:highlight w:val="none"/>
        </w:rPr>
        <w:t>电子签章</w:t>
      </w:r>
      <w:r>
        <w:rPr>
          <w:color w:val="auto"/>
          <w:szCs w:val="21"/>
          <w:highlight w:val="none"/>
        </w:rPr>
        <w:t>)</w:t>
      </w:r>
      <w:r>
        <w:rPr>
          <w:rFonts w:hint="eastAsia"/>
          <w:color w:val="auto"/>
          <w:szCs w:val="21"/>
          <w:highlight w:val="none"/>
        </w:rPr>
        <w:t>：</w:t>
      </w:r>
    </w:p>
    <w:p w14:paraId="67E8EE4B">
      <w:pPr>
        <w:snapToGrid w:val="0"/>
        <w:spacing w:line="360" w:lineRule="auto"/>
        <w:ind w:firstLine="4515" w:firstLineChars="2150"/>
        <w:rPr>
          <w:color w:val="auto"/>
          <w:szCs w:val="21"/>
          <w:highlight w:val="none"/>
        </w:rPr>
      </w:pPr>
      <w:r>
        <w:rPr>
          <w:rFonts w:hint="eastAsia"/>
          <w:color w:val="auto"/>
          <w:szCs w:val="21"/>
          <w:highlight w:val="none"/>
        </w:rPr>
        <w:t>日期：</w:t>
      </w:r>
      <w:r>
        <w:rPr>
          <w:color w:val="auto"/>
          <w:szCs w:val="21"/>
          <w:highlight w:val="none"/>
        </w:rPr>
        <w:t xml:space="preserve">  </w:t>
      </w:r>
      <w:r>
        <w:rPr>
          <w:rFonts w:hint="eastAsia"/>
          <w:color w:val="auto"/>
          <w:szCs w:val="21"/>
          <w:highlight w:val="none"/>
        </w:rPr>
        <w:t>年</w:t>
      </w:r>
      <w:r>
        <w:rPr>
          <w:color w:val="auto"/>
          <w:szCs w:val="21"/>
          <w:highlight w:val="none"/>
        </w:rPr>
        <w:t xml:space="preserve">  </w:t>
      </w:r>
      <w:r>
        <w:rPr>
          <w:rFonts w:hint="eastAsia"/>
          <w:color w:val="auto"/>
          <w:szCs w:val="21"/>
          <w:highlight w:val="none"/>
        </w:rPr>
        <w:t>月</w:t>
      </w:r>
      <w:r>
        <w:rPr>
          <w:color w:val="auto"/>
          <w:szCs w:val="21"/>
          <w:highlight w:val="none"/>
        </w:rPr>
        <w:t xml:space="preserve">   </w:t>
      </w:r>
      <w:r>
        <w:rPr>
          <w:rFonts w:hint="eastAsia"/>
          <w:color w:val="auto"/>
          <w:szCs w:val="21"/>
          <w:highlight w:val="none"/>
        </w:rPr>
        <w:t>日</w:t>
      </w:r>
    </w:p>
    <w:p w14:paraId="76DE2B5C">
      <w:pPr>
        <w:snapToGrid w:val="0"/>
        <w:spacing w:before="50" w:after="120" w:afterLines="50" w:line="440" w:lineRule="exact"/>
        <w:jc w:val="left"/>
        <w:rPr>
          <w:color w:val="auto"/>
          <w:szCs w:val="21"/>
          <w:highlight w:val="none"/>
        </w:rPr>
      </w:pPr>
    </w:p>
    <w:bookmarkEnd w:id="85"/>
    <w:p w14:paraId="57B4F299">
      <w:pPr>
        <w:widowControl/>
        <w:jc w:val="left"/>
        <w:rPr>
          <w:color w:val="auto"/>
          <w:szCs w:val="21"/>
          <w:highlight w:val="none"/>
        </w:rPr>
      </w:pPr>
      <w:r>
        <w:rPr>
          <w:color w:val="auto"/>
          <w:szCs w:val="21"/>
          <w:highlight w:val="none"/>
        </w:rPr>
        <w:br w:type="page"/>
      </w:r>
      <w:bookmarkStart w:id="86" w:name="_Hlk65854557"/>
      <w:bookmarkStart w:id="87" w:name="_Hlk60652166"/>
      <w:bookmarkStart w:id="88" w:name="_Hlk65852070"/>
    </w:p>
    <w:bookmarkEnd w:id="86"/>
    <w:bookmarkEnd w:id="87"/>
    <w:p w14:paraId="3D461A0B">
      <w:pPr>
        <w:snapToGrid w:val="0"/>
        <w:spacing w:before="50" w:after="120" w:afterLines="50"/>
        <w:jc w:val="left"/>
        <w:rPr>
          <w:color w:val="auto"/>
          <w:szCs w:val="21"/>
          <w:highlight w:val="none"/>
        </w:rPr>
      </w:pPr>
      <w:r>
        <w:rPr>
          <w:rFonts w:hint="eastAsia"/>
          <w:color w:val="auto"/>
          <w:szCs w:val="21"/>
          <w:highlight w:val="none"/>
          <w:lang w:val="en-US" w:eastAsia="zh-CN"/>
        </w:rPr>
        <w:t>7</w:t>
      </w:r>
      <w:r>
        <w:rPr>
          <w:color w:val="auto"/>
          <w:szCs w:val="21"/>
          <w:highlight w:val="none"/>
        </w:rPr>
        <w:t>．供应商认为应当要提交的</w:t>
      </w:r>
      <w:r>
        <w:rPr>
          <w:rFonts w:hint="eastAsia"/>
          <w:color w:val="auto"/>
          <w:szCs w:val="21"/>
          <w:highlight w:val="none"/>
        </w:rPr>
        <w:t>其他</w:t>
      </w:r>
      <w:r>
        <w:rPr>
          <w:color w:val="auto"/>
          <w:szCs w:val="21"/>
          <w:highlight w:val="none"/>
        </w:rPr>
        <w:t>资格证明材料。</w:t>
      </w:r>
      <w:r>
        <w:rPr>
          <w:bCs/>
          <w:color w:val="auto"/>
          <w:sz w:val="24"/>
          <w:highlight w:val="none"/>
        </w:rPr>
        <w:t xml:space="preserve"> </w:t>
      </w:r>
    </w:p>
    <w:p w14:paraId="123DC76E">
      <w:pPr>
        <w:spacing w:line="276" w:lineRule="auto"/>
        <w:rPr>
          <w:color w:val="auto"/>
          <w:szCs w:val="21"/>
          <w:highlight w:val="none"/>
        </w:rPr>
      </w:pPr>
    </w:p>
    <w:bookmarkEnd w:id="80"/>
    <w:bookmarkEnd w:id="88"/>
    <w:p w14:paraId="044211B7">
      <w:pPr>
        <w:widowControl/>
        <w:jc w:val="left"/>
        <w:rPr>
          <w:bCs/>
          <w:color w:val="auto"/>
          <w:sz w:val="24"/>
          <w:highlight w:val="none"/>
        </w:rPr>
      </w:pPr>
      <w:r>
        <w:rPr>
          <w:color w:val="auto"/>
          <w:szCs w:val="21"/>
          <w:highlight w:val="none"/>
        </w:rPr>
        <w:br w:type="page"/>
      </w:r>
      <w:r>
        <w:rPr>
          <w:rFonts w:hint="eastAsia"/>
          <w:bCs/>
          <w:color w:val="auto"/>
          <w:sz w:val="24"/>
          <w:highlight w:val="none"/>
        </w:rPr>
        <w:t>2</w:t>
      </w:r>
      <w:r>
        <w:rPr>
          <w:bCs/>
          <w:color w:val="auto"/>
          <w:sz w:val="24"/>
          <w:highlight w:val="none"/>
        </w:rPr>
        <w:t>．投标文件封面参考格式</w:t>
      </w:r>
      <w:r>
        <w:rPr>
          <w:rFonts w:hint="eastAsia"/>
          <w:bCs/>
          <w:color w:val="auto"/>
          <w:sz w:val="24"/>
          <w:highlight w:val="none"/>
        </w:rPr>
        <w:t>（商务技术文件）</w:t>
      </w:r>
      <w:r>
        <w:rPr>
          <w:bCs/>
          <w:color w:val="auto"/>
          <w:sz w:val="24"/>
          <w:highlight w:val="none"/>
        </w:rPr>
        <w:t>：</w:t>
      </w:r>
    </w:p>
    <w:p w14:paraId="443DECE2">
      <w:pPr>
        <w:snapToGrid w:val="0"/>
        <w:spacing w:before="120" w:beforeLines="50" w:after="50" w:line="360" w:lineRule="exact"/>
        <w:rPr>
          <w:color w:val="auto"/>
          <w:sz w:val="24"/>
          <w:highlight w:val="none"/>
        </w:rPr>
      </w:pPr>
    </w:p>
    <w:p w14:paraId="0AC013C3">
      <w:pPr>
        <w:snapToGrid w:val="0"/>
        <w:spacing w:before="120" w:beforeLines="50" w:after="50" w:line="360" w:lineRule="exact"/>
        <w:jc w:val="center"/>
        <w:rPr>
          <w:bCs/>
          <w:color w:val="auto"/>
          <w:sz w:val="24"/>
          <w:highlight w:val="none"/>
        </w:rPr>
      </w:pPr>
    </w:p>
    <w:p w14:paraId="0DE92F86">
      <w:pPr>
        <w:snapToGrid w:val="0"/>
        <w:spacing w:before="120" w:beforeLines="50" w:after="50" w:line="360" w:lineRule="exact"/>
        <w:jc w:val="center"/>
        <w:rPr>
          <w:b/>
          <w:bCs/>
          <w:color w:val="auto"/>
          <w:sz w:val="44"/>
          <w:szCs w:val="44"/>
          <w:highlight w:val="none"/>
        </w:rPr>
      </w:pPr>
      <w:r>
        <w:rPr>
          <w:rFonts w:hint="eastAsia"/>
          <w:b/>
          <w:bCs/>
          <w:color w:val="auto"/>
          <w:sz w:val="44"/>
          <w:szCs w:val="44"/>
          <w:highlight w:val="none"/>
        </w:rPr>
        <w:t>电子</w:t>
      </w:r>
      <w:r>
        <w:rPr>
          <w:b/>
          <w:bCs/>
          <w:color w:val="auto"/>
          <w:sz w:val="44"/>
          <w:szCs w:val="44"/>
          <w:highlight w:val="none"/>
        </w:rPr>
        <w:t>投标文件</w:t>
      </w:r>
    </w:p>
    <w:p w14:paraId="7C0CCBE9">
      <w:pPr>
        <w:snapToGrid w:val="0"/>
        <w:spacing w:before="120" w:beforeLines="50" w:after="50" w:line="360" w:lineRule="exact"/>
        <w:jc w:val="center"/>
        <w:rPr>
          <w:b/>
          <w:bCs/>
          <w:color w:val="auto"/>
          <w:sz w:val="44"/>
          <w:szCs w:val="44"/>
          <w:highlight w:val="none"/>
        </w:rPr>
      </w:pPr>
    </w:p>
    <w:p w14:paraId="3CEAE428">
      <w:pPr>
        <w:snapToGrid w:val="0"/>
        <w:spacing w:before="120" w:beforeLines="50" w:after="50" w:line="360" w:lineRule="exact"/>
        <w:jc w:val="center"/>
        <w:rPr>
          <w:b/>
          <w:bCs/>
          <w:color w:val="auto"/>
          <w:sz w:val="44"/>
          <w:szCs w:val="44"/>
          <w:highlight w:val="none"/>
        </w:rPr>
      </w:pPr>
    </w:p>
    <w:p w14:paraId="5C32A43D">
      <w:pPr>
        <w:snapToGrid w:val="0"/>
        <w:spacing w:before="120" w:beforeLines="50" w:after="50" w:line="360" w:lineRule="exact"/>
        <w:jc w:val="center"/>
        <w:rPr>
          <w:b/>
          <w:bCs/>
          <w:color w:val="auto"/>
          <w:sz w:val="44"/>
          <w:szCs w:val="44"/>
          <w:highlight w:val="none"/>
        </w:rPr>
      </w:pPr>
      <w:r>
        <w:rPr>
          <w:b/>
          <w:bCs/>
          <w:color w:val="auto"/>
          <w:sz w:val="44"/>
          <w:szCs w:val="44"/>
          <w:highlight w:val="none"/>
        </w:rPr>
        <w:t>商务技术文件</w:t>
      </w:r>
    </w:p>
    <w:p w14:paraId="59FE4AE2">
      <w:pPr>
        <w:snapToGrid w:val="0"/>
        <w:spacing w:before="120" w:beforeLines="50" w:after="50" w:line="360" w:lineRule="exact"/>
        <w:rPr>
          <w:bCs/>
          <w:color w:val="auto"/>
          <w:sz w:val="24"/>
          <w:highlight w:val="none"/>
        </w:rPr>
      </w:pPr>
    </w:p>
    <w:p w14:paraId="757246BF">
      <w:pPr>
        <w:snapToGrid w:val="0"/>
        <w:spacing w:before="120" w:beforeLines="50" w:after="50" w:line="360" w:lineRule="exact"/>
        <w:rPr>
          <w:bCs/>
          <w:color w:val="auto"/>
          <w:sz w:val="24"/>
          <w:highlight w:val="none"/>
        </w:rPr>
      </w:pPr>
    </w:p>
    <w:p w14:paraId="3422518E">
      <w:pPr>
        <w:snapToGrid w:val="0"/>
        <w:spacing w:before="120" w:beforeLines="50" w:after="50" w:line="360" w:lineRule="exact"/>
        <w:rPr>
          <w:bCs/>
          <w:color w:val="auto"/>
          <w:sz w:val="24"/>
          <w:highlight w:val="none"/>
        </w:rPr>
      </w:pPr>
    </w:p>
    <w:p w14:paraId="22C201F9">
      <w:pPr>
        <w:snapToGrid w:val="0"/>
        <w:spacing w:before="120" w:beforeLines="50" w:after="50" w:line="360" w:lineRule="exact"/>
        <w:ind w:firstLine="720" w:firstLineChars="300"/>
        <w:rPr>
          <w:bCs/>
          <w:color w:val="auto"/>
          <w:sz w:val="24"/>
          <w:highlight w:val="none"/>
        </w:rPr>
      </w:pPr>
      <w:r>
        <w:rPr>
          <w:bCs/>
          <w:color w:val="auto"/>
          <w:sz w:val="24"/>
          <w:highlight w:val="none"/>
        </w:rPr>
        <w:t xml:space="preserve">项目名称： </w:t>
      </w:r>
    </w:p>
    <w:p w14:paraId="7708FB0D">
      <w:pPr>
        <w:snapToGrid w:val="0"/>
        <w:spacing w:before="120" w:beforeLines="50" w:after="50" w:line="360" w:lineRule="exact"/>
        <w:ind w:firstLine="720" w:firstLineChars="300"/>
        <w:rPr>
          <w:bCs/>
          <w:color w:val="auto"/>
          <w:sz w:val="24"/>
          <w:highlight w:val="none"/>
        </w:rPr>
      </w:pPr>
      <w:r>
        <w:rPr>
          <w:bCs/>
          <w:color w:val="auto"/>
          <w:sz w:val="24"/>
          <w:highlight w:val="none"/>
        </w:rPr>
        <w:t>项目编号：</w:t>
      </w:r>
    </w:p>
    <w:p w14:paraId="049FFFD7">
      <w:pPr>
        <w:snapToGrid w:val="0"/>
        <w:spacing w:before="120" w:beforeLines="50" w:after="50" w:line="360" w:lineRule="exact"/>
        <w:ind w:firstLine="720" w:firstLineChars="300"/>
        <w:rPr>
          <w:bCs/>
          <w:color w:val="auto"/>
          <w:sz w:val="24"/>
          <w:highlight w:val="none"/>
        </w:rPr>
      </w:pPr>
      <w:r>
        <w:rPr>
          <w:bCs/>
          <w:color w:val="auto"/>
          <w:sz w:val="24"/>
          <w:highlight w:val="none"/>
        </w:rPr>
        <w:t>分标号：（若无</w:t>
      </w:r>
      <w:r>
        <w:rPr>
          <w:rFonts w:hint="eastAsia"/>
          <w:bCs/>
          <w:color w:val="auto"/>
          <w:sz w:val="24"/>
          <w:highlight w:val="none"/>
        </w:rPr>
        <w:t>留空或写</w:t>
      </w:r>
      <w:r>
        <w:rPr>
          <w:bCs/>
          <w:color w:val="auto"/>
          <w:sz w:val="24"/>
          <w:highlight w:val="none"/>
        </w:rPr>
        <w:t>“/”）</w:t>
      </w:r>
    </w:p>
    <w:p w14:paraId="6CF24C4B">
      <w:pPr>
        <w:snapToGrid w:val="0"/>
        <w:spacing w:before="120" w:beforeLines="50" w:after="50" w:line="360" w:lineRule="exact"/>
        <w:ind w:firstLine="720" w:firstLineChars="300"/>
        <w:rPr>
          <w:bCs/>
          <w:color w:val="auto"/>
          <w:sz w:val="24"/>
          <w:highlight w:val="none"/>
        </w:rPr>
      </w:pPr>
      <w:r>
        <w:rPr>
          <w:bCs/>
          <w:color w:val="auto"/>
          <w:sz w:val="24"/>
          <w:highlight w:val="none"/>
        </w:rPr>
        <w:t>供应商名称：</w:t>
      </w:r>
    </w:p>
    <w:p w14:paraId="47A39021">
      <w:pPr>
        <w:snapToGrid w:val="0"/>
        <w:spacing w:before="120" w:beforeLines="50" w:after="50" w:line="360" w:lineRule="exact"/>
        <w:ind w:firstLine="720" w:firstLineChars="300"/>
        <w:rPr>
          <w:bCs/>
          <w:color w:val="auto"/>
          <w:sz w:val="24"/>
          <w:highlight w:val="none"/>
        </w:rPr>
      </w:pPr>
      <w:r>
        <w:rPr>
          <w:bCs/>
          <w:color w:val="auto"/>
          <w:sz w:val="24"/>
          <w:highlight w:val="none"/>
        </w:rPr>
        <w:t>供应商地址：</w:t>
      </w:r>
    </w:p>
    <w:p w14:paraId="1EDFBC26">
      <w:pPr>
        <w:pStyle w:val="7"/>
        <w:snapToGrid w:val="0"/>
        <w:spacing w:before="50" w:after="50" w:line="360" w:lineRule="exact"/>
        <w:ind w:firstLine="960" w:firstLineChars="400"/>
        <w:rPr>
          <w:bCs/>
          <w:color w:val="auto"/>
          <w:sz w:val="24"/>
          <w:szCs w:val="24"/>
          <w:highlight w:val="none"/>
        </w:rPr>
      </w:pPr>
    </w:p>
    <w:p w14:paraId="118CE007">
      <w:pPr>
        <w:snapToGrid w:val="0"/>
        <w:spacing w:before="120" w:beforeLines="50" w:after="50" w:line="360" w:lineRule="exact"/>
        <w:jc w:val="center"/>
        <w:rPr>
          <w:color w:val="auto"/>
          <w:sz w:val="24"/>
          <w:highlight w:val="none"/>
        </w:rPr>
      </w:pPr>
      <w:r>
        <w:rPr>
          <w:color w:val="auto"/>
          <w:sz w:val="24"/>
          <w:highlight w:val="none"/>
        </w:rPr>
        <w:t xml:space="preserve">                        年  月  日</w:t>
      </w:r>
    </w:p>
    <w:p w14:paraId="57EC07AA">
      <w:pPr>
        <w:snapToGrid w:val="0"/>
        <w:spacing w:before="50" w:after="50" w:line="440" w:lineRule="exact"/>
        <w:ind w:firstLine="102" w:firstLineChars="49"/>
        <w:jc w:val="center"/>
        <w:rPr>
          <w:b/>
          <w:color w:val="auto"/>
          <w:sz w:val="28"/>
          <w:szCs w:val="28"/>
          <w:highlight w:val="none"/>
        </w:rPr>
      </w:pPr>
      <w:r>
        <w:rPr>
          <w:color w:val="auto"/>
          <w:highlight w:val="none"/>
        </w:rPr>
        <w:br w:type="page"/>
      </w:r>
      <w:r>
        <w:rPr>
          <w:b/>
          <w:color w:val="auto"/>
          <w:sz w:val="28"/>
          <w:szCs w:val="28"/>
          <w:highlight w:val="none"/>
        </w:rPr>
        <w:t>目录</w:t>
      </w:r>
    </w:p>
    <w:p w14:paraId="73741F90">
      <w:pPr>
        <w:snapToGrid w:val="0"/>
        <w:spacing w:before="50" w:after="50" w:line="440" w:lineRule="exact"/>
        <w:ind w:firstLine="118" w:firstLineChars="49"/>
        <w:jc w:val="center"/>
        <w:rPr>
          <w:b/>
          <w:color w:val="auto"/>
          <w:sz w:val="24"/>
          <w:highlight w:val="none"/>
        </w:rPr>
      </w:pPr>
      <w:r>
        <w:rPr>
          <w:b/>
          <w:color w:val="auto"/>
          <w:sz w:val="24"/>
          <w:highlight w:val="none"/>
        </w:rPr>
        <w:t>（应有页码）</w:t>
      </w:r>
    </w:p>
    <w:p w14:paraId="1FF3812F">
      <w:pPr>
        <w:jc w:val="center"/>
        <w:rPr>
          <w:color w:val="auto"/>
          <w:highlight w:val="none"/>
        </w:rPr>
      </w:pPr>
      <w:r>
        <w:rPr>
          <w:color w:val="auto"/>
          <w:highlight w:val="none"/>
        </w:rPr>
        <w:br w:type="page"/>
      </w:r>
    </w:p>
    <w:p w14:paraId="1C524523">
      <w:pPr>
        <w:rPr>
          <w:b/>
          <w:color w:val="auto"/>
          <w:szCs w:val="21"/>
          <w:highlight w:val="none"/>
        </w:rPr>
      </w:pPr>
      <w:bookmarkStart w:id="89" w:name="_Toc462320613"/>
      <w:bookmarkStart w:id="90" w:name="_Toc455309222"/>
      <w:bookmarkStart w:id="91" w:name="_Toc462223472"/>
      <w:r>
        <w:rPr>
          <w:color w:val="auto"/>
          <w:szCs w:val="21"/>
          <w:highlight w:val="none"/>
        </w:rPr>
        <w:t>1．法定代表人身份证明</w:t>
      </w:r>
      <w:r>
        <w:rPr>
          <w:rFonts w:hint="eastAsia"/>
          <w:b/>
          <w:color w:val="auto"/>
          <w:szCs w:val="21"/>
          <w:highlight w:val="none"/>
        </w:rPr>
        <w:t>（无授权</w:t>
      </w:r>
      <w:r>
        <w:rPr>
          <w:b/>
          <w:color w:val="auto"/>
          <w:szCs w:val="21"/>
          <w:highlight w:val="none"/>
        </w:rPr>
        <w:t>代表</w:t>
      </w:r>
      <w:r>
        <w:rPr>
          <w:rFonts w:hint="eastAsia"/>
          <w:b/>
          <w:color w:val="auto"/>
          <w:szCs w:val="21"/>
          <w:highlight w:val="none"/>
        </w:rPr>
        <w:t>时提供）</w:t>
      </w:r>
      <w:r>
        <w:rPr>
          <w:b/>
          <w:color w:val="auto"/>
          <w:szCs w:val="21"/>
          <w:highlight w:val="none"/>
        </w:rPr>
        <w:t>：</w:t>
      </w:r>
    </w:p>
    <w:p w14:paraId="007685AF">
      <w:pPr>
        <w:jc w:val="center"/>
        <w:rPr>
          <w:color w:val="auto"/>
          <w:highlight w:val="none"/>
        </w:rPr>
      </w:pPr>
    </w:p>
    <w:bookmarkEnd w:id="89"/>
    <w:bookmarkEnd w:id="90"/>
    <w:bookmarkEnd w:id="91"/>
    <w:p w14:paraId="74B10BAE">
      <w:pPr>
        <w:snapToGrid w:val="0"/>
        <w:spacing w:before="120" w:beforeLines="50" w:after="50" w:line="440" w:lineRule="exact"/>
        <w:jc w:val="center"/>
        <w:rPr>
          <w:b/>
          <w:color w:val="auto"/>
          <w:szCs w:val="21"/>
          <w:highlight w:val="none"/>
        </w:rPr>
      </w:pPr>
      <w:r>
        <w:rPr>
          <w:b/>
          <w:color w:val="auto"/>
          <w:szCs w:val="21"/>
          <w:highlight w:val="none"/>
        </w:rPr>
        <w:t>法定代表人身份证明</w:t>
      </w:r>
    </w:p>
    <w:p w14:paraId="2954FFFE">
      <w:pPr>
        <w:spacing w:line="360" w:lineRule="auto"/>
        <w:rPr>
          <w:color w:val="auto"/>
          <w:highlight w:val="none"/>
        </w:rPr>
      </w:pPr>
    </w:p>
    <w:p w14:paraId="69A8151B">
      <w:pPr>
        <w:spacing w:line="540" w:lineRule="exact"/>
        <w:rPr>
          <w:color w:val="auto"/>
          <w:szCs w:val="21"/>
          <w:highlight w:val="none"/>
        </w:rPr>
      </w:pPr>
      <w:r>
        <w:rPr>
          <w:color w:val="auto"/>
          <w:szCs w:val="21"/>
          <w:highlight w:val="none"/>
        </w:rPr>
        <w:t>供应商名称：</w:t>
      </w:r>
      <w:r>
        <w:rPr>
          <w:color w:val="auto"/>
          <w:szCs w:val="21"/>
          <w:highlight w:val="none"/>
          <w:u w:val="single"/>
        </w:rPr>
        <w:t xml:space="preserve">                                         </w:t>
      </w:r>
    </w:p>
    <w:p w14:paraId="08A60A2C">
      <w:pPr>
        <w:spacing w:line="540" w:lineRule="exact"/>
        <w:rPr>
          <w:color w:val="auto"/>
          <w:szCs w:val="21"/>
          <w:highlight w:val="none"/>
        </w:rPr>
      </w:pPr>
      <w:r>
        <w:rPr>
          <w:color w:val="auto"/>
          <w:szCs w:val="21"/>
          <w:highlight w:val="none"/>
        </w:rPr>
        <w:t>单位性质：</w:t>
      </w:r>
      <w:r>
        <w:rPr>
          <w:color w:val="auto"/>
          <w:szCs w:val="21"/>
          <w:highlight w:val="none"/>
          <w:u w:val="single"/>
        </w:rPr>
        <w:t xml:space="preserve">                                           </w:t>
      </w:r>
    </w:p>
    <w:p w14:paraId="153624E6">
      <w:pPr>
        <w:spacing w:line="540" w:lineRule="exact"/>
        <w:rPr>
          <w:color w:val="auto"/>
          <w:szCs w:val="21"/>
          <w:highlight w:val="none"/>
        </w:rPr>
      </w:pPr>
      <w:r>
        <w:rPr>
          <w:color w:val="auto"/>
          <w:szCs w:val="21"/>
          <w:highlight w:val="none"/>
        </w:rPr>
        <w:t>地址：</w:t>
      </w:r>
      <w:r>
        <w:rPr>
          <w:color w:val="auto"/>
          <w:szCs w:val="21"/>
          <w:highlight w:val="none"/>
          <w:u w:val="single"/>
        </w:rPr>
        <w:t xml:space="preserve">                                               </w:t>
      </w:r>
    </w:p>
    <w:p w14:paraId="0817B729">
      <w:pPr>
        <w:spacing w:line="540" w:lineRule="exact"/>
        <w:rPr>
          <w:color w:val="auto"/>
          <w:szCs w:val="21"/>
          <w:highlight w:val="none"/>
          <w:u w:val="single"/>
        </w:rPr>
      </w:pPr>
      <w:r>
        <w:rPr>
          <w:color w:val="auto"/>
          <w:szCs w:val="21"/>
          <w:highlight w:val="none"/>
        </w:rPr>
        <w:t>成立时间：</w:t>
      </w:r>
      <w:r>
        <w:rPr>
          <w:color w:val="auto"/>
          <w:szCs w:val="21"/>
          <w:highlight w:val="none"/>
          <w:u w:val="single"/>
        </w:rPr>
        <w:t xml:space="preserve">          年        月        日</w:t>
      </w:r>
    </w:p>
    <w:p w14:paraId="09F42E2E">
      <w:pPr>
        <w:spacing w:line="540" w:lineRule="exact"/>
        <w:rPr>
          <w:color w:val="auto"/>
          <w:szCs w:val="21"/>
          <w:highlight w:val="none"/>
        </w:rPr>
      </w:pPr>
      <w:r>
        <w:rPr>
          <w:color w:val="auto"/>
          <w:szCs w:val="21"/>
          <w:highlight w:val="none"/>
        </w:rPr>
        <w:t>经营期限：</w:t>
      </w:r>
      <w:r>
        <w:rPr>
          <w:color w:val="auto"/>
          <w:szCs w:val="21"/>
          <w:highlight w:val="none"/>
          <w:u w:val="single"/>
        </w:rPr>
        <w:t xml:space="preserve">                                           </w:t>
      </w:r>
    </w:p>
    <w:p w14:paraId="5FA3E2F4">
      <w:pPr>
        <w:spacing w:line="540" w:lineRule="exact"/>
        <w:rPr>
          <w:color w:val="auto"/>
          <w:szCs w:val="21"/>
          <w:highlight w:val="none"/>
        </w:rPr>
      </w:pPr>
      <w:r>
        <w:rPr>
          <w:color w:val="auto"/>
          <w:szCs w:val="21"/>
          <w:highlight w:val="none"/>
        </w:rPr>
        <w:t>姓名：</w:t>
      </w:r>
      <w:r>
        <w:rPr>
          <w:color w:val="auto"/>
          <w:szCs w:val="21"/>
          <w:highlight w:val="none"/>
          <w:u w:val="single"/>
        </w:rPr>
        <w:t xml:space="preserve">                   </w:t>
      </w:r>
      <w:r>
        <w:rPr>
          <w:color w:val="auto"/>
          <w:szCs w:val="21"/>
          <w:highlight w:val="none"/>
        </w:rPr>
        <w:t>；性别：</w:t>
      </w:r>
      <w:r>
        <w:rPr>
          <w:color w:val="auto"/>
          <w:szCs w:val="21"/>
          <w:highlight w:val="none"/>
          <w:u w:val="single"/>
        </w:rPr>
        <w:t xml:space="preserve">              </w:t>
      </w:r>
      <w:r>
        <w:rPr>
          <w:color w:val="auto"/>
          <w:szCs w:val="21"/>
          <w:highlight w:val="none"/>
        </w:rPr>
        <w:t xml:space="preserve">        </w:t>
      </w:r>
    </w:p>
    <w:p w14:paraId="0D13561E">
      <w:pPr>
        <w:spacing w:line="540" w:lineRule="exact"/>
        <w:rPr>
          <w:color w:val="auto"/>
          <w:szCs w:val="21"/>
          <w:highlight w:val="none"/>
        </w:rPr>
      </w:pPr>
      <w:r>
        <w:rPr>
          <w:color w:val="auto"/>
          <w:szCs w:val="21"/>
          <w:highlight w:val="none"/>
        </w:rPr>
        <w:t>年龄：</w:t>
      </w:r>
      <w:r>
        <w:rPr>
          <w:color w:val="auto"/>
          <w:szCs w:val="21"/>
          <w:highlight w:val="none"/>
          <w:u w:val="single"/>
        </w:rPr>
        <w:t xml:space="preserve">         </w:t>
      </w:r>
      <w:r>
        <w:rPr>
          <w:color w:val="auto"/>
          <w:szCs w:val="21"/>
          <w:highlight w:val="none"/>
        </w:rPr>
        <w:t>；职务：</w:t>
      </w:r>
      <w:r>
        <w:rPr>
          <w:color w:val="auto"/>
          <w:szCs w:val="21"/>
          <w:highlight w:val="none"/>
          <w:u w:val="single"/>
        </w:rPr>
        <w:t xml:space="preserve">              </w:t>
      </w:r>
      <w:r>
        <w:rPr>
          <w:color w:val="auto"/>
          <w:szCs w:val="21"/>
          <w:highlight w:val="none"/>
        </w:rPr>
        <w:t>；身份证：</w:t>
      </w:r>
      <w:r>
        <w:rPr>
          <w:color w:val="auto"/>
          <w:szCs w:val="21"/>
          <w:highlight w:val="none"/>
          <w:u w:val="single"/>
        </w:rPr>
        <w:t xml:space="preserve">                                      </w:t>
      </w:r>
    </w:p>
    <w:p w14:paraId="1302E926">
      <w:pPr>
        <w:spacing w:line="540" w:lineRule="exact"/>
        <w:rPr>
          <w:color w:val="auto"/>
          <w:szCs w:val="21"/>
          <w:highlight w:val="none"/>
        </w:rPr>
      </w:pPr>
      <w:r>
        <w:rPr>
          <w:color w:val="auto"/>
          <w:szCs w:val="21"/>
          <w:highlight w:val="none"/>
        </w:rPr>
        <w:t>系</w:t>
      </w:r>
      <w:r>
        <w:rPr>
          <w:color w:val="auto"/>
          <w:szCs w:val="21"/>
          <w:highlight w:val="none"/>
          <w:u w:val="single"/>
        </w:rPr>
        <w:t xml:space="preserve">                                      （ 供应商名称）</w:t>
      </w:r>
      <w:r>
        <w:rPr>
          <w:color w:val="auto"/>
          <w:szCs w:val="21"/>
          <w:highlight w:val="none"/>
        </w:rPr>
        <w:t>的法定代表人。</w:t>
      </w:r>
    </w:p>
    <w:p w14:paraId="53FBD01E">
      <w:pPr>
        <w:spacing w:line="540" w:lineRule="exact"/>
        <w:rPr>
          <w:color w:val="auto"/>
          <w:szCs w:val="21"/>
          <w:highlight w:val="none"/>
        </w:rPr>
      </w:pPr>
    </w:p>
    <w:p w14:paraId="4728BBD2">
      <w:pPr>
        <w:spacing w:line="540" w:lineRule="exact"/>
        <w:ind w:firstLine="420" w:firstLineChars="200"/>
        <w:rPr>
          <w:color w:val="auto"/>
          <w:szCs w:val="21"/>
          <w:highlight w:val="none"/>
        </w:rPr>
      </w:pPr>
      <w:r>
        <w:rPr>
          <w:color w:val="auto"/>
          <w:szCs w:val="21"/>
          <w:highlight w:val="none"/>
        </w:rPr>
        <w:t>特此证明。</w:t>
      </w:r>
    </w:p>
    <w:p w14:paraId="5E131765">
      <w:pPr>
        <w:spacing w:line="360" w:lineRule="auto"/>
        <w:ind w:firstLine="4830" w:firstLineChars="2300"/>
        <w:rPr>
          <w:color w:val="auto"/>
          <w:szCs w:val="21"/>
          <w:highlight w:val="none"/>
        </w:rPr>
      </w:pPr>
    </w:p>
    <w:p w14:paraId="6ACC2EA2">
      <w:pPr>
        <w:spacing w:line="360" w:lineRule="auto"/>
        <w:ind w:firstLine="4830" w:firstLineChars="2300"/>
        <w:rPr>
          <w:color w:val="auto"/>
          <w:szCs w:val="21"/>
          <w:highlight w:val="none"/>
        </w:rPr>
      </w:pPr>
    </w:p>
    <w:p w14:paraId="3C72342D">
      <w:pPr>
        <w:spacing w:line="360" w:lineRule="auto"/>
        <w:ind w:firstLine="4830" w:firstLineChars="230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0FD20E62">
      <w:pPr>
        <w:spacing w:line="360" w:lineRule="auto"/>
        <w:jc w:val="right"/>
        <w:rPr>
          <w:color w:val="auto"/>
          <w:szCs w:val="21"/>
          <w:highlight w:val="none"/>
        </w:rPr>
      </w:pPr>
      <w:r>
        <w:rPr>
          <w:color w:val="auto"/>
          <w:szCs w:val="21"/>
          <w:highlight w:val="none"/>
        </w:rPr>
        <w:t xml:space="preserve">                                                                                              年       月       日 </w:t>
      </w:r>
    </w:p>
    <w:p w14:paraId="1E765958">
      <w:pPr>
        <w:spacing w:line="360" w:lineRule="auto"/>
        <w:ind w:firstLine="420" w:firstLineChars="200"/>
        <w:rPr>
          <w:color w:val="auto"/>
          <w:szCs w:val="21"/>
          <w:highlight w:val="none"/>
        </w:rPr>
      </w:pPr>
    </w:p>
    <w:p w14:paraId="2C707FFF">
      <w:pPr>
        <w:spacing w:line="360" w:lineRule="auto"/>
        <w:rPr>
          <w:color w:val="auto"/>
          <w:szCs w:val="21"/>
          <w:highlight w:val="none"/>
        </w:rPr>
      </w:pPr>
      <w:r>
        <w:rPr>
          <w:color w:val="auto"/>
          <w:szCs w:val="21"/>
          <w:highlight w:val="none"/>
        </w:rPr>
        <w:t>附件：法定代表人身份证复印件</w:t>
      </w:r>
    </w:p>
    <w:p w14:paraId="56E89090">
      <w:pPr>
        <w:spacing w:line="360" w:lineRule="auto"/>
        <w:rPr>
          <w:color w:val="auto"/>
          <w:szCs w:val="21"/>
          <w:highlight w:val="none"/>
        </w:rPr>
      </w:pPr>
    </w:p>
    <w:p w14:paraId="5310C65C">
      <w:pPr>
        <w:snapToGrid w:val="0"/>
        <w:spacing w:before="120" w:beforeLines="50" w:after="50" w:line="360" w:lineRule="exact"/>
        <w:rPr>
          <w:b/>
          <w:color w:val="auto"/>
          <w:szCs w:val="21"/>
          <w:highlight w:val="none"/>
        </w:rPr>
      </w:pPr>
      <w:r>
        <w:rPr>
          <w:b/>
          <w:color w:val="auto"/>
          <w:szCs w:val="21"/>
          <w:highlight w:val="none"/>
        </w:rPr>
        <w:br w:type="page"/>
      </w:r>
      <w:r>
        <w:rPr>
          <w:rFonts w:hint="eastAsia"/>
          <w:b/>
          <w:color w:val="auto"/>
          <w:szCs w:val="21"/>
          <w:highlight w:val="none"/>
        </w:rPr>
        <w:t>1</w:t>
      </w:r>
      <w:r>
        <w:rPr>
          <w:b/>
          <w:color w:val="auto"/>
          <w:szCs w:val="21"/>
          <w:highlight w:val="none"/>
        </w:rPr>
        <w:t>．</w:t>
      </w:r>
      <w:r>
        <w:rPr>
          <w:rFonts w:hint="eastAsia"/>
          <w:b/>
          <w:color w:val="auto"/>
          <w:szCs w:val="21"/>
          <w:highlight w:val="none"/>
        </w:rPr>
        <w:t>授权</w:t>
      </w:r>
      <w:r>
        <w:rPr>
          <w:b/>
          <w:color w:val="auto"/>
          <w:szCs w:val="21"/>
          <w:highlight w:val="none"/>
        </w:rPr>
        <w:t>委托书</w:t>
      </w:r>
      <w:r>
        <w:rPr>
          <w:rFonts w:hint="eastAsia"/>
          <w:b/>
          <w:color w:val="auto"/>
          <w:szCs w:val="21"/>
          <w:highlight w:val="none"/>
        </w:rPr>
        <w:t>（有授权</w:t>
      </w:r>
      <w:r>
        <w:rPr>
          <w:b/>
          <w:color w:val="auto"/>
          <w:szCs w:val="21"/>
          <w:highlight w:val="none"/>
        </w:rPr>
        <w:t>代表</w:t>
      </w:r>
      <w:r>
        <w:rPr>
          <w:rFonts w:hint="eastAsia"/>
          <w:b/>
          <w:color w:val="auto"/>
          <w:szCs w:val="21"/>
          <w:highlight w:val="none"/>
        </w:rPr>
        <w:t>时提供）</w:t>
      </w:r>
      <w:r>
        <w:rPr>
          <w:b/>
          <w:color w:val="auto"/>
          <w:szCs w:val="21"/>
          <w:highlight w:val="none"/>
        </w:rPr>
        <w:t>：</w:t>
      </w:r>
    </w:p>
    <w:p w14:paraId="7A35A7A4">
      <w:pPr>
        <w:snapToGrid w:val="0"/>
        <w:spacing w:before="120" w:beforeLines="50" w:after="50" w:line="360" w:lineRule="exact"/>
        <w:rPr>
          <w:b/>
          <w:color w:val="auto"/>
          <w:szCs w:val="21"/>
          <w:highlight w:val="none"/>
        </w:rPr>
      </w:pPr>
    </w:p>
    <w:p w14:paraId="0A20F50C">
      <w:pPr>
        <w:snapToGrid w:val="0"/>
        <w:spacing w:before="120" w:beforeLines="50" w:after="50" w:line="440" w:lineRule="exact"/>
        <w:jc w:val="center"/>
        <w:rPr>
          <w:b/>
          <w:color w:val="auto"/>
          <w:szCs w:val="21"/>
          <w:highlight w:val="none"/>
        </w:rPr>
      </w:pPr>
      <w:r>
        <w:rPr>
          <w:b/>
          <w:color w:val="auto"/>
          <w:szCs w:val="21"/>
          <w:highlight w:val="none"/>
        </w:rPr>
        <w:t>法定代表人授权委托书</w:t>
      </w:r>
    </w:p>
    <w:p w14:paraId="7630E0B2">
      <w:pPr>
        <w:snapToGrid w:val="0"/>
        <w:spacing w:before="120" w:beforeLines="50" w:after="50" w:line="440" w:lineRule="exact"/>
        <w:rPr>
          <w:b/>
          <w:bCs/>
          <w:color w:val="auto"/>
          <w:szCs w:val="21"/>
          <w:highlight w:val="none"/>
        </w:rPr>
      </w:pPr>
      <w:r>
        <w:rPr>
          <w:bCs/>
          <w:color w:val="auto"/>
          <w:szCs w:val="21"/>
          <w:highlight w:val="none"/>
        </w:rPr>
        <w:t>致：</w:t>
      </w:r>
      <w:r>
        <w:rPr>
          <w:i/>
          <w:iCs/>
          <w:color w:val="auto"/>
          <w:szCs w:val="21"/>
          <w:highlight w:val="none"/>
          <w:u w:val="single"/>
        </w:rPr>
        <w:t>（采购</w:t>
      </w:r>
      <w:r>
        <w:rPr>
          <w:rFonts w:hint="eastAsia"/>
          <w:i/>
          <w:iCs/>
          <w:color w:val="auto"/>
          <w:szCs w:val="21"/>
          <w:highlight w:val="none"/>
          <w:u w:val="single"/>
        </w:rPr>
        <w:t>人</w:t>
      </w:r>
      <w:r>
        <w:rPr>
          <w:i/>
          <w:iCs/>
          <w:color w:val="auto"/>
          <w:szCs w:val="21"/>
          <w:highlight w:val="none"/>
          <w:u w:val="single"/>
        </w:rPr>
        <w:t>名称）</w:t>
      </w:r>
      <w:r>
        <w:rPr>
          <w:color w:val="auto"/>
          <w:szCs w:val="21"/>
          <w:highlight w:val="none"/>
        </w:rPr>
        <w:t>：</w:t>
      </w:r>
    </w:p>
    <w:p w14:paraId="5379D495">
      <w:pPr>
        <w:snapToGrid w:val="0"/>
        <w:spacing w:before="120" w:beforeLines="50" w:after="50" w:line="440" w:lineRule="exact"/>
        <w:ind w:firstLine="420" w:firstLineChars="200"/>
        <w:rPr>
          <w:color w:val="auto"/>
          <w:szCs w:val="21"/>
          <w:highlight w:val="none"/>
        </w:rPr>
      </w:pPr>
      <w:r>
        <w:rPr>
          <w:color w:val="auto"/>
          <w:szCs w:val="21"/>
          <w:highlight w:val="none"/>
        </w:rPr>
        <w:t>我__</w:t>
      </w:r>
      <w:r>
        <w:rPr>
          <w:i/>
          <w:iCs/>
          <w:color w:val="auto"/>
          <w:szCs w:val="21"/>
          <w:highlight w:val="none"/>
          <w:u w:val="single"/>
        </w:rPr>
        <w:t>（</w:t>
      </w:r>
      <w:r>
        <w:rPr>
          <w:rFonts w:hint="eastAsia"/>
          <w:i/>
          <w:iCs/>
          <w:color w:val="auto"/>
          <w:szCs w:val="21"/>
          <w:highlight w:val="none"/>
          <w:u w:val="single"/>
        </w:rPr>
        <w:t>法定代表人姓名</w:t>
      </w:r>
      <w:r>
        <w:rPr>
          <w:i/>
          <w:iCs/>
          <w:color w:val="auto"/>
          <w:szCs w:val="21"/>
          <w:highlight w:val="none"/>
          <w:u w:val="single"/>
        </w:rPr>
        <w:t>）</w:t>
      </w:r>
      <w:r>
        <w:rPr>
          <w:color w:val="auto"/>
          <w:szCs w:val="21"/>
          <w:highlight w:val="none"/>
        </w:rPr>
        <w:t>_系_</w:t>
      </w:r>
      <w:r>
        <w:rPr>
          <w:i/>
          <w:iCs/>
          <w:color w:val="auto"/>
          <w:szCs w:val="21"/>
          <w:highlight w:val="none"/>
          <w:u w:val="single"/>
        </w:rPr>
        <w:t>（供应商名称）</w:t>
      </w:r>
      <w:r>
        <w:rPr>
          <w:color w:val="auto"/>
          <w:szCs w:val="21"/>
          <w:highlight w:val="none"/>
        </w:rPr>
        <w:t xml:space="preserve">_的法定代表人，现授权委托本单位在职职工 </w:t>
      </w:r>
      <w:r>
        <w:rPr>
          <w:color w:val="auto"/>
          <w:szCs w:val="21"/>
          <w:highlight w:val="none"/>
          <w:u w:val="single"/>
        </w:rPr>
        <w:t xml:space="preserve">        </w:t>
      </w:r>
      <w:r>
        <w:rPr>
          <w:color w:val="auto"/>
          <w:szCs w:val="21"/>
          <w:highlight w:val="none"/>
        </w:rPr>
        <w:t>（姓名）以我方的名义参加</w:t>
      </w:r>
      <w:r>
        <w:rPr>
          <w:color w:val="auto"/>
          <w:szCs w:val="21"/>
          <w:highlight w:val="none"/>
          <w:u w:val="single"/>
        </w:rPr>
        <w:t xml:space="preserve"> </w:t>
      </w:r>
      <w:r>
        <w:rPr>
          <w:rFonts w:hint="eastAsia"/>
          <w:i/>
          <w:iCs/>
          <w:color w:val="auto"/>
          <w:szCs w:val="21"/>
          <w:highlight w:val="none"/>
          <w:u w:val="single"/>
        </w:rPr>
        <w:t>（项目名称）</w:t>
      </w:r>
      <w:r>
        <w:rPr>
          <w:color w:val="auto"/>
          <w:szCs w:val="21"/>
          <w:highlight w:val="none"/>
          <w:u w:val="single"/>
        </w:rPr>
        <w:t xml:space="preserve"> </w:t>
      </w:r>
      <w:r>
        <w:rPr>
          <w:color w:val="auto"/>
          <w:szCs w:val="21"/>
          <w:highlight w:val="none"/>
        </w:rPr>
        <w:t>项目的投标活动，并代表我方全权办理针对上述项目的投标、开标、评审、签约等具体事务和签署相关文件。</w:t>
      </w:r>
    </w:p>
    <w:p w14:paraId="1B4F5FD9">
      <w:pPr>
        <w:snapToGrid w:val="0"/>
        <w:spacing w:before="120" w:beforeLines="50" w:after="50" w:line="440" w:lineRule="exact"/>
        <w:rPr>
          <w:color w:val="auto"/>
          <w:szCs w:val="21"/>
          <w:highlight w:val="none"/>
        </w:rPr>
      </w:pPr>
      <w:r>
        <w:rPr>
          <w:color w:val="auto"/>
          <w:szCs w:val="21"/>
          <w:highlight w:val="none"/>
        </w:rPr>
        <w:t xml:space="preserve">    我方对被授权人的签名事项负全部责任。</w:t>
      </w:r>
    </w:p>
    <w:p w14:paraId="351FCA82">
      <w:pPr>
        <w:snapToGrid w:val="0"/>
        <w:spacing w:before="120" w:beforeLines="50" w:after="50" w:line="440" w:lineRule="exact"/>
        <w:ind w:firstLine="480"/>
        <w:rPr>
          <w:color w:val="auto"/>
          <w:szCs w:val="21"/>
          <w:highlight w:val="none"/>
        </w:rPr>
      </w:pPr>
      <w:r>
        <w:rPr>
          <w:color w:val="auto"/>
          <w:szCs w:val="21"/>
          <w:highlight w:val="none"/>
        </w:rPr>
        <w:t>在撤销授权的书面通知以前，本授权书一直有效。被授权人在授权书有效期内签署的所有文件不因授权的撤销而失效。</w:t>
      </w:r>
    </w:p>
    <w:p w14:paraId="5ED1932E">
      <w:pPr>
        <w:snapToGrid w:val="0"/>
        <w:spacing w:before="120" w:beforeLines="50" w:after="50" w:line="440" w:lineRule="exact"/>
        <w:ind w:firstLine="480"/>
        <w:rPr>
          <w:color w:val="auto"/>
          <w:szCs w:val="21"/>
          <w:highlight w:val="none"/>
        </w:rPr>
      </w:pPr>
      <w:r>
        <w:rPr>
          <w:color w:val="auto"/>
          <w:szCs w:val="21"/>
          <w:highlight w:val="none"/>
        </w:rPr>
        <w:t>被授权人无转委托权，特此委托。</w:t>
      </w:r>
    </w:p>
    <w:p w14:paraId="14777899">
      <w:pPr>
        <w:snapToGrid w:val="0"/>
        <w:spacing w:before="120" w:beforeLines="50" w:after="50" w:line="440" w:lineRule="exact"/>
        <w:rPr>
          <w:color w:val="auto"/>
          <w:szCs w:val="21"/>
          <w:highlight w:val="none"/>
          <w:u w:val="single"/>
        </w:rPr>
      </w:pPr>
      <w:r>
        <w:rPr>
          <w:color w:val="auto"/>
          <w:szCs w:val="21"/>
          <w:highlight w:val="none"/>
        </w:rPr>
        <w:t>被授权人签字或</w:t>
      </w:r>
      <w:r>
        <w:rPr>
          <w:rFonts w:hint="eastAsia"/>
          <w:color w:val="auto"/>
          <w:szCs w:val="21"/>
          <w:highlight w:val="none"/>
        </w:rPr>
        <w:t>签章</w:t>
      </w:r>
      <w:r>
        <w:rPr>
          <w:color w:val="auto"/>
          <w:szCs w:val="21"/>
          <w:highlight w:val="none"/>
        </w:rPr>
        <w:t>：</w:t>
      </w:r>
      <w:r>
        <w:rPr>
          <w:color w:val="auto"/>
          <w:szCs w:val="21"/>
          <w:highlight w:val="none"/>
          <w:u w:val="single"/>
        </w:rPr>
        <w:t xml:space="preserve">          </w:t>
      </w:r>
      <w:r>
        <w:rPr>
          <w:color w:val="auto"/>
          <w:szCs w:val="21"/>
          <w:highlight w:val="none"/>
        </w:rPr>
        <w:t xml:space="preserve">                     法定代表人签字或</w:t>
      </w:r>
      <w:r>
        <w:rPr>
          <w:rFonts w:hint="eastAsia"/>
          <w:color w:val="auto"/>
          <w:szCs w:val="21"/>
          <w:highlight w:val="none"/>
        </w:rPr>
        <w:t>签章</w:t>
      </w:r>
      <w:r>
        <w:rPr>
          <w:color w:val="auto"/>
          <w:szCs w:val="21"/>
          <w:highlight w:val="none"/>
        </w:rPr>
        <w:t>：</w:t>
      </w:r>
      <w:r>
        <w:rPr>
          <w:color w:val="auto"/>
          <w:szCs w:val="21"/>
          <w:highlight w:val="none"/>
          <w:u w:val="single"/>
        </w:rPr>
        <w:t xml:space="preserve">          </w:t>
      </w:r>
    </w:p>
    <w:p w14:paraId="20BD8C86">
      <w:pPr>
        <w:snapToGrid w:val="0"/>
        <w:spacing w:before="120" w:beforeLines="50" w:after="50" w:line="440" w:lineRule="exact"/>
        <w:rPr>
          <w:color w:val="auto"/>
          <w:szCs w:val="21"/>
          <w:highlight w:val="none"/>
        </w:rPr>
      </w:pPr>
      <w:r>
        <w:rPr>
          <w:color w:val="auto"/>
          <w:szCs w:val="21"/>
          <w:highlight w:val="none"/>
        </w:rPr>
        <w:t>职务：</w:t>
      </w:r>
      <w:r>
        <w:rPr>
          <w:color w:val="auto"/>
          <w:szCs w:val="21"/>
          <w:highlight w:val="none"/>
          <w:u w:val="single"/>
        </w:rPr>
        <w:t xml:space="preserve">           </w:t>
      </w:r>
      <w:r>
        <w:rPr>
          <w:color w:val="auto"/>
          <w:szCs w:val="21"/>
          <w:highlight w:val="none"/>
        </w:rPr>
        <w:t xml:space="preserve">                                  职务：</w:t>
      </w:r>
      <w:r>
        <w:rPr>
          <w:color w:val="auto"/>
          <w:szCs w:val="21"/>
          <w:highlight w:val="none"/>
          <w:u w:val="single"/>
        </w:rPr>
        <w:t xml:space="preserve">           </w:t>
      </w:r>
    </w:p>
    <w:p w14:paraId="039420E6">
      <w:pPr>
        <w:snapToGrid w:val="0"/>
        <w:spacing w:before="120" w:beforeLines="50" w:after="50" w:line="440" w:lineRule="exact"/>
        <w:rPr>
          <w:color w:val="auto"/>
          <w:szCs w:val="21"/>
          <w:highlight w:val="none"/>
        </w:rPr>
      </w:pPr>
      <w:r>
        <w:rPr>
          <w:color w:val="auto"/>
          <w:szCs w:val="21"/>
          <w:highlight w:val="none"/>
        </w:rPr>
        <w:t>被授权人身份证号码：</w:t>
      </w:r>
      <w:r>
        <w:rPr>
          <w:color w:val="auto"/>
          <w:szCs w:val="21"/>
          <w:highlight w:val="none"/>
          <w:u w:val="single"/>
        </w:rPr>
        <w:t xml:space="preserve">                   </w:t>
      </w:r>
      <w:r>
        <w:rPr>
          <w:color w:val="auto"/>
          <w:szCs w:val="21"/>
          <w:highlight w:val="none"/>
        </w:rPr>
        <w:t xml:space="preserve">            授权人身份证号码：</w:t>
      </w:r>
      <w:r>
        <w:rPr>
          <w:color w:val="auto"/>
          <w:szCs w:val="21"/>
          <w:highlight w:val="none"/>
          <w:u w:val="single"/>
        </w:rPr>
        <w:t xml:space="preserve">                 </w:t>
      </w:r>
    </w:p>
    <w:p w14:paraId="30C18DEC">
      <w:pPr>
        <w:snapToGrid w:val="0"/>
        <w:spacing w:before="120" w:beforeLines="50" w:after="50" w:line="440" w:lineRule="exact"/>
        <w:rPr>
          <w:rFonts w:hint="eastAsia"/>
          <w:color w:val="auto"/>
          <w:szCs w:val="21"/>
          <w:highlight w:val="none"/>
        </w:rPr>
      </w:pPr>
      <w:bookmarkStart w:id="92" w:name="_Hlk132880052"/>
      <w:r>
        <w:rPr>
          <w:rFonts w:hint="eastAsia"/>
          <w:color w:val="auto"/>
          <w:szCs w:val="21"/>
          <w:highlight w:val="none"/>
        </w:rPr>
        <w:t>被授权人手机号码及邮箱：</w:t>
      </w:r>
      <w:bookmarkEnd w:id="92"/>
      <w:r>
        <w:rPr>
          <w:color w:val="auto"/>
          <w:szCs w:val="21"/>
          <w:highlight w:val="none"/>
        </w:rPr>
        <w:t xml:space="preserve">                                 </w:t>
      </w:r>
    </w:p>
    <w:p w14:paraId="4BE67508">
      <w:pPr>
        <w:snapToGrid w:val="0"/>
        <w:spacing w:before="120" w:beforeLines="50" w:after="50" w:line="440" w:lineRule="exact"/>
        <w:ind w:firstLine="5250" w:firstLineChars="2500"/>
        <w:rPr>
          <w:color w:val="auto"/>
          <w:szCs w:val="21"/>
          <w:highlight w:val="none"/>
        </w:rPr>
      </w:pPr>
    </w:p>
    <w:p w14:paraId="7C7635C6">
      <w:pPr>
        <w:snapToGrid w:val="0"/>
        <w:spacing w:before="120" w:beforeLines="50" w:after="50" w:line="440" w:lineRule="exact"/>
        <w:ind w:firstLine="5250" w:firstLineChars="250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5097C711">
      <w:pPr>
        <w:snapToGrid w:val="0"/>
        <w:spacing w:before="120" w:beforeLines="50" w:after="50" w:line="440" w:lineRule="exact"/>
        <w:jc w:val="center"/>
        <w:rPr>
          <w:color w:val="auto"/>
          <w:szCs w:val="21"/>
          <w:highlight w:val="none"/>
        </w:rPr>
      </w:pPr>
      <w:r>
        <w:rPr>
          <w:color w:val="auto"/>
          <w:szCs w:val="21"/>
          <w:highlight w:val="none"/>
        </w:rPr>
        <w:t xml:space="preserve">                                        年    月    日</w:t>
      </w:r>
    </w:p>
    <w:p w14:paraId="2303F21B">
      <w:pPr>
        <w:spacing w:line="360" w:lineRule="auto"/>
        <w:rPr>
          <w:color w:val="auto"/>
          <w:szCs w:val="21"/>
          <w:highlight w:val="none"/>
        </w:rPr>
      </w:pPr>
    </w:p>
    <w:p w14:paraId="3F558553">
      <w:pPr>
        <w:spacing w:line="360" w:lineRule="auto"/>
        <w:rPr>
          <w:color w:val="auto"/>
          <w:szCs w:val="21"/>
          <w:highlight w:val="none"/>
        </w:rPr>
      </w:pPr>
    </w:p>
    <w:p w14:paraId="041147E2">
      <w:pPr>
        <w:spacing w:line="360" w:lineRule="auto"/>
        <w:rPr>
          <w:color w:val="auto"/>
          <w:szCs w:val="21"/>
          <w:highlight w:val="none"/>
        </w:rPr>
      </w:pPr>
      <w:r>
        <w:rPr>
          <w:color w:val="auto"/>
          <w:szCs w:val="21"/>
          <w:highlight w:val="none"/>
        </w:rPr>
        <w:t>附件：法定代表人身份证复印件及授权代表身份证复印件</w:t>
      </w:r>
    </w:p>
    <w:p w14:paraId="6E737434">
      <w:pPr>
        <w:snapToGrid w:val="0"/>
        <w:spacing w:before="120" w:beforeLines="50" w:after="50" w:line="440" w:lineRule="exact"/>
        <w:jc w:val="center"/>
        <w:outlineLvl w:val="1"/>
        <w:rPr>
          <w:bCs/>
          <w:color w:val="auto"/>
          <w:sz w:val="24"/>
          <w:highlight w:val="none"/>
        </w:rPr>
      </w:pPr>
      <w:r>
        <w:rPr>
          <w:color w:val="auto"/>
          <w:highlight w:val="none"/>
        </w:rPr>
        <w:br w:type="page"/>
      </w:r>
      <w:r>
        <w:rPr>
          <w:bCs/>
          <w:color w:val="auto"/>
          <w:sz w:val="24"/>
          <w:highlight w:val="none"/>
        </w:rPr>
        <w:t>第一部分 商务文件</w:t>
      </w:r>
    </w:p>
    <w:p w14:paraId="079FC708">
      <w:pPr>
        <w:jc w:val="center"/>
        <w:rPr>
          <w:bCs/>
          <w:color w:val="auto"/>
          <w:sz w:val="24"/>
          <w:highlight w:val="none"/>
        </w:rPr>
      </w:pPr>
      <w:r>
        <w:rPr>
          <w:color w:val="auto"/>
          <w:highlight w:val="none"/>
        </w:rPr>
        <w:t>（本商务文件供应商可自行编写，也可参照下述提纲编写）</w:t>
      </w:r>
    </w:p>
    <w:p w14:paraId="777C2D7A">
      <w:pPr>
        <w:snapToGrid w:val="0"/>
        <w:spacing w:before="50" w:after="120" w:afterLines="50" w:line="440" w:lineRule="exact"/>
        <w:jc w:val="left"/>
        <w:rPr>
          <w:rFonts w:hint="eastAsia"/>
          <w:color w:val="auto"/>
          <w:szCs w:val="21"/>
          <w:highlight w:val="none"/>
        </w:rPr>
      </w:pPr>
    </w:p>
    <w:p w14:paraId="0DE60AAF">
      <w:pPr>
        <w:snapToGrid w:val="0"/>
        <w:spacing w:before="50" w:after="120" w:afterLines="50" w:line="440" w:lineRule="exact"/>
        <w:jc w:val="left"/>
        <w:rPr>
          <w:color w:val="auto"/>
          <w:szCs w:val="21"/>
          <w:highlight w:val="none"/>
        </w:rPr>
      </w:pPr>
      <w:r>
        <w:rPr>
          <w:rFonts w:hint="eastAsia"/>
          <w:color w:val="auto"/>
          <w:szCs w:val="21"/>
          <w:highlight w:val="none"/>
        </w:rPr>
        <w:t>1</w:t>
      </w:r>
      <w:r>
        <w:rPr>
          <w:color w:val="auto"/>
          <w:szCs w:val="21"/>
          <w:highlight w:val="none"/>
        </w:rPr>
        <w:t>．</w:t>
      </w:r>
      <w:r>
        <w:rPr>
          <w:rFonts w:hint="eastAsia"/>
          <w:color w:val="auto"/>
          <w:szCs w:val="21"/>
          <w:highlight w:val="none"/>
        </w:rPr>
        <w:t>对</w:t>
      </w:r>
      <w:r>
        <w:rPr>
          <w:color w:val="auto"/>
          <w:szCs w:val="21"/>
          <w:highlight w:val="none"/>
        </w:rPr>
        <w:t>本项目第</w:t>
      </w:r>
      <w:r>
        <w:rPr>
          <w:rFonts w:hint="eastAsia"/>
          <w:color w:val="auto"/>
          <w:szCs w:val="21"/>
          <w:highlight w:val="none"/>
        </w:rPr>
        <w:t>二</w:t>
      </w:r>
      <w:r>
        <w:rPr>
          <w:color w:val="auto"/>
          <w:szCs w:val="21"/>
          <w:highlight w:val="none"/>
        </w:rPr>
        <w:t>章</w:t>
      </w:r>
      <w:r>
        <w:rPr>
          <w:rFonts w:hint="eastAsia"/>
          <w:color w:val="auto"/>
          <w:szCs w:val="21"/>
          <w:highlight w:val="none"/>
        </w:rPr>
        <w:t>《</w:t>
      </w:r>
      <w:r>
        <w:rPr>
          <w:color w:val="auto"/>
          <w:szCs w:val="21"/>
          <w:highlight w:val="none"/>
        </w:rPr>
        <w:t>采购需求</w:t>
      </w:r>
      <w:r>
        <w:rPr>
          <w:rFonts w:hint="eastAsia"/>
          <w:color w:val="auto"/>
          <w:szCs w:val="21"/>
          <w:highlight w:val="none"/>
        </w:rPr>
        <w:t>》“</w:t>
      </w:r>
      <w:r>
        <w:rPr>
          <w:color w:val="auto"/>
          <w:szCs w:val="21"/>
          <w:highlight w:val="none"/>
        </w:rPr>
        <w:t>商务要求</w:t>
      </w:r>
      <w:r>
        <w:rPr>
          <w:rFonts w:hint="eastAsia"/>
          <w:color w:val="auto"/>
          <w:szCs w:val="21"/>
          <w:highlight w:val="none"/>
        </w:rPr>
        <w:t>”</w:t>
      </w:r>
      <w:r>
        <w:rPr>
          <w:color w:val="auto"/>
          <w:szCs w:val="21"/>
          <w:highlight w:val="none"/>
        </w:rPr>
        <w:t>的</w:t>
      </w:r>
      <w:r>
        <w:rPr>
          <w:rFonts w:hint="eastAsia"/>
          <w:color w:val="auto"/>
          <w:szCs w:val="21"/>
          <w:highlight w:val="none"/>
        </w:rPr>
        <w:t>响应表</w:t>
      </w:r>
      <w:r>
        <w:rPr>
          <w:color w:val="auto"/>
          <w:szCs w:val="21"/>
          <w:highlight w:val="none"/>
        </w:rPr>
        <w:t>：</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2110"/>
        <w:gridCol w:w="4890"/>
        <w:gridCol w:w="1082"/>
      </w:tblGrid>
      <w:tr w14:paraId="4E621C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2502A4A8">
            <w:pPr>
              <w:snapToGrid w:val="0"/>
              <w:spacing w:before="120" w:beforeLines="50"/>
              <w:jc w:val="center"/>
              <w:rPr>
                <w:color w:val="auto"/>
                <w:szCs w:val="21"/>
                <w:highlight w:val="none"/>
              </w:rPr>
            </w:pPr>
            <w:r>
              <w:rPr>
                <w:color w:val="auto"/>
                <w:szCs w:val="21"/>
                <w:highlight w:val="none"/>
              </w:rPr>
              <w:t>序号</w:t>
            </w:r>
          </w:p>
        </w:tc>
        <w:tc>
          <w:tcPr>
            <w:tcW w:w="2110" w:type="dxa"/>
            <w:tcBorders>
              <w:top w:val="single" w:color="auto" w:sz="4" w:space="0"/>
              <w:left w:val="single" w:color="auto" w:sz="4" w:space="0"/>
              <w:bottom w:val="single" w:color="auto" w:sz="4" w:space="0"/>
              <w:right w:val="single" w:color="auto" w:sz="4" w:space="0"/>
            </w:tcBorders>
            <w:noWrap w:val="0"/>
            <w:vAlign w:val="center"/>
          </w:tcPr>
          <w:p w14:paraId="0D1ACB18">
            <w:pPr>
              <w:snapToGrid w:val="0"/>
              <w:spacing w:before="120" w:beforeLines="50"/>
              <w:jc w:val="center"/>
              <w:rPr>
                <w:color w:val="auto"/>
                <w:szCs w:val="21"/>
                <w:highlight w:val="none"/>
              </w:rPr>
            </w:pPr>
            <w:r>
              <w:rPr>
                <w:color w:val="auto"/>
                <w:szCs w:val="21"/>
                <w:highlight w:val="none"/>
              </w:rPr>
              <w:t>招标文件的商务要求</w:t>
            </w:r>
          </w:p>
        </w:tc>
        <w:tc>
          <w:tcPr>
            <w:tcW w:w="4890" w:type="dxa"/>
            <w:tcBorders>
              <w:top w:val="single" w:color="auto" w:sz="4" w:space="0"/>
              <w:left w:val="single" w:color="auto" w:sz="4" w:space="0"/>
              <w:bottom w:val="single" w:color="auto" w:sz="4" w:space="0"/>
              <w:right w:val="single" w:color="auto" w:sz="4" w:space="0"/>
            </w:tcBorders>
            <w:noWrap w:val="0"/>
            <w:vAlign w:val="center"/>
          </w:tcPr>
          <w:p w14:paraId="1DCE9B78">
            <w:pPr>
              <w:snapToGrid w:val="0"/>
              <w:spacing w:before="120" w:beforeLines="50"/>
              <w:jc w:val="center"/>
              <w:rPr>
                <w:color w:val="auto"/>
                <w:szCs w:val="21"/>
                <w:highlight w:val="none"/>
              </w:rPr>
            </w:pPr>
            <w:r>
              <w:rPr>
                <w:color w:val="auto"/>
                <w:szCs w:val="21"/>
                <w:highlight w:val="none"/>
              </w:rPr>
              <w:t>投标文件响应内容</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5F4465DF">
            <w:pPr>
              <w:snapToGrid w:val="0"/>
              <w:spacing w:before="120" w:beforeLines="50"/>
              <w:jc w:val="center"/>
              <w:rPr>
                <w:color w:val="auto"/>
                <w:szCs w:val="21"/>
                <w:highlight w:val="none"/>
              </w:rPr>
            </w:pPr>
            <w:r>
              <w:rPr>
                <w:color w:val="auto"/>
                <w:highlight w:val="none"/>
              </w:rPr>
              <w:t>偏离</w:t>
            </w:r>
            <w:r>
              <w:rPr>
                <w:color w:val="auto"/>
                <w:szCs w:val="21"/>
                <w:highlight w:val="none"/>
              </w:rPr>
              <w:t>说明</w:t>
            </w:r>
          </w:p>
        </w:tc>
      </w:tr>
      <w:tr w14:paraId="431412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40598632">
            <w:pPr>
              <w:snapToGrid w:val="0"/>
              <w:spacing w:before="120" w:beforeLines="50"/>
              <w:jc w:val="center"/>
              <w:rPr>
                <w:color w:val="auto"/>
                <w:szCs w:val="21"/>
                <w:highlight w:val="none"/>
              </w:rPr>
            </w:pPr>
          </w:p>
        </w:tc>
        <w:tc>
          <w:tcPr>
            <w:tcW w:w="2110" w:type="dxa"/>
            <w:tcBorders>
              <w:top w:val="single" w:color="auto" w:sz="4" w:space="0"/>
              <w:left w:val="single" w:color="auto" w:sz="4" w:space="0"/>
              <w:bottom w:val="single" w:color="auto" w:sz="4" w:space="0"/>
              <w:right w:val="single" w:color="auto" w:sz="4" w:space="0"/>
            </w:tcBorders>
            <w:noWrap w:val="0"/>
            <w:vAlign w:val="center"/>
          </w:tcPr>
          <w:p w14:paraId="237273ED">
            <w:pPr>
              <w:snapToGrid w:val="0"/>
              <w:spacing w:before="120" w:beforeLines="50"/>
              <w:jc w:val="center"/>
              <w:rPr>
                <w:color w:val="auto"/>
                <w:szCs w:val="21"/>
                <w:highlight w:val="none"/>
              </w:rPr>
            </w:pPr>
          </w:p>
        </w:tc>
        <w:tc>
          <w:tcPr>
            <w:tcW w:w="4890" w:type="dxa"/>
            <w:tcBorders>
              <w:top w:val="single" w:color="auto" w:sz="4" w:space="0"/>
              <w:left w:val="single" w:color="auto" w:sz="4" w:space="0"/>
              <w:bottom w:val="single" w:color="auto" w:sz="4" w:space="0"/>
              <w:right w:val="single" w:color="auto" w:sz="4" w:space="0"/>
            </w:tcBorders>
            <w:noWrap w:val="0"/>
            <w:vAlign w:val="center"/>
          </w:tcPr>
          <w:p w14:paraId="5EEEEEB0">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554B7606">
            <w:pPr>
              <w:snapToGrid w:val="0"/>
              <w:spacing w:before="120" w:beforeLines="50"/>
              <w:jc w:val="center"/>
              <w:rPr>
                <w:color w:val="auto"/>
                <w:szCs w:val="21"/>
                <w:highlight w:val="none"/>
              </w:rPr>
            </w:pPr>
          </w:p>
        </w:tc>
      </w:tr>
      <w:tr w14:paraId="5E8E04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2317B072">
            <w:pPr>
              <w:snapToGrid w:val="0"/>
              <w:spacing w:before="120" w:beforeLines="50"/>
              <w:jc w:val="center"/>
              <w:rPr>
                <w:color w:val="auto"/>
                <w:szCs w:val="21"/>
                <w:highlight w:val="none"/>
              </w:rPr>
            </w:pPr>
          </w:p>
        </w:tc>
        <w:tc>
          <w:tcPr>
            <w:tcW w:w="2110" w:type="dxa"/>
            <w:tcBorders>
              <w:top w:val="single" w:color="auto" w:sz="4" w:space="0"/>
              <w:left w:val="single" w:color="auto" w:sz="4" w:space="0"/>
              <w:bottom w:val="single" w:color="auto" w:sz="4" w:space="0"/>
              <w:right w:val="single" w:color="auto" w:sz="4" w:space="0"/>
            </w:tcBorders>
            <w:noWrap w:val="0"/>
            <w:vAlign w:val="center"/>
          </w:tcPr>
          <w:p w14:paraId="3E47628F">
            <w:pPr>
              <w:spacing w:line="360" w:lineRule="exact"/>
              <w:jc w:val="center"/>
              <w:rPr>
                <w:color w:val="auto"/>
                <w:szCs w:val="21"/>
                <w:highlight w:val="none"/>
              </w:rPr>
            </w:pPr>
          </w:p>
        </w:tc>
        <w:tc>
          <w:tcPr>
            <w:tcW w:w="4890" w:type="dxa"/>
            <w:tcBorders>
              <w:top w:val="single" w:color="auto" w:sz="4" w:space="0"/>
              <w:left w:val="single" w:color="auto" w:sz="4" w:space="0"/>
              <w:bottom w:val="single" w:color="auto" w:sz="4" w:space="0"/>
              <w:right w:val="single" w:color="auto" w:sz="4" w:space="0"/>
            </w:tcBorders>
            <w:noWrap w:val="0"/>
            <w:vAlign w:val="center"/>
          </w:tcPr>
          <w:p w14:paraId="1E899499">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4DB422D0">
            <w:pPr>
              <w:snapToGrid w:val="0"/>
              <w:spacing w:before="120" w:beforeLines="50"/>
              <w:jc w:val="center"/>
              <w:rPr>
                <w:color w:val="auto"/>
                <w:szCs w:val="21"/>
                <w:highlight w:val="none"/>
              </w:rPr>
            </w:pPr>
          </w:p>
        </w:tc>
      </w:tr>
      <w:tr w14:paraId="70BC09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2C3022C1">
            <w:pPr>
              <w:snapToGrid w:val="0"/>
              <w:spacing w:before="120" w:beforeLines="50"/>
              <w:jc w:val="center"/>
              <w:rPr>
                <w:color w:val="auto"/>
                <w:szCs w:val="21"/>
                <w:highlight w:val="none"/>
              </w:rPr>
            </w:pPr>
          </w:p>
        </w:tc>
        <w:tc>
          <w:tcPr>
            <w:tcW w:w="2110" w:type="dxa"/>
            <w:tcBorders>
              <w:top w:val="single" w:color="auto" w:sz="4" w:space="0"/>
              <w:left w:val="single" w:color="auto" w:sz="4" w:space="0"/>
              <w:bottom w:val="single" w:color="auto" w:sz="4" w:space="0"/>
              <w:right w:val="single" w:color="auto" w:sz="4" w:space="0"/>
            </w:tcBorders>
            <w:noWrap w:val="0"/>
            <w:vAlign w:val="center"/>
          </w:tcPr>
          <w:p w14:paraId="77665526">
            <w:pPr>
              <w:spacing w:line="360" w:lineRule="exact"/>
              <w:jc w:val="center"/>
              <w:rPr>
                <w:color w:val="auto"/>
                <w:szCs w:val="21"/>
                <w:highlight w:val="none"/>
              </w:rPr>
            </w:pPr>
            <w:r>
              <w:rPr>
                <w:color w:val="auto"/>
                <w:szCs w:val="21"/>
                <w:highlight w:val="none"/>
              </w:rPr>
              <w:t>……</w:t>
            </w:r>
          </w:p>
        </w:tc>
        <w:tc>
          <w:tcPr>
            <w:tcW w:w="4890" w:type="dxa"/>
            <w:tcBorders>
              <w:top w:val="single" w:color="auto" w:sz="4" w:space="0"/>
              <w:left w:val="single" w:color="auto" w:sz="4" w:space="0"/>
              <w:bottom w:val="single" w:color="auto" w:sz="4" w:space="0"/>
              <w:right w:val="single" w:color="auto" w:sz="4" w:space="0"/>
            </w:tcBorders>
            <w:noWrap w:val="0"/>
            <w:vAlign w:val="center"/>
          </w:tcPr>
          <w:p w14:paraId="2A47F9D2">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4C71AC46">
            <w:pPr>
              <w:snapToGrid w:val="0"/>
              <w:spacing w:before="120" w:beforeLines="50"/>
              <w:jc w:val="center"/>
              <w:rPr>
                <w:color w:val="auto"/>
                <w:szCs w:val="21"/>
                <w:highlight w:val="none"/>
              </w:rPr>
            </w:pPr>
          </w:p>
        </w:tc>
      </w:tr>
    </w:tbl>
    <w:p w14:paraId="2472BD3D">
      <w:pPr>
        <w:pStyle w:val="27"/>
        <w:tabs>
          <w:tab w:val="left" w:pos="2127"/>
        </w:tabs>
        <w:spacing w:line="340" w:lineRule="exact"/>
        <w:ind w:firstLine="420" w:firstLineChars="200"/>
        <w:jc w:val="left"/>
        <w:rPr>
          <w:rFonts w:ascii="Times New Roman" w:hAnsi="Times New Roman" w:cs="Times New Roman"/>
          <w:color w:val="auto"/>
          <w:highlight w:val="none"/>
        </w:rPr>
      </w:pPr>
      <w:bookmarkStart w:id="93" w:name="_Hlk48144603"/>
      <w:bookmarkStart w:id="94" w:name="_Hlk88990584"/>
      <w:r>
        <w:rPr>
          <w:rFonts w:ascii="Times New Roman" w:hAnsi="Times New Roman" w:cs="Times New Roman"/>
          <w:color w:val="auto"/>
          <w:highlight w:val="none"/>
        </w:rPr>
        <w:t>注：</w:t>
      </w:r>
      <w:bookmarkStart w:id="95" w:name="_Hlk19049081"/>
      <w:r>
        <w:rPr>
          <w:rFonts w:ascii="Times New Roman" w:hAnsi="Times New Roman" w:cs="Times New Roman"/>
          <w:color w:val="auto"/>
          <w:highlight w:val="none"/>
        </w:rPr>
        <w:t>（1）本表应对招标文件</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ascii="Times New Roman" w:hAnsi="Times New Roman" w:cs="Times New Roman"/>
          <w:color w:val="auto"/>
          <w:highlight w:val="none"/>
        </w:rPr>
        <w:t>中所列商务要求进行响应，并根据响应情况在“偏离说明”栏填写正偏离或负偏离及原因，完全符合的填写</w:t>
      </w:r>
      <w:r>
        <w:rPr>
          <w:rFonts w:hint="eastAsia" w:ascii="Times New Roman" w:hAnsi="Times New Roman" w:cs="Times New Roman"/>
          <w:color w:val="auto"/>
          <w:highlight w:val="none"/>
        </w:rPr>
        <w:t>“</w:t>
      </w:r>
      <w:r>
        <w:rPr>
          <w:rFonts w:ascii="Times New Roman" w:hAnsi="Times New Roman" w:cs="Times New Roman"/>
          <w:color w:val="auto"/>
          <w:highlight w:val="none"/>
        </w:rPr>
        <w:t>无偏离</w:t>
      </w:r>
      <w:r>
        <w:rPr>
          <w:rFonts w:hint="eastAsia" w:ascii="Times New Roman" w:hAnsi="Times New Roman" w:cs="Times New Roman"/>
          <w:color w:val="auto"/>
          <w:highlight w:val="none"/>
        </w:rPr>
        <w:t>”</w:t>
      </w:r>
      <w:r>
        <w:rPr>
          <w:rFonts w:ascii="Times New Roman" w:hAnsi="Times New Roman" w:cs="Times New Roman"/>
          <w:color w:val="auto"/>
          <w:highlight w:val="none"/>
        </w:rPr>
        <w:t>。</w:t>
      </w:r>
    </w:p>
    <w:p w14:paraId="354A037D">
      <w:pPr>
        <w:pStyle w:val="27"/>
        <w:tabs>
          <w:tab w:val="left" w:pos="2127"/>
        </w:tabs>
        <w:spacing w:line="340" w:lineRule="exact"/>
        <w:ind w:firstLine="420" w:firstLineChars="200"/>
        <w:jc w:val="left"/>
        <w:rPr>
          <w:rFonts w:ascii="Times New Roman" w:hAnsi="Times New Roman" w:cs="Times New Roman"/>
          <w:color w:val="auto"/>
          <w:highlight w:val="none"/>
        </w:rPr>
      </w:pPr>
      <w:r>
        <w:rPr>
          <w:rFonts w:hint="eastAsia" w:ascii="Times New Roman" w:hAnsi="Times New Roman" w:cs="Times New Roman"/>
          <w:color w:val="auto"/>
          <w:highlight w:val="none"/>
        </w:rPr>
        <w:t>（2）</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hint="eastAsia" w:ascii="Times New Roman" w:hAnsi="Times New Roman" w:cs="Times New Roman"/>
          <w:color w:val="auto"/>
          <w:highlight w:val="none"/>
        </w:rPr>
        <w:t>中的总体要求无需响应。</w:t>
      </w:r>
    </w:p>
    <w:p w14:paraId="7961A093">
      <w:pPr>
        <w:ind w:firstLine="420" w:firstLineChars="200"/>
        <w:rPr>
          <w:color w:val="auto"/>
          <w:highlight w:val="none"/>
        </w:rPr>
      </w:pPr>
      <w:r>
        <w:rPr>
          <w:rFonts w:hint="eastAsia"/>
          <w:color w:val="auto"/>
          <w:highlight w:val="none"/>
        </w:rPr>
        <w:t>（</w:t>
      </w:r>
      <w:r>
        <w:rPr>
          <w:color w:val="auto"/>
          <w:highlight w:val="none"/>
        </w:rPr>
        <w:t>3</w:t>
      </w:r>
      <w:r>
        <w:rPr>
          <w:rFonts w:hint="eastAsia"/>
          <w:color w:val="auto"/>
          <w:highlight w:val="none"/>
        </w:rPr>
        <w:t>）偏离认定说明详见评审方法及标准。</w:t>
      </w:r>
    </w:p>
    <w:bookmarkEnd w:id="95"/>
    <w:p w14:paraId="589A8202">
      <w:pPr>
        <w:pStyle w:val="27"/>
        <w:tabs>
          <w:tab w:val="left" w:pos="2127"/>
        </w:tabs>
        <w:spacing w:line="340" w:lineRule="exact"/>
        <w:ind w:firstLine="420" w:firstLineChars="200"/>
        <w:jc w:val="left"/>
        <w:rPr>
          <w:rFonts w:ascii="Times New Roman" w:hAnsi="Times New Roman" w:cs="Times New Roman"/>
          <w:color w:val="auto"/>
          <w:highlight w:val="none"/>
        </w:rPr>
      </w:pPr>
      <w:r>
        <w:rPr>
          <w:rFonts w:ascii="Times New Roman" w:hAnsi="Times New Roman" w:cs="Times New Roman"/>
          <w:color w:val="auto"/>
          <w:highlight w:val="none"/>
        </w:rPr>
        <w:t>（4）本表可扩展。</w:t>
      </w:r>
    </w:p>
    <w:bookmarkEnd w:id="93"/>
    <w:p w14:paraId="6EA39D90">
      <w:pPr>
        <w:snapToGrid w:val="0"/>
        <w:spacing w:before="50" w:after="120" w:afterLines="50" w:line="440" w:lineRule="exact"/>
        <w:jc w:val="left"/>
        <w:rPr>
          <w:color w:val="auto"/>
          <w:spacing w:val="20"/>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bookmarkEnd w:id="94"/>
    <w:p w14:paraId="0653FE3E">
      <w:pPr>
        <w:snapToGrid w:val="0"/>
        <w:spacing w:before="50" w:after="120" w:afterLines="50" w:line="440" w:lineRule="exact"/>
        <w:jc w:val="left"/>
        <w:rPr>
          <w:rFonts w:hint="eastAsia"/>
          <w:strike/>
          <w:color w:val="auto"/>
          <w:szCs w:val="21"/>
          <w:highlight w:val="none"/>
        </w:rPr>
      </w:pPr>
    </w:p>
    <w:p w14:paraId="357E588C">
      <w:pPr>
        <w:snapToGrid w:val="0"/>
        <w:spacing w:before="50" w:after="120" w:afterLines="50" w:line="440" w:lineRule="exact"/>
        <w:jc w:val="left"/>
        <w:rPr>
          <w:rFonts w:hint="eastAsia"/>
          <w:color w:val="auto"/>
          <w:szCs w:val="21"/>
          <w:highlight w:val="none"/>
        </w:rPr>
      </w:pPr>
    </w:p>
    <w:p w14:paraId="0EE943CA">
      <w:pPr>
        <w:snapToGrid w:val="0"/>
        <w:spacing w:before="50" w:after="120" w:afterLines="50" w:line="440" w:lineRule="exact"/>
        <w:jc w:val="left"/>
        <w:rPr>
          <w:color w:val="auto"/>
          <w:szCs w:val="21"/>
          <w:highlight w:val="none"/>
        </w:rPr>
      </w:pPr>
      <w:r>
        <w:rPr>
          <w:rFonts w:hint="eastAsia"/>
          <w:color w:val="auto"/>
          <w:szCs w:val="21"/>
          <w:highlight w:val="none"/>
        </w:rPr>
        <w:t>2</w:t>
      </w:r>
      <w:r>
        <w:rPr>
          <w:color w:val="auto"/>
          <w:szCs w:val="21"/>
          <w:highlight w:val="none"/>
        </w:rPr>
        <w:t>．</w:t>
      </w:r>
      <w:r>
        <w:rPr>
          <w:rFonts w:hint="eastAsia"/>
          <w:color w:val="auto"/>
          <w:szCs w:val="21"/>
          <w:highlight w:val="none"/>
          <w:lang w:val="en-US" w:eastAsia="zh-CN"/>
        </w:rPr>
        <w:t>履约能力</w:t>
      </w:r>
      <w:r>
        <w:rPr>
          <w:color w:val="auto"/>
          <w:szCs w:val="21"/>
          <w:highlight w:val="none"/>
        </w:rPr>
        <w:t>（</w:t>
      </w:r>
      <w:r>
        <w:rPr>
          <w:rFonts w:hint="eastAsia"/>
          <w:color w:val="auto"/>
          <w:szCs w:val="21"/>
          <w:highlight w:val="none"/>
        </w:rPr>
        <w:t>提供相关有效认证证书复印件，加盖投标人电子签章</w:t>
      </w:r>
      <w:r>
        <w:rPr>
          <w:color w:val="auto"/>
          <w:szCs w:val="21"/>
          <w:highlight w:val="none"/>
        </w:rPr>
        <w:t>）</w:t>
      </w:r>
    </w:p>
    <w:p w14:paraId="0D91E615">
      <w:pPr>
        <w:snapToGrid w:val="0"/>
        <w:spacing w:before="50" w:after="120" w:afterLines="50" w:line="440" w:lineRule="exact"/>
        <w:jc w:val="left"/>
        <w:rPr>
          <w:rFonts w:hint="eastAsia"/>
          <w:strike/>
          <w:color w:val="auto"/>
          <w:szCs w:val="21"/>
          <w:highlight w:val="none"/>
        </w:rPr>
      </w:pPr>
    </w:p>
    <w:p w14:paraId="16438D56">
      <w:pPr>
        <w:snapToGrid w:val="0"/>
        <w:spacing w:before="50" w:after="120" w:afterLines="50" w:line="440" w:lineRule="exact"/>
        <w:jc w:val="left"/>
        <w:rPr>
          <w:color w:val="auto"/>
          <w:szCs w:val="21"/>
          <w:highlight w:val="none"/>
        </w:rPr>
      </w:pPr>
    </w:p>
    <w:p w14:paraId="67958D2F">
      <w:pPr>
        <w:snapToGrid w:val="0"/>
        <w:spacing w:before="50" w:after="120" w:afterLines="50" w:line="440" w:lineRule="exact"/>
        <w:jc w:val="left"/>
        <w:rPr>
          <w:color w:val="auto"/>
          <w:szCs w:val="21"/>
          <w:highlight w:val="none"/>
        </w:rPr>
      </w:pPr>
    </w:p>
    <w:p w14:paraId="011EE048">
      <w:pPr>
        <w:snapToGrid w:val="0"/>
        <w:spacing w:before="50" w:after="120" w:afterLines="50" w:line="440" w:lineRule="exact"/>
        <w:jc w:val="left"/>
        <w:rPr>
          <w:color w:val="auto"/>
          <w:szCs w:val="21"/>
          <w:highlight w:val="none"/>
        </w:rPr>
      </w:pPr>
    </w:p>
    <w:p w14:paraId="4A39A6E2">
      <w:pPr>
        <w:snapToGrid w:val="0"/>
        <w:spacing w:before="50" w:after="120" w:afterLines="50" w:line="440" w:lineRule="exact"/>
        <w:jc w:val="left"/>
        <w:rPr>
          <w:color w:val="auto"/>
          <w:szCs w:val="21"/>
          <w:highlight w:val="none"/>
        </w:rPr>
      </w:pPr>
    </w:p>
    <w:p w14:paraId="2A60CD28">
      <w:pPr>
        <w:snapToGrid w:val="0"/>
        <w:spacing w:before="50" w:after="120" w:afterLines="50" w:line="440" w:lineRule="exact"/>
        <w:jc w:val="left"/>
        <w:rPr>
          <w:color w:val="auto"/>
          <w:spacing w:val="20"/>
          <w:szCs w:val="21"/>
          <w:highlight w:val="none"/>
          <w:u w:val="single"/>
        </w:rPr>
      </w:pPr>
    </w:p>
    <w:p w14:paraId="3CBCBCF6">
      <w:pPr>
        <w:snapToGrid w:val="0"/>
        <w:spacing w:before="50" w:after="120" w:afterLines="50" w:line="440" w:lineRule="exact"/>
        <w:jc w:val="left"/>
        <w:rPr>
          <w:color w:val="auto"/>
          <w:spacing w:val="20"/>
          <w:szCs w:val="21"/>
          <w:highlight w:val="none"/>
          <w:u w:val="single"/>
        </w:rPr>
        <w:sectPr>
          <w:pgSz w:w="11906" w:h="16838"/>
          <w:pgMar w:top="1418" w:right="1133" w:bottom="1246" w:left="1418" w:header="851" w:footer="992" w:gutter="0"/>
          <w:cols w:space="720" w:num="1"/>
          <w:docGrid w:linePitch="312" w:charSpace="0"/>
        </w:sectPr>
      </w:pPr>
    </w:p>
    <w:p w14:paraId="6725BF3D">
      <w:pPr>
        <w:snapToGrid w:val="0"/>
        <w:spacing w:before="50" w:after="120" w:afterLines="50"/>
        <w:jc w:val="left"/>
        <w:rPr>
          <w:b/>
          <w:color w:val="auto"/>
          <w:szCs w:val="21"/>
          <w:highlight w:val="none"/>
        </w:rPr>
      </w:pPr>
      <w:r>
        <w:rPr>
          <w:rFonts w:hint="eastAsia"/>
          <w:color w:val="auto"/>
          <w:szCs w:val="21"/>
          <w:highlight w:val="none"/>
          <w:lang w:val="en-US" w:eastAsia="zh-CN"/>
        </w:rPr>
        <w:t>3</w:t>
      </w:r>
      <w:r>
        <w:rPr>
          <w:color w:val="auto"/>
          <w:szCs w:val="21"/>
          <w:highlight w:val="none"/>
        </w:rPr>
        <w:t>．近年供应商类似成功案例的业绩证明（附中标书或合同复印件）。</w:t>
      </w:r>
    </w:p>
    <w:p w14:paraId="6ECEC968">
      <w:pPr>
        <w:snapToGrid w:val="0"/>
        <w:spacing w:before="50" w:after="120" w:afterLines="50"/>
        <w:jc w:val="center"/>
        <w:rPr>
          <w:color w:val="auto"/>
          <w:szCs w:val="21"/>
          <w:highlight w:val="none"/>
        </w:rPr>
      </w:pPr>
      <w:r>
        <w:rPr>
          <w:b/>
          <w:color w:val="auto"/>
          <w:szCs w:val="21"/>
          <w:highlight w:val="none"/>
        </w:rPr>
        <w:t>类似成功案例业绩一览表</w:t>
      </w:r>
    </w:p>
    <w:tbl>
      <w:tblPr>
        <w:tblStyle w:val="52"/>
        <w:tblW w:w="1469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86"/>
        <w:gridCol w:w="2820"/>
        <w:gridCol w:w="4095"/>
        <w:gridCol w:w="1965"/>
        <w:gridCol w:w="1200"/>
        <w:gridCol w:w="1335"/>
        <w:gridCol w:w="2790"/>
      </w:tblGrid>
      <w:tr w14:paraId="0CA4DF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09" w:hRule="atLeast"/>
        </w:trPr>
        <w:tc>
          <w:tcPr>
            <w:tcW w:w="486" w:type="dxa"/>
            <w:tcBorders>
              <w:top w:val="single" w:color="auto" w:sz="4" w:space="0"/>
              <w:left w:val="single" w:color="auto" w:sz="4" w:space="0"/>
              <w:bottom w:val="single" w:color="auto" w:sz="4" w:space="0"/>
              <w:right w:val="single" w:color="auto" w:sz="4" w:space="0"/>
            </w:tcBorders>
            <w:noWrap w:val="0"/>
            <w:vAlign w:val="center"/>
          </w:tcPr>
          <w:p w14:paraId="3205791B">
            <w:pPr>
              <w:snapToGrid w:val="0"/>
              <w:spacing w:line="240" w:lineRule="exact"/>
              <w:jc w:val="center"/>
              <w:rPr>
                <w:rFonts w:hint="eastAsia"/>
                <w:color w:val="auto"/>
                <w:szCs w:val="21"/>
                <w:highlight w:val="none"/>
              </w:rPr>
            </w:pPr>
            <w:r>
              <w:rPr>
                <w:rFonts w:hint="eastAsia"/>
                <w:color w:val="auto"/>
                <w:szCs w:val="21"/>
                <w:highlight w:val="none"/>
              </w:rPr>
              <w:t>序号</w:t>
            </w:r>
          </w:p>
        </w:tc>
        <w:tc>
          <w:tcPr>
            <w:tcW w:w="2820" w:type="dxa"/>
            <w:tcBorders>
              <w:top w:val="single" w:color="auto" w:sz="4" w:space="0"/>
              <w:left w:val="single" w:color="auto" w:sz="4" w:space="0"/>
              <w:bottom w:val="single" w:color="auto" w:sz="4" w:space="0"/>
              <w:right w:val="single" w:color="auto" w:sz="4" w:space="0"/>
            </w:tcBorders>
            <w:noWrap w:val="0"/>
            <w:vAlign w:val="center"/>
          </w:tcPr>
          <w:p w14:paraId="169649BC">
            <w:pPr>
              <w:snapToGrid w:val="0"/>
              <w:spacing w:line="240" w:lineRule="exact"/>
              <w:jc w:val="center"/>
              <w:rPr>
                <w:color w:val="auto"/>
                <w:szCs w:val="21"/>
                <w:highlight w:val="none"/>
              </w:rPr>
            </w:pPr>
            <w:r>
              <w:rPr>
                <w:color w:val="auto"/>
                <w:szCs w:val="21"/>
                <w:highlight w:val="none"/>
              </w:rPr>
              <w:t>甲方单位名称</w:t>
            </w:r>
          </w:p>
        </w:tc>
        <w:tc>
          <w:tcPr>
            <w:tcW w:w="4095" w:type="dxa"/>
            <w:tcBorders>
              <w:top w:val="single" w:color="auto" w:sz="4" w:space="0"/>
              <w:left w:val="single" w:color="auto" w:sz="4" w:space="0"/>
              <w:bottom w:val="single" w:color="auto" w:sz="4" w:space="0"/>
              <w:right w:val="single" w:color="auto" w:sz="4" w:space="0"/>
            </w:tcBorders>
            <w:noWrap w:val="0"/>
            <w:vAlign w:val="center"/>
          </w:tcPr>
          <w:p w14:paraId="2675A045">
            <w:pPr>
              <w:snapToGrid w:val="0"/>
              <w:spacing w:line="240" w:lineRule="exact"/>
              <w:jc w:val="center"/>
              <w:rPr>
                <w:color w:val="auto"/>
                <w:szCs w:val="21"/>
                <w:highlight w:val="none"/>
              </w:rPr>
            </w:pPr>
            <w:r>
              <w:rPr>
                <w:color w:val="auto"/>
                <w:szCs w:val="21"/>
                <w:highlight w:val="none"/>
              </w:rPr>
              <w:t>项目名称或服务内容</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4F690C48">
            <w:pPr>
              <w:snapToGrid w:val="0"/>
              <w:spacing w:line="240" w:lineRule="exact"/>
              <w:jc w:val="center"/>
              <w:rPr>
                <w:color w:val="auto"/>
                <w:szCs w:val="21"/>
                <w:highlight w:val="none"/>
              </w:rPr>
            </w:pPr>
            <w:r>
              <w:rPr>
                <w:color w:val="auto"/>
                <w:szCs w:val="21"/>
                <w:highlight w:val="none"/>
              </w:rPr>
              <w:t>服务周期或时间（年/月）</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3F5DFD9">
            <w:pPr>
              <w:snapToGrid w:val="0"/>
              <w:spacing w:line="240" w:lineRule="exact"/>
              <w:jc w:val="center"/>
              <w:rPr>
                <w:color w:val="auto"/>
                <w:szCs w:val="21"/>
                <w:highlight w:val="none"/>
              </w:rPr>
            </w:pPr>
            <w:r>
              <w:rPr>
                <w:color w:val="auto"/>
                <w:szCs w:val="21"/>
                <w:highlight w:val="none"/>
              </w:rPr>
              <w:t>团队人数</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549F06E3">
            <w:pPr>
              <w:snapToGrid w:val="0"/>
              <w:spacing w:line="240" w:lineRule="exact"/>
              <w:jc w:val="center"/>
              <w:rPr>
                <w:color w:val="auto"/>
                <w:szCs w:val="21"/>
                <w:highlight w:val="none"/>
              </w:rPr>
            </w:pPr>
            <w:r>
              <w:rPr>
                <w:color w:val="auto"/>
                <w:szCs w:val="21"/>
                <w:highlight w:val="none"/>
              </w:rPr>
              <w:t>合同总价</w:t>
            </w:r>
            <w:r>
              <w:rPr>
                <w:rFonts w:hint="eastAsia"/>
                <w:color w:val="auto"/>
                <w:szCs w:val="21"/>
                <w:highlight w:val="none"/>
              </w:rPr>
              <w:t>（元）</w:t>
            </w:r>
          </w:p>
        </w:tc>
        <w:tc>
          <w:tcPr>
            <w:tcW w:w="2790" w:type="dxa"/>
            <w:tcBorders>
              <w:top w:val="single" w:color="auto" w:sz="4" w:space="0"/>
              <w:left w:val="single" w:color="auto" w:sz="4" w:space="0"/>
              <w:bottom w:val="single" w:color="auto" w:sz="4" w:space="0"/>
              <w:right w:val="single" w:color="auto" w:sz="4" w:space="0"/>
            </w:tcBorders>
            <w:noWrap w:val="0"/>
            <w:vAlign w:val="center"/>
          </w:tcPr>
          <w:p w14:paraId="4AD4A485">
            <w:pPr>
              <w:jc w:val="center"/>
              <w:rPr>
                <w:color w:val="auto"/>
                <w:szCs w:val="21"/>
                <w:highlight w:val="none"/>
              </w:rPr>
            </w:pPr>
            <w:r>
              <w:rPr>
                <w:color w:val="auto"/>
                <w:szCs w:val="21"/>
                <w:highlight w:val="none"/>
              </w:rPr>
              <w:t>采购单位联系人及联系电话</w:t>
            </w:r>
          </w:p>
        </w:tc>
      </w:tr>
      <w:tr w14:paraId="50F9D8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486" w:type="dxa"/>
            <w:tcBorders>
              <w:top w:val="single" w:color="auto" w:sz="4" w:space="0"/>
              <w:left w:val="single" w:color="auto" w:sz="4" w:space="0"/>
              <w:bottom w:val="single" w:color="auto" w:sz="4" w:space="0"/>
              <w:right w:val="single" w:color="auto" w:sz="4" w:space="0"/>
            </w:tcBorders>
            <w:noWrap w:val="0"/>
            <w:vAlign w:val="top"/>
          </w:tcPr>
          <w:p w14:paraId="578082A5">
            <w:pPr>
              <w:snapToGrid w:val="0"/>
              <w:spacing w:line="240" w:lineRule="exact"/>
              <w:jc w:val="left"/>
              <w:rPr>
                <w:color w:val="auto"/>
                <w:szCs w:val="21"/>
                <w:highlight w:val="none"/>
              </w:rPr>
            </w:pPr>
          </w:p>
        </w:tc>
        <w:tc>
          <w:tcPr>
            <w:tcW w:w="2820" w:type="dxa"/>
            <w:tcBorders>
              <w:top w:val="single" w:color="auto" w:sz="4" w:space="0"/>
              <w:left w:val="single" w:color="auto" w:sz="4" w:space="0"/>
              <w:bottom w:val="single" w:color="auto" w:sz="4" w:space="0"/>
              <w:right w:val="single" w:color="auto" w:sz="4" w:space="0"/>
            </w:tcBorders>
            <w:noWrap w:val="0"/>
            <w:vAlign w:val="top"/>
          </w:tcPr>
          <w:p w14:paraId="46AA6304">
            <w:pPr>
              <w:snapToGrid w:val="0"/>
              <w:spacing w:line="240" w:lineRule="exact"/>
              <w:jc w:val="left"/>
              <w:rPr>
                <w:color w:val="auto"/>
                <w:szCs w:val="21"/>
                <w:highlight w:val="none"/>
              </w:rPr>
            </w:pPr>
          </w:p>
        </w:tc>
        <w:tc>
          <w:tcPr>
            <w:tcW w:w="4095" w:type="dxa"/>
            <w:tcBorders>
              <w:top w:val="single" w:color="auto" w:sz="4" w:space="0"/>
              <w:left w:val="single" w:color="auto" w:sz="4" w:space="0"/>
              <w:bottom w:val="single" w:color="auto" w:sz="4" w:space="0"/>
              <w:right w:val="single" w:color="auto" w:sz="4" w:space="0"/>
            </w:tcBorders>
            <w:noWrap w:val="0"/>
            <w:vAlign w:val="top"/>
          </w:tcPr>
          <w:p w14:paraId="1636C1E8">
            <w:pPr>
              <w:snapToGrid w:val="0"/>
              <w:spacing w:line="240" w:lineRule="exact"/>
              <w:jc w:val="left"/>
              <w:rPr>
                <w:color w:val="auto"/>
                <w:szCs w:val="21"/>
                <w:highlight w:val="none"/>
              </w:rPr>
            </w:pPr>
          </w:p>
        </w:tc>
        <w:tc>
          <w:tcPr>
            <w:tcW w:w="1965" w:type="dxa"/>
            <w:tcBorders>
              <w:top w:val="single" w:color="auto" w:sz="4" w:space="0"/>
              <w:left w:val="single" w:color="auto" w:sz="4" w:space="0"/>
              <w:bottom w:val="single" w:color="auto" w:sz="4" w:space="0"/>
              <w:right w:val="single" w:color="auto" w:sz="4" w:space="0"/>
            </w:tcBorders>
            <w:noWrap w:val="0"/>
            <w:vAlign w:val="top"/>
          </w:tcPr>
          <w:p w14:paraId="0CC50464">
            <w:pPr>
              <w:snapToGrid w:val="0"/>
              <w:spacing w:line="240" w:lineRule="exact"/>
              <w:jc w:val="left"/>
              <w:rPr>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top"/>
          </w:tcPr>
          <w:p w14:paraId="439BCD0F">
            <w:pPr>
              <w:snapToGrid w:val="0"/>
              <w:spacing w:line="240" w:lineRule="exact"/>
              <w:jc w:val="left"/>
              <w:rPr>
                <w:color w:val="auto"/>
                <w:szCs w:val="21"/>
                <w:highlight w:val="none"/>
              </w:rPr>
            </w:pPr>
          </w:p>
        </w:tc>
        <w:tc>
          <w:tcPr>
            <w:tcW w:w="1335" w:type="dxa"/>
            <w:tcBorders>
              <w:top w:val="single" w:color="auto" w:sz="4" w:space="0"/>
              <w:left w:val="single" w:color="auto" w:sz="4" w:space="0"/>
              <w:bottom w:val="single" w:color="auto" w:sz="4" w:space="0"/>
              <w:right w:val="single" w:color="auto" w:sz="4" w:space="0"/>
            </w:tcBorders>
            <w:noWrap w:val="0"/>
            <w:vAlign w:val="top"/>
          </w:tcPr>
          <w:p w14:paraId="7788C125">
            <w:pPr>
              <w:snapToGrid w:val="0"/>
              <w:spacing w:line="240" w:lineRule="exact"/>
              <w:jc w:val="left"/>
              <w:rPr>
                <w:color w:val="auto"/>
                <w:szCs w:val="21"/>
                <w:highlight w:val="none"/>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78D3912">
            <w:pPr>
              <w:snapToGrid w:val="0"/>
              <w:spacing w:line="240" w:lineRule="exact"/>
              <w:jc w:val="left"/>
              <w:rPr>
                <w:color w:val="auto"/>
                <w:szCs w:val="21"/>
                <w:highlight w:val="none"/>
              </w:rPr>
            </w:pPr>
          </w:p>
        </w:tc>
      </w:tr>
      <w:tr w14:paraId="0792B8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486" w:type="dxa"/>
            <w:tcBorders>
              <w:top w:val="single" w:color="auto" w:sz="4" w:space="0"/>
              <w:left w:val="single" w:color="auto" w:sz="4" w:space="0"/>
              <w:bottom w:val="single" w:color="auto" w:sz="4" w:space="0"/>
              <w:right w:val="single" w:color="auto" w:sz="4" w:space="0"/>
            </w:tcBorders>
            <w:noWrap w:val="0"/>
            <w:vAlign w:val="top"/>
          </w:tcPr>
          <w:p w14:paraId="2B6875E2">
            <w:pPr>
              <w:snapToGrid w:val="0"/>
              <w:spacing w:before="50" w:after="120" w:afterLines="50" w:line="400" w:lineRule="exact"/>
              <w:jc w:val="left"/>
              <w:rPr>
                <w:color w:val="auto"/>
                <w:szCs w:val="21"/>
                <w:highlight w:val="none"/>
              </w:rPr>
            </w:pPr>
          </w:p>
        </w:tc>
        <w:tc>
          <w:tcPr>
            <w:tcW w:w="2820" w:type="dxa"/>
            <w:tcBorders>
              <w:top w:val="single" w:color="auto" w:sz="4" w:space="0"/>
              <w:left w:val="single" w:color="auto" w:sz="4" w:space="0"/>
              <w:bottom w:val="single" w:color="auto" w:sz="4" w:space="0"/>
              <w:right w:val="single" w:color="auto" w:sz="4" w:space="0"/>
            </w:tcBorders>
            <w:noWrap w:val="0"/>
            <w:vAlign w:val="top"/>
          </w:tcPr>
          <w:p w14:paraId="58B76C34">
            <w:pPr>
              <w:snapToGrid w:val="0"/>
              <w:spacing w:before="50" w:after="120" w:afterLines="50" w:line="400" w:lineRule="exact"/>
              <w:jc w:val="left"/>
              <w:rPr>
                <w:color w:val="auto"/>
                <w:szCs w:val="21"/>
                <w:highlight w:val="none"/>
              </w:rPr>
            </w:pPr>
          </w:p>
        </w:tc>
        <w:tc>
          <w:tcPr>
            <w:tcW w:w="4095" w:type="dxa"/>
            <w:tcBorders>
              <w:top w:val="single" w:color="auto" w:sz="4" w:space="0"/>
              <w:left w:val="single" w:color="auto" w:sz="4" w:space="0"/>
              <w:bottom w:val="single" w:color="auto" w:sz="4" w:space="0"/>
              <w:right w:val="single" w:color="auto" w:sz="4" w:space="0"/>
            </w:tcBorders>
            <w:noWrap w:val="0"/>
            <w:vAlign w:val="top"/>
          </w:tcPr>
          <w:p w14:paraId="10C33E6F">
            <w:pPr>
              <w:snapToGrid w:val="0"/>
              <w:spacing w:before="50" w:after="120" w:afterLines="50" w:line="400" w:lineRule="exact"/>
              <w:jc w:val="left"/>
              <w:rPr>
                <w:color w:val="auto"/>
                <w:szCs w:val="21"/>
                <w:highlight w:val="none"/>
              </w:rPr>
            </w:pPr>
          </w:p>
        </w:tc>
        <w:tc>
          <w:tcPr>
            <w:tcW w:w="1965" w:type="dxa"/>
            <w:tcBorders>
              <w:top w:val="single" w:color="auto" w:sz="4" w:space="0"/>
              <w:left w:val="single" w:color="auto" w:sz="4" w:space="0"/>
              <w:bottom w:val="single" w:color="auto" w:sz="4" w:space="0"/>
              <w:right w:val="single" w:color="auto" w:sz="4" w:space="0"/>
            </w:tcBorders>
            <w:noWrap w:val="0"/>
            <w:vAlign w:val="top"/>
          </w:tcPr>
          <w:p w14:paraId="38BA3979">
            <w:pPr>
              <w:snapToGrid w:val="0"/>
              <w:spacing w:before="50" w:after="120" w:afterLines="50" w:line="400" w:lineRule="exact"/>
              <w:jc w:val="left"/>
              <w:rPr>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top"/>
          </w:tcPr>
          <w:p w14:paraId="621C62AA">
            <w:pPr>
              <w:snapToGrid w:val="0"/>
              <w:spacing w:before="50" w:after="120" w:afterLines="50" w:line="400" w:lineRule="exact"/>
              <w:jc w:val="left"/>
              <w:rPr>
                <w:color w:val="auto"/>
                <w:szCs w:val="21"/>
                <w:highlight w:val="none"/>
              </w:rPr>
            </w:pPr>
          </w:p>
        </w:tc>
        <w:tc>
          <w:tcPr>
            <w:tcW w:w="1335" w:type="dxa"/>
            <w:tcBorders>
              <w:top w:val="single" w:color="auto" w:sz="4" w:space="0"/>
              <w:left w:val="single" w:color="auto" w:sz="4" w:space="0"/>
              <w:bottom w:val="single" w:color="auto" w:sz="4" w:space="0"/>
              <w:right w:val="single" w:color="auto" w:sz="4" w:space="0"/>
            </w:tcBorders>
            <w:noWrap w:val="0"/>
            <w:vAlign w:val="top"/>
          </w:tcPr>
          <w:p w14:paraId="4FAE8EFB">
            <w:pPr>
              <w:snapToGrid w:val="0"/>
              <w:spacing w:before="50" w:after="120" w:afterLines="50" w:line="400" w:lineRule="exact"/>
              <w:jc w:val="left"/>
              <w:rPr>
                <w:color w:val="auto"/>
                <w:szCs w:val="21"/>
                <w:highlight w:val="none"/>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E9F01F7">
            <w:pPr>
              <w:snapToGrid w:val="0"/>
              <w:spacing w:before="50" w:after="120" w:afterLines="50" w:line="400" w:lineRule="exact"/>
              <w:jc w:val="left"/>
              <w:rPr>
                <w:color w:val="auto"/>
                <w:szCs w:val="21"/>
                <w:highlight w:val="none"/>
              </w:rPr>
            </w:pPr>
          </w:p>
        </w:tc>
      </w:tr>
      <w:tr w14:paraId="50BFE3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486" w:type="dxa"/>
            <w:tcBorders>
              <w:top w:val="single" w:color="auto" w:sz="4" w:space="0"/>
              <w:left w:val="single" w:color="auto" w:sz="4" w:space="0"/>
              <w:bottom w:val="single" w:color="auto" w:sz="4" w:space="0"/>
              <w:right w:val="single" w:color="auto" w:sz="4" w:space="0"/>
            </w:tcBorders>
            <w:noWrap w:val="0"/>
            <w:vAlign w:val="top"/>
          </w:tcPr>
          <w:p w14:paraId="0EE4397F">
            <w:pPr>
              <w:snapToGrid w:val="0"/>
              <w:spacing w:before="50" w:after="120" w:afterLines="50" w:line="400" w:lineRule="exact"/>
              <w:jc w:val="left"/>
              <w:rPr>
                <w:color w:val="auto"/>
                <w:szCs w:val="21"/>
                <w:highlight w:val="none"/>
              </w:rPr>
            </w:pPr>
          </w:p>
        </w:tc>
        <w:tc>
          <w:tcPr>
            <w:tcW w:w="2820" w:type="dxa"/>
            <w:tcBorders>
              <w:top w:val="single" w:color="auto" w:sz="4" w:space="0"/>
              <w:left w:val="single" w:color="auto" w:sz="4" w:space="0"/>
              <w:bottom w:val="single" w:color="auto" w:sz="4" w:space="0"/>
              <w:right w:val="single" w:color="auto" w:sz="4" w:space="0"/>
            </w:tcBorders>
            <w:noWrap w:val="0"/>
            <w:vAlign w:val="top"/>
          </w:tcPr>
          <w:p w14:paraId="655E6FAD">
            <w:pPr>
              <w:snapToGrid w:val="0"/>
              <w:spacing w:before="50" w:after="120" w:afterLines="50" w:line="400" w:lineRule="exact"/>
              <w:jc w:val="left"/>
              <w:rPr>
                <w:color w:val="auto"/>
                <w:szCs w:val="21"/>
                <w:highlight w:val="none"/>
              </w:rPr>
            </w:pPr>
          </w:p>
        </w:tc>
        <w:tc>
          <w:tcPr>
            <w:tcW w:w="4095" w:type="dxa"/>
            <w:tcBorders>
              <w:top w:val="single" w:color="auto" w:sz="4" w:space="0"/>
              <w:left w:val="single" w:color="auto" w:sz="4" w:space="0"/>
              <w:bottom w:val="single" w:color="auto" w:sz="4" w:space="0"/>
              <w:right w:val="single" w:color="auto" w:sz="4" w:space="0"/>
            </w:tcBorders>
            <w:noWrap w:val="0"/>
            <w:vAlign w:val="top"/>
          </w:tcPr>
          <w:p w14:paraId="37988D6E">
            <w:pPr>
              <w:snapToGrid w:val="0"/>
              <w:spacing w:before="50" w:after="120" w:afterLines="50" w:line="400" w:lineRule="exact"/>
              <w:jc w:val="left"/>
              <w:rPr>
                <w:color w:val="auto"/>
                <w:szCs w:val="21"/>
                <w:highlight w:val="none"/>
              </w:rPr>
            </w:pPr>
          </w:p>
        </w:tc>
        <w:tc>
          <w:tcPr>
            <w:tcW w:w="1965" w:type="dxa"/>
            <w:tcBorders>
              <w:top w:val="single" w:color="auto" w:sz="4" w:space="0"/>
              <w:left w:val="single" w:color="auto" w:sz="4" w:space="0"/>
              <w:bottom w:val="single" w:color="auto" w:sz="4" w:space="0"/>
              <w:right w:val="single" w:color="auto" w:sz="4" w:space="0"/>
            </w:tcBorders>
            <w:noWrap w:val="0"/>
            <w:vAlign w:val="top"/>
          </w:tcPr>
          <w:p w14:paraId="72D62F83">
            <w:pPr>
              <w:snapToGrid w:val="0"/>
              <w:spacing w:before="50" w:after="120" w:afterLines="50" w:line="400" w:lineRule="exact"/>
              <w:jc w:val="left"/>
              <w:rPr>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top"/>
          </w:tcPr>
          <w:p w14:paraId="4B513E32">
            <w:pPr>
              <w:snapToGrid w:val="0"/>
              <w:spacing w:before="50" w:after="120" w:afterLines="50" w:line="400" w:lineRule="exact"/>
              <w:jc w:val="left"/>
              <w:rPr>
                <w:color w:val="auto"/>
                <w:szCs w:val="21"/>
                <w:highlight w:val="none"/>
              </w:rPr>
            </w:pPr>
          </w:p>
        </w:tc>
        <w:tc>
          <w:tcPr>
            <w:tcW w:w="1335" w:type="dxa"/>
            <w:tcBorders>
              <w:top w:val="single" w:color="auto" w:sz="4" w:space="0"/>
              <w:left w:val="single" w:color="auto" w:sz="4" w:space="0"/>
              <w:bottom w:val="single" w:color="auto" w:sz="4" w:space="0"/>
              <w:right w:val="single" w:color="auto" w:sz="4" w:space="0"/>
            </w:tcBorders>
            <w:noWrap w:val="0"/>
            <w:vAlign w:val="top"/>
          </w:tcPr>
          <w:p w14:paraId="355F7834">
            <w:pPr>
              <w:snapToGrid w:val="0"/>
              <w:spacing w:before="50" w:after="120" w:afterLines="50" w:line="400" w:lineRule="exact"/>
              <w:jc w:val="left"/>
              <w:rPr>
                <w:color w:val="auto"/>
                <w:szCs w:val="21"/>
                <w:highlight w:val="none"/>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EC0FCB4">
            <w:pPr>
              <w:snapToGrid w:val="0"/>
              <w:spacing w:before="50" w:after="120" w:afterLines="50" w:line="400" w:lineRule="exact"/>
              <w:jc w:val="left"/>
              <w:rPr>
                <w:color w:val="auto"/>
                <w:szCs w:val="21"/>
                <w:highlight w:val="none"/>
              </w:rPr>
            </w:pPr>
          </w:p>
        </w:tc>
      </w:tr>
      <w:tr w14:paraId="35E150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486" w:type="dxa"/>
            <w:tcBorders>
              <w:top w:val="single" w:color="auto" w:sz="4" w:space="0"/>
              <w:left w:val="single" w:color="auto" w:sz="4" w:space="0"/>
              <w:bottom w:val="single" w:color="auto" w:sz="4" w:space="0"/>
              <w:right w:val="single" w:color="auto" w:sz="4" w:space="0"/>
            </w:tcBorders>
            <w:noWrap w:val="0"/>
            <w:vAlign w:val="top"/>
          </w:tcPr>
          <w:p w14:paraId="7CC22AEB">
            <w:pPr>
              <w:snapToGrid w:val="0"/>
              <w:spacing w:before="50" w:after="120" w:afterLines="50" w:line="400" w:lineRule="exact"/>
              <w:jc w:val="left"/>
              <w:rPr>
                <w:color w:val="auto"/>
                <w:szCs w:val="21"/>
                <w:highlight w:val="none"/>
              </w:rPr>
            </w:pPr>
          </w:p>
        </w:tc>
        <w:tc>
          <w:tcPr>
            <w:tcW w:w="2820" w:type="dxa"/>
            <w:tcBorders>
              <w:top w:val="single" w:color="auto" w:sz="4" w:space="0"/>
              <w:left w:val="single" w:color="auto" w:sz="4" w:space="0"/>
              <w:bottom w:val="single" w:color="auto" w:sz="4" w:space="0"/>
              <w:right w:val="single" w:color="auto" w:sz="4" w:space="0"/>
            </w:tcBorders>
            <w:noWrap w:val="0"/>
            <w:vAlign w:val="top"/>
          </w:tcPr>
          <w:p w14:paraId="0FCB9D3D">
            <w:pPr>
              <w:snapToGrid w:val="0"/>
              <w:spacing w:before="50" w:after="120" w:afterLines="50" w:line="400" w:lineRule="exact"/>
              <w:jc w:val="left"/>
              <w:rPr>
                <w:color w:val="auto"/>
                <w:szCs w:val="21"/>
                <w:highlight w:val="none"/>
              </w:rPr>
            </w:pPr>
          </w:p>
        </w:tc>
        <w:tc>
          <w:tcPr>
            <w:tcW w:w="4095" w:type="dxa"/>
            <w:tcBorders>
              <w:top w:val="single" w:color="auto" w:sz="4" w:space="0"/>
              <w:left w:val="single" w:color="auto" w:sz="4" w:space="0"/>
              <w:bottom w:val="single" w:color="auto" w:sz="4" w:space="0"/>
              <w:right w:val="single" w:color="auto" w:sz="4" w:space="0"/>
            </w:tcBorders>
            <w:noWrap w:val="0"/>
            <w:vAlign w:val="top"/>
          </w:tcPr>
          <w:p w14:paraId="4A3A5704">
            <w:pPr>
              <w:snapToGrid w:val="0"/>
              <w:spacing w:before="50" w:after="120" w:afterLines="50" w:line="400" w:lineRule="exact"/>
              <w:jc w:val="left"/>
              <w:rPr>
                <w:color w:val="auto"/>
                <w:szCs w:val="21"/>
                <w:highlight w:val="none"/>
              </w:rPr>
            </w:pPr>
          </w:p>
        </w:tc>
        <w:tc>
          <w:tcPr>
            <w:tcW w:w="1965" w:type="dxa"/>
            <w:tcBorders>
              <w:top w:val="single" w:color="auto" w:sz="4" w:space="0"/>
              <w:left w:val="single" w:color="auto" w:sz="4" w:space="0"/>
              <w:bottom w:val="single" w:color="auto" w:sz="4" w:space="0"/>
              <w:right w:val="single" w:color="auto" w:sz="4" w:space="0"/>
            </w:tcBorders>
            <w:noWrap w:val="0"/>
            <w:vAlign w:val="top"/>
          </w:tcPr>
          <w:p w14:paraId="729AD1FF">
            <w:pPr>
              <w:snapToGrid w:val="0"/>
              <w:spacing w:before="50" w:after="120" w:afterLines="50" w:line="400" w:lineRule="exact"/>
              <w:jc w:val="left"/>
              <w:rPr>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top"/>
          </w:tcPr>
          <w:p w14:paraId="3A869956">
            <w:pPr>
              <w:snapToGrid w:val="0"/>
              <w:spacing w:before="50" w:after="120" w:afterLines="50" w:line="400" w:lineRule="exact"/>
              <w:jc w:val="left"/>
              <w:rPr>
                <w:color w:val="auto"/>
                <w:szCs w:val="21"/>
                <w:highlight w:val="none"/>
              </w:rPr>
            </w:pPr>
          </w:p>
        </w:tc>
        <w:tc>
          <w:tcPr>
            <w:tcW w:w="1335" w:type="dxa"/>
            <w:tcBorders>
              <w:top w:val="single" w:color="auto" w:sz="4" w:space="0"/>
              <w:left w:val="single" w:color="auto" w:sz="4" w:space="0"/>
              <w:bottom w:val="single" w:color="auto" w:sz="4" w:space="0"/>
              <w:right w:val="single" w:color="auto" w:sz="4" w:space="0"/>
            </w:tcBorders>
            <w:noWrap w:val="0"/>
            <w:vAlign w:val="top"/>
          </w:tcPr>
          <w:p w14:paraId="43AD1757">
            <w:pPr>
              <w:snapToGrid w:val="0"/>
              <w:spacing w:before="50" w:after="120" w:afterLines="50" w:line="400" w:lineRule="exact"/>
              <w:jc w:val="left"/>
              <w:rPr>
                <w:color w:val="auto"/>
                <w:szCs w:val="21"/>
                <w:highlight w:val="none"/>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C0E02E2">
            <w:pPr>
              <w:snapToGrid w:val="0"/>
              <w:spacing w:before="50" w:after="120" w:afterLines="50" w:line="400" w:lineRule="exact"/>
              <w:jc w:val="left"/>
              <w:rPr>
                <w:color w:val="auto"/>
                <w:szCs w:val="21"/>
                <w:highlight w:val="none"/>
              </w:rPr>
            </w:pPr>
          </w:p>
        </w:tc>
      </w:tr>
      <w:tr w14:paraId="004A80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486" w:type="dxa"/>
            <w:tcBorders>
              <w:top w:val="single" w:color="auto" w:sz="4" w:space="0"/>
              <w:left w:val="single" w:color="auto" w:sz="4" w:space="0"/>
              <w:bottom w:val="single" w:color="auto" w:sz="4" w:space="0"/>
              <w:right w:val="single" w:color="auto" w:sz="4" w:space="0"/>
            </w:tcBorders>
            <w:noWrap w:val="0"/>
            <w:vAlign w:val="top"/>
          </w:tcPr>
          <w:p w14:paraId="4BCF67B9">
            <w:pPr>
              <w:snapToGrid w:val="0"/>
              <w:spacing w:before="50" w:after="120" w:afterLines="50" w:line="400" w:lineRule="exact"/>
              <w:jc w:val="left"/>
              <w:rPr>
                <w:color w:val="auto"/>
                <w:szCs w:val="21"/>
                <w:highlight w:val="none"/>
              </w:rPr>
            </w:pPr>
          </w:p>
        </w:tc>
        <w:tc>
          <w:tcPr>
            <w:tcW w:w="2820" w:type="dxa"/>
            <w:tcBorders>
              <w:top w:val="single" w:color="auto" w:sz="4" w:space="0"/>
              <w:left w:val="single" w:color="auto" w:sz="4" w:space="0"/>
              <w:bottom w:val="single" w:color="auto" w:sz="4" w:space="0"/>
              <w:right w:val="single" w:color="auto" w:sz="4" w:space="0"/>
            </w:tcBorders>
            <w:noWrap w:val="0"/>
            <w:vAlign w:val="top"/>
          </w:tcPr>
          <w:p w14:paraId="776C4363">
            <w:pPr>
              <w:snapToGrid w:val="0"/>
              <w:spacing w:before="50" w:after="120" w:afterLines="50" w:line="400" w:lineRule="exact"/>
              <w:jc w:val="left"/>
              <w:rPr>
                <w:color w:val="auto"/>
                <w:szCs w:val="21"/>
                <w:highlight w:val="none"/>
              </w:rPr>
            </w:pPr>
          </w:p>
        </w:tc>
        <w:tc>
          <w:tcPr>
            <w:tcW w:w="4095" w:type="dxa"/>
            <w:tcBorders>
              <w:top w:val="single" w:color="auto" w:sz="4" w:space="0"/>
              <w:left w:val="single" w:color="auto" w:sz="4" w:space="0"/>
              <w:bottom w:val="single" w:color="auto" w:sz="4" w:space="0"/>
              <w:right w:val="single" w:color="auto" w:sz="4" w:space="0"/>
            </w:tcBorders>
            <w:noWrap w:val="0"/>
            <w:vAlign w:val="top"/>
          </w:tcPr>
          <w:p w14:paraId="359337DA">
            <w:pPr>
              <w:snapToGrid w:val="0"/>
              <w:spacing w:before="50" w:after="120" w:afterLines="50" w:line="400" w:lineRule="exact"/>
              <w:jc w:val="left"/>
              <w:rPr>
                <w:color w:val="auto"/>
                <w:szCs w:val="21"/>
                <w:highlight w:val="none"/>
              </w:rPr>
            </w:pPr>
          </w:p>
        </w:tc>
        <w:tc>
          <w:tcPr>
            <w:tcW w:w="1965" w:type="dxa"/>
            <w:tcBorders>
              <w:top w:val="single" w:color="auto" w:sz="4" w:space="0"/>
              <w:left w:val="single" w:color="auto" w:sz="4" w:space="0"/>
              <w:bottom w:val="single" w:color="auto" w:sz="4" w:space="0"/>
              <w:right w:val="single" w:color="auto" w:sz="4" w:space="0"/>
            </w:tcBorders>
            <w:noWrap w:val="0"/>
            <w:vAlign w:val="top"/>
          </w:tcPr>
          <w:p w14:paraId="6F93DEA4">
            <w:pPr>
              <w:snapToGrid w:val="0"/>
              <w:spacing w:before="50" w:after="120" w:afterLines="50" w:line="400" w:lineRule="exact"/>
              <w:jc w:val="left"/>
              <w:rPr>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top"/>
          </w:tcPr>
          <w:p w14:paraId="70BF1278">
            <w:pPr>
              <w:snapToGrid w:val="0"/>
              <w:spacing w:before="50" w:after="120" w:afterLines="50" w:line="400" w:lineRule="exact"/>
              <w:jc w:val="left"/>
              <w:rPr>
                <w:color w:val="auto"/>
                <w:szCs w:val="21"/>
                <w:highlight w:val="none"/>
              </w:rPr>
            </w:pPr>
          </w:p>
        </w:tc>
        <w:tc>
          <w:tcPr>
            <w:tcW w:w="1335" w:type="dxa"/>
            <w:tcBorders>
              <w:top w:val="single" w:color="auto" w:sz="4" w:space="0"/>
              <w:left w:val="single" w:color="auto" w:sz="4" w:space="0"/>
              <w:bottom w:val="single" w:color="auto" w:sz="4" w:space="0"/>
              <w:right w:val="single" w:color="auto" w:sz="4" w:space="0"/>
            </w:tcBorders>
            <w:noWrap w:val="0"/>
            <w:vAlign w:val="top"/>
          </w:tcPr>
          <w:p w14:paraId="5F932569">
            <w:pPr>
              <w:snapToGrid w:val="0"/>
              <w:spacing w:before="50" w:after="120" w:afterLines="50" w:line="400" w:lineRule="exact"/>
              <w:jc w:val="left"/>
              <w:rPr>
                <w:color w:val="auto"/>
                <w:szCs w:val="21"/>
                <w:highlight w:val="none"/>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0B2AA1B">
            <w:pPr>
              <w:snapToGrid w:val="0"/>
              <w:spacing w:before="50" w:after="120" w:afterLines="50" w:line="400" w:lineRule="exact"/>
              <w:jc w:val="left"/>
              <w:rPr>
                <w:color w:val="auto"/>
                <w:szCs w:val="21"/>
                <w:highlight w:val="none"/>
              </w:rPr>
            </w:pPr>
          </w:p>
        </w:tc>
      </w:tr>
    </w:tbl>
    <w:p w14:paraId="24EF261E">
      <w:pPr>
        <w:pStyle w:val="16"/>
        <w:snapToGrid w:val="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注：</w:t>
      </w:r>
    </w:p>
    <w:p w14:paraId="71CBC2FB">
      <w:pPr>
        <w:pStyle w:val="16"/>
        <w:snapToGrid w:val="0"/>
        <w:rPr>
          <w:rFonts w:hint="eastAsia" w:ascii="Times New Roman" w:hAnsi="Times New Roman" w:eastAsia="宋体" w:cs="Times New Roman"/>
          <w:color w:val="auto"/>
          <w:sz w:val="21"/>
          <w:szCs w:val="21"/>
          <w:highlight w:val="none"/>
        </w:rPr>
      </w:pPr>
      <w:r>
        <w:rPr>
          <w:rFonts w:ascii="Times New Roman" w:hAnsi="Times New Roman" w:eastAsia="宋体" w:cs="Times New Roman"/>
          <w:color w:val="auto"/>
          <w:szCs w:val="21"/>
          <w:highlight w:val="none"/>
        </w:rPr>
        <w:t>（1）</w:t>
      </w:r>
      <w:r>
        <w:rPr>
          <w:rFonts w:ascii="Times New Roman" w:hAnsi="Times New Roman" w:eastAsia="宋体" w:cs="Times New Roman"/>
          <w:color w:val="auto"/>
          <w:sz w:val="21"/>
          <w:szCs w:val="21"/>
          <w:highlight w:val="none"/>
        </w:rPr>
        <w:t>未附</w:t>
      </w:r>
      <w:r>
        <w:rPr>
          <w:rFonts w:hint="eastAsia" w:ascii="Times New Roman" w:hAnsi="Times New Roman" w:eastAsia="宋体" w:cs="Times New Roman"/>
          <w:color w:val="auto"/>
          <w:sz w:val="21"/>
          <w:szCs w:val="21"/>
          <w:highlight w:val="none"/>
        </w:rPr>
        <w:t>证明材料</w:t>
      </w:r>
      <w:r>
        <w:rPr>
          <w:rFonts w:ascii="Times New Roman" w:hAnsi="Times New Roman" w:eastAsia="宋体" w:cs="Times New Roman"/>
          <w:color w:val="auto"/>
          <w:sz w:val="21"/>
          <w:szCs w:val="21"/>
          <w:highlight w:val="none"/>
        </w:rPr>
        <w:t>的业绩无效</w:t>
      </w:r>
      <w:r>
        <w:rPr>
          <w:rFonts w:hint="eastAsia" w:ascii="Times New Roman" w:hAnsi="Times New Roman" w:eastAsia="宋体" w:cs="Times New Roman"/>
          <w:color w:val="auto"/>
          <w:sz w:val="21"/>
          <w:szCs w:val="21"/>
          <w:highlight w:val="none"/>
        </w:rPr>
        <w:t>，证明材料</w:t>
      </w:r>
      <w:r>
        <w:rPr>
          <w:rFonts w:ascii="Times New Roman" w:hAnsi="Times New Roman" w:eastAsia="宋体" w:cs="Times New Roman"/>
          <w:color w:val="auto"/>
          <w:sz w:val="21"/>
          <w:szCs w:val="21"/>
          <w:highlight w:val="none"/>
        </w:rPr>
        <w:t>见第四章《评审方法及标准》规定</w:t>
      </w:r>
    </w:p>
    <w:p w14:paraId="11EA020A">
      <w:pPr>
        <w:pStyle w:val="16"/>
        <w:snapToGrid w:val="0"/>
        <w:rPr>
          <w:rFonts w:ascii="Times New Roman" w:hAnsi="Times New Roman" w:eastAsia="宋体" w:cs="Times New Roman"/>
          <w:color w:val="auto"/>
          <w:sz w:val="21"/>
          <w:szCs w:val="21"/>
          <w:highlight w:val="none"/>
        </w:rPr>
      </w:pP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2</w:t>
      </w:r>
      <w:r>
        <w:rPr>
          <w:rFonts w:ascii="Times New Roman" w:hAnsi="Times New Roman" w:eastAsia="宋体" w:cs="Times New Roman"/>
          <w:color w:val="auto"/>
          <w:szCs w:val="21"/>
          <w:highlight w:val="none"/>
        </w:rPr>
        <w:t>）</w:t>
      </w:r>
      <w:r>
        <w:rPr>
          <w:rFonts w:ascii="Times New Roman" w:hAnsi="Times New Roman" w:eastAsia="宋体" w:cs="Times New Roman"/>
          <w:color w:val="auto"/>
          <w:sz w:val="21"/>
          <w:szCs w:val="21"/>
          <w:highlight w:val="none"/>
        </w:rPr>
        <w:t>类似项目的定义见第四章《评审方法及标准》规定。</w:t>
      </w:r>
    </w:p>
    <w:p w14:paraId="6A5BA6ED">
      <w:pPr>
        <w:rPr>
          <w:color w:val="auto"/>
          <w:highlight w:val="none"/>
        </w:rPr>
      </w:pPr>
      <w:r>
        <w:rPr>
          <w:color w:val="auto"/>
          <w:szCs w:val="21"/>
          <w:highlight w:val="none"/>
        </w:rPr>
        <w:t>（</w:t>
      </w:r>
      <w:r>
        <w:rPr>
          <w:rFonts w:hint="eastAsia"/>
          <w:color w:val="auto"/>
          <w:szCs w:val="21"/>
          <w:highlight w:val="none"/>
        </w:rPr>
        <w:t>3</w:t>
      </w:r>
      <w:r>
        <w:rPr>
          <w:color w:val="auto"/>
          <w:szCs w:val="21"/>
          <w:highlight w:val="none"/>
        </w:rPr>
        <w:t>）</w:t>
      </w:r>
      <w:bookmarkStart w:id="96" w:name="_Hlk19049505"/>
      <w:r>
        <w:rPr>
          <w:color w:val="auto"/>
          <w:highlight w:val="none"/>
        </w:rPr>
        <w:t>本表可拓展。</w:t>
      </w:r>
      <w:bookmarkEnd w:id="96"/>
    </w:p>
    <w:p w14:paraId="03FEE9DF">
      <w:pPr>
        <w:snapToGrid w:val="0"/>
        <w:spacing w:before="50"/>
        <w:jc w:val="left"/>
        <w:rPr>
          <w:color w:val="auto"/>
          <w:szCs w:val="21"/>
          <w:highlight w:val="none"/>
        </w:rPr>
      </w:pPr>
      <w:bookmarkStart w:id="97" w:name="_Hlk88990617"/>
    </w:p>
    <w:p w14:paraId="19667F58">
      <w:pPr>
        <w:snapToGrid w:val="0"/>
        <w:spacing w:before="50"/>
        <w:jc w:val="left"/>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bookmarkEnd w:id="97"/>
      <w:r>
        <w:rPr>
          <w:color w:val="auto"/>
          <w:szCs w:val="21"/>
          <w:highlight w:val="none"/>
          <w:u w:val="single"/>
        </w:rPr>
        <w:t xml:space="preserve">                 </w:t>
      </w:r>
      <w:r>
        <w:rPr>
          <w:color w:val="auto"/>
          <w:szCs w:val="21"/>
          <w:highlight w:val="none"/>
        </w:rPr>
        <w:t xml:space="preserve">                                            年    月   日</w:t>
      </w:r>
    </w:p>
    <w:p w14:paraId="43434A0C">
      <w:pPr>
        <w:snapToGrid w:val="0"/>
        <w:spacing w:before="50"/>
        <w:jc w:val="left"/>
        <w:rPr>
          <w:color w:val="auto"/>
          <w:szCs w:val="21"/>
          <w:highlight w:val="none"/>
        </w:rPr>
      </w:pPr>
    </w:p>
    <w:p w14:paraId="4C3237A7">
      <w:pPr>
        <w:snapToGrid w:val="0"/>
        <w:spacing w:before="50" w:after="120" w:afterLines="50"/>
        <w:jc w:val="left"/>
        <w:rPr>
          <w:rFonts w:hint="eastAsia"/>
          <w:color w:val="auto"/>
          <w:szCs w:val="21"/>
          <w:highlight w:val="none"/>
        </w:rPr>
        <w:sectPr>
          <w:headerReference r:id="rId17" w:type="default"/>
          <w:pgSz w:w="16838" w:h="11906" w:orient="landscape"/>
          <w:pgMar w:top="1418" w:right="1304" w:bottom="1418" w:left="1304" w:header="851" w:footer="992" w:gutter="0"/>
          <w:cols w:space="720" w:num="1"/>
          <w:docGrid w:linePitch="312" w:charSpace="0"/>
        </w:sectPr>
      </w:pPr>
    </w:p>
    <w:p w14:paraId="25C1A3E7">
      <w:pPr>
        <w:snapToGrid w:val="0"/>
        <w:spacing w:before="50"/>
        <w:jc w:val="left"/>
        <w:rPr>
          <w:color w:val="auto"/>
          <w:szCs w:val="21"/>
          <w:highlight w:val="none"/>
        </w:rPr>
      </w:pPr>
      <w:bookmarkStart w:id="98" w:name="_Hlk19050322"/>
      <w:r>
        <w:rPr>
          <w:rFonts w:hint="eastAsia"/>
          <w:color w:val="auto"/>
          <w:szCs w:val="21"/>
          <w:highlight w:val="none"/>
          <w:lang w:val="en-US" w:eastAsia="zh-CN"/>
        </w:rPr>
        <w:t>4</w:t>
      </w:r>
      <w:r>
        <w:rPr>
          <w:color w:val="auto"/>
          <w:szCs w:val="21"/>
          <w:highlight w:val="none"/>
        </w:rPr>
        <w:t>.</w:t>
      </w:r>
      <w:r>
        <w:rPr>
          <w:rFonts w:hint="eastAsia"/>
          <w:color w:val="auto"/>
          <w:highlight w:val="none"/>
        </w:rPr>
        <w:t xml:space="preserve"> </w:t>
      </w:r>
      <w:r>
        <w:rPr>
          <w:rFonts w:hint="eastAsia"/>
          <w:color w:val="auto"/>
          <w:szCs w:val="21"/>
          <w:highlight w:val="none"/>
        </w:rPr>
        <w:t>无串标行为承诺函</w:t>
      </w:r>
    </w:p>
    <w:p w14:paraId="7619703C">
      <w:pPr>
        <w:snapToGrid w:val="0"/>
        <w:spacing w:before="50" w:after="120" w:afterLines="50"/>
        <w:jc w:val="center"/>
        <w:rPr>
          <w:color w:val="auto"/>
          <w:szCs w:val="21"/>
          <w:highlight w:val="none"/>
        </w:rPr>
      </w:pPr>
    </w:p>
    <w:p w14:paraId="6564C09F">
      <w:pPr>
        <w:snapToGrid w:val="0"/>
        <w:spacing w:before="50" w:after="120" w:afterLines="50"/>
        <w:jc w:val="center"/>
        <w:rPr>
          <w:color w:val="auto"/>
          <w:szCs w:val="21"/>
          <w:highlight w:val="none"/>
        </w:rPr>
      </w:pPr>
      <w:r>
        <w:rPr>
          <w:rFonts w:hint="eastAsia"/>
          <w:color w:val="auto"/>
          <w:szCs w:val="21"/>
          <w:highlight w:val="none"/>
        </w:rPr>
        <w:t>投标人参加本项目无围标串标行为的承诺函</w:t>
      </w:r>
    </w:p>
    <w:p w14:paraId="25E05DC3">
      <w:pPr>
        <w:snapToGrid w:val="0"/>
        <w:spacing w:before="50" w:after="120" w:afterLines="50"/>
        <w:jc w:val="left"/>
        <w:rPr>
          <w:color w:val="auto"/>
          <w:szCs w:val="21"/>
          <w:highlight w:val="none"/>
        </w:rPr>
      </w:pPr>
    </w:p>
    <w:p w14:paraId="4C5960B6">
      <w:pPr>
        <w:snapToGrid w:val="0"/>
        <w:spacing w:before="50" w:after="120" w:afterLines="50"/>
        <w:jc w:val="left"/>
        <w:rPr>
          <w:color w:val="auto"/>
          <w:szCs w:val="21"/>
          <w:highlight w:val="none"/>
        </w:rPr>
      </w:pPr>
      <w:r>
        <w:rPr>
          <w:rFonts w:hint="eastAsia"/>
          <w:color w:val="auto"/>
          <w:szCs w:val="21"/>
          <w:highlight w:val="none"/>
        </w:rPr>
        <w:t>一、我方承诺无下列相互串通投标的情形：</w:t>
      </w:r>
    </w:p>
    <w:p w14:paraId="4AE035B8">
      <w:pPr>
        <w:snapToGrid w:val="0"/>
        <w:spacing w:before="50" w:after="120" w:afterLines="50"/>
        <w:jc w:val="left"/>
        <w:rPr>
          <w:color w:val="auto"/>
          <w:szCs w:val="21"/>
          <w:highlight w:val="none"/>
        </w:rPr>
      </w:pPr>
      <w:r>
        <w:rPr>
          <w:rFonts w:hint="eastAsia"/>
          <w:color w:val="auto"/>
          <w:szCs w:val="21"/>
          <w:highlight w:val="none"/>
        </w:rPr>
        <w:t>1.不同投标人的投标文件由同一单位或者个人编制；或者不同投标人报名的IP地址一致的；</w:t>
      </w:r>
    </w:p>
    <w:p w14:paraId="724B8405">
      <w:pPr>
        <w:snapToGrid w:val="0"/>
        <w:spacing w:before="50" w:after="120" w:afterLines="50"/>
        <w:jc w:val="left"/>
        <w:rPr>
          <w:color w:val="auto"/>
          <w:szCs w:val="21"/>
          <w:highlight w:val="none"/>
        </w:rPr>
      </w:pPr>
      <w:r>
        <w:rPr>
          <w:rFonts w:hint="eastAsia"/>
          <w:color w:val="auto"/>
          <w:szCs w:val="21"/>
          <w:highlight w:val="none"/>
        </w:rPr>
        <w:t>2.不同投标人委托同一单位或者个人办理投标事宜；</w:t>
      </w:r>
    </w:p>
    <w:p w14:paraId="4CA1253D">
      <w:pPr>
        <w:snapToGrid w:val="0"/>
        <w:spacing w:before="50" w:after="120" w:afterLines="50"/>
        <w:jc w:val="left"/>
        <w:rPr>
          <w:color w:val="auto"/>
          <w:szCs w:val="21"/>
          <w:highlight w:val="none"/>
        </w:rPr>
      </w:pPr>
      <w:r>
        <w:rPr>
          <w:rFonts w:hint="eastAsia"/>
          <w:color w:val="auto"/>
          <w:szCs w:val="21"/>
          <w:highlight w:val="none"/>
        </w:rPr>
        <w:t>3.不同的投标人的投标文件载明的项目管理员为同一个人；</w:t>
      </w:r>
    </w:p>
    <w:p w14:paraId="614E1830">
      <w:pPr>
        <w:snapToGrid w:val="0"/>
        <w:spacing w:before="50" w:after="120" w:afterLines="50"/>
        <w:jc w:val="left"/>
        <w:rPr>
          <w:color w:val="auto"/>
          <w:szCs w:val="21"/>
          <w:highlight w:val="none"/>
        </w:rPr>
      </w:pPr>
      <w:r>
        <w:rPr>
          <w:rFonts w:hint="eastAsia"/>
          <w:color w:val="auto"/>
          <w:szCs w:val="21"/>
          <w:highlight w:val="none"/>
        </w:rPr>
        <w:t>4.不同投标人的投标文件异常一致或者投标报价呈规律性差异；</w:t>
      </w:r>
    </w:p>
    <w:p w14:paraId="0C497CA5">
      <w:pPr>
        <w:snapToGrid w:val="0"/>
        <w:spacing w:before="50" w:after="120" w:afterLines="50"/>
        <w:jc w:val="left"/>
        <w:rPr>
          <w:color w:val="auto"/>
          <w:szCs w:val="21"/>
          <w:highlight w:val="none"/>
        </w:rPr>
      </w:pPr>
      <w:r>
        <w:rPr>
          <w:rFonts w:hint="eastAsia"/>
          <w:color w:val="auto"/>
          <w:szCs w:val="21"/>
          <w:highlight w:val="none"/>
        </w:rPr>
        <w:t>5.不同投标人的投标文件相互混装；</w:t>
      </w:r>
    </w:p>
    <w:p w14:paraId="4DAE0324">
      <w:pPr>
        <w:snapToGrid w:val="0"/>
        <w:spacing w:before="50" w:after="120" w:afterLines="50"/>
        <w:jc w:val="left"/>
        <w:rPr>
          <w:color w:val="auto"/>
          <w:szCs w:val="21"/>
          <w:highlight w:val="none"/>
        </w:rPr>
      </w:pPr>
      <w:r>
        <w:rPr>
          <w:rFonts w:hint="eastAsia"/>
          <w:color w:val="auto"/>
          <w:szCs w:val="21"/>
          <w:highlight w:val="none"/>
        </w:rPr>
        <w:t>6.不同投标人的投标保证金从同一单位或者个人账户转出。</w:t>
      </w:r>
    </w:p>
    <w:p w14:paraId="73D4BBB6">
      <w:pPr>
        <w:snapToGrid w:val="0"/>
        <w:spacing w:before="50" w:after="120" w:afterLines="50"/>
        <w:jc w:val="left"/>
        <w:rPr>
          <w:color w:val="auto"/>
          <w:szCs w:val="21"/>
          <w:highlight w:val="none"/>
        </w:rPr>
      </w:pPr>
      <w:r>
        <w:rPr>
          <w:rFonts w:hint="eastAsia"/>
          <w:color w:val="auto"/>
          <w:szCs w:val="21"/>
          <w:highlight w:val="none"/>
        </w:rPr>
        <w:t>二、我方承诺无下列恶意串通的情形：</w:t>
      </w:r>
    </w:p>
    <w:p w14:paraId="00CC5A2B">
      <w:pPr>
        <w:snapToGrid w:val="0"/>
        <w:spacing w:before="50" w:after="120" w:afterLines="50"/>
        <w:jc w:val="left"/>
        <w:rPr>
          <w:color w:val="auto"/>
          <w:szCs w:val="21"/>
          <w:highlight w:val="none"/>
        </w:rPr>
      </w:pPr>
      <w:r>
        <w:rPr>
          <w:rFonts w:hint="eastAsia"/>
          <w:color w:val="auto"/>
          <w:szCs w:val="21"/>
          <w:highlight w:val="none"/>
        </w:rPr>
        <w:t>1.投标人直接或者间接从采购人或者采购代理机构处获得其他投标人的相关信息并修改其投标文件或者投标文件；</w:t>
      </w:r>
    </w:p>
    <w:p w14:paraId="10E30224">
      <w:pPr>
        <w:snapToGrid w:val="0"/>
        <w:spacing w:before="50" w:after="120" w:afterLines="50"/>
        <w:jc w:val="left"/>
        <w:rPr>
          <w:color w:val="auto"/>
          <w:szCs w:val="21"/>
          <w:highlight w:val="none"/>
        </w:rPr>
      </w:pPr>
      <w:r>
        <w:rPr>
          <w:rFonts w:hint="eastAsia"/>
          <w:color w:val="auto"/>
          <w:szCs w:val="21"/>
          <w:highlight w:val="none"/>
        </w:rPr>
        <w:t>2.投标人按照采购人或者采购代理机构的授意撤换、修改投标文件或者投标文件；</w:t>
      </w:r>
    </w:p>
    <w:p w14:paraId="671159BD">
      <w:pPr>
        <w:snapToGrid w:val="0"/>
        <w:spacing w:before="50" w:after="120" w:afterLines="50"/>
        <w:jc w:val="left"/>
        <w:rPr>
          <w:color w:val="auto"/>
          <w:szCs w:val="21"/>
          <w:highlight w:val="none"/>
        </w:rPr>
      </w:pPr>
      <w:r>
        <w:rPr>
          <w:rFonts w:hint="eastAsia"/>
          <w:color w:val="auto"/>
          <w:szCs w:val="21"/>
          <w:highlight w:val="none"/>
        </w:rPr>
        <w:t>3.投标人之间协商报价、技术方案等投标文件或者投标文件的实质性内容；</w:t>
      </w:r>
    </w:p>
    <w:p w14:paraId="0EDAE93E">
      <w:pPr>
        <w:snapToGrid w:val="0"/>
        <w:spacing w:before="50" w:after="120" w:afterLines="50"/>
        <w:jc w:val="left"/>
        <w:rPr>
          <w:color w:val="auto"/>
          <w:szCs w:val="21"/>
          <w:highlight w:val="none"/>
        </w:rPr>
      </w:pPr>
      <w:r>
        <w:rPr>
          <w:rFonts w:hint="eastAsia"/>
          <w:color w:val="auto"/>
          <w:szCs w:val="21"/>
          <w:highlight w:val="none"/>
        </w:rPr>
        <w:t>4.属于同一集团、协会、商会等组织成员的投标人按照该组织要求协同参加政府采购活动；</w:t>
      </w:r>
    </w:p>
    <w:p w14:paraId="0287C726">
      <w:pPr>
        <w:snapToGrid w:val="0"/>
        <w:spacing w:before="50" w:after="120" w:afterLines="50"/>
        <w:jc w:val="left"/>
        <w:rPr>
          <w:color w:val="auto"/>
          <w:szCs w:val="21"/>
          <w:highlight w:val="none"/>
        </w:rPr>
      </w:pPr>
      <w:r>
        <w:rPr>
          <w:rFonts w:hint="eastAsia"/>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69E9BEE1">
      <w:pPr>
        <w:snapToGrid w:val="0"/>
        <w:spacing w:before="50" w:after="120" w:afterLines="50"/>
        <w:jc w:val="left"/>
        <w:rPr>
          <w:color w:val="auto"/>
          <w:szCs w:val="21"/>
          <w:highlight w:val="none"/>
        </w:rPr>
      </w:pPr>
      <w:r>
        <w:rPr>
          <w:rFonts w:hint="eastAsia"/>
          <w:color w:val="auto"/>
          <w:szCs w:val="21"/>
          <w:highlight w:val="none"/>
        </w:rPr>
        <w:t>6.投标人之间商定部分投标人放弃参加政府采购活动或者放弃中标；</w:t>
      </w:r>
    </w:p>
    <w:p w14:paraId="6DE5D67F">
      <w:pPr>
        <w:snapToGrid w:val="0"/>
        <w:spacing w:before="50" w:after="120" w:afterLines="50"/>
        <w:jc w:val="left"/>
        <w:rPr>
          <w:color w:val="auto"/>
          <w:szCs w:val="21"/>
          <w:highlight w:val="none"/>
        </w:rPr>
      </w:pPr>
      <w:r>
        <w:rPr>
          <w:rFonts w:hint="eastAsia"/>
          <w:color w:val="auto"/>
          <w:szCs w:val="21"/>
          <w:highlight w:val="none"/>
        </w:rPr>
        <w:t>7.投标人与采购人或者采购代理机构之间、投标人相互之间，为谋求特定投标人中标或者排斥其他投标人的其他串通行为。</w:t>
      </w:r>
    </w:p>
    <w:p w14:paraId="08E03A84">
      <w:pPr>
        <w:snapToGrid w:val="0"/>
        <w:spacing w:before="50" w:after="120" w:afterLines="50"/>
        <w:jc w:val="left"/>
        <w:rPr>
          <w:color w:val="auto"/>
          <w:szCs w:val="21"/>
          <w:highlight w:val="none"/>
        </w:rPr>
      </w:pPr>
      <w:r>
        <w:rPr>
          <w:rFonts w:hint="eastAsia"/>
          <w:color w:val="auto"/>
          <w:szCs w:val="21"/>
          <w:highlight w:val="none"/>
        </w:rPr>
        <w:t>以上情形一经核查属实，我方愿意承担一切后果，并不再寻求任何旨在减轻或者免除法律责任的辩解。</w:t>
      </w:r>
    </w:p>
    <w:p w14:paraId="2E9C7598">
      <w:pPr>
        <w:snapToGrid w:val="0"/>
        <w:spacing w:before="50" w:after="120" w:afterLines="50"/>
        <w:jc w:val="center"/>
        <w:rPr>
          <w:color w:val="auto"/>
          <w:szCs w:val="21"/>
          <w:highlight w:val="none"/>
        </w:rPr>
      </w:pPr>
      <w:r>
        <w:rPr>
          <w:rFonts w:hint="eastAsia"/>
          <w:color w:val="auto"/>
          <w:szCs w:val="21"/>
          <w:highlight w:val="none"/>
        </w:rPr>
        <w:t xml:space="preserve"> </w:t>
      </w:r>
      <w:r>
        <w:rPr>
          <w:color w:val="auto"/>
          <w:szCs w:val="21"/>
          <w:highlight w:val="none"/>
        </w:rPr>
        <w:t xml:space="preserve"> </w:t>
      </w:r>
    </w:p>
    <w:p w14:paraId="309070C5">
      <w:pPr>
        <w:snapToGrid w:val="0"/>
        <w:spacing w:before="50" w:after="120" w:afterLines="50"/>
        <w:jc w:val="center"/>
        <w:rPr>
          <w:color w:val="auto"/>
          <w:szCs w:val="21"/>
          <w:highlight w:val="none"/>
        </w:rPr>
      </w:pPr>
    </w:p>
    <w:p w14:paraId="7FCC7E06">
      <w:pPr>
        <w:snapToGrid w:val="0"/>
        <w:spacing w:before="50" w:after="120" w:afterLines="50"/>
        <w:jc w:val="center"/>
        <w:rPr>
          <w:color w:val="auto"/>
          <w:szCs w:val="21"/>
          <w:highlight w:val="none"/>
        </w:rPr>
      </w:pPr>
    </w:p>
    <w:p w14:paraId="5B9B1299">
      <w:pPr>
        <w:snapToGrid w:val="0"/>
        <w:spacing w:before="50" w:after="120" w:afterLines="50"/>
        <w:jc w:val="center"/>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rFonts w:hint="eastAsia"/>
          <w:color w:val="auto"/>
          <w:szCs w:val="21"/>
          <w:highlight w:val="none"/>
        </w:rPr>
        <w:t>：</w:t>
      </w:r>
    </w:p>
    <w:p w14:paraId="62C84453">
      <w:pPr>
        <w:snapToGrid w:val="0"/>
        <w:spacing w:before="50" w:after="120" w:afterLines="50"/>
        <w:jc w:val="center"/>
        <w:rPr>
          <w:color w:val="auto"/>
          <w:szCs w:val="21"/>
          <w:highlight w:val="none"/>
        </w:rPr>
      </w:pPr>
      <w:r>
        <w:rPr>
          <w:rFonts w:hint="eastAsia"/>
          <w:color w:val="auto"/>
          <w:szCs w:val="21"/>
          <w:highlight w:val="none"/>
        </w:rPr>
        <w:t>日期：  年  月   日</w:t>
      </w:r>
    </w:p>
    <w:p w14:paraId="6A5EED61">
      <w:pPr>
        <w:ind w:firstLine="420" w:firstLineChars="200"/>
        <w:rPr>
          <w:rFonts w:hint="eastAsia"/>
          <w:color w:val="auto"/>
          <w:szCs w:val="21"/>
          <w:highlight w:val="none"/>
        </w:rPr>
        <w:sectPr>
          <w:headerReference r:id="rId18" w:type="default"/>
          <w:pgSz w:w="11906" w:h="16838"/>
          <w:pgMar w:top="1304" w:right="1418" w:bottom="1304" w:left="1418" w:header="851" w:footer="992" w:gutter="0"/>
          <w:cols w:space="720" w:num="1"/>
          <w:docGrid w:linePitch="312" w:charSpace="0"/>
        </w:sectPr>
      </w:pPr>
    </w:p>
    <w:bookmarkEnd w:id="98"/>
    <w:p w14:paraId="34B9A1BE">
      <w:pPr>
        <w:snapToGrid w:val="0"/>
        <w:spacing w:before="50" w:after="120" w:afterLines="50"/>
        <w:jc w:val="left"/>
        <w:rPr>
          <w:rFonts w:hint="eastAsia"/>
          <w:color w:val="auto"/>
          <w:szCs w:val="21"/>
          <w:highlight w:val="none"/>
        </w:rPr>
      </w:pPr>
      <w:r>
        <w:rPr>
          <w:rFonts w:hint="eastAsia"/>
          <w:color w:val="auto"/>
          <w:szCs w:val="21"/>
          <w:highlight w:val="none"/>
          <w:lang w:val="en-US" w:eastAsia="zh-CN"/>
        </w:rPr>
        <w:t>5</w:t>
      </w:r>
      <w:r>
        <w:rPr>
          <w:color w:val="auto"/>
          <w:szCs w:val="21"/>
          <w:highlight w:val="none"/>
        </w:rPr>
        <w:t>.代理服务费承诺书</w:t>
      </w:r>
    </w:p>
    <w:p w14:paraId="6F641748">
      <w:pPr>
        <w:spacing w:line="360" w:lineRule="exact"/>
        <w:rPr>
          <w:color w:val="auto"/>
          <w:szCs w:val="21"/>
          <w:highlight w:val="none"/>
        </w:rPr>
      </w:pPr>
      <w:r>
        <w:rPr>
          <w:color w:val="auto"/>
          <w:szCs w:val="21"/>
          <w:highlight w:val="none"/>
        </w:rPr>
        <w:t>致：广西机电设备招标有限公司</w:t>
      </w:r>
    </w:p>
    <w:p w14:paraId="6E31CC3D">
      <w:pPr>
        <w:spacing w:line="360" w:lineRule="exact"/>
        <w:ind w:firstLine="420" w:firstLineChars="200"/>
        <w:rPr>
          <w:color w:val="auto"/>
          <w:szCs w:val="21"/>
          <w:highlight w:val="none"/>
        </w:rPr>
      </w:pPr>
      <w:bookmarkStart w:id="99" w:name="_Hlk19050395"/>
      <w:r>
        <w:rPr>
          <w:color w:val="auto"/>
          <w:szCs w:val="21"/>
          <w:highlight w:val="none"/>
        </w:rPr>
        <w:t>我单位参加了贵方组织的招标项目编号为</w:t>
      </w:r>
      <w:r>
        <w:rPr>
          <w:b/>
          <w:color w:val="auto"/>
          <w:szCs w:val="21"/>
          <w:highlight w:val="none"/>
        </w:rPr>
        <w:t>（</w:t>
      </w:r>
      <w:r>
        <w:rPr>
          <w:color w:val="auto"/>
          <w:szCs w:val="21"/>
          <w:highlight w:val="none"/>
          <w:u w:val="single"/>
        </w:rPr>
        <w:t xml:space="preserve">                    )</w:t>
      </w:r>
      <w:r>
        <w:rPr>
          <w:color w:val="auto"/>
          <w:szCs w:val="21"/>
          <w:highlight w:val="none"/>
        </w:rPr>
        <w:t>的投标，并递交了投标保证金</w:t>
      </w:r>
      <w:bookmarkStart w:id="100" w:name="_Hlk19050352"/>
      <w:r>
        <w:rPr>
          <w:color w:val="auto"/>
          <w:szCs w:val="21"/>
          <w:highlight w:val="none"/>
        </w:rPr>
        <w:t>（</w:t>
      </w:r>
      <w:r>
        <w:rPr>
          <w:color w:val="auto"/>
          <w:kern w:val="0"/>
          <w:szCs w:val="21"/>
          <w:highlight w:val="none"/>
        </w:rPr>
        <w:t>¥</w:t>
      </w:r>
      <w:r>
        <w:rPr>
          <w:color w:val="auto"/>
          <w:szCs w:val="21"/>
          <w:highlight w:val="none"/>
          <w:u w:val="single"/>
        </w:rPr>
        <w:t xml:space="preserve">       </w:t>
      </w:r>
      <w:r>
        <w:rPr>
          <w:color w:val="auto"/>
          <w:szCs w:val="21"/>
          <w:highlight w:val="none"/>
        </w:rPr>
        <w:t>）</w:t>
      </w:r>
      <w:bookmarkEnd w:id="100"/>
      <w:r>
        <w:rPr>
          <w:color w:val="auto"/>
          <w:szCs w:val="21"/>
          <w:highlight w:val="none"/>
        </w:rPr>
        <w:t>，在此我方说明如下：</w:t>
      </w:r>
    </w:p>
    <w:bookmarkEnd w:id="99"/>
    <w:p w14:paraId="481204F1">
      <w:pPr>
        <w:spacing w:line="360" w:lineRule="exact"/>
        <w:ind w:firstLine="420" w:firstLineChars="200"/>
        <w:rPr>
          <w:color w:val="auto"/>
          <w:szCs w:val="21"/>
          <w:highlight w:val="none"/>
        </w:rPr>
      </w:pPr>
      <w:r>
        <w:rPr>
          <w:color w:val="auto"/>
          <w:szCs w:val="21"/>
          <w:highlight w:val="none"/>
        </w:rPr>
        <w:t>1．我方承诺，若我单位中标，保证在领取中标通知书之前，按本项目招标文件的规定标准向贵单位支付代理服务费。如我单位未按规定缴纳代理服务费，贵方可</w:t>
      </w:r>
      <w:r>
        <w:rPr>
          <w:rFonts w:hint="eastAsia"/>
          <w:color w:val="auto"/>
          <w:szCs w:val="21"/>
          <w:highlight w:val="none"/>
        </w:rPr>
        <w:t>不退还</w:t>
      </w:r>
      <w:r>
        <w:rPr>
          <w:color w:val="auto"/>
          <w:szCs w:val="21"/>
          <w:highlight w:val="none"/>
        </w:rPr>
        <w:t>我单位提交的投标保证金</w:t>
      </w:r>
      <w:r>
        <w:rPr>
          <w:rFonts w:hint="eastAsia"/>
          <w:color w:val="auto"/>
          <w:szCs w:val="21"/>
          <w:highlight w:val="none"/>
        </w:rPr>
        <w:t>，并从中</w:t>
      </w:r>
      <w:r>
        <w:rPr>
          <w:color w:val="auto"/>
          <w:szCs w:val="21"/>
          <w:highlight w:val="none"/>
        </w:rPr>
        <w:t>扣除</w:t>
      </w:r>
      <w:r>
        <w:rPr>
          <w:rFonts w:hint="eastAsia"/>
          <w:color w:val="auto"/>
          <w:szCs w:val="21"/>
          <w:highlight w:val="none"/>
        </w:rPr>
        <w:t>代理服务费</w:t>
      </w:r>
      <w:r>
        <w:rPr>
          <w:color w:val="auto"/>
          <w:szCs w:val="21"/>
          <w:highlight w:val="none"/>
        </w:rPr>
        <w:t>，余款按下列账户退回。</w:t>
      </w:r>
    </w:p>
    <w:p w14:paraId="688F450D">
      <w:pPr>
        <w:spacing w:line="360" w:lineRule="exact"/>
        <w:ind w:firstLine="420" w:firstLineChars="200"/>
        <w:rPr>
          <w:color w:val="auto"/>
          <w:szCs w:val="21"/>
          <w:highlight w:val="none"/>
        </w:rPr>
      </w:pPr>
      <w:bookmarkStart w:id="101" w:name="_Hlk19050518"/>
      <w:r>
        <w:rPr>
          <w:color w:val="auto"/>
          <w:szCs w:val="21"/>
          <w:highlight w:val="none"/>
        </w:rPr>
        <w:t>我公司选择第</w:t>
      </w:r>
      <w:r>
        <w:rPr>
          <w:color w:val="auto"/>
          <w:szCs w:val="21"/>
          <w:highlight w:val="none"/>
          <w:u w:val="single"/>
        </w:rPr>
        <w:t xml:space="preserve">     </w:t>
      </w:r>
      <w:r>
        <w:rPr>
          <w:color w:val="auto"/>
          <w:szCs w:val="21"/>
          <w:highlight w:val="none"/>
        </w:rPr>
        <w:t>种方式缴纳代理服务费。</w:t>
      </w:r>
    </w:p>
    <w:p w14:paraId="5CD65014">
      <w:pPr>
        <w:spacing w:line="360" w:lineRule="exact"/>
        <w:ind w:firstLine="420" w:firstLineChars="200"/>
        <w:rPr>
          <w:color w:val="auto"/>
          <w:szCs w:val="21"/>
          <w:highlight w:val="none"/>
        </w:rPr>
      </w:pPr>
      <w:r>
        <w:rPr>
          <w:color w:val="auto"/>
          <w:szCs w:val="21"/>
          <w:highlight w:val="none"/>
        </w:rPr>
        <w:t>第一种方式：一次性足额缴纳代理服务费。</w:t>
      </w:r>
    </w:p>
    <w:p w14:paraId="54F0DF8C">
      <w:pPr>
        <w:spacing w:line="360" w:lineRule="exact"/>
        <w:ind w:firstLine="420" w:firstLineChars="200"/>
        <w:rPr>
          <w:color w:val="auto"/>
          <w:szCs w:val="21"/>
          <w:highlight w:val="none"/>
        </w:rPr>
      </w:pPr>
      <w:r>
        <w:rPr>
          <w:color w:val="auto"/>
          <w:szCs w:val="21"/>
          <w:highlight w:val="none"/>
        </w:rPr>
        <w:t>第二种方式：从投标保证金中抵扣代理服务费，不足部分补交。</w:t>
      </w:r>
    </w:p>
    <w:bookmarkEnd w:id="101"/>
    <w:p w14:paraId="00FC4220">
      <w:pPr>
        <w:spacing w:line="360" w:lineRule="exact"/>
        <w:ind w:firstLine="420" w:firstLineChars="200"/>
        <w:rPr>
          <w:color w:val="auto"/>
          <w:szCs w:val="21"/>
          <w:highlight w:val="none"/>
        </w:rPr>
      </w:pPr>
      <w:r>
        <w:rPr>
          <w:color w:val="auto"/>
          <w:szCs w:val="21"/>
          <w:highlight w:val="none"/>
        </w:rPr>
        <w:t>2．如我单位投标保证金无法原路返回，请按下表账户信息无息退还。</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3"/>
        <w:gridCol w:w="5431"/>
      </w:tblGrid>
      <w:tr w14:paraId="1A9A8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299E144D">
            <w:pPr>
              <w:spacing w:line="360" w:lineRule="exact"/>
              <w:jc w:val="center"/>
              <w:rPr>
                <w:color w:val="auto"/>
                <w:szCs w:val="21"/>
                <w:highlight w:val="none"/>
              </w:rPr>
            </w:pPr>
            <w:r>
              <w:rPr>
                <w:color w:val="auto"/>
                <w:szCs w:val="21"/>
                <w:highlight w:val="none"/>
              </w:rPr>
              <w:t>收款户名</w:t>
            </w:r>
          </w:p>
        </w:tc>
        <w:tc>
          <w:tcPr>
            <w:tcW w:w="5431" w:type="dxa"/>
            <w:noWrap w:val="0"/>
            <w:vAlign w:val="center"/>
          </w:tcPr>
          <w:p w14:paraId="31724144">
            <w:pPr>
              <w:spacing w:line="360" w:lineRule="exact"/>
              <w:jc w:val="center"/>
              <w:rPr>
                <w:color w:val="auto"/>
                <w:szCs w:val="21"/>
                <w:highlight w:val="none"/>
              </w:rPr>
            </w:pPr>
          </w:p>
        </w:tc>
      </w:tr>
      <w:tr w14:paraId="620EB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16559B79">
            <w:pPr>
              <w:spacing w:line="360" w:lineRule="exact"/>
              <w:jc w:val="center"/>
              <w:rPr>
                <w:color w:val="auto"/>
                <w:szCs w:val="21"/>
                <w:highlight w:val="none"/>
              </w:rPr>
            </w:pPr>
            <w:r>
              <w:rPr>
                <w:color w:val="auto"/>
                <w:szCs w:val="21"/>
                <w:highlight w:val="none"/>
              </w:rPr>
              <w:t>账    号</w:t>
            </w:r>
          </w:p>
        </w:tc>
        <w:tc>
          <w:tcPr>
            <w:tcW w:w="5431" w:type="dxa"/>
            <w:noWrap w:val="0"/>
            <w:vAlign w:val="center"/>
          </w:tcPr>
          <w:p w14:paraId="5EDA37E5">
            <w:pPr>
              <w:spacing w:line="360" w:lineRule="exact"/>
              <w:jc w:val="center"/>
              <w:rPr>
                <w:color w:val="auto"/>
                <w:szCs w:val="21"/>
                <w:highlight w:val="none"/>
              </w:rPr>
            </w:pPr>
          </w:p>
        </w:tc>
      </w:tr>
      <w:tr w14:paraId="5C9C0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0053B414">
            <w:pPr>
              <w:spacing w:line="360" w:lineRule="exact"/>
              <w:jc w:val="center"/>
              <w:rPr>
                <w:color w:val="auto"/>
                <w:szCs w:val="21"/>
                <w:highlight w:val="none"/>
              </w:rPr>
            </w:pPr>
            <w:r>
              <w:rPr>
                <w:color w:val="auto"/>
                <w:szCs w:val="21"/>
                <w:highlight w:val="none"/>
              </w:rPr>
              <w:t>开户银行</w:t>
            </w:r>
          </w:p>
        </w:tc>
        <w:tc>
          <w:tcPr>
            <w:tcW w:w="5431" w:type="dxa"/>
            <w:noWrap w:val="0"/>
            <w:vAlign w:val="center"/>
          </w:tcPr>
          <w:p w14:paraId="59C59D45">
            <w:pPr>
              <w:spacing w:line="360" w:lineRule="exact"/>
              <w:jc w:val="center"/>
              <w:rPr>
                <w:color w:val="auto"/>
                <w:szCs w:val="21"/>
                <w:highlight w:val="none"/>
              </w:rPr>
            </w:pPr>
          </w:p>
        </w:tc>
      </w:tr>
      <w:tr w14:paraId="6CB6D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6FCC747F">
            <w:pPr>
              <w:spacing w:line="360" w:lineRule="exact"/>
              <w:jc w:val="center"/>
              <w:rPr>
                <w:color w:val="auto"/>
                <w:szCs w:val="21"/>
                <w:highlight w:val="none"/>
              </w:rPr>
            </w:pPr>
            <w:r>
              <w:rPr>
                <w:color w:val="auto"/>
                <w:szCs w:val="21"/>
                <w:highlight w:val="none"/>
              </w:rPr>
              <w:t>银行行号</w:t>
            </w:r>
          </w:p>
        </w:tc>
        <w:tc>
          <w:tcPr>
            <w:tcW w:w="5431" w:type="dxa"/>
            <w:noWrap w:val="0"/>
            <w:vAlign w:val="center"/>
          </w:tcPr>
          <w:p w14:paraId="0693F616">
            <w:pPr>
              <w:spacing w:line="360" w:lineRule="exact"/>
              <w:jc w:val="center"/>
              <w:rPr>
                <w:color w:val="auto"/>
                <w:szCs w:val="21"/>
                <w:highlight w:val="none"/>
              </w:rPr>
            </w:pPr>
          </w:p>
        </w:tc>
      </w:tr>
    </w:tbl>
    <w:p w14:paraId="1711FE6B">
      <w:pPr>
        <w:spacing w:line="360" w:lineRule="exact"/>
        <w:ind w:firstLine="420" w:firstLineChars="200"/>
        <w:rPr>
          <w:color w:val="auto"/>
          <w:szCs w:val="21"/>
          <w:highlight w:val="none"/>
        </w:rPr>
      </w:pPr>
      <w:r>
        <w:rPr>
          <w:color w:val="auto"/>
          <w:szCs w:val="21"/>
          <w:highlight w:val="none"/>
        </w:rPr>
        <w:t>3．如果我单位未遵守有关招标文件关于投标保证金的规定，贵方可以没收我单位投标保证金。</w:t>
      </w:r>
    </w:p>
    <w:p w14:paraId="2BB87C63">
      <w:pPr>
        <w:spacing w:line="360" w:lineRule="exact"/>
        <w:ind w:firstLine="420" w:firstLineChars="200"/>
        <w:rPr>
          <w:color w:val="auto"/>
          <w:szCs w:val="21"/>
          <w:highlight w:val="none"/>
        </w:rPr>
      </w:pPr>
      <w:r>
        <w:rPr>
          <w:color w:val="auto"/>
          <w:szCs w:val="21"/>
          <w:highlight w:val="none"/>
        </w:rPr>
        <w:t>4. 我单位选择第</w:t>
      </w:r>
      <w:r>
        <w:rPr>
          <w:color w:val="auto"/>
          <w:szCs w:val="21"/>
          <w:highlight w:val="none"/>
          <w:u w:val="single"/>
        </w:rPr>
        <w:t xml:space="preserve">     </w:t>
      </w:r>
      <w:r>
        <w:rPr>
          <w:color w:val="auto"/>
          <w:szCs w:val="21"/>
          <w:highlight w:val="none"/>
        </w:rPr>
        <w:t>种方式作为代理服务费开票类型：</w:t>
      </w:r>
    </w:p>
    <w:p w14:paraId="5E129BB0">
      <w:pPr>
        <w:spacing w:line="360" w:lineRule="exact"/>
        <w:ind w:firstLine="420" w:firstLineChars="200"/>
        <w:rPr>
          <w:color w:val="auto"/>
          <w:szCs w:val="21"/>
          <w:highlight w:val="none"/>
        </w:rPr>
      </w:pPr>
      <w:r>
        <w:rPr>
          <w:color w:val="auto"/>
          <w:szCs w:val="21"/>
          <w:highlight w:val="none"/>
        </w:rPr>
        <w:t>第一种方式：开具收据。</w:t>
      </w:r>
    </w:p>
    <w:p w14:paraId="175DBB8A">
      <w:pPr>
        <w:spacing w:line="360" w:lineRule="exact"/>
        <w:ind w:firstLine="420" w:firstLineChars="200"/>
        <w:rPr>
          <w:color w:val="auto"/>
          <w:szCs w:val="21"/>
          <w:highlight w:val="none"/>
        </w:rPr>
      </w:pPr>
      <w:r>
        <w:rPr>
          <w:color w:val="auto"/>
          <w:szCs w:val="21"/>
          <w:highlight w:val="none"/>
        </w:rPr>
        <w:t>第二种方式：开具增值税普通发票。开票信息如下：1.公司名称</w:t>
      </w:r>
      <w:r>
        <w:rPr>
          <w:color w:val="auto"/>
          <w:szCs w:val="21"/>
          <w:highlight w:val="none"/>
          <w:u w:val="single"/>
        </w:rPr>
        <w:t xml:space="preserve">                      </w:t>
      </w:r>
      <w:r>
        <w:rPr>
          <w:color w:val="auto"/>
          <w:szCs w:val="21"/>
          <w:highlight w:val="none"/>
        </w:rPr>
        <w:t>；2.纳税人识别号</w:t>
      </w:r>
      <w:r>
        <w:rPr>
          <w:color w:val="auto"/>
          <w:szCs w:val="21"/>
          <w:highlight w:val="none"/>
          <w:u w:val="single"/>
        </w:rPr>
        <w:t xml:space="preserve">                     </w:t>
      </w:r>
      <w:r>
        <w:rPr>
          <w:color w:val="auto"/>
          <w:szCs w:val="21"/>
          <w:highlight w:val="none"/>
        </w:rPr>
        <w:t>；</w:t>
      </w:r>
    </w:p>
    <w:p w14:paraId="499E5A98">
      <w:pPr>
        <w:spacing w:line="360" w:lineRule="exact"/>
        <w:ind w:firstLine="420" w:firstLineChars="200"/>
        <w:rPr>
          <w:color w:val="auto"/>
          <w:szCs w:val="21"/>
          <w:highlight w:val="none"/>
        </w:rPr>
      </w:pPr>
      <w:r>
        <w:rPr>
          <w:color w:val="auto"/>
          <w:szCs w:val="21"/>
          <w:highlight w:val="none"/>
        </w:rPr>
        <w:t>第三种方式：开具增值税专用发票，开票信息如下：1.公司名称</w:t>
      </w:r>
      <w:r>
        <w:rPr>
          <w:color w:val="auto"/>
          <w:szCs w:val="21"/>
          <w:highlight w:val="none"/>
          <w:u w:val="single"/>
        </w:rPr>
        <w:t xml:space="preserve">                      </w:t>
      </w:r>
      <w:r>
        <w:rPr>
          <w:color w:val="auto"/>
          <w:szCs w:val="21"/>
          <w:highlight w:val="none"/>
        </w:rPr>
        <w:t>；2.纳税人识别号</w:t>
      </w:r>
      <w:r>
        <w:rPr>
          <w:color w:val="auto"/>
          <w:szCs w:val="21"/>
          <w:highlight w:val="none"/>
          <w:u w:val="single"/>
        </w:rPr>
        <w:t xml:space="preserve">                     </w:t>
      </w:r>
      <w:r>
        <w:rPr>
          <w:color w:val="auto"/>
          <w:szCs w:val="21"/>
          <w:highlight w:val="none"/>
        </w:rPr>
        <w:t>；3.税局登记地址</w:t>
      </w:r>
      <w:r>
        <w:rPr>
          <w:color w:val="auto"/>
          <w:szCs w:val="21"/>
          <w:highlight w:val="none"/>
          <w:u w:val="single"/>
        </w:rPr>
        <w:t xml:space="preserve">                     </w:t>
      </w:r>
      <w:r>
        <w:rPr>
          <w:color w:val="auto"/>
          <w:szCs w:val="21"/>
          <w:highlight w:val="none"/>
        </w:rPr>
        <w:t>；4.税局登记电话</w:t>
      </w:r>
      <w:r>
        <w:rPr>
          <w:color w:val="auto"/>
          <w:szCs w:val="21"/>
          <w:highlight w:val="none"/>
          <w:u w:val="single"/>
        </w:rPr>
        <w:t xml:space="preserve">             </w:t>
      </w:r>
      <w:r>
        <w:rPr>
          <w:color w:val="auto"/>
          <w:szCs w:val="21"/>
          <w:highlight w:val="none"/>
        </w:rPr>
        <w:t>；5.开户银行</w:t>
      </w:r>
      <w:r>
        <w:rPr>
          <w:color w:val="auto"/>
          <w:szCs w:val="21"/>
          <w:highlight w:val="none"/>
          <w:u w:val="single"/>
        </w:rPr>
        <w:t xml:space="preserve">                 </w:t>
      </w:r>
      <w:r>
        <w:rPr>
          <w:color w:val="auto"/>
          <w:szCs w:val="21"/>
          <w:highlight w:val="none"/>
        </w:rPr>
        <w:t>；6.银行账户</w:t>
      </w:r>
      <w:r>
        <w:rPr>
          <w:color w:val="auto"/>
          <w:szCs w:val="21"/>
          <w:highlight w:val="none"/>
          <w:u w:val="single"/>
        </w:rPr>
        <w:t xml:space="preserve">                         </w:t>
      </w:r>
      <w:r>
        <w:rPr>
          <w:color w:val="auto"/>
          <w:szCs w:val="21"/>
          <w:highlight w:val="none"/>
        </w:rPr>
        <w:t>。</w:t>
      </w:r>
    </w:p>
    <w:p w14:paraId="16F61819">
      <w:pPr>
        <w:spacing w:before="120" w:beforeLines="50" w:line="360" w:lineRule="auto"/>
        <w:jc w:val="left"/>
        <w:rPr>
          <w:color w:val="auto"/>
          <w:szCs w:val="21"/>
          <w:highlight w:val="none"/>
        </w:rPr>
      </w:pPr>
    </w:p>
    <w:p w14:paraId="30B5AAAE">
      <w:pPr>
        <w:spacing w:before="120" w:beforeLines="50" w:line="360" w:lineRule="auto"/>
        <w:jc w:val="left"/>
        <w:rPr>
          <w:color w:val="auto"/>
          <w:szCs w:val="21"/>
          <w:highlight w:val="none"/>
          <w:u w:val="single"/>
        </w:rPr>
      </w:pPr>
      <w:r>
        <w:rPr>
          <w:rFonts w:hint="eastAsia"/>
          <w:color w:val="auto"/>
          <w:szCs w:val="21"/>
          <w:highlight w:val="none"/>
        </w:rPr>
        <w:t>供应商名称(电子签章)：</w:t>
      </w:r>
      <w:r>
        <w:rPr>
          <w:color w:val="auto"/>
          <w:szCs w:val="21"/>
          <w:highlight w:val="none"/>
          <w:u w:val="single"/>
        </w:rPr>
        <w:t xml:space="preserve">                             </w:t>
      </w:r>
    </w:p>
    <w:p w14:paraId="719F00BE">
      <w:pPr>
        <w:spacing w:before="120" w:beforeLines="50" w:line="360" w:lineRule="auto"/>
        <w:jc w:val="left"/>
        <w:rPr>
          <w:color w:val="auto"/>
          <w:szCs w:val="21"/>
          <w:highlight w:val="none"/>
        </w:rPr>
      </w:pPr>
      <w:r>
        <w:rPr>
          <w:color w:val="auto"/>
          <w:szCs w:val="21"/>
          <w:highlight w:val="none"/>
        </w:rPr>
        <w:t>供应商地址：</w:t>
      </w:r>
      <w:r>
        <w:rPr>
          <w:color w:val="auto"/>
          <w:szCs w:val="21"/>
          <w:highlight w:val="none"/>
          <w:u w:val="single"/>
        </w:rPr>
        <w:t xml:space="preserve">                                     </w:t>
      </w:r>
    </w:p>
    <w:p w14:paraId="19B3A37B">
      <w:pPr>
        <w:spacing w:before="120" w:beforeLines="50" w:line="360" w:lineRule="auto"/>
        <w:jc w:val="left"/>
        <w:rPr>
          <w:color w:val="auto"/>
          <w:szCs w:val="21"/>
          <w:highlight w:val="none"/>
          <w:u w:val="single"/>
        </w:rPr>
      </w:pPr>
      <w:r>
        <w:rPr>
          <w:color w:val="auto"/>
          <w:szCs w:val="21"/>
          <w:highlight w:val="none"/>
        </w:rPr>
        <w:t>法定代表人或授权代表签字或盖章：</w:t>
      </w:r>
      <w:r>
        <w:rPr>
          <w:color w:val="auto"/>
          <w:szCs w:val="21"/>
          <w:highlight w:val="none"/>
          <w:u w:val="single"/>
        </w:rPr>
        <w:t xml:space="preserve">                          </w:t>
      </w:r>
    </w:p>
    <w:p w14:paraId="7D846AC2">
      <w:pPr>
        <w:wordWrap w:val="0"/>
        <w:spacing w:before="120" w:beforeLines="50" w:line="360" w:lineRule="auto"/>
        <w:jc w:val="right"/>
        <w:rPr>
          <w:color w:val="auto"/>
          <w:szCs w:val="21"/>
          <w:highlight w:val="none"/>
        </w:rPr>
      </w:pPr>
      <w:r>
        <w:rPr>
          <w:color w:val="auto"/>
          <w:szCs w:val="21"/>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66443CD3">
      <w:pPr>
        <w:spacing w:before="120" w:beforeLines="50" w:line="360" w:lineRule="auto"/>
        <w:jc w:val="left"/>
        <w:rPr>
          <w:color w:val="auto"/>
          <w:szCs w:val="21"/>
          <w:highlight w:val="none"/>
        </w:rPr>
      </w:pPr>
      <w:r>
        <w:rPr>
          <w:color w:val="auto"/>
          <w:szCs w:val="21"/>
          <w:highlight w:val="none"/>
        </w:rPr>
        <w:t>说明：</w:t>
      </w:r>
    </w:p>
    <w:p w14:paraId="1BAB011A">
      <w:pPr>
        <w:spacing w:line="340" w:lineRule="exact"/>
        <w:ind w:firstLine="420" w:firstLineChars="200"/>
        <w:rPr>
          <w:color w:val="auto"/>
          <w:szCs w:val="21"/>
          <w:highlight w:val="none"/>
        </w:rPr>
      </w:pPr>
      <w:r>
        <w:rPr>
          <w:color w:val="auto"/>
          <w:szCs w:val="21"/>
          <w:highlight w:val="none"/>
        </w:rPr>
        <w:t>（1）为保障资金安全，上述账户不能为私人账户。</w:t>
      </w:r>
    </w:p>
    <w:p w14:paraId="13C11B60">
      <w:pPr>
        <w:spacing w:line="340" w:lineRule="exact"/>
        <w:ind w:firstLine="420" w:firstLineChars="200"/>
        <w:rPr>
          <w:color w:val="auto"/>
          <w:szCs w:val="21"/>
          <w:highlight w:val="none"/>
        </w:rPr>
      </w:pPr>
      <w:r>
        <w:rPr>
          <w:color w:val="auto"/>
          <w:szCs w:val="21"/>
          <w:highlight w:val="none"/>
        </w:rPr>
        <w:t>（2）如因未按要求缴纳投标保证金，导致投标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50B17CC8">
      <w:pPr>
        <w:jc w:val="center"/>
        <w:rPr>
          <w:color w:val="auto"/>
          <w:highlight w:val="none"/>
        </w:rPr>
      </w:pPr>
      <w:r>
        <w:rPr>
          <w:color w:val="auto"/>
          <w:highlight w:val="none"/>
        </w:rPr>
        <w:t>（3）如供应商未及时收到退回款项，请与广西机电设备招标有限公司财务部联系。广西机电设备招标有限公司财务部联系方式：联系人：吴茜；电话：0771-2821398；传真：0771-2843545。</w:t>
      </w:r>
    </w:p>
    <w:p w14:paraId="4EAAD373">
      <w:pPr>
        <w:snapToGrid w:val="0"/>
        <w:spacing w:before="120" w:beforeLines="50" w:after="50" w:line="440" w:lineRule="exact"/>
        <w:jc w:val="center"/>
        <w:outlineLvl w:val="1"/>
        <w:rPr>
          <w:bCs/>
          <w:color w:val="auto"/>
          <w:sz w:val="24"/>
          <w:highlight w:val="none"/>
        </w:rPr>
      </w:pPr>
      <w:r>
        <w:rPr>
          <w:color w:val="auto"/>
          <w:highlight w:val="none"/>
        </w:rPr>
        <w:br w:type="page"/>
      </w:r>
      <w:r>
        <w:rPr>
          <w:bCs/>
          <w:color w:val="auto"/>
          <w:sz w:val="24"/>
          <w:highlight w:val="none"/>
        </w:rPr>
        <w:t>第二部分 技术文件</w:t>
      </w:r>
    </w:p>
    <w:p w14:paraId="622A1B1F">
      <w:pPr>
        <w:jc w:val="center"/>
        <w:rPr>
          <w:rFonts w:hint="eastAsia"/>
          <w:color w:val="auto"/>
          <w:highlight w:val="none"/>
        </w:rPr>
      </w:pPr>
      <w:r>
        <w:rPr>
          <w:color w:val="auto"/>
          <w:highlight w:val="none"/>
        </w:rPr>
        <w:t>（本</w:t>
      </w:r>
      <w:r>
        <w:rPr>
          <w:rFonts w:hint="eastAsia"/>
          <w:color w:val="auto"/>
          <w:highlight w:val="none"/>
        </w:rPr>
        <w:t>技术</w:t>
      </w:r>
      <w:r>
        <w:rPr>
          <w:color w:val="auto"/>
          <w:highlight w:val="none"/>
        </w:rPr>
        <w:t>文件供应商可自行编写，也可参照下述提纲编写）</w:t>
      </w:r>
    </w:p>
    <w:p w14:paraId="2B8EB695">
      <w:pPr>
        <w:snapToGrid w:val="0"/>
        <w:spacing w:before="50" w:after="120" w:afterLines="50"/>
        <w:jc w:val="left"/>
        <w:rPr>
          <w:rFonts w:hint="eastAsia"/>
          <w:color w:val="auto"/>
          <w:szCs w:val="21"/>
          <w:highlight w:val="none"/>
        </w:rPr>
      </w:pPr>
    </w:p>
    <w:p w14:paraId="4696CA19">
      <w:pPr>
        <w:rPr>
          <w:rFonts w:hint="eastAsia"/>
          <w:color w:val="auto"/>
          <w:szCs w:val="21"/>
          <w:highlight w:val="none"/>
        </w:rPr>
      </w:pPr>
      <w:r>
        <w:rPr>
          <w:rFonts w:hint="eastAsia"/>
          <w:color w:val="auto"/>
          <w:szCs w:val="21"/>
          <w:highlight w:val="none"/>
        </w:rPr>
        <w:t>1</w:t>
      </w:r>
      <w:r>
        <w:rPr>
          <w:color w:val="auto"/>
          <w:szCs w:val="21"/>
          <w:highlight w:val="none"/>
        </w:rPr>
        <w:t>．</w:t>
      </w:r>
      <w:r>
        <w:rPr>
          <w:rFonts w:hint="eastAsia"/>
          <w:color w:val="auto"/>
          <w:szCs w:val="21"/>
          <w:highlight w:val="none"/>
        </w:rPr>
        <w:t>对</w:t>
      </w:r>
      <w:r>
        <w:rPr>
          <w:color w:val="auto"/>
          <w:szCs w:val="21"/>
          <w:highlight w:val="none"/>
        </w:rPr>
        <w:t>本项目第</w:t>
      </w:r>
      <w:r>
        <w:rPr>
          <w:rFonts w:hint="eastAsia"/>
          <w:color w:val="auto"/>
          <w:szCs w:val="21"/>
          <w:highlight w:val="none"/>
        </w:rPr>
        <w:t>二</w:t>
      </w:r>
      <w:r>
        <w:rPr>
          <w:color w:val="auto"/>
          <w:szCs w:val="21"/>
          <w:highlight w:val="none"/>
        </w:rPr>
        <w:t>章</w:t>
      </w:r>
      <w:r>
        <w:rPr>
          <w:rFonts w:hint="eastAsia"/>
          <w:color w:val="auto"/>
          <w:szCs w:val="21"/>
          <w:highlight w:val="none"/>
        </w:rPr>
        <w:t>《</w:t>
      </w:r>
      <w:r>
        <w:rPr>
          <w:color w:val="auto"/>
          <w:szCs w:val="21"/>
          <w:highlight w:val="none"/>
        </w:rPr>
        <w:t>采购需求</w:t>
      </w:r>
      <w:r>
        <w:rPr>
          <w:rFonts w:hint="eastAsia"/>
          <w:color w:val="auto"/>
          <w:szCs w:val="21"/>
          <w:highlight w:val="none"/>
        </w:rPr>
        <w:t>》技术</w:t>
      </w:r>
      <w:r>
        <w:rPr>
          <w:color w:val="auto"/>
          <w:szCs w:val="21"/>
          <w:highlight w:val="none"/>
        </w:rPr>
        <w:t>要求的</w:t>
      </w:r>
      <w:r>
        <w:rPr>
          <w:rFonts w:hint="eastAsia"/>
          <w:color w:val="auto"/>
          <w:szCs w:val="21"/>
          <w:highlight w:val="none"/>
        </w:rPr>
        <w:t>响应表</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1D3A57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082B1759">
            <w:pPr>
              <w:snapToGrid w:val="0"/>
              <w:spacing w:before="120" w:beforeLines="50"/>
              <w:jc w:val="center"/>
              <w:rPr>
                <w:color w:val="auto"/>
                <w:szCs w:val="21"/>
                <w:highlight w:val="none"/>
              </w:rPr>
            </w:pPr>
            <w:r>
              <w:rPr>
                <w:color w:val="auto"/>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1CB44833">
            <w:pPr>
              <w:snapToGrid w:val="0"/>
              <w:spacing w:before="120" w:beforeLines="50"/>
              <w:jc w:val="center"/>
              <w:rPr>
                <w:color w:val="auto"/>
                <w:szCs w:val="21"/>
                <w:highlight w:val="none"/>
              </w:rPr>
            </w:pPr>
            <w:r>
              <w:rPr>
                <w:color w:val="auto"/>
                <w:szCs w:val="21"/>
                <w:highlight w:val="none"/>
              </w:rPr>
              <w:t>招标文件要求（注明章节及条款号）</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2A5F1F76">
            <w:pPr>
              <w:snapToGrid w:val="0"/>
              <w:spacing w:before="120" w:beforeLines="50"/>
              <w:jc w:val="center"/>
              <w:rPr>
                <w:color w:val="auto"/>
                <w:szCs w:val="21"/>
                <w:highlight w:val="none"/>
              </w:rPr>
            </w:pPr>
            <w:r>
              <w:rPr>
                <w:color w:val="auto"/>
                <w:szCs w:val="21"/>
                <w:highlight w:val="none"/>
              </w:rPr>
              <w:t>投标文件响应内容</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6383CEFA">
            <w:pPr>
              <w:snapToGrid w:val="0"/>
              <w:spacing w:before="120" w:beforeLines="50"/>
              <w:jc w:val="center"/>
              <w:rPr>
                <w:color w:val="auto"/>
                <w:szCs w:val="21"/>
                <w:highlight w:val="none"/>
              </w:rPr>
            </w:pPr>
            <w:r>
              <w:rPr>
                <w:color w:val="auto"/>
                <w:highlight w:val="none"/>
              </w:rPr>
              <w:t>偏离</w:t>
            </w:r>
            <w:r>
              <w:rPr>
                <w:color w:val="auto"/>
                <w:szCs w:val="21"/>
                <w:highlight w:val="none"/>
              </w:rPr>
              <w:t>说明</w:t>
            </w:r>
          </w:p>
        </w:tc>
      </w:tr>
      <w:tr w14:paraId="0643FE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63EF08E1">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57C89CF0">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29D13E42">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25E9C6B2">
            <w:pPr>
              <w:snapToGrid w:val="0"/>
              <w:spacing w:before="120" w:beforeLines="50"/>
              <w:jc w:val="center"/>
              <w:rPr>
                <w:color w:val="auto"/>
                <w:szCs w:val="21"/>
                <w:highlight w:val="none"/>
              </w:rPr>
            </w:pPr>
          </w:p>
        </w:tc>
      </w:tr>
      <w:tr w14:paraId="4DBFAF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12F1A0B1">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6D38C401">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396DBAB5">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439983FB">
            <w:pPr>
              <w:snapToGrid w:val="0"/>
              <w:spacing w:before="120" w:beforeLines="50"/>
              <w:jc w:val="center"/>
              <w:rPr>
                <w:color w:val="auto"/>
                <w:szCs w:val="21"/>
                <w:highlight w:val="none"/>
              </w:rPr>
            </w:pPr>
          </w:p>
        </w:tc>
      </w:tr>
      <w:tr w14:paraId="02E3A2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30724BE9">
            <w:pPr>
              <w:snapToGrid w:val="0"/>
              <w:spacing w:before="120" w:beforeLines="50"/>
              <w:jc w:val="center"/>
              <w:rPr>
                <w:color w:val="auto"/>
                <w:szCs w:val="21"/>
                <w:highlight w:val="none"/>
              </w:rPr>
            </w:pPr>
            <w:r>
              <w:rPr>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39AAA097">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45320EF1">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14ED71CF">
            <w:pPr>
              <w:snapToGrid w:val="0"/>
              <w:spacing w:before="120" w:beforeLines="50"/>
              <w:jc w:val="center"/>
              <w:rPr>
                <w:color w:val="auto"/>
                <w:szCs w:val="21"/>
                <w:highlight w:val="none"/>
              </w:rPr>
            </w:pPr>
          </w:p>
        </w:tc>
      </w:tr>
      <w:tr w14:paraId="33ED02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1B5ECA7B">
            <w:pPr>
              <w:snapToGrid w:val="0"/>
              <w:spacing w:before="120" w:beforeLines="50"/>
              <w:jc w:val="center"/>
              <w:rPr>
                <w:color w:val="auto"/>
                <w:szCs w:val="21"/>
                <w:highlight w:val="none"/>
              </w:rPr>
            </w:pPr>
            <w:r>
              <w:rPr>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30B4996A">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1AE09AF7">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692394F7">
            <w:pPr>
              <w:snapToGrid w:val="0"/>
              <w:spacing w:before="120" w:beforeLines="50"/>
              <w:jc w:val="center"/>
              <w:rPr>
                <w:color w:val="auto"/>
                <w:szCs w:val="21"/>
                <w:highlight w:val="none"/>
              </w:rPr>
            </w:pPr>
          </w:p>
        </w:tc>
      </w:tr>
    </w:tbl>
    <w:p w14:paraId="3C7DCDB6">
      <w:pPr>
        <w:rPr>
          <w:color w:val="auto"/>
          <w:szCs w:val="21"/>
          <w:highlight w:val="none"/>
        </w:rPr>
      </w:pPr>
    </w:p>
    <w:p w14:paraId="002BF1D3">
      <w:pPr>
        <w:pStyle w:val="27"/>
        <w:tabs>
          <w:tab w:val="left" w:pos="2127"/>
        </w:tabs>
        <w:spacing w:line="340" w:lineRule="exact"/>
        <w:jc w:val="left"/>
        <w:rPr>
          <w:rFonts w:ascii="Times New Roman" w:hAnsi="Times New Roman" w:cs="Times New Roman"/>
          <w:color w:val="auto"/>
          <w:highlight w:val="none"/>
        </w:rPr>
      </w:pPr>
      <w:bookmarkStart w:id="102" w:name="_Hlk88990482"/>
      <w:r>
        <w:rPr>
          <w:color w:val="auto"/>
          <w:highlight w:val="none"/>
        </w:rPr>
        <w:t>注：（1）</w:t>
      </w:r>
      <w:r>
        <w:rPr>
          <w:rFonts w:ascii="Times New Roman" w:hAnsi="Times New Roman" w:cs="Times New Roman"/>
          <w:color w:val="auto"/>
          <w:highlight w:val="none"/>
        </w:rPr>
        <w:t>本表应对招标文件</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ascii="Times New Roman" w:hAnsi="Times New Roman" w:cs="Times New Roman"/>
          <w:color w:val="auto"/>
          <w:highlight w:val="none"/>
        </w:rPr>
        <w:t>中所列</w:t>
      </w:r>
      <w:r>
        <w:rPr>
          <w:rFonts w:hint="eastAsia" w:ascii="Times New Roman" w:hAnsi="Times New Roman" w:cs="Times New Roman"/>
          <w:color w:val="auto"/>
          <w:highlight w:val="none"/>
        </w:rPr>
        <w:t>技术</w:t>
      </w:r>
      <w:r>
        <w:rPr>
          <w:rFonts w:ascii="Times New Roman" w:hAnsi="Times New Roman" w:cs="Times New Roman"/>
          <w:color w:val="auto"/>
          <w:highlight w:val="none"/>
        </w:rPr>
        <w:t>要求进行响应，并根据响应情况在“偏离说明”栏填写正偏离或负偏离及原因，完全符合的填写</w:t>
      </w:r>
      <w:r>
        <w:rPr>
          <w:rFonts w:hint="eastAsia" w:ascii="Times New Roman" w:hAnsi="Times New Roman" w:cs="Times New Roman"/>
          <w:color w:val="auto"/>
          <w:highlight w:val="none"/>
        </w:rPr>
        <w:t>“</w:t>
      </w:r>
      <w:r>
        <w:rPr>
          <w:rFonts w:ascii="Times New Roman" w:hAnsi="Times New Roman" w:cs="Times New Roman"/>
          <w:color w:val="auto"/>
          <w:highlight w:val="none"/>
        </w:rPr>
        <w:t>无偏离</w:t>
      </w:r>
      <w:r>
        <w:rPr>
          <w:rFonts w:hint="eastAsia" w:ascii="Times New Roman" w:hAnsi="Times New Roman" w:cs="Times New Roman"/>
          <w:color w:val="auto"/>
          <w:highlight w:val="none"/>
        </w:rPr>
        <w:t>”</w:t>
      </w:r>
      <w:r>
        <w:rPr>
          <w:rFonts w:ascii="Times New Roman" w:hAnsi="Times New Roman" w:cs="Times New Roman"/>
          <w:color w:val="auto"/>
          <w:highlight w:val="none"/>
        </w:rPr>
        <w:t>。</w:t>
      </w:r>
    </w:p>
    <w:p w14:paraId="2805749C">
      <w:pPr>
        <w:rPr>
          <w:color w:val="auto"/>
          <w:highlight w:val="none"/>
        </w:rPr>
      </w:pPr>
      <w:r>
        <w:rPr>
          <w:rFonts w:hint="eastAsia"/>
          <w:color w:val="auto"/>
          <w:highlight w:val="none"/>
        </w:rPr>
        <w:t>（2）</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《采购需求》中的总体要求无需响应。</w:t>
      </w:r>
    </w:p>
    <w:p w14:paraId="25BCAC7C">
      <w:pPr>
        <w:rPr>
          <w:color w:val="auto"/>
          <w:highlight w:val="none"/>
        </w:rPr>
      </w:pPr>
      <w:r>
        <w:rPr>
          <w:rFonts w:hint="eastAsia"/>
          <w:color w:val="auto"/>
          <w:highlight w:val="none"/>
        </w:rPr>
        <w:t>（</w:t>
      </w:r>
      <w:r>
        <w:rPr>
          <w:color w:val="auto"/>
          <w:highlight w:val="none"/>
        </w:rPr>
        <w:t>3</w:t>
      </w:r>
      <w:r>
        <w:rPr>
          <w:rFonts w:hint="eastAsia"/>
          <w:color w:val="auto"/>
          <w:highlight w:val="none"/>
        </w:rPr>
        <w:t>）偏离认定说明详见评审方法及标准。</w:t>
      </w:r>
    </w:p>
    <w:p w14:paraId="7ECBAEAD">
      <w:pPr>
        <w:rPr>
          <w:color w:val="auto"/>
          <w:highlight w:val="none"/>
        </w:rPr>
      </w:pPr>
      <w:r>
        <w:rPr>
          <w:color w:val="auto"/>
          <w:highlight w:val="none"/>
        </w:rPr>
        <w:t>（4）本表可扩展。</w:t>
      </w:r>
    </w:p>
    <w:bookmarkEnd w:id="102"/>
    <w:p w14:paraId="38E68718">
      <w:pPr>
        <w:rPr>
          <w:color w:val="auto"/>
          <w:szCs w:val="21"/>
          <w:highlight w:val="none"/>
        </w:rPr>
      </w:pPr>
    </w:p>
    <w:p w14:paraId="428C488D">
      <w:pPr>
        <w:rPr>
          <w:color w:val="auto"/>
          <w:spacing w:val="20"/>
          <w:szCs w:val="21"/>
          <w:highlight w:val="none"/>
          <w:u w:val="single"/>
        </w:rPr>
      </w:pPr>
      <w:bookmarkStart w:id="103" w:name="_Hlk88990507"/>
    </w:p>
    <w:p w14:paraId="6A0D9FE9">
      <w:pPr>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bookmarkEnd w:id="103"/>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5434C457">
      <w:pPr>
        <w:snapToGrid w:val="0"/>
        <w:spacing w:before="50" w:after="120" w:afterLines="50"/>
        <w:jc w:val="left"/>
        <w:rPr>
          <w:rFonts w:hint="eastAsia"/>
          <w:color w:val="auto"/>
          <w:szCs w:val="21"/>
          <w:highlight w:val="none"/>
        </w:rPr>
      </w:pPr>
    </w:p>
    <w:p w14:paraId="6B32A777">
      <w:pPr>
        <w:snapToGrid w:val="0"/>
        <w:spacing w:before="50" w:after="120" w:afterLines="50"/>
        <w:jc w:val="left"/>
        <w:rPr>
          <w:rFonts w:hint="eastAsia"/>
          <w:color w:val="auto"/>
          <w:szCs w:val="21"/>
          <w:highlight w:val="none"/>
        </w:rPr>
      </w:pPr>
    </w:p>
    <w:p w14:paraId="5AE45C31">
      <w:pPr>
        <w:snapToGrid w:val="0"/>
        <w:spacing w:before="50" w:after="120" w:afterLines="50"/>
        <w:jc w:val="left"/>
        <w:rPr>
          <w:rFonts w:hint="eastAsia"/>
          <w:color w:val="auto"/>
          <w:szCs w:val="21"/>
          <w:highlight w:val="none"/>
        </w:rPr>
      </w:pPr>
    </w:p>
    <w:p w14:paraId="456A703B">
      <w:pPr>
        <w:numPr>
          <w:ilvl w:val="0"/>
          <w:numId w:val="0"/>
        </w:numPr>
        <w:rPr>
          <w:rFonts w:hint="eastAsia"/>
          <w:b w:val="0"/>
          <w:bCs w:val="0"/>
          <w:color w:val="auto"/>
          <w:szCs w:val="21"/>
          <w:highlight w:val="none"/>
        </w:rPr>
      </w:pPr>
      <w:r>
        <w:rPr>
          <w:rFonts w:hint="eastAsia" w:ascii="Times New Roman" w:hAnsi="Times New Roman" w:eastAsia="宋体" w:cs="Times New Roman"/>
          <w:b w:val="0"/>
          <w:bCs w:val="0"/>
          <w:color w:val="auto"/>
          <w:kern w:val="2"/>
          <w:sz w:val="21"/>
          <w:szCs w:val="21"/>
          <w:highlight w:val="none"/>
          <w:lang w:val="en-US" w:eastAsia="zh-CN" w:bidi="ar-SA"/>
        </w:rPr>
        <w:t>2．</w:t>
      </w:r>
      <w:r>
        <w:rPr>
          <w:rFonts w:hint="eastAsia"/>
          <w:b w:val="0"/>
          <w:bCs w:val="0"/>
          <w:color w:val="auto"/>
          <w:szCs w:val="21"/>
          <w:highlight w:val="none"/>
        </w:rPr>
        <w:t>项目实施方案</w:t>
      </w:r>
    </w:p>
    <w:p w14:paraId="658DD152">
      <w:pPr>
        <w:widowControl w:val="0"/>
        <w:numPr>
          <w:ilvl w:val="0"/>
          <w:numId w:val="0"/>
        </w:numPr>
        <w:jc w:val="both"/>
        <w:rPr>
          <w:rFonts w:hint="eastAsia"/>
          <w:b w:val="0"/>
          <w:bCs w:val="0"/>
          <w:color w:val="auto"/>
          <w:szCs w:val="21"/>
          <w:highlight w:val="none"/>
        </w:rPr>
      </w:pPr>
    </w:p>
    <w:p w14:paraId="263FB12A">
      <w:pPr>
        <w:widowControl w:val="0"/>
        <w:numPr>
          <w:ilvl w:val="0"/>
          <w:numId w:val="0"/>
        </w:numPr>
        <w:jc w:val="both"/>
        <w:rPr>
          <w:rFonts w:hint="eastAsia"/>
          <w:b w:val="0"/>
          <w:bCs w:val="0"/>
          <w:color w:val="auto"/>
          <w:szCs w:val="21"/>
          <w:highlight w:val="none"/>
        </w:rPr>
      </w:pPr>
    </w:p>
    <w:p w14:paraId="0EF60E5F">
      <w:pPr>
        <w:numPr>
          <w:ilvl w:val="0"/>
          <w:numId w:val="5"/>
        </w:numPr>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质量控制方案和干燥工艺</w:t>
      </w:r>
    </w:p>
    <w:p w14:paraId="09EB3AA4">
      <w:pPr>
        <w:widowControl w:val="0"/>
        <w:numPr>
          <w:ilvl w:val="0"/>
          <w:numId w:val="0"/>
        </w:numPr>
        <w:jc w:val="both"/>
        <w:rPr>
          <w:rFonts w:hint="eastAsia" w:ascii="Times New Roman" w:hAnsi="Times New Roman" w:eastAsia="宋体" w:cs="Times New Roman"/>
          <w:b w:val="0"/>
          <w:bCs w:val="0"/>
          <w:color w:val="auto"/>
          <w:kern w:val="2"/>
          <w:sz w:val="21"/>
          <w:szCs w:val="21"/>
          <w:highlight w:val="none"/>
          <w:lang w:val="en-US" w:eastAsia="zh-CN" w:bidi="ar-SA"/>
        </w:rPr>
      </w:pPr>
    </w:p>
    <w:p w14:paraId="3F7491B9">
      <w:pPr>
        <w:widowControl w:val="0"/>
        <w:numPr>
          <w:ilvl w:val="0"/>
          <w:numId w:val="0"/>
        </w:numPr>
        <w:jc w:val="both"/>
        <w:rPr>
          <w:rFonts w:hint="eastAsia" w:ascii="Times New Roman" w:hAnsi="Times New Roman" w:eastAsia="宋体" w:cs="Times New Roman"/>
          <w:b w:val="0"/>
          <w:bCs w:val="0"/>
          <w:color w:val="auto"/>
          <w:kern w:val="2"/>
          <w:sz w:val="21"/>
          <w:szCs w:val="21"/>
          <w:highlight w:val="none"/>
          <w:lang w:val="en-US" w:eastAsia="zh-CN" w:bidi="ar-SA"/>
        </w:rPr>
      </w:pPr>
    </w:p>
    <w:p w14:paraId="64D16D28">
      <w:pPr>
        <w:widowControl w:val="0"/>
        <w:numPr>
          <w:ilvl w:val="0"/>
          <w:numId w:val="0"/>
        </w:numPr>
        <w:jc w:val="both"/>
        <w:rPr>
          <w:rFonts w:hint="eastAsia" w:ascii="Times New Roman" w:hAnsi="Times New Roman" w:eastAsia="宋体" w:cs="Times New Roman"/>
          <w:b w:val="0"/>
          <w:bCs w:val="0"/>
          <w:color w:val="auto"/>
          <w:kern w:val="2"/>
          <w:sz w:val="21"/>
          <w:szCs w:val="21"/>
          <w:highlight w:val="none"/>
          <w:lang w:val="en-US" w:eastAsia="zh-CN" w:bidi="ar-SA"/>
        </w:rPr>
      </w:pPr>
    </w:p>
    <w:p w14:paraId="5181E8A5">
      <w:pPr>
        <w:widowControl w:val="0"/>
        <w:numPr>
          <w:ilvl w:val="0"/>
          <w:numId w:val="6"/>
        </w:numPr>
        <w:jc w:val="both"/>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售后服务</w:t>
      </w:r>
    </w:p>
    <w:p w14:paraId="53BB2737">
      <w:pPr>
        <w:widowControl w:val="0"/>
        <w:numPr>
          <w:ilvl w:val="0"/>
          <w:numId w:val="0"/>
        </w:numPr>
        <w:jc w:val="both"/>
        <w:rPr>
          <w:rFonts w:hint="eastAsia" w:cs="Times New Roman"/>
          <w:b w:val="0"/>
          <w:bCs w:val="0"/>
          <w:color w:val="auto"/>
          <w:kern w:val="2"/>
          <w:sz w:val="21"/>
          <w:szCs w:val="21"/>
          <w:highlight w:val="none"/>
          <w:lang w:val="en-US" w:eastAsia="zh-CN" w:bidi="ar-SA"/>
        </w:rPr>
      </w:pPr>
    </w:p>
    <w:p w14:paraId="51448001">
      <w:pPr>
        <w:widowControl w:val="0"/>
        <w:numPr>
          <w:ilvl w:val="0"/>
          <w:numId w:val="0"/>
        </w:numPr>
        <w:jc w:val="both"/>
        <w:rPr>
          <w:rFonts w:hint="default" w:cs="Times New Roman"/>
          <w:b w:val="0"/>
          <w:bCs w:val="0"/>
          <w:color w:val="auto"/>
          <w:kern w:val="2"/>
          <w:sz w:val="21"/>
          <w:szCs w:val="21"/>
          <w:highlight w:val="none"/>
          <w:lang w:val="en-US" w:eastAsia="zh-CN" w:bidi="ar-SA"/>
        </w:rPr>
      </w:pPr>
    </w:p>
    <w:p w14:paraId="5C6BC731">
      <w:pPr>
        <w:widowControl w:val="0"/>
        <w:numPr>
          <w:ilvl w:val="0"/>
          <w:numId w:val="0"/>
        </w:numPr>
        <w:jc w:val="both"/>
        <w:rPr>
          <w:rFonts w:hint="eastAsia"/>
          <w:b w:val="0"/>
          <w:bCs w:val="0"/>
          <w:color w:val="auto"/>
          <w:szCs w:val="21"/>
          <w:highlight w:val="none"/>
        </w:rPr>
      </w:pPr>
    </w:p>
    <w:p w14:paraId="3335125F">
      <w:pPr>
        <w:numPr>
          <w:ilvl w:val="0"/>
          <w:numId w:val="6"/>
        </w:numPr>
        <w:ind w:left="0" w:leftChars="0" w:firstLine="0" w:firstLineChars="0"/>
        <w:rPr>
          <w:rFonts w:hint="eastAsia"/>
          <w:color w:val="auto"/>
          <w:szCs w:val="21"/>
          <w:highlight w:val="none"/>
          <w:lang w:val="en-US" w:eastAsia="zh-CN"/>
        </w:rPr>
      </w:pPr>
      <w:r>
        <w:rPr>
          <w:rFonts w:hint="eastAsia"/>
          <w:color w:val="auto"/>
          <w:szCs w:val="21"/>
          <w:highlight w:val="none"/>
          <w:lang w:val="en-US" w:eastAsia="zh-CN"/>
        </w:rPr>
        <w:t>配送及仓储能力</w:t>
      </w:r>
    </w:p>
    <w:p w14:paraId="1342399F">
      <w:pPr>
        <w:widowControl w:val="0"/>
        <w:numPr>
          <w:ilvl w:val="0"/>
          <w:numId w:val="0"/>
        </w:numPr>
        <w:jc w:val="both"/>
        <w:rPr>
          <w:rFonts w:hint="eastAsia"/>
          <w:color w:val="auto"/>
          <w:szCs w:val="21"/>
          <w:highlight w:val="none"/>
          <w:lang w:val="en-US" w:eastAsia="zh-CN"/>
        </w:rPr>
      </w:pPr>
    </w:p>
    <w:p w14:paraId="24A31846">
      <w:pPr>
        <w:widowControl w:val="0"/>
        <w:numPr>
          <w:ilvl w:val="0"/>
          <w:numId w:val="0"/>
        </w:numPr>
        <w:jc w:val="both"/>
        <w:rPr>
          <w:rFonts w:hint="eastAsia"/>
          <w:color w:val="auto"/>
          <w:szCs w:val="21"/>
          <w:highlight w:val="none"/>
          <w:lang w:val="en-US" w:eastAsia="zh-CN"/>
        </w:rPr>
      </w:pPr>
    </w:p>
    <w:p w14:paraId="3AAEF2F4">
      <w:pPr>
        <w:widowControl w:val="0"/>
        <w:numPr>
          <w:ilvl w:val="0"/>
          <w:numId w:val="0"/>
        </w:numPr>
        <w:jc w:val="both"/>
        <w:rPr>
          <w:rFonts w:hint="default"/>
          <w:color w:val="auto"/>
          <w:szCs w:val="21"/>
          <w:highlight w:val="none"/>
          <w:lang w:val="en-US" w:eastAsia="zh-CN"/>
        </w:rPr>
      </w:pPr>
      <w:r>
        <w:rPr>
          <w:rFonts w:hint="eastAsia"/>
          <w:color w:val="auto"/>
          <w:szCs w:val="21"/>
          <w:highlight w:val="none"/>
          <w:lang w:val="en-US" w:eastAsia="zh-CN"/>
        </w:rPr>
        <w:t>6.应急保障</w:t>
      </w:r>
    </w:p>
    <w:p w14:paraId="6EB488F8">
      <w:pPr>
        <w:widowControl w:val="0"/>
        <w:numPr>
          <w:ilvl w:val="0"/>
          <w:numId w:val="0"/>
        </w:numPr>
        <w:jc w:val="both"/>
        <w:rPr>
          <w:rFonts w:hint="eastAsia"/>
          <w:color w:val="auto"/>
          <w:szCs w:val="21"/>
          <w:highlight w:val="none"/>
          <w:lang w:val="en-US" w:eastAsia="zh-CN"/>
        </w:rPr>
      </w:pPr>
    </w:p>
    <w:p w14:paraId="2621EDF4">
      <w:pPr>
        <w:widowControl w:val="0"/>
        <w:numPr>
          <w:ilvl w:val="0"/>
          <w:numId w:val="0"/>
        </w:numPr>
        <w:jc w:val="both"/>
        <w:rPr>
          <w:rFonts w:hint="eastAsia"/>
          <w:color w:val="auto"/>
          <w:szCs w:val="21"/>
          <w:highlight w:val="none"/>
          <w:lang w:val="en-US" w:eastAsia="zh-CN"/>
        </w:rPr>
      </w:pPr>
    </w:p>
    <w:p w14:paraId="58A87833">
      <w:pPr>
        <w:widowControl w:val="0"/>
        <w:numPr>
          <w:ilvl w:val="0"/>
          <w:numId w:val="0"/>
        </w:numPr>
        <w:jc w:val="both"/>
        <w:rPr>
          <w:rFonts w:hint="default"/>
          <w:color w:val="auto"/>
          <w:szCs w:val="21"/>
          <w:highlight w:val="none"/>
          <w:lang w:val="en-US" w:eastAsia="zh-CN"/>
        </w:rPr>
      </w:pPr>
    </w:p>
    <w:p w14:paraId="5A70BD55">
      <w:pPr>
        <w:rPr>
          <w:color w:val="auto"/>
          <w:szCs w:val="21"/>
          <w:highlight w:val="none"/>
        </w:rPr>
      </w:pPr>
      <w:r>
        <w:rPr>
          <w:rFonts w:hint="eastAsia"/>
          <w:color w:val="auto"/>
          <w:szCs w:val="21"/>
          <w:highlight w:val="none"/>
          <w:lang w:val="en-US" w:eastAsia="zh-CN"/>
        </w:rPr>
        <w:t>7</w:t>
      </w:r>
      <w:r>
        <w:rPr>
          <w:color w:val="auto"/>
          <w:szCs w:val="21"/>
          <w:highlight w:val="none"/>
        </w:rPr>
        <w:t>．项目实施人员一览表。</w:t>
      </w:r>
    </w:p>
    <w:p w14:paraId="1BBDED8D">
      <w:pPr>
        <w:rPr>
          <w:color w:val="auto"/>
          <w:szCs w:val="21"/>
          <w:highlight w:val="none"/>
        </w:rPr>
      </w:pPr>
    </w:p>
    <w:p w14:paraId="35E49A25">
      <w:pPr>
        <w:snapToGrid w:val="0"/>
        <w:spacing w:before="120" w:beforeLines="50" w:after="50" w:line="400" w:lineRule="exact"/>
        <w:jc w:val="center"/>
        <w:rPr>
          <w:b/>
          <w:color w:val="auto"/>
          <w:szCs w:val="21"/>
          <w:highlight w:val="none"/>
        </w:rPr>
      </w:pPr>
      <w:r>
        <w:rPr>
          <w:b/>
          <w:color w:val="auto"/>
          <w:szCs w:val="21"/>
          <w:highlight w:val="none"/>
        </w:rPr>
        <w:t>项目实施人员（主要从业人员及其技术资格）一览表</w:t>
      </w:r>
    </w:p>
    <w:p w14:paraId="3E095B64">
      <w:pPr>
        <w:snapToGrid w:val="0"/>
        <w:spacing w:before="120" w:beforeLines="50" w:after="50" w:line="400" w:lineRule="exact"/>
        <w:rPr>
          <w:color w:val="auto"/>
          <w:szCs w:val="21"/>
          <w:highlight w:val="none"/>
        </w:rPr>
      </w:pP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1"/>
        <w:gridCol w:w="1260"/>
        <w:gridCol w:w="1440"/>
        <w:gridCol w:w="1516"/>
        <w:gridCol w:w="1620"/>
        <w:gridCol w:w="1980"/>
      </w:tblGrid>
      <w:tr w14:paraId="27002C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center"/>
          </w:tcPr>
          <w:p w14:paraId="03F26369">
            <w:pPr>
              <w:snapToGrid w:val="0"/>
              <w:spacing w:before="120" w:beforeLines="50" w:after="50"/>
              <w:jc w:val="center"/>
              <w:rPr>
                <w:color w:val="auto"/>
                <w:szCs w:val="21"/>
                <w:highlight w:val="none"/>
              </w:rPr>
            </w:pPr>
            <w:r>
              <w:rPr>
                <w:color w:val="auto"/>
                <w:szCs w:val="21"/>
                <w:highlight w:val="none"/>
              </w:rPr>
              <w:t>姓名</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5E2241E">
            <w:pPr>
              <w:snapToGrid w:val="0"/>
              <w:spacing w:before="120" w:beforeLines="50" w:after="50"/>
              <w:jc w:val="center"/>
              <w:rPr>
                <w:color w:val="auto"/>
                <w:szCs w:val="21"/>
                <w:highlight w:val="none"/>
              </w:rPr>
            </w:pPr>
            <w:r>
              <w:rPr>
                <w:color w:val="auto"/>
                <w:szCs w:val="21"/>
                <w:highlight w:val="none"/>
              </w:rPr>
              <w:t>职务</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7F6DFAE">
            <w:pPr>
              <w:snapToGrid w:val="0"/>
              <w:spacing w:before="120" w:beforeLines="50" w:after="50"/>
              <w:jc w:val="center"/>
              <w:rPr>
                <w:color w:val="auto"/>
                <w:szCs w:val="21"/>
                <w:highlight w:val="none"/>
              </w:rPr>
            </w:pPr>
            <w:r>
              <w:rPr>
                <w:color w:val="auto"/>
                <w:szCs w:val="21"/>
                <w:highlight w:val="none"/>
              </w:rPr>
              <w:t>专业技术资格</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1E61480B">
            <w:pPr>
              <w:snapToGrid w:val="0"/>
              <w:spacing w:before="120" w:beforeLines="50" w:after="50"/>
              <w:jc w:val="center"/>
              <w:rPr>
                <w:color w:val="auto"/>
                <w:szCs w:val="21"/>
                <w:highlight w:val="none"/>
              </w:rPr>
            </w:pPr>
            <w:r>
              <w:rPr>
                <w:color w:val="auto"/>
                <w:szCs w:val="21"/>
                <w:highlight w:val="none"/>
              </w:rPr>
              <w:t>证书编号</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DE82BD0">
            <w:pPr>
              <w:snapToGrid w:val="0"/>
              <w:spacing w:before="120" w:beforeLines="50" w:after="50"/>
              <w:jc w:val="center"/>
              <w:rPr>
                <w:bCs/>
                <w:color w:val="auto"/>
                <w:szCs w:val="21"/>
                <w:highlight w:val="none"/>
              </w:rPr>
            </w:pPr>
            <w:r>
              <w:rPr>
                <w:bCs/>
                <w:color w:val="auto"/>
                <w:szCs w:val="21"/>
                <w:highlight w:val="none"/>
              </w:rPr>
              <w:t>参加本单位工作时间</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19EC48B5">
            <w:pPr>
              <w:snapToGrid w:val="0"/>
              <w:spacing w:before="120" w:beforeLines="50" w:after="50"/>
              <w:jc w:val="center"/>
              <w:rPr>
                <w:bCs/>
                <w:color w:val="auto"/>
                <w:szCs w:val="21"/>
                <w:highlight w:val="none"/>
              </w:rPr>
            </w:pPr>
            <w:r>
              <w:rPr>
                <w:bCs/>
                <w:color w:val="auto"/>
                <w:szCs w:val="21"/>
                <w:highlight w:val="none"/>
              </w:rPr>
              <w:t>劳动合同编号</w:t>
            </w:r>
          </w:p>
        </w:tc>
      </w:tr>
      <w:tr w14:paraId="3F32D7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top"/>
          </w:tcPr>
          <w:p w14:paraId="717802FB">
            <w:pPr>
              <w:snapToGrid w:val="0"/>
              <w:spacing w:before="120" w:beforeLines="50" w:after="50"/>
              <w:rPr>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268AD7B6">
            <w:pPr>
              <w:snapToGrid w:val="0"/>
              <w:spacing w:before="120" w:beforeLines="50" w:after="50"/>
              <w:rPr>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3FBE7C81">
            <w:pPr>
              <w:snapToGrid w:val="0"/>
              <w:spacing w:before="120" w:beforeLines="50" w:after="50"/>
              <w:rPr>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3EC21DD3">
            <w:pPr>
              <w:snapToGrid w:val="0"/>
              <w:spacing w:before="120" w:beforeLines="50" w:after="50"/>
              <w:rPr>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00C0853D">
            <w:pPr>
              <w:snapToGrid w:val="0"/>
              <w:spacing w:before="120" w:beforeLines="50" w:after="50"/>
              <w:rPr>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359BE05B">
            <w:pPr>
              <w:snapToGrid w:val="0"/>
              <w:spacing w:before="120" w:beforeLines="50" w:after="50"/>
              <w:rPr>
                <w:color w:val="auto"/>
                <w:szCs w:val="21"/>
                <w:highlight w:val="none"/>
              </w:rPr>
            </w:pPr>
          </w:p>
        </w:tc>
      </w:tr>
      <w:tr w14:paraId="759232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top"/>
          </w:tcPr>
          <w:p w14:paraId="2CF1FDE2">
            <w:pPr>
              <w:snapToGrid w:val="0"/>
              <w:spacing w:before="120" w:beforeLines="50" w:after="50"/>
              <w:rPr>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02D8AE6A">
            <w:pPr>
              <w:snapToGrid w:val="0"/>
              <w:spacing w:before="120" w:beforeLines="50" w:after="50"/>
              <w:rPr>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0F0DFBAE">
            <w:pPr>
              <w:snapToGrid w:val="0"/>
              <w:spacing w:before="120" w:beforeLines="50" w:after="50"/>
              <w:rPr>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39C4A674">
            <w:pPr>
              <w:snapToGrid w:val="0"/>
              <w:spacing w:before="120" w:beforeLines="50" w:after="50"/>
              <w:rPr>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1E060480">
            <w:pPr>
              <w:snapToGrid w:val="0"/>
              <w:spacing w:before="120" w:beforeLines="50" w:after="50"/>
              <w:rPr>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7B95F5FC">
            <w:pPr>
              <w:snapToGrid w:val="0"/>
              <w:spacing w:before="120" w:beforeLines="50" w:after="50"/>
              <w:rPr>
                <w:color w:val="auto"/>
                <w:szCs w:val="21"/>
                <w:highlight w:val="none"/>
              </w:rPr>
            </w:pPr>
          </w:p>
        </w:tc>
      </w:tr>
      <w:tr w14:paraId="1B0446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top"/>
          </w:tcPr>
          <w:p w14:paraId="6A8487D6">
            <w:pPr>
              <w:snapToGrid w:val="0"/>
              <w:spacing w:before="120" w:beforeLines="50" w:after="50"/>
              <w:rPr>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5237018B">
            <w:pPr>
              <w:snapToGrid w:val="0"/>
              <w:spacing w:before="120" w:beforeLines="50" w:after="50"/>
              <w:rPr>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47ACC3B3">
            <w:pPr>
              <w:pStyle w:val="29"/>
              <w:snapToGrid w:val="0"/>
              <w:spacing w:before="120" w:beforeLines="50" w:after="50"/>
              <w:ind w:left="5670" w:hanging="420"/>
              <w:rPr>
                <w:rFonts w:ascii="Times New Roman" w:hAnsi="Times New Roman"/>
                <w:color w:val="auto"/>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6A5EAE48">
            <w:pPr>
              <w:snapToGrid w:val="0"/>
              <w:spacing w:before="120" w:beforeLines="50" w:after="50"/>
              <w:rPr>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30F328EF">
            <w:pPr>
              <w:snapToGrid w:val="0"/>
              <w:spacing w:before="120" w:beforeLines="50" w:after="50"/>
              <w:rPr>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2D1E575D">
            <w:pPr>
              <w:snapToGrid w:val="0"/>
              <w:spacing w:before="120" w:beforeLines="50" w:after="50"/>
              <w:rPr>
                <w:color w:val="auto"/>
                <w:szCs w:val="21"/>
                <w:highlight w:val="none"/>
              </w:rPr>
            </w:pPr>
          </w:p>
        </w:tc>
      </w:tr>
    </w:tbl>
    <w:p w14:paraId="7B47AE2B">
      <w:pPr>
        <w:snapToGrid w:val="0"/>
        <w:spacing w:before="50" w:after="120" w:afterLines="50" w:line="440" w:lineRule="exact"/>
        <w:jc w:val="left"/>
        <w:rPr>
          <w:color w:val="auto"/>
          <w:szCs w:val="21"/>
          <w:highlight w:val="none"/>
        </w:rPr>
      </w:pPr>
      <w:r>
        <w:rPr>
          <w:color w:val="auto"/>
          <w:szCs w:val="21"/>
          <w:highlight w:val="none"/>
        </w:rPr>
        <w:t>注：在填写时，如本表格不适合投标单位的实际情况，可根据本表格式自行填写。</w:t>
      </w:r>
    </w:p>
    <w:p w14:paraId="19CE1981">
      <w:pPr>
        <w:rPr>
          <w:color w:val="auto"/>
          <w:spacing w:val="20"/>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31714CF2">
      <w:pPr>
        <w:rPr>
          <w:color w:val="auto"/>
          <w:szCs w:val="21"/>
          <w:highlight w:val="none"/>
        </w:rPr>
      </w:pPr>
    </w:p>
    <w:p w14:paraId="1CA39BAD">
      <w:pPr>
        <w:rPr>
          <w:color w:val="auto"/>
          <w:szCs w:val="21"/>
          <w:highlight w:val="none"/>
        </w:rPr>
      </w:pPr>
    </w:p>
    <w:p w14:paraId="76C18D93">
      <w:pPr>
        <w:rPr>
          <w:color w:val="auto"/>
          <w:szCs w:val="21"/>
          <w:highlight w:val="none"/>
        </w:rPr>
      </w:pPr>
    </w:p>
    <w:p w14:paraId="52866F65">
      <w:pPr>
        <w:rPr>
          <w:color w:val="auto"/>
          <w:szCs w:val="21"/>
          <w:highlight w:val="none"/>
        </w:rPr>
      </w:pPr>
    </w:p>
    <w:p w14:paraId="4A54DE41">
      <w:pPr>
        <w:rPr>
          <w:color w:val="auto"/>
          <w:szCs w:val="21"/>
          <w:highlight w:val="none"/>
        </w:rPr>
      </w:pPr>
    </w:p>
    <w:p w14:paraId="2919487B">
      <w:pPr>
        <w:rPr>
          <w:color w:val="auto"/>
          <w:szCs w:val="21"/>
          <w:highlight w:val="none"/>
        </w:rPr>
      </w:pPr>
    </w:p>
    <w:p w14:paraId="592BE29B">
      <w:pPr>
        <w:numPr>
          <w:ilvl w:val="0"/>
          <w:numId w:val="7"/>
        </w:numPr>
        <w:rPr>
          <w:color w:val="auto"/>
          <w:szCs w:val="21"/>
          <w:highlight w:val="none"/>
        </w:rPr>
      </w:pPr>
      <w:r>
        <w:rPr>
          <w:color w:val="auto"/>
          <w:szCs w:val="21"/>
          <w:highlight w:val="none"/>
        </w:rPr>
        <w:t>供应商对本项目的合理化建议和改进措施。</w:t>
      </w:r>
    </w:p>
    <w:p w14:paraId="48A2D04D">
      <w:pPr>
        <w:widowControl w:val="0"/>
        <w:numPr>
          <w:ilvl w:val="0"/>
          <w:numId w:val="0"/>
        </w:numPr>
        <w:jc w:val="both"/>
        <w:rPr>
          <w:color w:val="auto"/>
          <w:szCs w:val="21"/>
          <w:highlight w:val="none"/>
        </w:rPr>
      </w:pPr>
    </w:p>
    <w:p w14:paraId="16DD968D">
      <w:pPr>
        <w:widowControl w:val="0"/>
        <w:numPr>
          <w:ilvl w:val="0"/>
          <w:numId w:val="0"/>
        </w:numPr>
        <w:jc w:val="both"/>
        <w:rPr>
          <w:color w:val="auto"/>
          <w:szCs w:val="21"/>
          <w:highlight w:val="none"/>
        </w:rPr>
      </w:pPr>
    </w:p>
    <w:p w14:paraId="31278971">
      <w:pPr>
        <w:widowControl w:val="0"/>
        <w:numPr>
          <w:ilvl w:val="0"/>
          <w:numId w:val="0"/>
        </w:numPr>
        <w:jc w:val="both"/>
        <w:rPr>
          <w:color w:val="auto"/>
          <w:szCs w:val="21"/>
          <w:highlight w:val="none"/>
        </w:rPr>
      </w:pPr>
    </w:p>
    <w:p w14:paraId="2E68322F">
      <w:pPr>
        <w:rPr>
          <w:color w:val="auto"/>
          <w:szCs w:val="21"/>
          <w:highlight w:val="none"/>
        </w:rPr>
      </w:pPr>
    </w:p>
    <w:p w14:paraId="5D0AFCEA">
      <w:pPr>
        <w:rPr>
          <w:color w:val="auto"/>
          <w:szCs w:val="21"/>
          <w:highlight w:val="none"/>
        </w:rPr>
      </w:pPr>
    </w:p>
    <w:p w14:paraId="3770DAAB">
      <w:pPr>
        <w:rPr>
          <w:color w:val="auto"/>
          <w:szCs w:val="21"/>
          <w:highlight w:val="none"/>
        </w:rPr>
      </w:pPr>
      <w:r>
        <w:rPr>
          <w:rFonts w:hint="eastAsia"/>
          <w:color w:val="auto"/>
          <w:szCs w:val="21"/>
          <w:highlight w:val="none"/>
          <w:lang w:val="en-US" w:eastAsia="zh-CN"/>
        </w:rPr>
        <w:t>9</w:t>
      </w:r>
      <w:r>
        <w:rPr>
          <w:color w:val="auto"/>
          <w:szCs w:val="21"/>
          <w:highlight w:val="none"/>
        </w:rPr>
        <w:t>．供应商需要说明的其他文件和说明。</w:t>
      </w:r>
    </w:p>
    <w:p w14:paraId="414EA179">
      <w:pPr>
        <w:rPr>
          <w:bCs/>
          <w:color w:val="auto"/>
          <w:sz w:val="24"/>
          <w:highlight w:val="none"/>
        </w:rPr>
      </w:pPr>
      <w:r>
        <w:rPr>
          <w:bCs/>
          <w:color w:val="auto"/>
          <w:sz w:val="24"/>
          <w:highlight w:val="none"/>
        </w:rPr>
        <w:br w:type="page"/>
      </w:r>
    </w:p>
    <w:p w14:paraId="4F08A127">
      <w:pPr>
        <w:snapToGrid w:val="0"/>
        <w:spacing w:before="120" w:beforeLines="50" w:after="50" w:line="440" w:lineRule="exact"/>
        <w:jc w:val="left"/>
        <w:outlineLvl w:val="1"/>
        <w:rPr>
          <w:bCs/>
          <w:color w:val="auto"/>
          <w:sz w:val="24"/>
          <w:highlight w:val="none"/>
        </w:rPr>
      </w:pPr>
      <w:r>
        <w:rPr>
          <w:bCs/>
          <w:color w:val="auto"/>
          <w:sz w:val="24"/>
          <w:highlight w:val="none"/>
        </w:rPr>
        <w:t>3．投标文件封面参考格式</w:t>
      </w:r>
      <w:r>
        <w:rPr>
          <w:rFonts w:hint="eastAsia"/>
          <w:bCs/>
          <w:color w:val="auto"/>
          <w:sz w:val="24"/>
          <w:highlight w:val="none"/>
        </w:rPr>
        <w:t>（报价文件）</w:t>
      </w:r>
      <w:r>
        <w:rPr>
          <w:bCs/>
          <w:color w:val="auto"/>
          <w:sz w:val="24"/>
          <w:highlight w:val="none"/>
        </w:rPr>
        <w:t xml:space="preserve">： </w:t>
      </w:r>
    </w:p>
    <w:p w14:paraId="414A8C84">
      <w:pPr>
        <w:snapToGrid w:val="0"/>
        <w:spacing w:before="50" w:after="120" w:afterLines="50" w:line="400" w:lineRule="exact"/>
        <w:jc w:val="left"/>
        <w:rPr>
          <w:bCs/>
          <w:color w:val="auto"/>
          <w:sz w:val="24"/>
          <w:highlight w:val="none"/>
        </w:rPr>
      </w:pPr>
    </w:p>
    <w:p w14:paraId="0EA21D2E">
      <w:pPr>
        <w:snapToGrid w:val="0"/>
        <w:spacing w:before="120" w:beforeLines="50" w:after="50" w:line="360" w:lineRule="exact"/>
        <w:rPr>
          <w:color w:val="auto"/>
          <w:sz w:val="24"/>
          <w:highlight w:val="none"/>
        </w:rPr>
      </w:pPr>
    </w:p>
    <w:p w14:paraId="194C21E4">
      <w:pPr>
        <w:snapToGrid w:val="0"/>
        <w:spacing w:before="120" w:beforeLines="50" w:after="50" w:line="360" w:lineRule="exact"/>
        <w:jc w:val="center"/>
        <w:rPr>
          <w:bCs/>
          <w:color w:val="auto"/>
          <w:sz w:val="24"/>
          <w:highlight w:val="none"/>
        </w:rPr>
      </w:pPr>
    </w:p>
    <w:p w14:paraId="25FDFAED">
      <w:pPr>
        <w:snapToGrid w:val="0"/>
        <w:spacing w:before="120" w:beforeLines="50" w:after="50" w:line="360" w:lineRule="exact"/>
        <w:jc w:val="center"/>
        <w:rPr>
          <w:b/>
          <w:bCs/>
          <w:color w:val="auto"/>
          <w:sz w:val="44"/>
          <w:szCs w:val="44"/>
          <w:highlight w:val="none"/>
        </w:rPr>
      </w:pPr>
      <w:r>
        <w:rPr>
          <w:rFonts w:hint="eastAsia"/>
          <w:b/>
          <w:bCs/>
          <w:color w:val="auto"/>
          <w:sz w:val="44"/>
          <w:szCs w:val="44"/>
          <w:highlight w:val="none"/>
        </w:rPr>
        <w:t>电子</w:t>
      </w:r>
      <w:r>
        <w:rPr>
          <w:b/>
          <w:bCs/>
          <w:color w:val="auto"/>
          <w:sz w:val="44"/>
          <w:szCs w:val="44"/>
          <w:highlight w:val="none"/>
        </w:rPr>
        <w:t>投标文件</w:t>
      </w:r>
    </w:p>
    <w:p w14:paraId="02D5E6A8">
      <w:pPr>
        <w:snapToGrid w:val="0"/>
        <w:spacing w:before="120" w:beforeLines="50" w:after="50" w:line="360" w:lineRule="exact"/>
        <w:jc w:val="center"/>
        <w:rPr>
          <w:b/>
          <w:bCs/>
          <w:color w:val="auto"/>
          <w:sz w:val="44"/>
          <w:szCs w:val="44"/>
          <w:highlight w:val="none"/>
        </w:rPr>
      </w:pPr>
    </w:p>
    <w:p w14:paraId="51F2B4C0">
      <w:pPr>
        <w:snapToGrid w:val="0"/>
        <w:spacing w:before="120" w:beforeLines="50" w:after="50" w:line="360" w:lineRule="exact"/>
        <w:jc w:val="center"/>
        <w:rPr>
          <w:b/>
          <w:bCs/>
          <w:color w:val="auto"/>
          <w:sz w:val="44"/>
          <w:szCs w:val="44"/>
          <w:highlight w:val="none"/>
        </w:rPr>
      </w:pPr>
    </w:p>
    <w:p w14:paraId="531B07DA">
      <w:pPr>
        <w:snapToGrid w:val="0"/>
        <w:spacing w:before="120" w:beforeLines="50" w:after="50" w:line="360" w:lineRule="exact"/>
        <w:jc w:val="center"/>
        <w:rPr>
          <w:b/>
          <w:bCs/>
          <w:color w:val="auto"/>
          <w:sz w:val="44"/>
          <w:szCs w:val="44"/>
          <w:highlight w:val="none"/>
        </w:rPr>
      </w:pPr>
      <w:r>
        <w:rPr>
          <w:rFonts w:hint="eastAsia"/>
          <w:b/>
          <w:bCs/>
          <w:color w:val="auto"/>
          <w:sz w:val="44"/>
          <w:szCs w:val="44"/>
          <w:highlight w:val="none"/>
        </w:rPr>
        <w:t>报价</w:t>
      </w:r>
      <w:r>
        <w:rPr>
          <w:b/>
          <w:bCs/>
          <w:color w:val="auto"/>
          <w:sz w:val="44"/>
          <w:szCs w:val="44"/>
          <w:highlight w:val="none"/>
        </w:rPr>
        <w:t>文件</w:t>
      </w:r>
    </w:p>
    <w:p w14:paraId="46A7E858">
      <w:pPr>
        <w:snapToGrid w:val="0"/>
        <w:spacing w:before="120" w:beforeLines="50" w:after="50" w:line="360" w:lineRule="exact"/>
        <w:rPr>
          <w:bCs/>
          <w:color w:val="auto"/>
          <w:sz w:val="24"/>
          <w:highlight w:val="none"/>
        </w:rPr>
      </w:pPr>
    </w:p>
    <w:p w14:paraId="70CA52C7">
      <w:pPr>
        <w:snapToGrid w:val="0"/>
        <w:spacing w:before="120" w:beforeLines="50" w:after="50" w:line="360" w:lineRule="exact"/>
        <w:rPr>
          <w:bCs/>
          <w:color w:val="auto"/>
          <w:sz w:val="24"/>
          <w:highlight w:val="none"/>
        </w:rPr>
      </w:pPr>
    </w:p>
    <w:p w14:paraId="002DC23A">
      <w:pPr>
        <w:snapToGrid w:val="0"/>
        <w:spacing w:before="120" w:beforeLines="50" w:after="50" w:line="360" w:lineRule="exact"/>
        <w:rPr>
          <w:bCs/>
          <w:color w:val="auto"/>
          <w:sz w:val="24"/>
          <w:highlight w:val="none"/>
        </w:rPr>
      </w:pPr>
    </w:p>
    <w:p w14:paraId="7B8634DC">
      <w:pPr>
        <w:snapToGrid w:val="0"/>
        <w:spacing w:before="120" w:beforeLines="50" w:after="50" w:line="360" w:lineRule="exact"/>
        <w:ind w:firstLine="720" w:firstLineChars="300"/>
        <w:rPr>
          <w:bCs/>
          <w:color w:val="auto"/>
          <w:sz w:val="24"/>
          <w:highlight w:val="none"/>
        </w:rPr>
      </w:pPr>
      <w:r>
        <w:rPr>
          <w:bCs/>
          <w:color w:val="auto"/>
          <w:sz w:val="24"/>
          <w:highlight w:val="none"/>
        </w:rPr>
        <w:t xml:space="preserve">项目名称： </w:t>
      </w:r>
    </w:p>
    <w:p w14:paraId="2B9C75C7">
      <w:pPr>
        <w:snapToGrid w:val="0"/>
        <w:spacing w:before="120" w:beforeLines="50" w:after="50" w:line="360" w:lineRule="exact"/>
        <w:ind w:firstLine="720" w:firstLineChars="300"/>
        <w:rPr>
          <w:bCs/>
          <w:color w:val="auto"/>
          <w:sz w:val="24"/>
          <w:highlight w:val="none"/>
        </w:rPr>
      </w:pPr>
      <w:r>
        <w:rPr>
          <w:bCs/>
          <w:color w:val="auto"/>
          <w:sz w:val="24"/>
          <w:highlight w:val="none"/>
        </w:rPr>
        <w:t>项目编号：</w:t>
      </w:r>
    </w:p>
    <w:p w14:paraId="3C2252A5">
      <w:pPr>
        <w:snapToGrid w:val="0"/>
        <w:spacing w:before="120" w:beforeLines="50" w:after="50" w:line="360" w:lineRule="exact"/>
        <w:ind w:firstLine="720" w:firstLineChars="300"/>
        <w:rPr>
          <w:bCs/>
          <w:color w:val="auto"/>
          <w:sz w:val="24"/>
          <w:highlight w:val="none"/>
        </w:rPr>
      </w:pPr>
      <w:r>
        <w:rPr>
          <w:bCs/>
          <w:color w:val="auto"/>
          <w:sz w:val="24"/>
          <w:highlight w:val="none"/>
        </w:rPr>
        <w:t>分标号：（若无</w:t>
      </w:r>
      <w:r>
        <w:rPr>
          <w:rFonts w:hint="eastAsia"/>
          <w:bCs/>
          <w:color w:val="auto"/>
          <w:sz w:val="24"/>
          <w:highlight w:val="none"/>
        </w:rPr>
        <w:t>留空或写</w:t>
      </w:r>
      <w:r>
        <w:rPr>
          <w:bCs/>
          <w:color w:val="auto"/>
          <w:sz w:val="24"/>
          <w:highlight w:val="none"/>
        </w:rPr>
        <w:t>“/”）</w:t>
      </w:r>
    </w:p>
    <w:p w14:paraId="082AD6D4">
      <w:pPr>
        <w:snapToGrid w:val="0"/>
        <w:spacing w:before="120" w:beforeLines="50" w:after="50" w:line="360" w:lineRule="exact"/>
        <w:ind w:firstLine="720" w:firstLineChars="300"/>
        <w:rPr>
          <w:bCs/>
          <w:color w:val="auto"/>
          <w:sz w:val="24"/>
          <w:highlight w:val="none"/>
        </w:rPr>
      </w:pPr>
      <w:r>
        <w:rPr>
          <w:bCs/>
          <w:color w:val="auto"/>
          <w:sz w:val="24"/>
          <w:highlight w:val="none"/>
        </w:rPr>
        <w:t>供应商名称：</w:t>
      </w:r>
    </w:p>
    <w:p w14:paraId="691F9B9D">
      <w:pPr>
        <w:snapToGrid w:val="0"/>
        <w:spacing w:before="120" w:beforeLines="50" w:after="50" w:line="360" w:lineRule="exact"/>
        <w:ind w:firstLine="720" w:firstLineChars="300"/>
        <w:rPr>
          <w:bCs/>
          <w:color w:val="auto"/>
          <w:sz w:val="24"/>
          <w:highlight w:val="none"/>
        </w:rPr>
      </w:pPr>
      <w:r>
        <w:rPr>
          <w:bCs/>
          <w:color w:val="auto"/>
          <w:sz w:val="24"/>
          <w:highlight w:val="none"/>
        </w:rPr>
        <w:t>供应商地址：</w:t>
      </w:r>
    </w:p>
    <w:p w14:paraId="56F63157">
      <w:pPr>
        <w:snapToGrid w:val="0"/>
        <w:spacing w:before="120" w:beforeLines="50" w:after="50" w:line="360" w:lineRule="exact"/>
        <w:ind w:firstLine="720" w:firstLineChars="300"/>
        <w:rPr>
          <w:bCs/>
          <w:color w:val="auto"/>
          <w:sz w:val="24"/>
          <w:highlight w:val="none"/>
        </w:rPr>
      </w:pPr>
    </w:p>
    <w:p w14:paraId="27B7967B">
      <w:pPr>
        <w:pStyle w:val="7"/>
        <w:snapToGrid w:val="0"/>
        <w:spacing w:before="50" w:after="50" w:line="360" w:lineRule="exact"/>
        <w:ind w:firstLine="960" w:firstLineChars="400"/>
        <w:rPr>
          <w:bCs/>
          <w:color w:val="auto"/>
          <w:sz w:val="24"/>
          <w:szCs w:val="24"/>
          <w:highlight w:val="none"/>
        </w:rPr>
      </w:pPr>
    </w:p>
    <w:p w14:paraId="740AEE43">
      <w:pPr>
        <w:snapToGrid w:val="0"/>
        <w:spacing w:before="120" w:beforeLines="50" w:after="50" w:line="360" w:lineRule="exact"/>
        <w:jc w:val="center"/>
        <w:rPr>
          <w:color w:val="auto"/>
          <w:sz w:val="24"/>
          <w:highlight w:val="none"/>
        </w:rPr>
      </w:pPr>
      <w:r>
        <w:rPr>
          <w:color w:val="auto"/>
          <w:sz w:val="24"/>
          <w:highlight w:val="none"/>
        </w:rPr>
        <w:t xml:space="preserve">                        年  月  日</w:t>
      </w:r>
    </w:p>
    <w:p w14:paraId="5A6A36CE">
      <w:pPr>
        <w:rPr>
          <w:rFonts w:hint="eastAsia"/>
          <w:color w:val="auto"/>
          <w:highlight w:val="none"/>
        </w:rPr>
      </w:pPr>
    </w:p>
    <w:p w14:paraId="62DCB193">
      <w:pPr>
        <w:jc w:val="center"/>
        <w:rPr>
          <w:b/>
          <w:bCs/>
          <w:color w:val="auto"/>
          <w:szCs w:val="21"/>
          <w:highlight w:val="none"/>
        </w:rPr>
      </w:pPr>
      <w:r>
        <w:rPr>
          <w:b/>
          <w:color w:val="auto"/>
          <w:szCs w:val="21"/>
          <w:highlight w:val="none"/>
        </w:rPr>
        <w:br w:type="page"/>
      </w:r>
      <w:r>
        <w:rPr>
          <w:b/>
          <w:bCs/>
          <w:color w:val="auto"/>
          <w:szCs w:val="21"/>
          <w:highlight w:val="none"/>
        </w:rPr>
        <w:t xml:space="preserve"> </w:t>
      </w:r>
    </w:p>
    <w:p w14:paraId="1C264547">
      <w:pPr>
        <w:snapToGrid w:val="0"/>
        <w:spacing w:before="120" w:beforeLines="50" w:after="50" w:line="440" w:lineRule="exact"/>
        <w:jc w:val="center"/>
        <w:outlineLvl w:val="1"/>
        <w:rPr>
          <w:bCs/>
          <w:color w:val="auto"/>
          <w:sz w:val="24"/>
          <w:highlight w:val="none"/>
        </w:rPr>
      </w:pPr>
      <w:r>
        <w:rPr>
          <w:bCs/>
          <w:color w:val="auto"/>
          <w:sz w:val="24"/>
          <w:highlight w:val="none"/>
        </w:rPr>
        <w:t>第三部分 报价文件</w:t>
      </w:r>
    </w:p>
    <w:p w14:paraId="415B4D6C">
      <w:pPr>
        <w:jc w:val="center"/>
        <w:rPr>
          <w:b/>
          <w:bCs/>
          <w:color w:val="auto"/>
          <w:szCs w:val="21"/>
          <w:highlight w:val="none"/>
        </w:rPr>
      </w:pPr>
    </w:p>
    <w:p w14:paraId="1F51BA57">
      <w:pPr>
        <w:rPr>
          <w:rFonts w:hint="eastAsia"/>
          <w:color w:val="auto"/>
          <w:highlight w:val="none"/>
        </w:rPr>
      </w:pPr>
      <w:r>
        <w:rPr>
          <w:color w:val="auto"/>
          <w:highlight w:val="none"/>
        </w:rPr>
        <w:t>1．投标函格式：</w:t>
      </w:r>
    </w:p>
    <w:p w14:paraId="2E6E5479">
      <w:pPr>
        <w:rPr>
          <w:color w:val="auto"/>
          <w:highlight w:val="none"/>
        </w:rPr>
      </w:pPr>
    </w:p>
    <w:p w14:paraId="7B2B8825">
      <w:pPr>
        <w:jc w:val="center"/>
        <w:rPr>
          <w:b/>
          <w:color w:val="auto"/>
          <w:szCs w:val="21"/>
          <w:highlight w:val="none"/>
        </w:rPr>
      </w:pPr>
      <w:r>
        <w:rPr>
          <w:b/>
          <w:color w:val="auto"/>
          <w:szCs w:val="21"/>
          <w:highlight w:val="none"/>
        </w:rPr>
        <w:t>投 标 函</w:t>
      </w:r>
    </w:p>
    <w:p w14:paraId="6E13D703">
      <w:pPr>
        <w:rPr>
          <w:b/>
          <w:color w:val="auto"/>
          <w:szCs w:val="21"/>
          <w:highlight w:val="none"/>
        </w:rPr>
      </w:pPr>
    </w:p>
    <w:p w14:paraId="74623542">
      <w:pPr>
        <w:spacing w:line="360" w:lineRule="auto"/>
        <w:rPr>
          <w:color w:val="auto"/>
          <w:szCs w:val="21"/>
          <w:highlight w:val="none"/>
        </w:rPr>
      </w:pPr>
      <w:r>
        <w:rPr>
          <w:color w:val="auto"/>
          <w:szCs w:val="21"/>
          <w:highlight w:val="none"/>
        </w:rPr>
        <w:t>致：</w:t>
      </w:r>
      <w:bookmarkStart w:id="104" w:name="_Hlk19051378"/>
      <w:r>
        <w:rPr>
          <w:color w:val="auto"/>
          <w:szCs w:val="21"/>
          <w:highlight w:val="none"/>
        </w:rPr>
        <w:t>_</w:t>
      </w:r>
      <w:r>
        <w:rPr>
          <w:i/>
          <w:iCs/>
          <w:color w:val="auto"/>
          <w:szCs w:val="21"/>
          <w:highlight w:val="none"/>
          <w:u w:val="single"/>
        </w:rPr>
        <w:t>（采购</w:t>
      </w:r>
      <w:r>
        <w:rPr>
          <w:rFonts w:hint="eastAsia"/>
          <w:i/>
          <w:iCs/>
          <w:color w:val="auto"/>
          <w:szCs w:val="21"/>
          <w:highlight w:val="none"/>
          <w:u w:val="single"/>
        </w:rPr>
        <w:t>人</w:t>
      </w:r>
      <w:r>
        <w:rPr>
          <w:i/>
          <w:iCs/>
          <w:color w:val="auto"/>
          <w:szCs w:val="21"/>
          <w:highlight w:val="none"/>
          <w:u w:val="single"/>
        </w:rPr>
        <w:t>名称）</w:t>
      </w:r>
      <w:r>
        <w:rPr>
          <w:i/>
          <w:iCs/>
          <w:color w:val="auto"/>
          <w:szCs w:val="21"/>
          <w:highlight w:val="none"/>
        </w:rPr>
        <w:t>_</w:t>
      </w:r>
      <w:bookmarkEnd w:id="104"/>
      <w:r>
        <w:rPr>
          <w:color w:val="auto"/>
          <w:szCs w:val="21"/>
          <w:highlight w:val="none"/>
        </w:rPr>
        <w:t>：</w:t>
      </w:r>
    </w:p>
    <w:p w14:paraId="37280266">
      <w:pPr>
        <w:spacing w:line="360" w:lineRule="auto"/>
        <w:ind w:firstLine="420" w:firstLineChars="200"/>
        <w:rPr>
          <w:color w:val="auto"/>
          <w:szCs w:val="21"/>
          <w:highlight w:val="none"/>
        </w:rPr>
      </w:pPr>
      <w:r>
        <w:rPr>
          <w:color w:val="auto"/>
          <w:szCs w:val="21"/>
          <w:highlight w:val="none"/>
        </w:rPr>
        <w:t>我方已仔细研究了</w:t>
      </w:r>
      <w:bookmarkStart w:id="105" w:name="_Hlk19051388"/>
      <w:r>
        <w:rPr>
          <w:rFonts w:hint="eastAsia"/>
          <w:i/>
          <w:iCs/>
          <w:color w:val="auto"/>
          <w:szCs w:val="21"/>
          <w:highlight w:val="none"/>
          <w:u w:val="single"/>
        </w:rPr>
        <w:t>（项目名称）</w:t>
      </w:r>
      <w:bookmarkEnd w:id="105"/>
      <w:r>
        <w:rPr>
          <w:color w:val="auto"/>
          <w:szCs w:val="21"/>
          <w:highlight w:val="none"/>
        </w:rPr>
        <w:t>的招标文件的全部内容。签字代表</w:t>
      </w:r>
      <w:bookmarkStart w:id="106" w:name="_Hlk19051393"/>
      <w:r>
        <w:rPr>
          <w:rFonts w:hint="eastAsia"/>
          <w:i/>
          <w:iCs/>
          <w:color w:val="auto"/>
          <w:szCs w:val="21"/>
          <w:highlight w:val="none"/>
          <w:u w:val="single"/>
        </w:rPr>
        <w:t>（授权代表姓名）</w:t>
      </w:r>
      <w:bookmarkEnd w:id="106"/>
      <w:r>
        <w:rPr>
          <w:color w:val="auto"/>
          <w:szCs w:val="21"/>
          <w:highlight w:val="none"/>
        </w:rPr>
        <w:t>经正式授权并代表供应商_</w:t>
      </w:r>
      <w:bookmarkStart w:id="107" w:name="_Hlk19051402"/>
      <w:r>
        <w:rPr>
          <w:i/>
          <w:iCs/>
          <w:color w:val="auto"/>
          <w:szCs w:val="21"/>
          <w:highlight w:val="none"/>
          <w:u w:val="single"/>
        </w:rPr>
        <w:t>（供应商名称）</w:t>
      </w:r>
      <w:bookmarkEnd w:id="107"/>
      <w:r>
        <w:rPr>
          <w:color w:val="auto"/>
          <w:szCs w:val="21"/>
          <w:highlight w:val="none"/>
        </w:rPr>
        <w:t>提交投标文件</w:t>
      </w:r>
      <w:r>
        <w:rPr>
          <w:rFonts w:hint="eastAsia"/>
          <w:color w:val="auto"/>
          <w:szCs w:val="21"/>
          <w:highlight w:val="none"/>
        </w:rPr>
        <w:t>。</w:t>
      </w:r>
    </w:p>
    <w:p w14:paraId="49AF1F24">
      <w:pPr>
        <w:spacing w:line="360" w:lineRule="auto"/>
        <w:rPr>
          <w:color w:val="auto"/>
          <w:szCs w:val="21"/>
          <w:highlight w:val="none"/>
        </w:rPr>
      </w:pPr>
      <w:r>
        <w:rPr>
          <w:color w:val="auto"/>
          <w:szCs w:val="21"/>
          <w:highlight w:val="none"/>
        </w:rPr>
        <w:t>据此函，签字代表宣布同意如下：</w:t>
      </w:r>
    </w:p>
    <w:p w14:paraId="6B02F821">
      <w:pPr>
        <w:spacing w:line="360" w:lineRule="auto"/>
        <w:rPr>
          <w:color w:val="auto"/>
          <w:szCs w:val="21"/>
          <w:highlight w:val="none"/>
        </w:rPr>
      </w:pPr>
      <w:r>
        <w:rPr>
          <w:color w:val="auto"/>
          <w:szCs w:val="21"/>
          <w:highlight w:val="none"/>
        </w:rPr>
        <w:t>（1）</w:t>
      </w:r>
      <w:r>
        <w:rPr>
          <w:rFonts w:hint="eastAsia"/>
          <w:color w:val="auto"/>
          <w:szCs w:val="21"/>
          <w:highlight w:val="none"/>
        </w:rPr>
        <w:t>我方</w:t>
      </w:r>
      <w:r>
        <w:rPr>
          <w:color w:val="auto"/>
          <w:szCs w:val="21"/>
          <w:highlight w:val="none"/>
        </w:rPr>
        <w:t>已详细审查全部“招标文件”，包括修改文件（如有的话）以及全部参考资料和有关附件，已经了解我方对于招标文件、采购过程、采购结果有依法进行询问、质疑、投诉的权利及相关渠道和要求。</w:t>
      </w:r>
    </w:p>
    <w:p w14:paraId="042EDA6A">
      <w:pPr>
        <w:spacing w:line="360" w:lineRule="auto"/>
        <w:rPr>
          <w:color w:val="auto"/>
          <w:szCs w:val="21"/>
          <w:highlight w:val="none"/>
        </w:rPr>
      </w:pPr>
      <w:r>
        <w:rPr>
          <w:color w:val="auto"/>
          <w:szCs w:val="21"/>
          <w:highlight w:val="none"/>
        </w:rPr>
        <w:t>（2）</w:t>
      </w:r>
      <w:r>
        <w:rPr>
          <w:rFonts w:hint="eastAsia"/>
          <w:color w:val="auto"/>
          <w:szCs w:val="21"/>
          <w:highlight w:val="none"/>
        </w:rPr>
        <w:t>我方</w:t>
      </w:r>
      <w:r>
        <w:rPr>
          <w:color w:val="auto"/>
          <w:szCs w:val="21"/>
          <w:highlight w:val="none"/>
        </w:rPr>
        <w:t>在投标之前已经与贵方进行了充分的沟通，完全理解并接受招标文件的各项规定和要求，对招标文件的合理性、合法性不再有异议。</w:t>
      </w:r>
    </w:p>
    <w:p w14:paraId="2CA4DBE1">
      <w:pPr>
        <w:spacing w:line="360" w:lineRule="auto"/>
        <w:rPr>
          <w:color w:val="auto"/>
          <w:szCs w:val="21"/>
          <w:highlight w:val="none"/>
        </w:rPr>
      </w:pPr>
      <w:r>
        <w:rPr>
          <w:rFonts w:hint="eastAsia"/>
          <w:color w:val="auto"/>
          <w:szCs w:val="21"/>
          <w:highlight w:val="none"/>
        </w:rPr>
        <w:t>（3）我方承诺本投标有效期为第三章</w:t>
      </w:r>
      <w:r>
        <w:rPr>
          <w:rFonts w:hint="eastAsia"/>
          <w:color w:val="auto"/>
          <w:szCs w:val="21"/>
          <w:highlight w:val="none"/>
          <w:lang w:eastAsia="zh-CN"/>
        </w:rPr>
        <w:t>投标人须知</w:t>
      </w:r>
      <w:r>
        <w:rPr>
          <w:rFonts w:hint="eastAsia"/>
          <w:color w:val="auto"/>
          <w:szCs w:val="21"/>
          <w:highlight w:val="none"/>
        </w:rPr>
        <w:t>规定的期限。</w:t>
      </w:r>
    </w:p>
    <w:p w14:paraId="58A553D7">
      <w:pPr>
        <w:spacing w:line="360" w:lineRule="auto"/>
        <w:rPr>
          <w:color w:val="auto"/>
          <w:szCs w:val="21"/>
          <w:highlight w:val="none"/>
        </w:rPr>
      </w:pPr>
      <w:r>
        <w:rPr>
          <w:color w:val="auto"/>
          <w:szCs w:val="21"/>
          <w:highlight w:val="none"/>
        </w:rPr>
        <w:t>（4）如中标，本投标文件至本项目合同履行完毕止均保持有效，</w:t>
      </w:r>
      <w:r>
        <w:rPr>
          <w:rFonts w:hint="eastAsia"/>
          <w:color w:val="auto"/>
          <w:szCs w:val="21"/>
          <w:highlight w:val="none"/>
        </w:rPr>
        <w:t>我方</w:t>
      </w:r>
      <w:r>
        <w:rPr>
          <w:color w:val="auto"/>
          <w:szCs w:val="21"/>
          <w:highlight w:val="none"/>
        </w:rPr>
        <w:t>将按“招标文件”及政府采购法律、法规的规定履行合同责任和义务</w:t>
      </w:r>
      <w:r>
        <w:rPr>
          <w:rFonts w:hint="eastAsia"/>
          <w:color w:val="auto"/>
          <w:szCs w:val="21"/>
          <w:highlight w:val="none"/>
        </w:rPr>
        <w:t>，并承诺</w:t>
      </w:r>
      <w:r>
        <w:rPr>
          <w:color w:val="auto"/>
          <w:szCs w:val="21"/>
          <w:highlight w:val="none"/>
        </w:rPr>
        <w:t>不分包及转包他人。</w:t>
      </w:r>
    </w:p>
    <w:p w14:paraId="7170E3B8">
      <w:pPr>
        <w:spacing w:line="360" w:lineRule="auto"/>
        <w:rPr>
          <w:color w:val="auto"/>
          <w:szCs w:val="21"/>
          <w:highlight w:val="none"/>
        </w:rPr>
      </w:pPr>
      <w:r>
        <w:rPr>
          <w:color w:val="auto"/>
          <w:szCs w:val="21"/>
          <w:highlight w:val="none"/>
        </w:rPr>
        <w:t>（5）</w:t>
      </w:r>
      <w:r>
        <w:rPr>
          <w:rFonts w:hint="eastAsia"/>
          <w:color w:val="auto"/>
          <w:szCs w:val="21"/>
          <w:highlight w:val="none"/>
        </w:rPr>
        <w:t>我方</w:t>
      </w:r>
      <w:r>
        <w:rPr>
          <w:color w:val="auto"/>
          <w:szCs w:val="21"/>
          <w:highlight w:val="none"/>
        </w:rPr>
        <w:t>同意按照贵方要求提供与投标有关的一切数据或资料。</w:t>
      </w:r>
    </w:p>
    <w:p w14:paraId="776DF638">
      <w:pPr>
        <w:spacing w:line="360" w:lineRule="auto"/>
        <w:rPr>
          <w:color w:val="auto"/>
          <w:szCs w:val="21"/>
          <w:highlight w:val="none"/>
        </w:rPr>
      </w:pPr>
      <w:r>
        <w:rPr>
          <w:color w:val="auto"/>
          <w:szCs w:val="21"/>
          <w:highlight w:val="none"/>
        </w:rPr>
        <w:t>（6）与本项目有关的一切正式往来信函请寄：</w:t>
      </w:r>
    </w:p>
    <w:p w14:paraId="4EB49274">
      <w:pPr>
        <w:spacing w:line="360" w:lineRule="auto"/>
        <w:rPr>
          <w:color w:val="auto"/>
          <w:szCs w:val="21"/>
          <w:highlight w:val="none"/>
        </w:rPr>
      </w:pPr>
      <w:r>
        <w:rPr>
          <w:color w:val="auto"/>
          <w:szCs w:val="21"/>
          <w:highlight w:val="none"/>
        </w:rPr>
        <w:t>地址：</w:t>
      </w:r>
      <w:r>
        <w:rPr>
          <w:color w:val="auto"/>
          <w:szCs w:val="21"/>
          <w:highlight w:val="none"/>
          <w:u w:val="single"/>
        </w:rPr>
        <w:t xml:space="preserve">                      </w:t>
      </w:r>
      <w:r>
        <w:rPr>
          <w:color w:val="auto"/>
          <w:szCs w:val="21"/>
          <w:highlight w:val="none"/>
        </w:rPr>
        <w:t>邮编：</w:t>
      </w:r>
      <w:r>
        <w:rPr>
          <w:color w:val="auto"/>
          <w:szCs w:val="21"/>
          <w:highlight w:val="none"/>
          <w:u w:val="single"/>
        </w:rPr>
        <w:t xml:space="preserve">         </w:t>
      </w:r>
      <w:r>
        <w:rPr>
          <w:color w:val="auto"/>
          <w:szCs w:val="21"/>
          <w:highlight w:val="none"/>
        </w:rPr>
        <w:t xml:space="preserve">  电话：</w:t>
      </w:r>
      <w:r>
        <w:rPr>
          <w:color w:val="auto"/>
          <w:szCs w:val="21"/>
          <w:highlight w:val="none"/>
          <w:u w:val="single"/>
        </w:rPr>
        <w:t xml:space="preserve">            </w:t>
      </w:r>
    </w:p>
    <w:p w14:paraId="33254897">
      <w:pPr>
        <w:spacing w:line="360" w:lineRule="auto"/>
        <w:rPr>
          <w:color w:val="auto"/>
          <w:szCs w:val="21"/>
          <w:highlight w:val="none"/>
        </w:rPr>
      </w:pPr>
      <w:r>
        <w:rPr>
          <w:color w:val="auto"/>
          <w:szCs w:val="21"/>
          <w:highlight w:val="none"/>
        </w:rPr>
        <w:t>传真：</w:t>
      </w:r>
      <w:r>
        <w:rPr>
          <w:color w:val="auto"/>
          <w:szCs w:val="21"/>
          <w:highlight w:val="none"/>
          <w:u w:val="single"/>
        </w:rPr>
        <w:t xml:space="preserve">           </w:t>
      </w:r>
      <w:r>
        <w:rPr>
          <w:color w:val="auto"/>
          <w:szCs w:val="21"/>
          <w:highlight w:val="none"/>
        </w:rPr>
        <w:t xml:space="preserve">  </w:t>
      </w:r>
    </w:p>
    <w:p w14:paraId="3F948DDD">
      <w:pPr>
        <w:spacing w:line="360" w:lineRule="auto"/>
        <w:rPr>
          <w:color w:val="auto"/>
          <w:szCs w:val="21"/>
          <w:highlight w:val="none"/>
        </w:rPr>
      </w:pPr>
      <w:r>
        <w:rPr>
          <w:color w:val="auto"/>
          <w:szCs w:val="21"/>
          <w:highlight w:val="none"/>
        </w:rPr>
        <w:t>供应商代表姓名</w:t>
      </w:r>
      <w:r>
        <w:rPr>
          <w:color w:val="auto"/>
          <w:szCs w:val="21"/>
          <w:highlight w:val="none"/>
          <w:u w:val="single"/>
        </w:rPr>
        <w:t xml:space="preserve">         </w:t>
      </w:r>
      <w:r>
        <w:rPr>
          <w:color w:val="auto"/>
          <w:szCs w:val="21"/>
          <w:highlight w:val="none"/>
        </w:rPr>
        <w:t xml:space="preserve">  职务：</w:t>
      </w:r>
      <w:r>
        <w:rPr>
          <w:color w:val="auto"/>
          <w:szCs w:val="21"/>
          <w:highlight w:val="none"/>
          <w:u w:val="single"/>
        </w:rPr>
        <w:t xml:space="preserve">          </w:t>
      </w:r>
      <w:r>
        <w:rPr>
          <w:rFonts w:hint="eastAsia"/>
          <w:color w:val="auto"/>
          <w:szCs w:val="21"/>
          <w:highlight w:val="none"/>
        </w:rPr>
        <w:t>邮箱：</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p>
    <w:p w14:paraId="5783A0CD">
      <w:pPr>
        <w:spacing w:line="360" w:lineRule="auto"/>
        <w:rPr>
          <w:color w:val="auto"/>
          <w:szCs w:val="21"/>
          <w:highlight w:val="none"/>
        </w:rPr>
      </w:pPr>
    </w:p>
    <w:p w14:paraId="27F8C962">
      <w:pPr>
        <w:spacing w:line="360" w:lineRule="auto"/>
        <w:rPr>
          <w:rFonts w:hint="eastAsia"/>
          <w:color w:val="auto"/>
          <w:szCs w:val="21"/>
          <w:highlight w:val="none"/>
        </w:rPr>
      </w:pPr>
    </w:p>
    <w:p w14:paraId="4051B755">
      <w:pPr>
        <w:spacing w:line="360" w:lineRule="auto"/>
        <w:rPr>
          <w:rFonts w:hint="eastAsia"/>
          <w:color w:val="auto"/>
          <w:szCs w:val="21"/>
          <w:highlight w:val="none"/>
        </w:rPr>
      </w:pPr>
    </w:p>
    <w:p w14:paraId="21EAD8D9">
      <w:pPr>
        <w:spacing w:line="360" w:lineRule="auto"/>
        <w:rPr>
          <w:rFonts w:hint="eastAsia"/>
          <w:color w:val="auto"/>
          <w:szCs w:val="21"/>
          <w:highlight w:val="none"/>
        </w:rPr>
      </w:pPr>
      <w:r>
        <w:rPr>
          <w:rFonts w:hint="eastAsia"/>
          <w:color w:val="auto"/>
          <w:szCs w:val="21"/>
          <w:highlight w:val="none"/>
        </w:rPr>
        <w:t>供应商名称(电子签章)：</w:t>
      </w:r>
    </w:p>
    <w:p w14:paraId="7ECAD135">
      <w:pPr>
        <w:spacing w:line="360" w:lineRule="auto"/>
        <w:rPr>
          <w:color w:val="auto"/>
          <w:szCs w:val="21"/>
          <w:highlight w:val="none"/>
        </w:rPr>
      </w:pPr>
      <w:r>
        <w:rPr>
          <w:color w:val="auto"/>
          <w:szCs w:val="21"/>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470FC9B9">
      <w:pPr>
        <w:rPr>
          <w:color w:val="auto"/>
          <w:highlight w:val="none"/>
        </w:rPr>
      </w:pPr>
      <w:r>
        <w:rPr>
          <w:b/>
          <w:color w:val="auto"/>
          <w:szCs w:val="21"/>
          <w:highlight w:val="none"/>
        </w:rPr>
        <w:br w:type="page"/>
      </w:r>
      <w:bookmarkEnd w:id="0"/>
      <w:bookmarkEnd w:id="1"/>
      <w:bookmarkStart w:id="108" w:name="_Hlk88990880"/>
      <w:r>
        <w:rPr>
          <w:color w:val="auto"/>
          <w:highlight w:val="none"/>
        </w:rPr>
        <w:t>2．投标报价明细表格式：</w:t>
      </w:r>
    </w:p>
    <w:p w14:paraId="119B3764">
      <w:pPr>
        <w:jc w:val="center"/>
        <w:rPr>
          <w:b/>
          <w:color w:val="auto"/>
          <w:szCs w:val="21"/>
          <w:highlight w:val="none"/>
        </w:rPr>
      </w:pPr>
      <w:r>
        <w:rPr>
          <w:b/>
          <w:color w:val="auto"/>
          <w:szCs w:val="21"/>
          <w:highlight w:val="none"/>
        </w:rPr>
        <w:t>投标报价明细表</w:t>
      </w:r>
    </w:p>
    <w:p w14:paraId="5A46CE4E">
      <w:pPr>
        <w:ind w:firstLine="2415" w:firstLineChars="1150"/>
        <w:rPr>
          <w:color w:val="auto"/>
          <w:szCs w:val="21"/>
          <w:highlight w:val="none"/>
        </w:rPr>
      </w:pPr>
      <w:r>
        <w:rPr>
          <w:color w:val="auto"/>
          <w:szCs w:val="21"/>
          <w:highlight w:val="none"/>
        </w:rPr>
        <w:t xml:space="preserve">                                    金额单位：人民币（元）</w:t>
      </w:r>
    </w:p>
    <w:p w14:paraId="430B9EA1">
      <w:pPr>
        <w:ind w:firstLine="2415" w:firstLineChars="1150"/>
        <w:rPr>
          <w:color w:val="auto"/>
          <w:szCs w:val="21"/>
          <w:highlight w:val="none"/>
        </w:rPr>
      </w:pP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2253"/>
        <w:gridCol w:w="1460"/>
        <w:gridCol w:w="713"/>
        <w:gridCol w:w="1438"/>
        <w:gridCol w:w="1438"/>
        <w:gridCol w:w="1438"/>
      </w:tblGrid>
      <w:tr w14:paraId="59CE2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blHeader/>
        </w:trPr>
        <w:tc>
          <w:tcPr>
            <w:tcW w:w="687" w:type="dxa"/>
          </w:tcPr>
          <w:p w14:paraId="47BEECDB">
            <w:pPr>
              <w:spacing w:line="528" w:lineRule="exact"/>
              <w:jc w:val="center"/>
              <w:rPr>
                <w:rFonts w:hint="eastAsia" w:eastAsia="宋体"/>
                <w:b/>
                <w:bCs/>
                <w:color w:val="auto"/>
                <w:sz w:val="18"/>
                <w:szCs w:val="18"/>
                <w:highlight w:val="none"/>
                <w:vertAlign w:val="baseline"/>
                <w:lang w:val="en-US" w:eastAsia="zh-CN"/>
              </w:rPr>
            </w:pPr>
            <w:r>
              <w:rPr>
                <w:rFonts w:hint="eastAsia"/>
                <w:b/>
                <w:bCs/>
                <w:color w:val="auto"/>
                <w:sz w:val="18"/>
                <w:szCs w:val="18"/>
                <w:highlight w:val="none"/>
                <w:vertAlign w:val="baseline"/>
                <w:lang w:val="en-US" w:eastAsia="zh-CN"/>
              </w:rPr>
              <w:t>序号</w:t>
            </w:r>
          </w:p>
        </w:tc>
        <w:tc>
          <w:tcPr>
            <w:tcW w:w="2253" w:type="dxa"/>
            <w:vAlign w:val="top"/>
          </w:tcPr>
          <w:p w14:paraId="7FBBF055">
            <w:pPr>
              <w:pStyle w:val="174"/>
              <w:spacing w:before="112" w:line="220" w:lineRule="auto"/>
              <w:jc w:val="center"/>
              <w:rPr>
                <w:rFonts w:hint="eastAsia"/>
                <w:b/>
                <w:bCs/>
                <w:color w:val="auto"/>
                <w:sz w:val="18"/>
                <w:szCs w:val="18"/>
                <w:highlight w:val="none"/>
                <w:vertAlign w:val="baseline"/>
              </w:rPr>
            </w:pPr>
            <w:r>
              <w:rPr>
                <w:b/>
                <w:bCs/>
                <w:color w:val="auto"/>
                <w:spacing w:val="-2"/>
                <w:sz w:val="18"/>
                <w:szCs w:val="18"/>
                <w:highlight w:val="none"/>
              </w:rPr>
              <w:t>中药配方颗粒名称</w:t>
            </w:r>
          </w:p>
        </w:tc>
        <w:tc>
          <w:tcPr>
            <w:tcW w:w="1460" w:type="dxa"/>
            <w:vAlign w:val="top"/>
          </w:tcPr>
          <w:p w14:paraId="6593BA35">
            <w:pPr>
              <w:pStyle w:val="174"/>
              <w:spacing w:before="111" w:line="219" w:lineRule="auto"/>
              <w:ind w:left="417" w:leftChars="0"/>
              <w:jc w:val="center"/>
              <w:rPr>
                <w:rFonts w:hint="eastAsia"/>
                <w:color w:val="auto"/>
                <w:sz w:val="28"/>
                <w:szCs w:val="28"/>
                <w:highlight w:val="none"/>
                <w:vertAlign w:val="baseline"/>
              </w:rPr>
            </w:pPr>
            <w:r>
              <w:rPr>
                <w:b/>
                <w:bCs/>
                <w:color w:val="auto"/>
                <w:spacing w:val="-6"/>
                <w:highlight w:val="none"/>
              </w:rPr>
              <w:t>规格</w:t>
            </w:r>
          </w:p>
        </w:tc>
        <w:tc>
          <w:tcPr>
            <w:tcW w:w="713" w:type="dxa"/>
            <w:vAlign w:val="top"/>
          </w:tcPr>
          <w:p w14:paraId="66682DCE">
            <w:pPr>
              <w:pStyle w:val="174"/>
              <w:spacing w:before="112" w:line="220" w:lineRule="auto"/>
              <w:ind w:left="189" w:leftChars="0"/>
              <w:jc w:val="center"/>
              <w:rPr>
                <w:rFonts w:hint="eastAsia"/>
                <w:color w:val="auto"/>
                <w:sz w:val="28"/>
                <w:szCs w:val="28"/>
                <w:highlight w:val="none"/>
                <w:vertAlign w:val="baseline"/>
              </w:rPr>
            </w:pPr>
            <w:r>
              <w:rPr>
                <w:b/>
                <w:bCs/>
                <w:color w:val="auto"/>
                <w:spacing w:val="-6"/>
                <w:highlight w:val="none"/>
              </w:rPr>
              <w:t>单位</w:t>
            </w:r>
          </w:p>
        </w:tc>
        <w:tc>
          <w:tcPr>
            <w:tcW w:w="1438" w:type="dxa"/>
            <w:vAlign w:val="top"/>
          </w:tcPr>
          <w:p w14:paraId="7C6E666D">
            <w:pPr>
              <w:pStyle w:val="174"/>
              <w:spacing w:before="109" w:line="218" w:lineRule="auto"/>
              <w:jc w:val="center"/>
              <w:rPr>
                <w:rFonts w:hint="eastAsia"/>
                <w:color w:val="auto"/>
                <w:sz w:val="28"/>
                <w:szCs w:val="28"/>
                <w:highlight w:val="none"/>
                <w:vertAlign w:val="baseline"/>
              </w:rPr>
            </w:pPr>
            <w:r>
              <w:rPr>
                <w:rFonts w:hint="eastAsia"/>
                <w:b/>
                <w:bCs/>
                <w:color w:val="auto"/>
                <w:spacing w:val="2"/>
                <w:highlight w:val="none"/>
              </w:rPr>
              <w:t>采购单项最高限价</w:t>
            </w:r>
            <w:r>
              <w:rPr>
                <w:b/>
                <w:bCs/>
                <w:color w:val="auto"/>
                <w:spacing w:val="2"/>
                <w:highlight w:val="none"/>
              </w:rPr>
              <w:t>(元)</w:t>
            </w:r>
          </w:p>
        </w:tc>
        <w:tc>
          <w:tcPr>
            <w:tcW w:w="1438" w:type="dxa"/>
            <w:vAlign w:val="top"/>
          </w:tcPr>
          <w:p w14:paraId="2A01C187">
            <w:pPr>
              <w:pStyle w:val="174"/>
              <w:spacing w:before="109" w:line="218" w:lineRule="auto"/>
              <w:jc w:val="center"/>
              <w:rPr>
                <w:rFonts w:hint="eastAsia" w:eastAsia="宋体"/>
                <w:b/>
                <w:bCs/>
                <w:color w:val="auto"/>
                <w:spacing w:val="2"/>
                <w:highlight w:val="none"/>
                <w:lang w:eastAsia="zh-CN"/>
              </w:rPr>
            </w:pPr>
            <w:r>
              <w:rPr>
                <w:rFonts w:hint="eastAsia"/>
                <w:b/>
                <w:bCs/>
                <w:color w:val="auto"/>
                <w:spacing w:val="2"/>
                <w:highlight w:val="none"/>
                <w:lang w:eastAsia="zh-CN"/>
              </w:rPr>
              <w:t>标准</w:t>
            </w:r>
          </w:p>
        </w:tc>
        <w:tc>
          <w:tcPr>
            <w:tcW w:w="1438" w:type="dxa"/>
            <w:vAlign w:val="top"/>
          </w:tcPr>
          <w:p w14:paraId="48DF0DC5">
            <w:pPr>
              <w:pStyle w:val="174"/>
              <w:spacing w:before="109" w:line="218" w:lineRule="auto"/>
              <w:jc w:val="center"/>
              <w:rPr>
                <w:rFonts w:hint="default" w:ascii="Arial" w:hAnsi="Arial" w:cs="Arial"/>
                <w:b/>
                <w:bCs/>
                <w:color w:val="auto"/>
                <w:szCs w:val="21"/>
                <w:highlight w:val="none"/>
                <w:lang w:val="en-US" w:eastAsia="zh-CN"/>
              </w:rPr>
            </w:pPr>
            <w:r>
              <w:rPr>
                <w:rFonts w:hint="default" w:ascii="Arial" w:hAnsi="Arial" w:cs="Arial"/>
                <w:b/>
                <w:bCs/>
                <w:color w:val="auto"/>
                <w:szCs w:val="21"/>
                <w:highlight w:val="none"/>
                <w:lang w:val="en-US" w:eastAsia="zh-CN"/>
              </w:rPr>
              <w:t>投标报价单价</w:t>
            </w:r>
            <w:r>
              <w:rPr>
                <w:rFonts w:hint="eastAsia" w:ascii="Arial" w:hAnsi="Arial" w:cs="Arial"/>
                <w:b/>
                <w:bCs/>
                <w:color w:val="auto"/>
                <w:szCs w:val="21"/>
                <w:highlight w:val="none"/>
                <w:lang w:val="en-US" w:eastAsia="zh-CN"/>
              </w:rPr>
              <w:t>（元）</w:t>
            </w:r>
          </w:p>
        </w:tc>
      </w:tr>
      <w:tr w14:paraId="2C817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5874D5EB">
            <w:pPr>
              <w:keepNext w:val="0"/>
              <w:keepLines w:val="0"/>
              <w:widowControl/>
              <w:suppressLineNumbers w:val="0"/>
              <w:jc w:val="center"/>
              <w:textAlignment w:val="center"/>
              <w:rPr>
                <w:rFonts w:hint="eastAsia"/>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w:t>
            </w:r>
          </w:p>
        </w:tc>
        <w:tc>
          <w:tcPr>
            <w:tcW w:w="2253" w:type="dxa"/>
            <w:vAlign w:val="center"/>
          </w:tcPr>
          <w:p w14:paraId="282F9BD1">
            <w:pPr>
              <w:keepNext w:val="0"/>
              <w:keepLines w:val="0"/>
              <w:widowControl/>
              <w:suppressLineNumbers w:val="0"/>
              <w:jc w:val="center"/>
              <w:textAlignment w:val="center"/>
              <w:rPr>
                <w:rFonts w:hint="eastAsia"/>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竹茹配方颗粒</w:t>
            </w:r>
          </w:p>
        </w:tc>
        <w:tc>
          <w:tcPr>
            <w:tcW w:w="1460" w:type="dxa"/>
            <w:vAlign w:val="center"/>
          </w:tcPr>
          <w:p w14:paraId="24E8DC6E">
            <w:pPr>
              <w:keepNext w:val="0"/>
              <w:keepLines w:val="0"/>
              <w:widowControl/>
              <w:suppressLineNumbers w:val="0"/>
              <w:jc w:val="center"/>
              <w:textAlignment w:val="center"/>
              <w:rPr>
                <w:rFonts w:hint="eastAsia"/>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1g*200g/g</w:t>
            </w:r>
          </w:p>
        </w:tc>
        <w:tc>
          <w:tcPr>
            <w:tcW w:w="713" w:type="dxa"/>
            <w:vAlign w:val="center"/>
          </w:tcPr>
          <w:p w14:paraId="44FC2ED2">
            <w:pPr>
              <w:keepNext w:val="0"/>
              <w:keepLines w:val="0"/>
              <w:widowControl/>
              <w:suppressLineNumbers w:val="0"/>
              <w:jc w:val="center"/>
              <w:textAlignment w:val="center"/>
              <w:rPr>
                <w:rFonts w:hint="eastAsia"/>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g</w:t>
            </w:r>
          </w:p>
        </w:tc>
        <w:tc>
          <w:tcPr>
            <w:tcW w:w="1438" w:type="dxa"/>
            <w:vAlign w:val="center"/>
          </w:tcPr>
          <w:p w14:paraId="4E4D251F">
            <w:pPr>
              <w:keepNext w:val="0"/>
              <w:keepLines w:val="0"/>
              <w:widowControl/>
              <w:suppressLineNumbers w:val="0"/>
              <w:jc w:val="center"/>
              <w:textAlignment w:val="center"/>
              <w:rPr>
                <w:rFonts w:hint="eastAsia"/>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0.135</w:t>
            </w:r>
          </w:p>
        </w:tc>
        <w:tc>
          <w:tcPr>
            <w:tcW w:w="1438" w:type="dxa"/>
            <w:vAlign w:val="center"/>
          </w:tcPr>
          <w:p w14:paraId="4CA4EC4E">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省标</w:t>
            </w:r>
          </w:p>
        </w:tc>
        <w:tc>
          <w:tcPr>
            <w:tcW w:w="1438" w:type="dxa"/>
            <w:vAlign w:val="center"/>
          </w:tcPr>
          <w:p w14:paraId="27AE609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AFAA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7F3B090D">
            <w:pPr>
              <w:keepNext w:val="0"/>
              <w:keepLines w:val="0"/>
              <w:widowControl/>
              <w:suppressLineNumbers w:val="0"/>
              <w:jc w:val="center"/>
              <w:textAlignment w:val="center"/>
              <w:rPr>
                <w:rFonts w:hint="eastAsia"/>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2</w:t>
            </w:r>
          </w:p>
        </w:tc>
        <w:tc>
          <w:tcPr>
            <w:tcW w:w="2253" w:type="dxa"/>
            <w:vAlign w:val="center"/>
          </w:tcPr>
          <w:p w14:paraId="59B33DAD">
            <w:pPr>
              <w:keepNext w:val="0"/>
              <w:keepLines w:val="0"/>
              <w:widowControl/>
              <w:suppressLineNumbers w:val="0"/>
              <w:jc w:val="center"/>
              <w:textAlignment w:val="center"/>
              <w:rPr>
                <w:rFonts w:hint="eastAsia"/>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鹅不食草配方颗粒</w:t>
            </w:r>
          </w:p>
        </w:tc>
        <w:tc>
          <w:tcPr>
            <w:tcW w:w="1460" w:type="dxa"/>
            <w:vAlign w:val="center"/>
          </w:tcPr>
          <w:p w14:paraId="33B5931B">
            <w:pPr>
              <w:keepNext w:val="0"/>
              <w:keepLines w:val="0"/>
              <w:widowControl/>
              <w:suppressLineNumbers w:val="0"/>
              <w:jc w:val="center"/>
              <w:textAlignment w:val="center"/>
              <w:rPr>
                <w:rFonts w:hint="eastAsia"/>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1g*200/g</w:t>
            </w:r>
          </w:p>
        </w:tc>
        <w:tc>
          <w:tcPr>
            <w:tcW w:w="713" w:type="dxa"/>
            <w:vAlign w:val="center"/>
          </w:tcPr>
          <w:p w14:paraId="7B12DA3E">
            <w:pPr>
              <w:keepNext w:val="0"/>
              <w:keepLines w:val="0"/>
              <w:widowControl/>
              <w:suppressLineNumbers w:val="0"/>
              <w:jc w:val="center"/>
              <w:textAlignment w:val="center"/>
              <w:rPr>
                <w:rFonts w:hint="eastAsia"/>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g</w:t>
            </w:r>
          </w:p>
        </w:tc>
        <w:tc>
          <w:tcPr>
            <w:tcW w:w="1438" w:type="dxa"/>
            <w:vAlign w:val="center"/>
          </w:tcPr>
          <w:p w14:paraId="6B1714E0">
            <w:pPr>
              <w:keepNext w:val="0"/>
              <w:keepLines w:val="0"/>
              <w:widowControl/>
              <w:suppressLineNumbers w:val="0"/>
              <w:jc w:val="center"/>
              <w:textAlignment w:val="center"/>
              <w:rPr>
                <w:rFonts w:hint="eastAsia"/>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0.319</w:t>
            </w:r>
          </w:p>
        </w:tc>
        <w:tc>
          <w:tcPr>
            <w:tcW w:w="1438" w:type="dxa"/>
            <w:vAlign w:val="center"/>
          </w:tcPr>
          <w:p w14:paraId="569EB867">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省标</w:t>
            </w:r>
          </w:p>
        </w:tc>
        <w:tc>
          <w:tcPr>
            <w:tcW w:w="1438" w:type="dxa"/>
            <w:vAlign w:val="center"/>
          </w:tcPr>
          <w:p w14:paraId="5931912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0CB5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6563E0CA">
            <w:pPr>
              <w:keepNext w:val="0"/>
              <w:keepLines w:val="0"/>
              <w:widowControl/>
              <w:suppressLineNumbers w:val="0"/>
              <w:jc w:val="center"/>
              <w:textAlignment w:val="center"/>
              <w:rPr>
                <w:rFonts w:hint="eastAsia"/>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3</w:t>
            </w:r>
          </w:p>
        </w:tc>
        <w:tc>
          <w:tcPr>
            <w:tcW w:w="2253" w:type="dxa"/>
            <w:vAlign w:val="center"/>
          </w:tcPr>
          <w:p w14:paraId="7BAD7595">
            <w:pPr>
              <w:keepNext w:val="0"/>
              <w:keepLines w:val="0"/>
              <w:widowControl/>
              <w:suppressLineNumbers w:val="0"/>
              <w:jc w:val="center"/>
              <w:textAlignment w:val="center"/>
              <w:rPr>
                <w:rFonts w:hint="eastAsia"/>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姜半夏配方颗粒</w:t>
            </w:r>
          </w:p>
        </w:tc>
        <w:tc>
          <w:tcPr>
            <w:tcW w:w="1460" w:type="dxa"/>
            <w:vAlign w:val="center"/>
          </w:tcPr>
          <w:p w14:paraId="15534182">
            <w:pPr>
              <w:keepNext w:val="0"/>
              <w:keepLines w:val="0"/>
              <w:widowControl/>
              <w:suppressLineNumbers w:val="0"/>
              <w:jc w:val="center"/>
              <w:textAlignment w:val="center"/>
              <w:rPr>
                <w:rFonts w:hint="eastAsia"/>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1g*100g/g</w:t>
            </w:r>
          </w:p>
        </w:tc>
        <w:tc>
          <w:tcPr>
            <w:tcW w:w="713" w:type="dxa"/>
            <w:vAlign w:val="center"/>
          </w:tcPr>
          <w:p w14:paraId="6ABF90A4">
            <w:pPr>
              <w:keepNext w:val="0"/>
              <w:keepLines w:val="0"/>
              <w:widowControl/>
              <w:suppressLineNumbers w:val="0"/>
              <w:jc w:val="center"/>
              <w:textAlignment w:val="center"/>
              <w:rPr>
                <w:rFonts w:hint="eastAsia"/>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g</w:t>
            </w:r>
          </w:p>
        </w:tc>
        <w:tc>
          <w:tcPr>
            <w:tcW w:w="1438" w:type="dxa"/>
            <w:vAlign w:val="center"/>
          </w:tcPr>
          <w:p w14:paraId="659F97C5">
            <w:pPr>
              <w:keepNext w:val="0"/>
              <w:keepLines w:val="0"/>
              <w:widowControl/>
              <w:suppressLineNumbers w:val="0"/>
              <w:jc w:val="center"/>
              <w:textAlignment w:val="center"/>
              <w:rPr>
                <w:rFonts w:hint="eastAsia"/>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1.231</w:t>
            </w:r>
          </w:p>
        </w:tc>
        <w:tc>
          <w:tcPr>
            <w:tcW w:w="1438" w:type="dxa"/>
            <w:vAlign w:val="center"/>
          </w:tcPr>
          <w:p w14:paraId="54E8ACFE">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省标</w:t>
            </w:r>
          </w:p>
        </w:tc>
        <w:tc>
          <w:tcPr>
            <w:tcW w:w="1438" w:type="dxa"/>
            <w:vAlign w:val="center"/>
          </w:tcPr>
          <w:p w14:paraId="22BD579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2BF5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60B5006E">
            <w:pPr>
              <w:keepNext w:val="0"/>
              <w:keepLines w:val="0"/>
              <w:widowControl/>
              <w:suppressLineNumbers w:val="0"/>
              <w:jc w:val="center"/>
              <w:textAlignment w:val="center"/>
              <w:rPr>
                <w:rFonts w:hint="eastAsia"/>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4</w:t>
            </w:r>
          </w:p>
        </w:tc>
        <w:tc>
          <w:tcPr>
            <w:tcW w:w="2253" w:type="dxa"/>
            <w:vAlign w:val="center"/>
          </w:tcPr>
          <w:p w14:paraId="02F8B076">
            <w:pPr>
              <w:keepNext w:val="0"/>
              <w:keepLines w:val="0"/>
              <w:widowControl/>
              <w:suppressLineNumbers w:val="0"/>
              <w:jc w:val="center"/>
              <w:textAlignment w:val="center"/>
              <w:rPr>
                <w:rFonts w:hint="eastAsia"/>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芥子配方颗粒</w:t>
            </w:r>
          </w:p>
        </w:tc>
        <w:tc>
          <w:tcPr>
            <w:tcW w:w="1460" w:type="dxa"/>
            <w:vAlign w:val="center"/>
          </w:tcPr>
          <w:p w14:paraId="034C9106">
            <w:pPr>
              <w:keepNext w:val="0"/>
              <w:keepLines w:val="0"/>
              <w:widowControl/>
              <w:suppressLineNumbers w:val="0"/>
              <w:jc w:val="center"/>
              <w:textAlignment w:val="center"/>
              <w:rPr>
                <w:rFonts w:hint="eastAsia"/>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1g*100/g</w:t>
            </w:r>
          </w:p>
        </w:tc>
        <w:tc>
          <w:tcPr>
            <w:tcW w:w="713" w:type="dxa"/>
            <w:vAlign w:val="center"/>
          </w:tcPr>
          <w:p w14:paraId="65F6BC56">
            <w:pPr>
              <w:keepNext w:val="0"/>
              <w:keepLines w:val="0"/>
              <w:widowControl/>
              <w:suppressLineNumbers w:val="0"/>
              <w:jc w:val="center"/>
              <w:textAlignment w:val="center"/>
              <w:rPr>
                <w:rFonts w:hint="eastAsia"/>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g</w:t>
            </w:r>
          </w:p>
        </w:tc>
        <w:tc>
          <w:tcPr>
            <w:tcW w:w="1438" w:type="dxa"/>
            <w:vAlign w:val="center"/>
          </w:tcPr>
          <w:p w14:paraId="23B79A53">
            <w:pPr>
              <w:keepNext w:val="0"/>
              <w:keepLines w:val="0"/>
              <w:widowControl/>
              <w:suppressLineNumbers w:val="0"/>
              <w:jc w:val="center"/>
              <w:textAlignment w:val="center"/>
              <w:rPr>
                <w:rFonts w:hint="eastAsia"/>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0.311</w:t>
            </w:r>
          </w:p>
        </w:tc>
        <w:tc>
          <w:tcPr>
            <w:tcW w:w="1438" w:type="dxa"/>
            <w:vAlign w:val="center"/>
          </w:tcPr>
          <w:p w14:paraId="324FE49D">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省标</w:t>
            </w:r>
          </w:p>
        </w:tc>
        <w:tc>
          <w:tcPr>
            <w:tcW w:w="1438" w:type="dxa"/>
            <w:vAlign w:val="center"/>
          </w:tcPr>
          <w:p w14:paraId="63E182B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2162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11B19B03">
            <w:pPr>
              <w:keepNext w:val="0"/>
              <w:keepLines w:val="0"/>
              <w:widowControl/>
              <w:suppressLineNumbers w:val="0"/>
              <w:jc w:val="center"/>
              <w:textAlignment w:val="center"/>
              <w:rPr>
                <w:rFonts w:hint="eastAsia"/>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5</w:t>
            </w:r>
          </w:p>
        </w:tc>
        <w:tc>
          <w:tcPr>
            <w:tcW w:w="2253" w:type="dxa"/>
            <w:vAlign w:val="center"/>
          </w:tcPr>
          <w:p w14:paraId="60ACDD1C">
            <w:pPr>
              <w:keepNext w:val="0"/>
              <w:keepLines w:val="0"/>
              <w:widowControl/>
              <w:suppressLineNumbers w:val="0"/>
              <w:jc w:val="center"/>
              <w:textAlignment w:val="center"/>
              <w:rPr>
                <w:rFonts w:hint="eastAsia"/>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垂盆草配方颗粒</w:t>
            </w:r>
          </w:p>
        </w:tc>
        <w:tc>
          <w:tcPr>
            <w:tcW w:w="1460" w:type="dxa"/>
            <w:vAlign w:val="center"/>
          </w:tcPr>
          <w:p w14:paraId="2B035057">
            <w:pPr>
              <w:keepNext w:val="0"/>
              <w:keepLines w:val="0"/>
              <w:widowControl/>
              <w:suppressLineNumbers w:val="0"/>
              <w:jc w:val="center"/>
              <w:textAlignment w:val="center"/>
              <w:rPr>
                <w:rFonts w:hint="eastAsia"/>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1g*200/g</w:t>
            </w:r>
          </w:p>
        </w:tc>
        <w:tc>
          <w:tcPr>
            <w:tcW w:w="713" w:type="dxa"/>
            <w:vAlign w:val="center"/>
          </w:tcPr>
          <w:p w14:paraId="3E558330">
            <w:pPr>
              <w:keepNext w:val="0"/>
              <w:keepLines w:val="0"/>
              <w:widowControl/>
              <w:suppressLineNumbers w:val="0"/>
              <w:jc w:val="center"/>
              <w:textAlignment w:val="center"/>
              <w:rPr>
                <w:rFonts w:hint="eastAsia"/>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g</w:t>
            </w:r>
          </w:p>
        </w:tc>
        <w:tc>
          <w:tcPr>
            <w:tcW w:w="1438" w:type="dxa"/>
            <w:vAlign w:val="center"/>
          </w:tcPr>
          <w:p w14:paraId="54219116">
            <w:pPr>
              <w:keepNext w:val="0"/>
              <w:keepLines w:val="0"/>
              <w:widowControl/>
              <w:suppressLineNumbers w:val="0"/>
              <w:jc w:val="center"/>
              <w:textAlignment w:val="center"/>
              <w:rPr>
                <w:rFonts w:hint="eastAsia"/>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0.332</w:t>
            </w:r>
          </w:p>
        </w:tc>
        <w:tc>
          <w:tcPr>
            <w:tcW w:w="1438" w:type="dxa"/>
            <w:vAlign w:val="center"/>
          </w:tcPr>
          <w:p w14:paraId="2D2BF18D">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国标</w:t>
            </w:r>
          </w:p>
        </w:tc>
        <w:tc>
          <w:tcPr>
            <w:tcW w:w="1438" w:type="dxa"/>
            <w:vAlign w:val="center"/>
          </w:tcPr>
          <w:p w14:paraId="19C919B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F325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07B82602">
            <w:pPr>
              <w:keepNext w:val="0"/>
              <w:keepLines w:val="0"/>
              <w:widowControl/>
              <w:suppressLineNumbers w:val="0"/>
              <w:jc w:val="center"/>
              <w:textAlignment w:val="center"/>
              <w:rPr>
                <w:rFonts w:hint="eastAsia"/>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6</w:t>
            </w:r>
          </w:p>
        </w:tc>
        <w:tc>
          <w:tcPr>
            <w:tcW w:w="2253" w:type="dxa"/>
            <w:vAlign w:val="center"/>
          </w:tcPr>
          <w:p w14:paraId="0691CE0E">
            <w:pPr>
              <w:keepNext w:val="0"/>
              <w:keepLines w:val="0"/>
              <w:widowControl/>
              <w:suppressLineNumbers w:val="0"/>
              <w:jc w:val="center"/>
              <w:textAlignment w:val="center"/>
              <w:rPr>
                <w:rFonts w:hint="eastAsia"/>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黄精配方颗粒</w:t>
            </w:r>
          </w:p>
        </w:tc>
        <w:tc>
          <w:tcPr>
            <w:tcW w:w="1460" w:type="dxa"/>
            <w:vAlign w:val="center"/>
          </w:tcPr>
          <w:p w14:paraId="33A92237">
            <w:pPr>
              <w:keepNext w:val="0"/>
              <w:keepLines w:val="0"/>
              <w:widowControl/>
              <w:suppressLineNumbers w:val="0"/>
              <w:jc w:val="center"/>
              <w:textAlignment w:val="center"/>
              <w:rPr>
                <w:rFonts w:hint="eastAsia"/>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1g*200g/g</w:t>
            </w:r>
          </w:p>
        </w:tc>
        <w:tc>
          <w:tcPr>
            <w:tcW w:w="713" w:type="dxa"/>
            <w:vAlign w:val="center"/>
          </w:tcPr>
          <w:p w14:paraId="5340692D">
            <w:pPr>
              <w:keepNext w:val="0"/>
              <w:keepLines w:val="0"/>
              <w:widowControl/>
              <w:suppressLineNumbers w:val="0"/>
              <w:jc w:val="center"/>
              <w:textAlignment w:val="center"/>
              <w:rPr>
                <w:rFonts w:hint="eastAsia"/>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g</w:t>
            </w:r>
          </w:p>
        </w:tc>
        <w:tc>
          <w:tcPr>
            <w:tcW w:w="1438" w:type="dxa"/>
            <w:vAlign w:val="center"/>
          </w:tcPr>
          <w:p w14:paraId="76135CCD">
            <w:pPr>
              <w:keepNext w:val="0"/>
              <w:keepLines w:val="0"/>
              <w:widowControl/>
              <w:suppressLineNumbers w:val="0"/>
              <w:jc w:val="center"/>
              <w:textAlignment w:val="center"/>
              <w:rPr>
                <w:rFonts w:hint="eastAsia"/>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0.716</w:t>
            </w:r>
          </w:p>
        </w:tc>
        <w:tc>
          <w:tcPr>
            <w:tcW w:w="1438" w:type="dxa"/>
            <w:vAlign w:val="center"/>
          </w:tcPr>
          <w:p w14:paraId="527D3692">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省标</w:t>
            </w:r>
          </w:p>
        </w:tc>
        <w:tc>
          <w:tcPr>
            <w:tcW w:w="1438" w:type="dxa"/>
            <w:vAlign w:val="center"/>
          </w:tcPr>
          <w:p w14:paraId="3B7EB48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9999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798C98EB">
            <w:pPr>
              <w:keepNext w:val="0"/>
              <w:keepLines w:val="0"/>
              <w:widowControl/>
              <w:suppressLineNumbers w:val="0"/>
              <w:jc w:val="center"/>
              <w:textAlignment w:val="center"/>
              <w:rPr>
                <w:rFonts w:hint="eastAsia"/>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7</w:t>
            </w:r>
          </w:p>
        </w:tc>
        <w:tc>
          <w:tcPr>
            <w:tcW w:w="2253" w:type="dxa"/>
            <w:vAlign w:val="center"/>
          </w:tcPr>
          <w:p w14:paraId="6D0D43C6">
            <w:pPr>
              <w:keepNext w:val="0"/>
              <w:keepLines w:val="0"/>
              <w:widowControl/>
              <w:suppressLineNumbers w:val="0"/>
              <w:jc w:val="center"/>
              <w:textAlignment w:val="center"/>
              <w:rPr>
                <w:rFonts w:hint="eastAsia"/>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麦冬配方颗粒</w:t>
            </w:r>
          </w:p>
        </w:tc>
        <w:tc>
          <w:tcPr>
            <w:tcW w:w="1460" w:type="dxa"/>
            <w:vAlign w:val="center"/>
          </w:tcPr>
          <w:p w14:paraId="349FA7E4">
            <w:pPr>
              <w:keepNext w:val="0"/>
              <w:keepLines w:val="0"/>
              <w:widowControl/>
              <w:suppressLineNumbers w:val="0"/>
              <w:jc w:val="center"/>
              <w:textAlignment w:val="center"/>
              <w:rPr>
                <w:rFonts w:hint="eastAsia"/>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1g*200g/g</w:t>
            </w:r>
          </w:p>
        </w:tc>
        <w:tc>
          <w:tcPr>
            <w:tcW w:w="713" w:type="dxa"/>
            <w:vAlign w:val="center"/>
          </w:tcPr>
          <w:p w14:paraId="1C015ADE">
            <w:pPr>
              <w:keepNext w:val="0"/>
              <w:keepLines w:val="0"/>
              <w:widowControl/>
              <w:suppressLineNumbers w:val="0"/>
              <w:jc w:val="center"/>
              <w:textAlignment w:val="center"/>
              <w:rPr>
                <w:rFonts w:hint="eastAsia"/>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g</w:t>
            </w:r>
          </w:p>
        </w:tc>
        <w:tc>
          <w:tcPr>
            <w:tcW w:w="1438" w:type="dxa"/>
            <w:vAlign w:val="center"/>
          </w:tcPr>
          <w:p w14:paraId="7AFF3933">
            <w:pPr>
              <w:keepNext w:val="0"/>
              <w:keepLines w:val="0"/>
              <w:widowControl/>
              <w:suppressLineNumbers w:val="0"/>
              <w:jc w:val="center"/>
              <w:textAlignment w:val="center"/>
              <w:rPr>
                <w:rFonts w:hint="eastAsia"/>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1.447</w:t>
            </w:r>
          </w:p>
        </w:tc>
        <w:tc>
          <w:tcPr>
            <w:tcW w:w="1438" w:type="dxa"/>
            <w:vAlign w:val="center"/>
          </w:tcPr>
          <w:p w14:paraId="2ED8E864">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国标</w:t>
            </w:r>
          </w:p>
        </w:tc>
        <w:tc>
          <w:tcPr>
            <w:tcW w:w="1438" w:type="dxa"/>
            <w:vAlign w:val="center"/>
          </w:tcPr>
          <w:p w14:paraId="53D7C9D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F38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73A06C7C">
            <w:pPr>
              <w:keepNext w:val="0"/>
              <w:keepLines w:val="0"/>
              <w:widowControl/>
              <w:suppressLineNumbers w:val="0"/>
              <w:jc w:val="center"/>
              <w:textAlignment w:val="center"/>
              <w:rPr>
                <w:rFonts w:hint="eastAsia"/>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8</w:t>
            </w:r>
          </w:p>
        </w:tc>
        <w:tc>
          <w:tcPr>
            <w:tcW w:w="2253" w:type="dxa"/>
            <w:vAlign w:val="center"/>
          </w:tcPr>
          <w:p w14:paraId="289F950B">
            <w:pPr>
              <w:keepNext w:val="0"/>
              <w:keepLines w:val="0"/>
              <w:widowControl/>
              <w:suppressLineNumbers w:val="0"/>
              <w:jc w:val="center"/>
              <w:textAlignment w:val="center"/>
              <w:rPr>
                <w:rFonts w:hint="eastAsia"/>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牡丹皮配方颗粒</w:t>
            </w:r>
          </w:p>
        </w:tc>
        <w:tc>
          <w:tcPr>
            <w:tcW w:w="1460" w:type="dxa"/>
            <w:vAlign w:val="center"/>
          </w:tcPr>
          <w:p w14:paraId="6AA89C21">
            <w:pPr>
              <w:keepNext w:val="0"/>
              <w:keepLines w:val="0"/>
              <w:widowControl/>
              <w:suppressLineNumbers w:val="0"/>
              <w:jc w:val="center"/>
              <w:textAlignment w:val="center"/>
              <w:rPr>
                <w:rFonts w:hint="eastAsia"/>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1g*200g/g</w:t>
            </w:r>
          </w:p>
        </w:tc>
        <w:tc>
          <w:tcPr>
            <w:tcW w:w="713" w:type="dxa"/>
            <w:vAlign w:val="center"/>
          </w:tcPr>
          <w:p w14:paraId="17C34BFD">
            <w:pPr>
              <w:keepNext w:val="0"/>
              <w:keepLines w:val="0"/>
              <w:widowControl/>
              <w:suppressLineNumbers w:val="0"/>
              <w:jc w:val="center"/>
              <w:textAlignment w:val="center"/>
              <w:rPr>
                <w:rFonts w:hint="eastAsia"/>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g</w:t>
            </w:r>
          </w:p>
        </w:tc>
        <w:tc>
          <w:tcPr>
            <w:tcW w:w="1438" w:type="dxa"/>
            <w:vAlign w:val="center"/>
          </w:tcPr>
          <w:p w14:paraId="33624FE2">
            <w:pPr>
              <w:keepNext w:val="0"/>
              <w:keepLines w:val="0"/>
              <w:widowControl/>
              <w:suppressLineNumbers w:val="0"/>
              <w:jc w:val="center"/>
              <w:textAlignment w:val="center"/>
              <w:rPr>
                <w:rFonts w:hint="eastAsia"/>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0.4</w:t>
            </w:r>
          </w:p>
        </w:tc>
        <w:tc>
          <w:tcPr>
            <w:tcW w:w="1438" w:type="dxa"/>
            <w:vAlign w:val="center"/>
          </w:tcPr>
          <w:p w14:paraId="312FA198">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省标</w:t>
            </w:r>
          </w:p>
        </w:tc>
        <w:tc>
          <w:tcPr>
            <w:tcW w:w="1438" w:type="dxa"/>
            <w:vAlign w:val="center"/>
          </w:tcPr>
          <w:p w14:paraId="76F6844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1882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0E269C1A">
            <w:pPr>
              <w:keepNext w:val="0"/>
              <w:keepLines w:val="0"/>
              <w:widowControl/>
              <w:suppressLineNumbers w:val="0"/>
              <w:jc w:val="center"/>
              <w:textAlignment w:val="center"/>
              <w:rPr>
                <w:rFonts w:hint="eastAsia"/>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9</w:t>
            </w:r>
          </w:p>
        </w:tc>
        <w:tc>
          <w:tcPr>
            <w:tcW w:w="2253" w:type="dxa"/>
            <w:vAlign w:val="center"/>
          </w:tcPr>
          <w:p w14:paraId="03B07643">
            <w:pPr>
              <w:keepNext w:val="0"/>
              <w:keepLines w:val="0"/>
              <w:widowControl/>
              <w:suppressLineNumbers w:val="0"/>
              <w:jc w:val="center"/>
              <w:textAlignment w:val="center"/>
              <w:rPr>
                <w:rFonts w:hint="eastAsia"/>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牡蛎配方颗粒</w:t>
            </w:r>
          </w:p>
        </w:tc>
        <w:tc>
          <w:tcPr>
            <w:tcW w:w="1460" w:type="dxa"/>
            <w:vAlign w:val="center"/>
          </w:tcPr>
          <w:p w14:paraId="474914A6">
            <w:pPr>
              <w:keepNext w:val="0"/>
              <w:keepLines w:val="0"/>
              <w:widowControl/>
              <w:suppressLineNumbers w:val="0"/>
              <w:jc w:val="center"/>
              <w:textAlignment w:val="center"/>
              <w:rPr>
                <w:rFonts w:hint="eastAsia"/>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1g*200g/g</w:t>
            </w:r>
          </w:p>
        </w:tc>
        <w:tc>
          <w:tcPr>
            <w:tcW w:w="713" w:type="dxa"/>
            <w:vAlign w:val="center"/>
          </w:tcPr>
          <w:p w14:paraId="57EF45CB">
            <w:pPr>
              <w:keepNext w:val="0"/>
              <w:keepLines w:val="0"/>
              <w:widowControl/>
              <w:suppressLineNumbers w:val="0"/>
              <w:jc w:val="center"/>
              <w:textAlignment w:val="center"/>
              <w:rPr>
                <w:rFonts w:hint="eastAsia"/>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g</w:t>
            </w:r>
          </w:p>
        </w:tc>
        <w:tc>
          <w:tcPr>
            <w:tcW w:w="1438" w:type="dxa"/>
            <w:vAlign w:val="center"/>
          </w:tcPr>
          <w:p w14:paraId="3352F74D">
            <w:pPr>
              <w:keepNext w:val="0"/>
              <w:keepLines w:val="0"/>
              <w:widowControl/>
              <w:suppressLineNumbers w:val="0"/>
              <w:jc w:val="center"/>
              <w:textAlignment w:val="center"/>
              <w:rPr>
                <w:rFonts w:hint="eastAsia"/>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0.172</w:t>
            </w:r>
          </w:p>
        </w:tc>
        <w:tc>
          <w:tcPr>
            <w:tcW w:w="1438" w:type="dxa"/>
            <w:vAlign w:val="center"/>
          </w:tcPr>
          <w:p w14:paraId="593C5762">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省标</w:t>
            </w:r>
          </w:p>
        </w:tc>
        <w:tc>
          <w:tcPr>
            <w:tcW w:w="1438" w:type="dxa"/>
            <w:vAlign w:val="center"/>
          </w:tcPr>
          <w:p w14:paraId="53A68D5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66E5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3784438F">
            <w:pPr>
              <w:keepNext w:val="0"/>
              <w:keepLines w:val="0"/>
              <w:widowControl/>
              <w:suppressLineNumbers w:val="0"/>
              <w:jc w:val="center"/>
              <w:textAlignment w:val="center"/>
              <w:rPr>
                <w:rFonts w:hint="eastAsia"/>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10</w:t>
            </w:r>
          </w:p>
        </w:tc>
        <w:tc>
          <w:tcPr>
            <w:tcW w:w="2253" w:type="dxa"/>
            <w:vAlign w:val="center"/>
          </w:tcPr>
          <w:p w14:paraId="545184D8">
            <w:pPr>
              <w:keepNext w:val="0"/>
              <w:keepLines w:val="0"/>
              <w:widowControl/>
              <w:suppressLineNumbers w:val="0"/>
              <w:jc w:val="center"/>
              <w:textAlignment w:val="center"/>
              <w:rPr>
                <w:rFonts w:hint="eastAsia"/>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海金沙配方颗粒</w:t>
            </w:r>
          </w:p>
        </w:tc>
        <w:tc>
          <w:tcPr>
            <w:tcW w:w="1460" w:type="dxa"/>
            <w:vAlign w:val="center"/>
          </w:tcPr>
          <w:p w14:paraId="3FC6ED2E">
            <w:pPr>
              <w:keepNext w:val="0"/>
              <w:keepLines w:val="0"/>
              <w:widowControl/>
              <w:suppressLineNumbers w:val="0"/>
              <w:jc w:val="center"/>
              <w:textAlignment w:val="center"/>
              <w:rPr>
                <w:rFonts w:hint="eastAsia"/>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1g*200g/g</w:t>
            </w:r>
          </w:p>
        </w:tc>
        <w:tc>
          <w:tcPr>
            <w:tcW w:w="713" w:type="dxa"/>
            <w:vAlign w:val="center"/>
          </w:tcPr>
          <w:p w14:paraId="3C956733">
            <w:pPr>
              <w:keepNext w:val="0"/>
              <w:keepLines w:val="0"/>
              <w:widowControl/>
              <w:suppressLineNumbers w:val="0"/>
              <w:jc w:val="center"/>
              <w:textAlignment w:val="center"/>
              <w:rPr>
                <w:rFonts w:hint="eastAsia"/>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g</w:t>
            </w:r>
          </w:p>
        </w:tc>
        <w:tc>
          <w:tcPr>
            <w:tcW w:w="1438" w:type="dxa"/>
            <w:vAlign w:val="center"/>
          </w:tcPr>
          <w:p w14:paraId="62DE9FC0">
            <w:pPr>
              <w:keepNext w:val="0"/>
              <w:keepLines w:val="0"/>
              <w:widowControl/>
              <w:suppressLineNumbers w:val="0"/>
              <w:jc w:val="center"/>
              <w:textAlignment w:val="center"/>
              <w:rPr>
                <w:rFonts w:hint="eastAsia"/>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1.543</w:t>
            </w:r>
          </w:p>
        </w:tc>
        <w:tc>
          <w:tcPr>
            <w:tcW w:w="1438" w:type="dxa"/>
            <w:vAlign w:val="center"/>
          </w:tcPr>
          <w:p w14:paraId="29C3CE9E">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省标</w:t>
            </w:r>
          </w:p>
        </w:tc>
        <w:tc>
          <w:tcPr>
            <w:tcW w:w="1438" w:type="dxa"/>
            <w:vAlign w:val="center"/>
          </w:tcPr>
          <w:p w14:paraId="5A05E5E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BF50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2F3BE1C9">
            <w:pPr>
              <w:keepNext w:val="0"/>
              <w:keepLines w:val="0"/>
              <w:widowControl/>
              <w:suppressLineNumbers w:val="0"/>
              <w:jc w:val="center"/>
              <w:textAlignment w:val="center"/>
              <w:rPr>
                <w:rFonts w:hint="eastAsia"/>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11</w:t>
            </w:r>
          </w:p>
        </w:tc>
        <w:tc>
          <w:tcPr>
            <w:tcW w:w="2253" w:type="dxa"/>
            <w:vAlign w:val="center"/>
          </w:tcPr>
          <w:p w14:paraId="7520C729">
            <w:pPr>
              <w:keepNext w:val="0"/>
              <w:keepLines w:val="0"/>
              <w:widowControl/>
              <w:suppressLineNumbers w:val="0"/>
              <w:jc w:val="center"/>
              <w:textAlignment w:val="center"/>
              <w:rPr>
                <w:rFonts w:hint="eastAsia"/>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桂枝配方颗粒</w:t>
            </w:r>
          </w:p>
        </w:tc>
        <w:tc>
          <w:tcPr>
            <w:tcW w:w="1460" w:type="dxa"/>
            <w:vAlign w:val="center"/>
          </w:tcPr>
          <w:p w14:paraId="5814114B">
            <w:pPr>
              <w:keepNext w:val="0"/>
              <w:keepLines w:val="0"/>
              <w:widowControl/>
              <w:suppressLineNumbers w:val="0"/>
              <w:jc w:val="center"/>
              <w:textAlignment w:val="center"/>
              <w:rPr>
                <w:rFonts w:hint="eastAsia"/>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1g*200/g</w:t>
            </w:r>
          </w:p>
        </w:tc>
        <w:tc>
          <w:tcPr>
            <w:tcW w:w="713" w:type="dxa"/>
            <w:vAlign w:val="center"/>
          </w:tcPr>
          <w:p w14:paraId="58DE4F40">
            <w:pPr>
              <w:keepNext w:val="0"/>
              <w:keepLines w:val="0"/>
              <w:widowControl/>
              <w:suppressLineNumbers w:val="0"/>
              <w:jc w:val="center"/>
              <w:textAlignment w:val="center"/>
              <w:rPr>
                <w:rFonts w:hint="eastAsia"/>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g</w:t>
            </w:r>
          </w:p>
        </w:tc>
        <w:tc>
          <w:tcPr>
            <w:tcW w:w="1438" w:type="dxa"/>
            <w:vAlign w:val="center"/>
          </w:tcPr>
          <w:p w14:paraId="467AF08E">
            <w:pPr>
              <w:keepNext w:val="0"/>
              <w:keepLines w:val="0"/>
              <w:widowControl/>
              <w:suppressLineNumbers w:val="0"/>
              <w:jc w:val="center"/>
              <w:textAlignment w:val="center"/>
              <w:rPr>
                <w:rFonts w:hint="eastAsia"/>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0.26</w:t>
            </w:r>
          </w:p>
        </w:tc>
        <w:tc>
          <w:tcPr>
            <w:tcW w:w="1438" w:type="dxa"/>
            <w:vAlign w:val="center"/>
          </w:tcPr>
          <w:p w14:paraId="50E4DEF3">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省标</w:t>
            </w:r>
          </w:p>
        </w:tc>
        <w:tc>
          <w:tcPr>
            <w:tcW w:w="1438" w:type="dxa"/>
            <w:vAlign w:val="center"/>
          </w:tcPr>
          <w:p w14:paraId="3165141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631F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66C8B44B">
            <w:pPr>
              <w:keepNext w:val="0"/>
              <w:keepLines w:val="0"/>
              <w:widowControl/>
              <w:suppressLineNumbers w:val="0"/>
              <w:jc w:val="center"/>
              <w:textAlignment w:val="center"/>
              <w:rPr>
                <w:rFonts w:hint="eastAsia"/>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12</w:t>
            </w:r>
          </w:p>
        </w:tc>
        <w:tc>
          <w:tcPr>
            <w:tcW w:w="2253" w:type="dxa"/>
            <w:vAlign w:val="center"/>
          </w:tcPr>
          <w:p w14:paraId="553DCFC5">
            <w:pPr>
              <w:keepNext w:val="0"/>
              <w:keepLines w:val="0"/>
              <w:widowControl/>
              <w:suppressLineNumbers w:val="0"/>
              <w:jc w:val="center"/>
              <w:textAlignment w:val="center"/>
              <w:rPr>
                <w:rFonts w:hint="eastAsia"/>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石菖蒲配方颗粒</w:t>
            </w:r>
          </w:p>
        </w:tc>
        <w:tc>
          <w:tcPr>
            <w:tcW w:w="1460" w:type="dxa"/>
            <w:vAlign w:val="center"/>
          </w:tcPr>
          <w:p w14:paraId="7293B95F">
            <w:pPr>
              <w:keepNext w:val="0"/>
              <w:keepLines w:val="0"/>
              <w:widowControl/>
              <w:suppressLineNumbers w:val="0"/>
              <w:jc w:val="center"/>
              <w:textAlignment w:val="center"/>
              <w:rPr>
                <w:rFonts w:hint="eastAsia"/>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1g*200/g</w:t>
            </w:r>
          </w:p>
        </w:tc>
        <w:tc>
          <w:tcPr>
            <w:tcW w:w="713" w:type="dxa"/>
            <w:vAlign w:val="center"/>
          </w:tcPr>
          <w:p w14:paraId="23E40400">
            <w:pPr>
              <w:keepNext w:val="0"/>
              <w:keepLines w:val="0"/>
              <w:widowControl/>
              <w:suppressLineNumbers w:val="0"/>
              <w:jc w:val="center"/>
              <w:textAlignment w:val="center"/>
              <w:rPr>
                <w:rFonts w:hint="eastAsia"/>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g</w:t>
            </w:r>
          </w:p>
        </w:tc>
        <w:tc>
          <w:tcPr>
            <w:tcW w:w="1438" w:type="dxa"/>
            <w:vAlign w:val="center"/>
          </w:tcPr>
          <w:p w14:paraId="1B669B15">
            <w:pPr>
              <w:keepNext w:val="0"/>
              <w:keepLines w:val="0"/>
              <w:widowControl/>
              <w:suppressLineNumbers w:val="0"/>
              <w:jc w:val="center"/>
              <w:textAlignment w:val="center"/>
              <w:rPr>
                <w:rFonts w:hint="eastAsia"/>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0.686</w:t>
            </w:r>
          </w:p>
        </w:tc>
        <w:tc>
          <w:tcPr>
            <w:tcW w:w="1438" w:type="dxa"/>
            <w:vAlign w:val="center"/>
          </w:tcPr>
          <w:p w14:paraId="5D232AA8">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省标</w:t>
            </w:r>
          </w:p>
        </w:tc>
        <w:tc>
          <w:tcPr>
            <w:tcW w:w="1438" w:type="dxa"/>
            <w:vAlign w:val="center"/>
          </w:tcPr>
          <w:p w14:paraId="00CEA94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2803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7F77E979">
            <w:pPr>
              <w:keepNext w:val="0"/>
              <w:keepLines w:val="0"/>
              <w:widowControl/>
              <w:suppressLineNumbers w:val="0"/>
              <w:jc w:val="center"/>
              <w:textAlignment w:val="center"/>
              <w:rPr>
                <w:rFonts w:hint="eastAsia"/>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13</w:t>
            </w:r>
          </w:p>
        </w:tc>
        <w:tc>
          <w:tcPr>
            <w:tcW w:w="2253" w:type="dxa"/>
            <w:vAlign w:val="center"/>
          </w:tcPr>
          <w:p w14:paraId="27D64C49">
            <w:pPr>
              <w:keepNext w:val="0"/>
              <w:keepLines w:val="0"/>
              <w:widowControl/>
              <w:suppressLineNumbers w:val="0"/>
              <w:jc w:val="center"/>
              <w:textAlignment w:val="center"/>
              <w:rPr>
                <w:rFonts w:hint="eastAsia"/>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浙贝母配方颗粒</w:t>
            </w:r>
          </w:p>
        </w:tc>
        <w:tc>
          <w:tcPr>
            <w:tcW w:w="1460" w:type="dxa"/>
            <w:vAlign w:val="center"/>
          </w:tcPr>
          <w:p w14:paraId="499CFA43">
            <w:pPr>
              <w:keepNext w:val="0"/>
              <w:keepLines w:val="0"/>
              <w:widowControl/>
              <w:suppressLineNumbers w:val="0"/>
              <w:jc w:val="center"/>
              <w:textAlignment w:val="center"/>
              <w:rPr>
                <w:rFonts w:hint="eastAsia"/>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1g*200g/g</w:t>
            </w:r>
          </w:p>
        </w:tc>
        <w:tc>
          <w:tcPr>
            <w:tcW w:w="713" w:type="dxa"/>
            <w:vAlign w:val="center"/>
          </w:tcPr>
          <w:p w14:paraId="35184EA9">
            <w:pPr>
              <w:keepNext w:val="0"/>
              <w:keepLines w:val="0"/>
              <w:widowControl/>
              <w:suppressLineNumbers w:val="0"/>
              <w:jc w:val="center"/>
              <w:textAlignment w:val="center"/>
              <w:rPr>
                <w:rFonts w:hint="eastAsia"/>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g</w:t>
            </w:r>
          </w:p>
        </w:tc>
        <w:tc>
          <w:tcPr>
            <w:tcW w:w="1438" w:type="dxa"/>
            <w:vAlign w:val="center"/>
          </w:tcPr>
          <w:p w14:paraId="38402652">
            <w:pPr>
              <w:keepNext w:val="0"/>
              <w:keepLines w:val="0"/>
              <w:widowControl/>
              <w:suppressLineNumbers w:val="0"/>
              <w:jc w:val="center"/>
              <w:textAlignment w:val="center"/>
              <w:rPr>
                <w:rFonts w:hint="eastAsia"/>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0.742</w:t>
            </w:r>
          </w:p>
        </w:tc>
        <w:tc>
          <w:tcPr>
            <w:tcW w:w="1438" w:type="dxa"/>
            <w:vAlign w:val="center"/>
          </w:tcPr>
          <w:p w14:paraId="49AECAA1">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国标</w:t>
            </w:r>
          </w:p>
        </w:tc>
        <w:tc>
          <w:tcPr>
            <w:tcW w:w="1438" w:type="dxa"/>
            <w:vAlign w:val="center"/>
          </w:tcPr>
          <w:p w14:paraId="183D15D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DA31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5B0CAA5D">
            <w:pPr>
              <w:keepNext w:val="0"/>
              <w:keepLines w:val="0"/>
              <w:widowControl/>
              <w:suppressLineNumbers w:val="0"/>
              <w:jc w:val="center"/>
              <w:textAlignment w:val="center"/>
              <w:rPr>
                <w:rFonts w:hint="eastAsia"/>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14</w:t>
            </w:r>
          </w:p>
        </w:tc>
        <w:tc>
          <w:tcPr>
            <w:tcW w:w="2253" w:type="dxa"/>
            <w:vAlign w:val="center"/>
          </w:tcPr>
          <w:p w14:paraId="26B98278">
            <w:pPr>
              <w:keepNext w:val="0"/>
              <w:keepLines w:val="0"/>
              <w:widowControl/>
              <w:suppressLineNumbers w:val="0"/>
              <w:jc w:val="center"/>
              <w:textAlignment w:val="center"/>
              <w:rPr>
                <w:rFonts w:hint="eastAsia"/>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羌活配方颗粒</w:t>
            </w:r>
          </w:p>
        </w:tc>
        <w:tc>
          <w:tcPr>
            <w:tcW w:w="1460" w:type="dxa"/>
            <w:vAlign w:val="center"/>
          </w:tcPr>
          <w:p w14:paraId="05120B10">
            <w:pPr>
              <w:keepNext w:val="0"/>
              <w:keepLines w:val="0"/>
              <w:widowControl/>
              <w:suppressLineNumbers w:val="0"/>
              <w:jc w:val="center"/>
              <w:textAlignment w:val="center"/>
              <w:rPr>
                <w:rFonts w:hint="eastAsia"/>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1g*200/g</w:t>
            </w:r>
          </w:p>
        </w:tc>
        <w:tc>
          <w:tcPr>
            <w:tcW w:w="713" w:type="dxa"/>
            <w:vAlign w:val="center"/>
          </w:tcPr>
          <w:p w14:paraId="75D4D068">
            <w:pPr>
              <w:keepNext w:val="0"/>
              <w:keepLines w:val="0"/>
              <w:widowControl/>
              <w:suppressLineNumbers w:val="0"/>
              <w:jc w:val="center"/>
              <w:textAlignment w:val="center"/>
              <w:rPr>
                <w:rFonts w:hint="eastAsia"/>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g</w:t>
            </w:r>
          </w:p>
        </w:tc>
        <w:tc>
          <w:tcPr>
            <w:tcW w:w="1438" w:type="dxa"/>
            <w:vAlign w:val="center"/>
          </w:tcPr>
          <w:p w14:paraId="3B95E56A">
            <w:pPr>
              <w:keepNext w:val="0"/>
              <w:keepLines w:val="0"/>
              <w:widowControl/>
              <w:suppressLineNumbers w:val="0"/>
              <w:jc w:val="center"/>
              <w:textAlignment w:val="center"/>
              <w:rPr>
                <w:rFonts w:hint="eastAsia"/>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0.976</w:t>
            </w:r>
          </w:p>
        </w:tc>
        <w:tc>
          <w:tcPr>
            <w:tcW w:w="1438" w:type="dxa"/>
            <w:vAlign w:val="center"/>
          </w:tcPr>
          <w:p w14:paraId="2DDAC14D">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国标</w:t>
            </w:r>
          </w:p>
        </w:tc>
        <w:tc>
          <w:tcPr>
            <w:tcW w:w="1438" w:type="dxa"/>
            <w:vAlign w:val="center"/>
          </w:tcPr>
          <w:p w14:paraId="0DB1334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9DC4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3F4BCCA9">
            <w:pPr>
              <w:keepNext w:val="0"/>
              <w:keepLines w:val="0"/>
              <w:widowControl/>
              <w:suppressLineNumbers w:val="0"/>
              <w:jc w:val="center"/>
              <w:textAlignment w:val="center"/>
              <w:rPr>
                <w:rFonts w:hint="eastAsia"/>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15</w:t>
            </w:r>
          </w:p>
        </w:tc>
        <w:tc>
          <w:tcPr>
            <w:tcW w:w="2253" w:type="dxa"/>
            <w:vAlign w:val="center"/>
          </w:tcPr>
          <w:p w14:paraId="0C2AF988">
            <w:pPr>
              <w:keepNext w:val="0"/>
              <w:keepLines w:val="0"/>
              <w:widowControl/>
              <w:suppressLineNumbers w:val="0"/>
              <w:jc w:val="center"/>
              <w:textAlignment w:val="center"/>
              <w:rPr>
                <w:rFonts w:hint="eastAsia"/>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紫草配方颗粒</w:t>
            </w:r>
          </w:p>
        </w:tc>
        <w:tc>
          <w:tcPr>
            <w:tcW w:w="1460" w:type="dxa"/>
            <w:vAlign w:val="center"/>
          </w:tcPr>
          <w:p w14:paraId="7779E706">
            <w:pPr>
              <w:keepNext w:val="0"/>
              <w:keepLines w:val="0"/>
              <w:widowControl/>
              <w:suppressLineNumbers w:val="0"/>
              <w:jc w:val="center"/>
              <w:textAlignment w:val="center"/>
              <w:rPr>
                <w:rFonts w:hint="eastAsia"/>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1g*200g/g</w:t>
            </w:r>
          </w:p>
        </w:tc>
        <w:tc>
          <w:tcPr>
            <w:tcW w:w="713" w:type="dxa"/>
            <w:vAlign w:val="center"/>
          </w:tcPr>
          <w:p w14:paraId="55BB23B0">
            <w:pPr>
              <w:keepNext w:val="0"/>
              <w:keepLines w:val="0"/>
              <w:widowControl/>
              <w:suppressLineNumbers w:val="0"/>
              <w:jc w:val="center"/>
              <w:textAlignment w:val="center"/>
              <w:rPr>
                <w:rFonts w:hint="eastAsia"/>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g</w:t>
            </w:r>
          </w:p>
        </w:tc>
        <w:tc>
          <w:tcPr>
            <w:tcW w:w="1438" w:type="dxa"/>
            <w:vAlign w:val="center"/>
          </w:tcPr>
          <w:p w14:paraId="3C0B4558">
            <w:pPr>
              <w:keepNext w:val="0"/>
              <w:keepLines w:val="0"/>
              <w:widowControl/>
              <w:suppressLineNumbers w:val="0"/>
              <w:jc w:val="center"/>
              <w:textAlignment w:val="center"/>
              <w:rPr>
                <w:rFonts w:hint="eastAsia"/>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2.33</w:t>
            </w:r>
          </w:p>
        </w:tc>
        <w:tc>
          <w:tcPr>
            <w:tcW w:w="1438" w:type="dxa"/>
            <w:vAlign w:val="center"/>
          </w:tcPr>
          <w:p w14:paraId="309FDCF4">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省标</w:t>
            </w:r>
          </w:p>
        </w:tc>
        <w:tc>
          <w:tcPr>
            <w:tcW w:w="1438" w:type="dxa"/>
            <w:vAlign w:val="center"/>
          </w:tcPr>
          <w:p w14:paraId="7EC35EB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75CE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shd w:val="clear" w:color="auto" w:fill="auto"/>
            <w:vAlign w:val="center"/>
          </w:tcPr>
          <w:p w14:paraId="382BD40E">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w:t>
            </w:r>
          </w:p>
        </w:tc>
        <w:tc>
          <w:tcPr>
            <w:tcW w:w="2253" w:type="dxa"/>
            <w:shd w:val="clear" w:color="auto" w:fill="auto"/>
            <w:vAlign w:val="center"/>
          </w:tcPr>
          <w:p w14:paraId="5E7E294A">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浮萍配方颗粒</w:t>
            </w:r>
          </w:p>
        </w:tc>
        <w:tc>
          <w:tcPr>
            <w:tcW w:w="1460" w:type="dxa"/>
            <w:shd w:val="clear" w:color="auto" w:fill="auto"/>
            <w:vAlign w:val="center"/>
          </w:tcPr>
          <w:p w14:paraId="477A935C">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1g*200/g</w:t>
            </w:r>
          </w:p>
        </w:tc>
        <w:tc>
          <w:tcPr>
            <w:tcW w:w="713" w:type="dxa"/>
            <w:shd w:val="clear" w:color="auto" w:fill="auto"/>
            <w:vAlign w:val="center"/>
          </w:tcPr>
          <w:p w14:paraId="05678F08">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g</w:t>
            </w:r>
          </w:p>
        </w:tc>
        <w:tc>
          <w:tcPr>
            <w:tcW w:w="1438" w:type="dxa"/>
            <w:shd w:val="clear" w:color="auto" w:fill="auto"/>
            <w:vAlign w:val="center"/>
          </w:tcPr>
          <w:p w14:paraId="7C8AA6D1">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0.192</w:t>
            </w:r>
          </w:p>
        </w:tc>
        <w:tc>
          <w:tcPr>
            <w:tcW w:w="1438" w:type="dxa"/>
            <w:shd w:val="clear" w:color="auto" w:fill="auto"/>
            <w:vAlign w:val="center"/>
          </w:tcPr>
          <w:p w14:paraId="1DE38DF9">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国标</w:t>
            </w:r>
          </w:p>
        </w:tc>
        <w:tc>
          <w:tcPr>
            <w:tcW w:w="1438" w:type="dxa"/>
            <w:shd w:val="clear" w:color="auto" w:fill="auto"/>
            <w:vAlign w:val="center"/>
          </w:tcPr>
          <w:p w14:paraId="59B94BA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DF2F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shd w:val="clear" w:color="auto" w:fill="auto"/>
            <w:vAlign w:val="center"/>
          </w:tcPr>
          <w:p w14:paraId="526B3117">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w:t>
            </w:r>
          </w:p>
        </w:tc>
        <w:tc>
          <w:tcPr>
            <w:tcW w:w="2253" w:type="dxa"/>
            <w:shd w:val="clear" w:color="auto" w:fill="auto"/>
            <w:vAlign w:val="center"/>
          </w:tcPr>
          <w:p w14:paraId="732CB9A8">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藁本配方颗粒</w:t>
            </w:r>
          </w:p>
        </w:tc>
        <w:tc>
          <w:tcPr>
            <w:tcW w:w="1460" w:type="dxa"/>
            <w:shd w:val="clear" w:color="auto" w:fill="auto"/>
            <w:vAlign w:val="center"/>
          </w:tcPr>
          <w:p w14:paraId="0BF4BB8C">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1g*100/g</w:t>
            </w:r>
          </w:p>
        </w:tc>
        <w:tc>
          <w:tcPr>
            <w:tcW w:w="713" w:type="dxa"/>
            <w:shd w:val="clear" w:color="auto" w:fill="auto"/>
            <w:vAlign w:val="center"/>
          </w:tcPr>
          <w:p w14:paraId="114E6B20">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g</w:t>
            </w:r>
          </w:p>
        </w:tc>
        <w:tc>
          <w:tcPr>
            <w:tcW w:w="1438" w:type="dxa"/>
            <w:shd w:val="clear" w:color="auto" w:fill="auto"/>
            <w:vAlign w:val="center"/>
          </w:tcPr>
          <w:p w14:paraId="4B145313">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0.49</w:t>
            </w:r>
          </w:p>
        </w:tc>
        <w:tc>
          <w:tcPr>
            <w:tcW w:w="1438" w:type="dxa"/>
            <w:shd w:val="clear" w:color="auto" w:fill="auto"/>
            <w:vAlign w:val="center"/>
          </w:tcPr>
          <w:p w14:paraId="6AC7B42B">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国标</w:t>
            </w:r>
          </w:p>
        </w:tc>
        <w:tc>
          <w:tcPr>
            <w:tcW w:w="1438" w:type="dxa"/>
            <w:shd w:val="clear" w:color="auto" w:fill="auto"/>
            <w:vAlign w:val="center"/>
          </w:tcPr>
          <w:p w14:paraId="5082622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88B8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shd w:val="clear" w:color="auto" w:fill="auto"/>
            <w:vAlign w:val="center"/>
          </w:tcPr>
          <w:p w14:paraId="03A8355E">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18</w:t>
            </w:r>
          </w:p>
        </w:tc>
        <w:tc>
          <w:tcPr>
            <w:tcW w:w="2253" w:type="dxa"/>
            <w:shd w:val="clear" w:color="auto" w:fill="auto"/>
            <w:vAlign w:val="center"/>
          </w:tcPr>
          <w:p w14:paraId="303E1A92">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乳香配方颗粒</w:t>
            </w:r>
          </w:p>
        </w:tc>
        <w:tc>
          <w:tcPr>
            <w:tcW w:w="1460" w:type="dxa"/>
            <w:shd w:val="clear" w:color="auto" w:fill="auto"/>
            <w:vAlign w:val="center"/>
          </w:tcPr>
          <w:p w14:paraId="2D80CDE9">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1g*130g/袋</w:t>
            </w:r>
          </w:p>
        </w:tc>
        <w:tc>
          <w:tcPr>
            <w:tcW w:w="713" w:type="dxa"/>
            <w:shd w:val="clear" w:color="auto" w:fill="auto"/>
            <w:vAlign w:val="center"/>
          </w:tcPr>
          <w:p w14:paraId="5720A88C">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袋</w:t>
            </w:r>
          </w:p>
        </w:tc>
        <w:tc>
          <w:tcPr>
            <w:tcW w:w="1438" w:type="dxa"/>
            <w:shd w:val="clear" w:color="auto" w:fill="auto"/>
            <w:vAlign w:val="center"/>
          </w:tcPr>
          <w:p w14:paraId="4CBF4239">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63.7</w:t>
            </w:r>
          </w:p>
        </w:tc>
        <w:tc>
          <w:tcPr>
            <w:tcW w:w="1438" w:type="dxa"/>
            <w:shd w:val="clear" w:color="auto" w:fill="auto"/>
            <w:vAlign w:val="center"/>
          </w:tcPr>
          <w:p w14:paraId="464BDDDE">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省标</w:t>
            </w:r>
          </w:p>
        </w:tc>
        <w:tc>
          <w:tcPr>
            <w:tcW w:w="1438" w:type="dxa"/>
            <w:shd w:val="clear" w:color="auto" w:fill="auto"/>
            <w:vAlign w:val="center"/>
          </w:tcPr>
          <w:p w14:paraId="0973D77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E177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shd w:val="clear" w:color="auto" w:fill="auto"/>
            <w:vAlign w:val="center"/>
          </w:tcPr>
          <w:p w14:paraId="05EE6DC2">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19</w:t>
            </w:r>
          </w:p>
        </w:tc>
        <w:tc>
          <w:tcPr>
            <w:tcW w:w="2253" w:type="dxa"/>
            <w:shd w:val="clear" w:color="auto" w:fill="auto"/>
            <w:vAlign w:val="center"/>
          </w:tcPr>
          <w:p w14:paraId="1CB9BFBC">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僵蚕配方颗粒</w:t>
            </w:r>
          </w:p>
        </w:tc>
        <w:tc>
          <w:tcPr>
            <w:tcW w:w="1460" w:type="dxa"/>
            <w:shd w:val="clear" w:color="auto" w:fill="auto"/>
            <w:vAlign w:val="center"/>
          </w:tcPr>
          <w:p w14:paraId="18B7433C">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1g*600g/袋</w:t>
            </w:r>
          </w:p>
        </w:tc>
        <w:tc>
          <w:tcPr>
            <w:tcW w:w="713" w:type="dxa"/>
            <w:shd w:val="clear" w:color="auto" w:fill="auto"/>
            <w:vAlign w:val="center"/>
          </w:tcPr>
          <w:p w14:paraId="496C36FC">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袋</w:t>
            </w:r>
          </w:p>
        </w:tc>
        <w:tc>
          <w:tcPr>
            <w:tcW w:w="1438" w:type="dxa"/>
            <w:shd w:val="clear" w:color="auto" w:fill="auto"/>
            <w:vAlign w:val="center"/>
          </w:tcPr>
          <w:p w14:paraId="0355529F">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717</w:t>
            </w:r>
          </w:p>
        </w:tc>
        <w:tc>
          <w:tcPr>
            <w:tcW w:w="1438" w:type="dxa"/>
            <w:shd w:val="clear" w:color="auto" w:fill="auto"/>
            <w:vAlign w:val="center"/>
          </w:tcPr>
          <w:p w14:paraId="1FEBD143">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国标</w:t>
            </w:r>
          </w:p>
        </w:tc>
        <w:tc>
          <w:tcPr>
            <w:tcW w:w="1438" w:type="dxa"/>
            <w:shd w:val="clear" w:color="auto" w:fill="auto"/>
            <w:vAlign w:val="center"/>
          </w:tcPr>
          <w:p w14:paraId="159F675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E8EA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shd w:val="clear" w:color="auto" w:fill="auto"/>
            <w:vAlign w:val="center"/>
          </w:tcPr>
          <w:p w14:paraId="4FB2E576">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w:t>
            </w:r>
          </w:p>
        </w:tc>
        <w:tc>
          <w:tcPr>
            <w:tcW w:w="2253" w:type="dxa"/>
            <w:shd w:val="clear" w:color="auto" w:fill="auto"/>
            <w:vAlign w:val="center"/>
          </w:tcPr>
          <w:p w14:paraId="62DFEBF0">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三七粉配方颗粒</w:t>
            </w:r>
          </w:p>
        </w:tc>
        <w:tc>
          <w:tcPr>
            <w:tcW w:w="1460" w:type="dxa"/>
            <w:shd w:val="clear" w:color="auto" w:fill="auto"/>
            <w:vAlign w:val="center"/>
          </w:tcPr>
          <w:p w14:paraId="7253EB89">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1g*300g/袋</w:t>
            </w:r>
          </w:p>
        </w:tc>
        <w:tc>
          <w:tcPr>
            <w:tcW w:w="713" w:type="dxa"/>
            <w:shd w:val="clear" w:color="auto" w:fill="auto"/>
            <w:vAlign w:val="center"/>
          </w:tcPr>
          <w:p w14:paraId="0B0C4ACB">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袋</w:t>
            </w:r>
          </w:p>
        </w:tc>
        <w:tc>
          <w:tcPr>
            <w:tcW w:w="1438" w:type="dxa"/>
            <w:shd w:val="clear" w:color="auto" w:fill="auto"/>
            <w:vAlign w:val="center"/>
          </w:tcPr>
          <w:p w14:paraId="0F76C445">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1263.6</w:t>
            </w:r>
          </w:p>
        </w:tc>
        <w:tc>
          <w:tcPr>
            <w:tcW w:w="1438" w:type="dxa"/>
            <w:shd w:val="clear" w:color="auto" w:fill="auto"/>
            <w:vAlign w:val="center"/>
          </w:tcPr>
          <w:p w14:paraId="631002C5">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省标</w:t>
            </w:r>
          </w:p>
        </w:tc>
        <w:tc>
          <w:tcPr>
            <w:tcW w:w="1438" w:type="dxa"/>
            <w:shd w:val="clear" w:color="auto" w:fill="auto"/>
            <w:vAlign w:val="center"/>
          </w:tcPr>
          <w:p w14:paraId="63A13D3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F3AB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shd w:val="clear" w:color="auto" w:fill="auto"/>
            <w:vAlign w:val="center"/>
          </w:tcPr>
          <w:p w14:paraId="6B93EA8A">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21</w:t>
            </w:r>
          </w:p>
        </w:tc>
        <w:tc>
          <w:tcPr>
            <w:tcW w:w="2253" w:type="dxa"/>
            <w:shd w:val="clear" w:color="auto" w:fill="auto"/>
            <w:vAlign w:val="center"/>
          </w:tcPr>
          <w:p w14:paraId="5715EAAD">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辛夷配方颗粒</w:t>
            </w:r>
          </w:p>
        </w:tc>
        <w:tc>
          <w:tcPr>
            <w:tcW w:w="1460" w:type="dxa"/>
            <w:shd w:val="clear" w:color="auto" w:fill="auto"/>
            <w:vAlign w:val="center"/>
          </w:tcPr>
          <w:p w14:paraId="00478FA6">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1g*1200g/袋</w:t>
            </w:r>
          </w:p>
        </w:tc>
        <w:tc>
          <w:tcPr>
            <w:tcW w:w="713" w:type="dxa"/>
            <w:shd w:val="clear" w:color="auto" w:fill="auto"/>
            <w:vAlign w:val="center"/>
          </w:tcPr>
          <w:p w14:paraId="60E6C9BE">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袋</w:t>
            </w:r>
          </w:p>
        </w:tc>
        <w:tc>
          <w:tcPr>
            <w:tcW w:w="1438" w:type="dxa"/>
            <w:shd w:val="clear" w:color="auto" w:fill="auto"/>
            <w:vAlign w:val="center"/>
          </w:tcPr>
          <w:p w14:paraId="6F62A9D3">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534</w:t>
            </w:r>
          </w:p>
        </w:tc>
        <w:tc>
          <w:tcPr>
            <w:tcW w:w="1438" w:type="dxa"/>
            <w:shd w:val="clear" w:color="auto" w:fill="auto"/>
            <w:vAlign w:val="center"/>
          </w:tcPr>
          <w:p w14:paraId="6EBF99C7">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国标</w:t>
            </w:r>
          </w:p>
        </w:tc>
        <w:tc>
          <w:tcPr>
            <w:tcW w:w="1438" w:type="dxa"/>
            <w:shd w:val="clear" w:color="auto" w:fill="auto"/>
            <w:vAlign w:val="center"/>
          </w:tcPr>
          <w:p w14:paraId="15B93AC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BB97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shd w:val="clear" w:color="auto" w:fill="auto"/>
            <w:vAlign w:val="center"/>
          </w:tcPr>
          <w:p w14:paraId="1A1609BA">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22</w:t>
            </w:r>
          </w:p>
        </w:tc>
        <w:tc>
          <w:tcPr>
            <w:tcW w:w="2253" w:type="dxa"/>
            <w:shd w:val="clear" w:color="auto" w:fill="auto"/>
            <w:vAlign w:val="center"/>
          </w:tcPr>
          <w:p w14:paraId="6E02474E">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木瓜配方颗粒</w:t>
            </w:r>
          </w:p>
        </w:tc>
        <w:tc>
          <w:tcPr>
            <w:tcW w:w="1460" w:type="dxa"/>
            <w:shd w:val="clear" w:color="auto" w:fill="auto"/>
            <w:vAlign w:val="center"/>
          </w:tcPr>
          <w:p w14:paraId="079A08B5">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1g*360g/袋</w:t>
            </w:r>
          </w:p>
        </w:tc>
        <w:tc>
          <w:tcPr>
            <w:tcW w:w="713" w:type="dxa"/>
            <w:shd w:val="clear" w:color="auto" w:fill="auto"/>
            <w:vAlign w:val="center"/>
          </w:tcPr>
          <w:p w14:paraId="5C22409E">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袋</w:t>
            </w:r>
          </w:p>
        </w:tc>
        <w:tc>
          <w:tcPr>
            <w:tcW w:w="1438" w:type="dxa"/>
            <w:shd w:val="clear" w:color="auto" w:fill="auto"/>
            <w:vAlign w:val="center"/>
          </w:tcPr>
          <w:p w14:paraId="46B23A61">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111.24</w:t>
            </w:r>
          </w:p>
        </w:tc>
        <w:tc>
          <w:tcPr>
            <w:tcW w:w="1438" w:type="dxa"/>
            <w:shd w:val="clear" w:color="auto" w:fill="auto"/>
            <w:vAlign w:val="center"/>
          </w:tcPr>
          <w:p w14:paraId="21BA9253">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省标</w:t>
            </w:r>
          </w:p>
        </w:tc>
        <w:tc>
          <w:tcPr>
            <w:tcW w:w="1438" w:type="dxa"/>
            <w:shd w:val="clear" w:color="auto" w:fill="auto"/>
            <w:vAlign w:val="center"/>
          </w:tcPr>
          <w:p w14:paraId="16FE740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3259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shd w:val="clear" w:color="auto" w:fill="auto"/>
            <w:vAlign w:val="center"/>
          </w:tcPr>
          <w:p w14:paraId="3DBEDC02">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23</w:t>
            </w:r>
          </w:p>
        </w:tc>
        <w:tc>
          <w:tcPr>
            <w:tcW w:w="2253" w:type="dxa"/>
            <w:shd w:val="clear" w:color="auto" w:fill="auto"/>
            <w:vAlign w:val="center"/>
          </w:tcPr>
          <w:p w14:paraId="251BA1F3">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炒决明子配方颗粒</w:t>
            </w:r>
          </w:p>
        </w:tc>
        <w:tc>
          <w:tcPr>
            <w:tcW w:w="1460" w:type="dxa"/>
            <w:shd w:val="clear" w:color="auto" w:fill="auto"/>
            <w:vAlign w:val="center"/>
          </w:tcPr>
          <w:p w14:paraId="490691C5">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1g*450g/袋</w:t>
            </w:r>
          </w:p>
        </w:tc>
        <w:tc>
          <w:tcPr>
            <w:tcW w:w="713" w:type="dxa"/>
            <w:shd w:val="clear" w:color="auto" w:fill="auto"/>
            <w:vAlign w:val="center"/>
          </w:tcPr>
          <w:p w14:paraId="03FDFDC0">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袋</w:t>
            </w:r>
          </w:p>
        </w:tc>
        <w:tc>
          <w:tcPr>
            <w:tcW w:w="1438" w:type="dxa"/>
            <w:shd w:val="clear" w:color="auto" w:fill="auto"/>
            <w:vAlign w:val="center"/>
          </w:tcPr>
          <w:p w14:paraId="31960A3C">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93.6</w:t>
            </w:r>
          </w:p>
        </w:tc>
        <w:tc>
          <w:tcPr>
            <w:tcW w:w="1438" w:type="dxa"/>
            <w:shd w:val="clear" w:color="auto" w:fill="auto"/>
            <w:vAlign w:val="center"/>
          </w:tcPr>
          <w:p w14:paraId="6A818319">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省标</w:t>
            </w:r>
          </w:p>
        </w:tc>
        <w:tc>
          <w:tcPr>
            <w:tcW w:w="1438" w:type="dxa"/>
            <w:shd w:val="clear" w:color="auto" w:fill="auto"/>
            <w:vAlign w:val="center"/>
          </w:tcPr>
          <w:p w14:paraId="4E0DA1C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EE33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shd w:val="clear" w:color="auto" w:fill="auto"/>
            <w:vAlign w:val="center"/>
          </w:tcPr>
          <w:p w14:paraId="155822BD">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24</w:t>
            </w:r>
          </w:p>
        </w:tc>
        <w:tc>
          <w:tcPr>
            <w:tcW w:w="2253" w:type="dxa"/>
            <w:shd w:val="clear" w:color="auto" w:fill="auto"/>
            <w:vAlign w:val="center"/>
          </w:tcPr>
          <w:p w14:paraId="72A1094C">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五味子配方颗粒</w:t>
            </w:r>
          </w:p>
        </w:tc>
        <w:tc>
          <w:tcPr>
            <w:tcW w:w="1460" w:type="dxa"/>
            <w:shd w:val="clear" w:color="auto" w:fill="auto"/>
            <w:vAlign w:val="center"/>
          </w:tcPr>
          <w:p w14:paraId="7099160E">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1g*160g/袋</w:t>
            </w:r>
          </w:p>
        </w:tc>
        <w:tc>
          <w:tcPr>
            <w:tcW w:w="713" w:type="dxa"/>
            <w:shd w:val="clear" w:color="auto" w:fill="auto"/>
            <w:vAlign w:val="center"/>
          </w:tcPr>
          <w:p w14:paraId="285E47EA">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袋</w:t>
            </w:r>
          </w:p>
        </w:tc>
        <w:tc>
          <w:tcPr>
            <w:tcW w:w="1438" w:type="dxa"/>
            <w:shd w:val="clear" w:color="auto" w:fill="auto"/>
            <w:vAlign w:val="center"/>
          </w:tcPr>
          <w:p w14:paraId="79B2D139">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100.96</w:t>
            </w:r>
          </w:p>
        </w:tc>
        <w:tc>
          <w:tcPr>
            <w:tcW w:w="1438" w:type="dxa"/>
            <w:shd w:val="clear" w:color="auto" w:fill="auto"/>
            <w:vAlign w:val="center"/>
          </w:tcPr>
          <w:p w14:paraId="0AF4B41E">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国标</w:t>
            </w:r>
          </w:p>
        </w:tc>
        <w:tc>
          <w:tcPr>
            <w:tcW w:w="1438" w:type="dxa"/>
            <w:shd w:val="clear" w:color="auto" w:fill="auto"/>
            <w:vAlign w:val="center"/>
          </w:tcPr>
          <w:p w14:paraId="28890A1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42F5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shd w:val="clear" w:color="auto" w:fill="auto"/>
            <w:vAlign w:val="center"/>
          </w:tcPr>
          <w:p w14:paraId="5E390F68">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25</w:t>
            </w:r>
          </w:p>
        </w:tc>
        <w:tc>
          <w:tcPr>
            <w:tcW w:w="2253" w:type="dxa"/>
            <w:shd w:val="clear" w:color="auto" w:fill="auto"/>
            <w:vAlign w:val="center"/>
          </w:tcPr>
          <w:p w14:paraId="57ED6293">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细辛配方颗粒</w:t>
            </w:r>
          </w:p>
        </w:tc>
        <w:tc>
          <w:tcPr>
            <w:tcW w:w="1460" w:type="dxa"/>
            <w:shd w:val="clear" w:color="auto" w:fill="auto"/>
            <w:vAlign w:val="center"/>
          </w:tcPr>
          <w:p w14:paraId="456B6B5E">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1g*660g/袋</w:t>
            </w:r>
          </w:p>
        </w:tc>
        <w:tc>
          <w:tcPr>
            <w:tcW w:w="713" w:type="dxa"/>
            <w:shd w:val="clear" w:color="auto" w:fill="auto"/>
            <w:vAlign w:val="center"/>
          </w:tcPr>
          <w:p w14:paraId="5990BFEA">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袋</w:t>
            </w:r>
          </w:p>
        </w:tc>
        <w:tc>
          <w:tcPr>
            <w:tcW w:w="1438" w:type="dxa"/>
            <w:shd w:val="clear" w:color="auto" w:fill="auto"/>
            <w:vAlign w:val="center"/>
          </w:tcPr>
          <w:p w14:paraId="254B2054">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605.88</w:t>
            </w:r>
          </w:p>
        </w:tc>
        <w:tc>
          <w:tcPr>
            <w:tcW w:w="1438" w:type="dxa"/>
            <w:shd w:val="clear" w:color="auto" w:fill="auto"/>
            <w:vAlign w:val="center"/>
          </w:tcPr>
          <w:p w14:paraId="380D9BFE">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省标</w:t>
            </w:r>
          </w:p>
        </w:tc>
        <w:tc>
          <w:tcPr>
            <w:tcW w:w="1438" w:type="dxa"/>
            <w:shd w:val="clear" w:color="auto" w:fill="auto"/>
            <w:vAlign w:val="center"/>
          </w:tcPr>
          <w:p w14:paraId="50AEABF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198D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shd w:val="clear" w:color="auto" w:fill="auto"/>
            <w:vAlign w:val="center"/>
          </w:tcPr>
          <w:p w14:paraId="5EE64881">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26</w:t>
            </w:r>
          </w:p>
        </w:tc>
        <w:tc>
          <w:tcPr>
            <w:tcW w:w="2253" w:type="dxa"/>
            <w:shd w:val="clear" w:color="auto" w:fill="auto"/>
            <w:vAlign w:val="center"/>
          </w:tcPr>
          <w:p w14:paraId="61550733">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姜黄配方颗粒</w:t>
            </w:r>
          </w:p>
        </w:tc>
        <w:tc>
          <w:tcPr>
            <w:tcW w:w="1460" w:type="dxa"/>
            <w:shd w:val="clear" w:color="auto" w:fill="auto"/>
            <w:vAlign w:val="center"/>
          </w:tcPr>
          <w:p w14:paraId="17968839">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1g*550g/袋</w:t>
            </w:r>
          </w:p>
        </w:tc>
        <w:tc>
          <w:tcPr>
            <w:tcW w:w="713" w:type="dxa"/>
            <w:shd w:val="clear" w:color="auto" w:fill="auto"/>
            <w:vAlign w:val="center"/>
          </w:tcPr>
          <w:p w14:paraId="7C172EBE">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袋</w:t>
            </w:r>
          </w:p>
        </w:tc>
        <w:tc>
          <w:tcPr>
            <w:tcW w:w="1438" w:type="dxa"/>
            <w:shd w:val="clear" w:color="auto" w:fill="auto"/>
            <w:vAlign w:val="center"/>
          </w:tcPr>
          <w:p w14:paraId="4380AA46">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161.7</w:t>
            </w:r>
          </w:p>
        </w:tc>
        <w:tc>
          <w:tcPr>
            <w:tcW w:w="1438" w:type="dxa"/>
            <w:shd w:val="clear" w:color="auto" w:fill="auto"/>
            <w:vAlign w:val="center"/>
          </w:tcPr>
          <w:p w14:paraId="53F9F7B1">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国标</w:t>
            </w:r>
          </w:p>
        </w:tc>
        <w:tc>
          <w:tcPr>
            <w:tcW w:w="1438" w:type="dxa"/>
            <w:shd w:val="clear" w:color="auto" w:fill="auto"/>
            <w:vAlign w:val="center"/>
          </w:tcPr>
          <w:p w14:paraId="5136D08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C674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shd w:val="clear" w:color="auto" w:fill="auto"/>
            <w:vAlign w:val="center"/>
          </w:tcPr>
          <w:p w14:paraId="4E65C3EA">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27</w:t>
            </w:r>
          </w:p>
        </w:tc>
        <w:tc>
          <w:tcPr>
            <w:tcW w:w="2253" w:type="dxa"/>
            <w:shd w:val="clear" w:color="auto" w:fill="auto"/>
            <w:vAlign w:val="center"/>
          </w:tcPr>
          <w:p w14:paraId="52CE97B2">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茜草配方颗粒</w:t>
            </w:r>
          </w:p>
        </w:tc>
        <w:tc>
          <w:tcPr>
            <w:tcW w:w="1460" w:type="dxa"/>
            <w:shd w:val="clear" w:color="auto" w:fill="auto"/>
            <w:vAlign w:val="center"/>
          </w:tcPr>
          <w:p w14:paraId="4043759E">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1g*500g/袋</w:t>
            </w:r>
          </w:p>
        </w:tc>
        <w:tc>
          <w:tcPr>
            <w:tcW w:w="713" w:type="dxa"/>
            <w:shd w:val="clear" w:color="auto" w:fill="auto"/>
            <w:vAlign w:val="center"/>
          </w:tcPr>
          <w:p w14:paraId="57034071">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袋</w:t>
            </w:r>
          </w:p>
        </w:tc>
        <w:tc>
          <w:tcPr>
            <w:tcW w:w="1438" w:type="dxa"/>
            <w:shd w:val="clear" w:color="auto" w:fill="auto"/>
            <w:vAlign w:val="center"/>
          </w:tcPr>
          <w:p w14:paraId="54BB8310">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217</w:t>
            </w:r>
          </w:p>
        </w:tc>
        <w:tc>
          <w:tcPr>
            <w:tcW w:w="1438" w:type="dxa"/>
            <w:shd w:val="clear" w:color="auto" w:fill="auto"/>
            <w:vAlign w:val="center"/>
          </w:tcPr>
          <w:p w14:paraId="51396DF5">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省标</w:t>
            </w:r>
          </w:p>
        </w:tc>
        <w:tc>
          <w:tcPr>
            <w:tcW w:w="1438" w:type="dxa"/>
            <w:shd w:val="clear" w:color="auto" w:fill="auto"/>
            <w:vAlign w:val="center"/>
          </w:tcPr>
          <w:p w14:paraId="08AF68D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7459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shd w:val="clear" w:color="auto" w:fill="auto"/>
            <w:vAlign w:val="center"/>
          </w:tcPr>
          <w:p w14:paraId="588E8D3C">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28</w:t>
            </w:r>
          </w:p>
        </w:tc>
        <w:tc>
          <w:tcPr>
            <w:tcW w:w="2253" w:type="dxa"/>
            <w:shd w:val="clear" w:color="auto" w:fill="auto"/>
            <w:vAlign w:val="center"/>
          </w:tcPr>
          <w:p w14:paraId="244409D0">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茯苓配方颗粒</w:t>
            </w:r>
          </w:p>
        </w:tc>
        <w:tc>
          <w:tcPr>
            <w:tcW w:w="1460" w:type="dxa"/>
            <w:shd w:val="clear" w:color="auto" w:fill="auto"/>
            <w:vAlign w:val="center"/>
          </w:tcPr>
          <w:p w14:paraId="5D2798FF">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1g*2500g/袋</w:t>
            </w:r>
          </w:p>
        </w:tc>
        <w:tc>
          <w:tcPr>
            <w:tcW w:w="713" w:type="dxa"/>
            <w:shd w:val="clear" w:color="auto" w:fill="auto"/>
            <w:vAlign w:val="center"/>
          </w:tcPr>
          <w:p w14:paraId="25CA4134">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袋</w:t>
            </w:r>
          </w:p>
        </w:tc>
        <w:tc>
          <w:tcPr>
            <w:tcW w:w="1438" w:type="dxa"/>
            <w:shd w:val="clear" w:color="auto" w:fill="auto"/>
            <w:vAlign w:val="center"/>
          </w:tcPr>
          <w:p w14:paraId="19CE3671">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635</w:t>
            </w:r>
          </w:p>
        </w:tc>
        <w:tc>
          <w:tcPr>
            <w:tcW w:w="1438" w:type="dxa"/>
            <w:shd w:val="clear" w:color="auto" w:fill="auto"/>
            <w:vAlign w:val="center"/>
          </w:tcPr>
          <w:p w14:paraId="3D76A3A1">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省标</w:t>
            </w:r>
          </w:p>
        </w:tc>
        <w:tc>
          <w:tcPr>
            <w:tcW w:w="1438" w:type="dxa"/>
            <w:shd w:val="clear" w:color="auto" w:fill="auto"/>
            <w:vAlign w:val="center"/>
          </w:tcPr>
          <w:p w14:paraId="2E9B07A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2008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shd w:val="clear" w:color="auto" w:fill="auto"/>
            <w:vAlign w:val="center"/>
          </w:tcPr>
          <w:p w14:paraId="4F6EF6A5">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29</w:t>
            </w:r>
          </w:p>
        </w:tc>
        <w:tc>
          <w:tcPr>
            <w:tcW w:w="2253" w:type="dxa"/>
            <w:shd w:val="clear" w:color="auto" w:fill="auto"/>
            <w:vAlign w:val="center"/>
          </w:tcPr>
          <w:p w14:paraId="019B5CCD">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炒白扁豆配方颗粒</w:t>
            </w:r>
          </w:p>
        </w:tc>
        <w:tc>
          <w:tcPr>
            <w:tcW w:w="1460" w:type="dxa"/>
            <w:shd w:val="clear" w:color="auto" w:fill="auto"/>
            <w:vAlign w:val="center"/>
          </w:tcPr>
          <w:p w14:paraId="5FCB9E7C">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1g*550g/袋</w:t>
            </w:r>
          </w:p>
        </w:tc>
        <w:tc>
          <w:tcPr>
            <w:tcW w:w="713" w:type="dxa"/>
            <w:shd w:val="clear" w:color="auto" w:fill="auto"/>
            <w:vAlign w:val="center"/>
          </w:tcPr>
          <w:p w14:paraId="087E0D34">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袋</w:t>
            </w:r>
          </w:p>
        </w:tc>
        <w:tc>
          <w:tcPr>
            <w:tcW w:w="1438" w:type="dxa"/>
            <w:shd w:val="clear" w:color="auto" w:fill="auto"/>
            <w:vAlign w:val="center"/>
          </w:tcPr>
          <w:p w14:paraId="52E11982">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102.85</w:t>
            </w:r>
          </w:p>
        </w:tc>
        <w:tc>
          <w:tcPr>
            <w:tcW w:w="1438" w:type="dxa"/>
            <w:shd w:val="clear" w:color="auto" w:fill="auto"/>
            <w:vAlign w:val="center"/>
          </w:tcPr>
          <w:p w14:paraId="07115B6F">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国标</w:t>
            </w:r>
          </w:p>
        </w:tc>
        <w:tc>
          <w:tcPr>
            <w:tcW w:w="1438" w:type="dxa"/>
            <w:shd w:val="clear" w:color="auto" w:fill="auto"/>
            <w:vAlign w:val="center"/>
          </w:tcPr>
          <w:p w14:paraId="2227033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29AC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shd w:val="clear" w:color="auto" w:fill="auto"/>
            <w:vAlign w:val="center"/>
          </w:tcPr>
          <w:p w14:paraId="1949D9E9">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30</w:t>
            </w:r>
          </w:p>
        </w:tc>
        <w:tc>
          <w:tcPr>
            <w:tcW w:w="2253" w:type="dxa"/>
            <w:shd w:val="clear" w:color="auto" w:fill="auto"/>
            <w:vAlign w:val="center"/>
          </w:tcPr>
          <w:p w14:paraId="4D78286D">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化橘红配方颗粒</w:t>
            </w:r>
          </w:p>
        </w:tc>
        <w:tc>
          <w:tcPr>
            <w:tcW w:w="1460" w:type="dxa"/>
            <w:shd w:val="clear" w:color="auto" w:fill="auto"/>
            <w:vAlign w:val="center"/>
          </w:tcPr>
          <w:p w14:paraId="52AADED5">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1g*260g/袋</w:t>
            </w:r>
          </w:p>
        </w:tc>
        <w:tc>
          <w:tcPr>
            <w:tcW w:w="713" w:type="dxa"/>
            <w:shd w:val="clear" w:color="auto" w:fill="auto"/>
            <w:vAlign w:val="center"/>
          </w:tcPr>
          <w:p w14:paraId="0A1F293D">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袋</w:t>
            </w:r>
          </w:p>
        </w:tc>
        <w:tc>
          <w:tcPr>
            <w:tcW w:w="1438" w:type="dxa"/>
            <w:shd w:val="clear" w:color="auto" w:fill="auto"/>
            <w:vAlign w:val="center"/>
          </w:tcPr>
          <w:p w14:paraId="0BCAC0F1">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70.98</w:t>
            </w:r>
          </w:p>
        </w:tc>
        <w:tc>
          <w:tcPr>
            <w:tcW w:w="1438" w:type="dxa"/>
            <w:shd w:val="clear" w:color="auto" w:fill="auto"/>
            <w:vAlign w:val="center"/>
          </w:tcPr>
          <w:p w14:paraId="5EB2BC0E">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国标</w:t>
            </w:r>
          </w:p>
        </w:tc>
        <w:tc>
          <w:tcPr>
            <w:tcW w:w="1438" w:type="dxa"/>
            <w:shd w:val="clear" w:color="auto" w:fill="auto"/>
            <w:vAlign w:val="center"/>
          </w:tcPr>
          <w:p w14:paraId="4DD6587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42D7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shd w:val="clear" w:color="auto" w:fill="auto"/>
            <w:vAlign w:val="center"/>
          </w:tcPr>
          <w:p w14:paraId="6878371B">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31</w:t>
            </w:r>
          </w:p>
        </w:tc>
        <w:tc>
          <w:tcPr>
            <w:tcW w:w="2253" w:type="dxa"/>
            <w:shd w:val="clear" w:color="auto" w:fill="auto"/>
            <w:vAlign w:val="center"/>
          </w:tcPr>
          <w:p w14:paraId="78D4E4E8">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威灵仙配方颗粒</w:t>
            </w:r>
          </w:p>
        </w:tc>
        <w:tc>
          <w:tcPr>
            <w:tcW w:w="1460" w:type="dxa"/>
            <w:shd w:val="clear" w:color="auto" w:fill="auto"/>
            <w:vAlign w:val="center"/>
          </w:tcPr>
          <w:p w14:paraId="34D0F4D7">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1g*450g/袋</w:t>
            </w:r>
          </w:p>
        </w:tc>
        <w:tc>
          <w:tcPr>
            <w:tcW w:w="713" w:type="dxa"/>
            <w:shd w:val="clear" w:color="auto" w:fill="auto"/>
            <w:vAlign w:val="center"/>
          </w:tcPr>
          <w:p w14:paraId="60A932A3">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袋</w:t>
            </w:r>
          </w:p>
        </w:tc>
        <w:tc>
          <w:tcPr>
            <w:tcW w:w="1438" w:type="dxa"/>
            <w:shd w:val="clear" w:color="auto" w:fill="auto"/>
            <w:vAlign w:val="center"/>
          </w:tcPr>
          <w:p w14:paraId="08BE3E58">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219.6</w:t>
            </w:r>
          </w:p>
        </w:tc>
        <w:tc>
          <w:tcPr>
            <w:tcW w:w="1438" w:type="dxa"/>
            <w:shd w:val="clear" w:color="auto" w:fill="auto"/>
            <w:vAlign w:val="center"/>
          </w:tcPr>
          <w:p w14:paraId="2B137070">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国标</w:t>
            </w:r>
          </w:p>
        </w:tc>
        <w:tc>
          <w:tcPr>
            <w:tcW w:w="1438" w:type="dxa"/>
            <w:shd w:val="clear" w:color="auto" w:fill="auto"/>
            <w:vAlign w:val="center"/>
          </w:tcPr>
          <w:p w14:paraId="405151D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D8A7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shd w:val="clear" w:color="auto" w:fill="auto"/>
            <w:vAlign w:val="center"/>
          </w:tcPr>
          <w:p w14:paraId="0B5FB6D5">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32</w:t>
            </w:r>
          </w:p>
        </w:tc>
        <w:tc>
          <w:tcPr>
            <w:tcW w:w="2253" w:type="dxa"/>
            <w:shd w:val="clear" w:color="auto" w:fill="auto"/>
            <w:vAlign w:val="center"/>
          </w:tcPr>
          <w:p w14:paraId="79C832B1">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莲子配方颗粒</w:t>
            </w:r>
          </w:p>
        </w:tc>
        <w:tc>
          <w:tcPr>
            <w:tcW w:w="1460" w:type="dxa"/>
            <w:shd w:val="clear" w:color="auto" w:fill="auto"/>
            <w:vAlign w:val="center"/>
          </w:tcPr>
          <w:p w14:paraId="4DD43443">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1g*800g/袋</w:t>
            </w:r>
          </w:p>
        </w:tc>
        <w:tc>
          <w:tcPr>
            <w:tcW w:w="713" w:type="dxa"/>
            <w:shd w:val="clear" w:color="auto" w:fill="auto"/>
            <w:vAlign w:val="center"/>
          </w:tcPr>
          <w:p w14:paraId="55B7DDD7">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袋</w:t>
            </w:r>
          </w:p>
        </w:tc>
        <w:tc>
          <w:tcPr>
            <w:tcW w:w="1438" w:type="dxa"/>
            <w:shd w:val="clear" w:color="auto" w:fill="auto"/>
            <w:vAlign w:val="center"/>
          </w:tcPr>
          <w:p w14:paraId="5D25DF1C">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213.6</w:t>
            </w:r>
          </w:p>
        </w:tc>
        <w:tc>
          <w:tcPr>
            <w:tcW w:w="1438" w:type="dxa"/>
            <w:shd w:val="clear" w:color="auto" w:fill="auto"/>
            <w:vAlign w:val="center"/>
          </w:tcPr>
          <w:p w14:paraId="3A7291E9">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省标</w:t>
            </w:r>
          </w:p>
        </w:tc>
        <w:tc>
          <w:tcPr>
            <w:tcW w:w="1438" w:type="dxa"/>
            <w:shd w:val="clear" w:color="auto" w:fill="auto"/>
            <w:vAlign w:val="center"/>
          </w:tcPr>
          <w:p w14:paraId="703B647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9EF0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shd w:val="clear" w:color="auto" w:fill="auto"/>
            <w:vAlign w:val="center"/>
          </w:tcPr>
          <w:p w14:paraId="37C01F8F">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33</w:t>
            </w:r>
          </w:p>
        </w:tc>
        <w:tc>
          <w:tcPr>
            <w:tcW w:w="2253" w:type="dxa"/>
            <w:shd w:val="clear" w:color="auto" w:fill="auto"/>
            <w:vAlign w:val="center"/>
          </w:tcPr>
          <w:p w14:paraId="0853DC9A">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绵萆薢配方颗粒</w:t>
            </w:r>
          </w:p>
        </w:tc>
        <w:tc>
          <w:tcPr>
            <w:tcW w:w="1460" w:type="dxa"/>
            <w:shd w:val="clear" w:color="auto" w:fill="auto"/>
            <w:vAlign w:val="center"/>
          </w:tcPr>
          <w:p w14:paraId="3FD91415">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1g*430g/袋</w:t>
            </w:r>
          </w:p>
        </w:tc>
        <w:tc>
          <w:tcPr>
            <w:tcW w:w="713" w:type="dxa"/>
            <w:shd w:val="clear" w:color="auto" w:fill="auto"/>
            <w:vAlign w:val="center"/>
          </w:tcPr>
          <w:p w14:paraId="5D883567">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袋</w:t>
            </w:r>
          </w:p>
        </w:tc>
        <w:tc>
          <w:tcPr>
            <w:tcW w:w="1438" w:type="dxa"/>
            <w:shd w:val="clear" w:color="auto" w:fill="auto"/>
            <w:vAlign w:val="center"/>
          </w:tcPr>
          <w:p w14:paraId="699C6EB5">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125.13</w:t>
            </w:r>
          </w:p>
        </w:tc>
        <w:tc>
          <w:tcPr>
            <w:tcW w:w="1438" w:type="dxa"/>
            <w:shd w:val="clear" w:color="auto" w:fill="auto"/>
            <w:vAlign w:val="center"/>
          </w:tcPr>
          <w:p w14:paraId="1FCAF2F4">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省标</w:t>
            </w:r>
          </w:p>
        </w:tc>
        <w:tc>
          <w:tcPr>
            <w:tcW w:w="1438" w:type="dxa"/>
            <w:shd w:val="clear" w:color="auto" w:fill="auto"/>
            <w:vAlign w:val="center"/>
          </w:tcPr>
          <w:p w14:paraId="619D0B7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BF05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shd w:val="clear" w:color="auto" w:fill="auto"/>
            <w:vAlign w:val="center"/>
          </w:tcPr>
          <w:p w14:paraId="170F2314">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34</w:t>
            </w:r>
          </w:p>
        </w:tc>
        <w:tc>
          <w:tcPr>
            <w:tcW w:w="2253" w:type="dxa"/>
            <w:shd w:val="clear" w:color="auto" w:fill="auto"/>
            <w:vAlign w:val="center"/>
          </w:tcPr>
          <w:p w14:paraId="375E52BB">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艾叶配方颗粒</w:t>
            </w:r>
          </w:p>
        </w:tc>
        <w:tc>
          <w:tcPr>
            <w:tcW w:w="1460" w:type="dxa"/>
            <w:shd w:val="clear" w:color="auto" w:fill="auto"/>
            <w:vAlign w:val="center"/>
          </w:tcPr>
          <w:p w14:paraId="5A5A42CF">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1g*400g/袋</w:t>
            </w:r>
          </w:p>
        </w:tc>
        <w:tc>
          <w:tcPr>
            <w:tcW w:w="713" w:type="dxa"/>
            <w:shd w:val="clear" w:color="auto" w:fill="auto"/>
            <w:vAlign w:val="center"/>
          </w:tcPr>
          <w:p w14:paraId="42D62286">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袋</w:t>
            </w:r>
          </w:p>
        </w:tc>
        <w:tc>
          <w:tcPr>
            <w:tcW w:w="1438" w:type="dxa"/>
            <w:shd w:val="clear" w:color="auto" w:fill="auto"/>
            <w:vAlign w:val="center"/>
          </w:tcPr>
          <w:p w14:paraId="04A621C5">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77.2</w:t>
            </w:r>
          </w:p>
        </w:tc>
        <w:tc>
          <w:tcPr>
            <w:tcW w:w="1438" w:type="dxa"/>
            <w:shd w:val="clear" w:color="auto" w:fill="auto"/>
            <w:vAlign w:val="center"/>
          </w:tcPr>
          <w:p w14:paraId="31D5A12C">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国标</w:t>
            </w:r>
          </w:p>
        </w:tc>
        <w:tc>
          <w:tcPr>
            <w:tcW w:w="1438" w:type="dxa"/>
            <w:shd w:val="clear" w:color="auto" w:fill="auto"/>
            <w:vAlign w:val="center"/>
          </w:tcPr>
          <w:p w14:paraId="631771C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E160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shd w:val="clear" w:color="auto" w:fill="auto"/>
            <w:vAlign w:val="center"/>
          </w:tcPr>
          <w:p w14:paraId="0AE6F52B">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35</w:t>
            </w:r>
          </w:p>
        </w:tc>
        <w:tc>
          <w:tcPr>
            <w:tcW w:w="2253" w:type="dxa"/>
            <w:shd w:val="clear" w:color="auto" w:fill="auto"/>
            <w:vAlign w:val="center"/>
          </w:tcPr>
          <w:p w14:paraId="7B70C407">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蒲黄炭配方颗粒</w:t>
            </w:r>
          </w:p>
        </w:tc>
        <w:tc>
          <w:tcPr>
            <w:tcW w:w="1460" w:type="dxa"/>
            <w:shd w:val="clear" w:color="auto" w:fill="auto"/>
            <w:vAlign w:val="center"/>
          </w:tcPr>
          <w:p w14:paraId="63DB7A4F">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1g*730g/袋</w:t>
            </w:r>
          </w:p>
        </w:tc>
        <w:tc>
          <w:tcPr>
            <w:tcW w:w="713" w:type="dxa"/>
            <w:shd w:val="clear" w:color="auto" w:fill="auto"/>
            <w:vAlign w:val="center"/>
          </w:tcPr>
          <w:p w14:paraId="7CFC4E89">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袋</w:t>
            </w:r>
          </w:p>
        </w:tc>
        <w:tc>
          <w:tcPr>
            <w:tcW w:w="1438" w:type="dxa"/>
            <w:shd w:val="clear" w:color="auto" w:fill="auto"/>
            <w:vAlign w:val="center"/>
          </w:tcPr>
          <w:p w14:paraId="6849B380">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180.31</w:t>
            </w:r>
          </w:p>
        </w:tc>
        <w:tc>
          <w:tcPr>
            <w:tcW w:w="1438" w:type="dxa"/>
            <w:shd w:val="clear" w:color="auto" w:fill="auto"/>
            <w:vAlign w:val="center"/>
          </w:tcPr>
          <w:p w14:paraId="0FDF3742">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国标</w:t>
            </w:r>
          </w:p>
        </w:tc>
        <w:tc>
          <w:tcPr>
            <w:tcW w:w="1438" w:type="dxa"/>
            <w:shd w:val="clear" w:color="auto" w:fill="auto"/>
            <w:vAlign w:val="center"/>
          </w:tcPr>
          <w:p w14:paraId="5A6C3D1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2D20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shd w:val="clear" w:color="auto" w:fill="auto"/>
            <w:vAlign w:val="center"/>
          </w:tcPr>
          <w:p w14:paraId="12CC54F4">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36</w:t>
            </w:r>
          </w:p>
        </w:tc>
        <w:tc>
          <w:tcPr>
            <w:tcW w:w="2253" w:type="dxa"/>
            <w:shd w:val="clear" w:color="auto" w:fill="auto"/>
            <w:vAlign w:val="center"/>
          </w:tcPr>
          <w:p w14:paraId="39C9185D">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山药配方颗粒</w:t>
            </w:r>
          </w:p>
        </w:tc>
        <w:tc>
          <w:tcPr>
            <w:tcW w:w="1460" w:type="dxa"/>
            <w:shd w:val="clear" w:color="auto" w:fill="auto"/>
            <w:vAlign w:val="center"/>
          </w:tcPr>
          <w:p w14:paraId="1666B0E1">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1g*800g/袋</w:t>
            </w:r>
          </w:p>
        </w:tc>
        <w:tc>
          <w:tcPr>
            <w:tcW w:w="713" w:type="dxa"/>
            <w:shd w:val="clear" w:color="auto" w:fill="auto"/>
            <w:vAlign w:val="center"/>
          </w:tcPr>
          <w:p w14:paraId="4E41E2BA">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袋</w:t>
            </w:r>
          </w:p>
        </w:tc>
        <w:tc>
          <w:tcPr>
            <w:tcW w:w="1438" w:type="dxa"/>
            <w:shd w:val="clear" w:color="auto" w:fill="auto"/>
            <w:vAlign w:val="center"/>
          </w:tcPr>
          <w:p w14:paraId="1403D781">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412.8</w:t>
            </w:r>
          </w:p>
        </w:tc>
        <w:tc>
          <w:tcPr>
            <w:tcW w:w="1438" w:type="dxa"/>
            <w:shd w:val="clear" w:color="auto" w:fill="auto"/>
            <w:vAlign w:val="center"/>
          </w:tcPr>
          <w:p w14:paraId="5E232634">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省标</w:t>
            </w:r>
          </w:p>
        </w:tc>
        <w:tc>
          <w:tcPr>
            <w:tcW w:w="1438" w:type="dxa"/>
            <w:shd w:val="clear" w:color="auto" w:fill="auto"/>
            <w:vAlign w:val="center"/>
          </w:tcPr>
          <w:p w14:paraId="000341A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E40E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shd w:val="clear" w:color="auto" w:fill="auto"/>
            <w:vAlign w:val="center"/>
          </w:tcPr>
          <w:p w14:paraId="54351B94">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37</w:t>
            </w:r>
          </w:p>
        </w:tc>
        <w:tc>
          <w:tcPr>
            <w:tcW w:w="2253" w:type="dxa"/>
            <w:shd w:val="clear" w:color="auto" w:fill="auto"/>
            <w:vAlign w:val="center"/>
          </w:tcPr>
          <w:p w14:paraId="43BE56D1">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芦根配方颗粒</w:t>
            </w:r>
          </w:p>
        </w:tc>
        <w:tc>
          <w:tcPr>
            <w:tcW w:w="1460" w:type="dxa"/>
            <w:shd w:val="clear" w:color="auto" w:fill="auto"/>
            <w:vAlign w:val="center"/>
          </w:tcPr>
          <w:p w14:paraId="265A1D4F">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1g*590g/袋</w:t>
            </w:r>
          </w:p>
        </w:tc>
        <w:tc>
          <w:tcPr>
            <w:tcW w:w="713" w:type="dxa"/>
            <w:shd w:val="clear" w:color="auto" w:fill="auto"/>
            <w:vAlign w:val="center"/>
          </w:tcPr>
          <w:p w14:paraId="7E99F627">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袋</w:t>
            </w:r>
          </w:p>
        </w:tc>
        <w:tc>
          <w:tcPr>
            <w:tcW w:w="1438" w:type="dxa"/>
            <w:shd w:val="clear" w:color="auto" w:fill="auto"/>
            <w:vAlign w:val="center"/>
          </w:tcPr>
          <w:p w14:paraId="42094336">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86.14</w:t>
            </w:r>
          </w:p>
        </w:tc>
        <w:tc>
          <w:tcPr>
            <w:tcW w:w="1438" w:type="dxa"/>
            <w:shd w:val="clear" w:color="auto" w:fill="auto"/>
            <w:vAlign w:val="center"/>
          </w:tcPr>
          <w:p w14:paraId="253B537E">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国标</w:t>
            </w:r>
          </w:p>
        </w:tc>
        <w:tc>
          <w:tcPr>
            <w:tcW w:w="1438" w:type="dxa"/>
            <w:shd w:val="clear" w:color="auto" w:fill="auto"/>
            <w:vAlign w:val="center"/>
          </w:tcPr>
          <w:p w14:paraId="42DCA39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851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shd w:val="clear" w:color="auto" w:fill="auto"/>
            <w:vAlign w:val="center"/>
          </w:tcPr>
          <w:p w14:paraId="36B5EF1A">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38</w:t>
            </w:r>
          </w:p>
        </w:tc>
        <w:tc>
          <w:tcPr>
            <w:tcW w:w="2253" w:type="dxa"/>
            <w:shd w:val="clear" w:color="auto" w:fill="auto"/>
            <w:vAlign w:val="center"/>
          </w:tcPr>
          <w:p w14:paraId="414F8890">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淡附片配方颗粒</w:t>
            </w:r>
          </w:p>
        </w:tc>
        <w:tc>
          <w:tcPr>
            <w:tcW w:w="1460" w:type="dxa"/>
            <w:shd w:val="clear" w:color="auto" w:fill="auto"/>
            <w:vAlign w:val="center"/>
          </w:tcPr>
          <w:p w14:paraId="623FD7A2">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1g*830g/袋</w:t>
            </w:r>
          </w:p>
        </w:tc>
        <w:tc>
          <w:tcPr>
            <w:tcW w:w="713" w:type="dxa"/>
            <w:shd w:val="clear" w:color="auto" w:fill="auto"/>
            <w:vAlign w:val="center"/>
          </w:tcPr>
          <w:p w14:paraId="310FBC6C">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袋</w:t>
            </w:r>
          </w:p>
        </w:tc>
        <w:tc>
          <w:tcPr>
            <w:tcW w:w="1438" w:type="dxa"/>
            <w:shd w:val="clear" w:color="auto" w:fill="auto"/>
            <w:vAlign w:val="center"/>
          </w:tcPr>
          <w:p w14:paraId="39718387">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326.19</w:t>
            </w:r>
          </w:p>
        </w:tc>
        <w:tc>
          <w:tcPr>
            <w:tcW w:w="1438" w:type="dxa"/>
            <w:shd w:val="clear" w:color="auto" w:fill="auto"/>
            <w:vAlign w:val="center"/>
          </w:tcPr>
          <w:p w14:paraId="5C043EC2">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国标</w:t>
            </w:r>
          </w:p>
        </w:tc>
        <w:tc>
          <w:tcPr>
            <w:tcW w:w="1438" w:type="dxa"/>
            <w:shd w:val="clear" w:color="auto" w:fill="auto"/>
            <w:vAlign w:val="center"/>
          </w:tcPr>
          <w:p w14:paraId="3C184E9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DD78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shd w:val="clear" w:color="auto" w:fill="auto"/>
            <w:vAlign w:val="center"/>
          </w:tcPr>
          <w:p w14:paraId="544E8C2B">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39</w:t>
            </w:r>
          </w:p>
        </w:tc>
        <w:tc>
          <w:tcPr>
            <w:tcW w:w="2253" w:type="dxa"/>
            <w:shd w:val="clear" w:color="auto" w:fill="auto"/>
            <w:vAlign w:val="center"/>
          </w:tcPr>
          <w:p w14:paraId="422F2166">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地骨皮配方颗粒</w:t>
            </w:r>
          </w:p>
        </w:tc>
        <w:tc>
          <w:tcPr>
            <w:tcW w:w="1460" w:type="dxa"/>
            <w:shd w:val="clear" w:color="auto" w:fill="auto"/>
            <w:vAlign w:val="center"/>
          </w:tcPr>
          <w:p w14:paraId="285386A6">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1g*200/g</w:t>
            </w:r>
          </w:p>
        </w:tc>
        <w:tc>
          <w:tcPr>
            <w:tcW w:w="713" w:type="dxa"/>
            <w:shd w:val="clear" w:color="auto" w:fill="auto"/>
            <w:vAlign w:val="center"/>
          </w:tcPr>
          <w:p w14:paraId="0DE2C966">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g</w:t>
            </w:r>
          </w:p>
        </w:tc>
        <w:tc>
          <w:tcPr>
            <w:tcW w:w="1438" w:type="dxa"/>
            <w:shd w:val="clear" w:color="auto" w:fill="auto"/>
            <w:vAlign w:val="center"/>
          </w:tcPr>
          <w:p w14:paraId="435B2CD1">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0.426</w:t>
            </w:r>
          </w:p>
        </w:tc>
        <w:tc>
          <w:tcPr>
            <w:tcW w:w="1438" w:type="dxa"/>
            <w:shd w:val="clear" w:color="auto" w:fill="auto"/>
            <w:vAlign w:val="center"/>
          </w:tcPr>
          <w:p w14:paraId="01744D77">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国标</w:t>
            </w:r>
          </w:p>
        </w:tc>
        <w:tc>
          <w:tcPr>
            <w:tcW w:w="1438" w:type="dxa"/>
            <w:shd w:val="clear" w:color="auto" w:fill="auto"/>
            <w:vAlign w:val="center"/>
          </w:tcPr>
          <w:p w14:paraId="0363945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F797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shd w:val="clear" w:color="auto" w:fill="auto"/>
            <w:vAlign w:val="center"/>
          </w:tcPr>
          <w:p w14:paraId="7A24950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w:t>
            </w:r>
          </w:p>
        </w:tc>
        <w:tc>
          <w:tcPr>
            <w:tcW w:w="2253" w:type="dxa"/>
            <w:shd w:val="clear" w:color="auto" w:fill="auto"/>
            <w:vAlign w:val="center"/>
          </w:tcPr>
          <w:p w14:paraId="135BFBC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白茅根配方颗粒</w:t>
            </w:r>
          </w:p>
        </w:tc>
        <w:tc>
          <w:tcPr>
            <w:tcW w:w="1460" w:type="dxa"/>
            <w:shd w:val="clear" w:color="auto" w:fill="auto"/>
            <w:vAlign w:val="center"/>
          </w:tcPr>
          <w:p w14:paraId="3AD82D4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1g*200g/g</w:t>
            </w:r>
          </w:p>
        </w:tc>
        <w:tc>
          <w:tcPr>
            <w:tcW w:w="713" w:type="dxa"/>
            <w:shd w:val="clear" w:color="auto" w:fill="auto"/>
            <w:vAlign w:val="center"/>
          </w:tcPr>
          <w:p w14:paraId="3425F1B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g</w:t>
            </w:r>
          </w:p>
        </w:tc>
        <w:tc>
          <w:tcPr>
            <w:tcW w:w="1438" w:type="dxa"/>
            <w:shd w:val="clear" w:color="auto" w:fill="auto"/>
            <w:vAlign w:val="center"/>
          </w:tcPr>
          <w:p w14:paraId="4D1C552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0.198</w:t>
            </w:r>
          </w:p>
        </w:tc>
        <w:tc>
          <w:tcPr>
            <w:tcW w:w="1438" w:type="dxa"/>
            <w:shd w:val="clear" w:color="auto" w:fill="auto"/>
            <w:vAlign w:val="center"/>
          </w:tcPr>
          <w:p w14:paraId="34D8BC47">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国标</w:t>
            </w:r>
          </w:p>
        </w:tc>
        <w:tc>
          <w:tcPr>
            <w:tcW w:w="1438" w:type="dxa"/>
            <w:shd w:val="clear" w:color="auto" w:fill="auto"/>
            <w:vAlign w:val="center"/>
          </w:tcPr>
          <w:p w14:paraId="494A87F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E100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shd w:val="clear" w:color="auto" w:fill="auto"/>
            <w:vAlign w:val="center"/>
          </w:tcPr>
          <w:p w14:paraId="5469B2C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41</w:t>
            </w:r>
          </w:p>
        </w:tc>
        <w:tc>
          <w:tcPr>
            <w:tcW w:w="2253" w:type="dxa"/>
            <w:shd w:val="clear" w:color="auto" w:fill="auto"/>
            <w:vAlign w:val="center"/>
          </w:tcPr>
          <w:p w14:paraId="34B280D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甜叶菊配方颗粒</w:t>
            </w:r>
          </w:p>
        </w:tc>
        <w:tc>
          <w:tcPr>
            <w:tcW w:w="1460" w:type="dxa"/>
            <w:shd w:val="clear" w:color="auto" w:fill="auto"/>
            <w:vAlign w:val="center"/>
          </w:tcPr>
          <w:p w14:paraId="16AAFCC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1g*100g/g</w:t>
            </w:r>
          </w:p>
        </w:tc>
        <w:tc>
          <w:tcPr>
            <w:tcW w:w="713" w:type="dxa"/>
            <w:shd w:val="clear" w:color="auto" w:fill="auto"/>
            <w:vAlign w:val="center"/>
          </w:tcPr>
          <w:p w14:paraId="301696D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g</w:t>
            </w:r>
          </w:p>
        </w:tc>
        <w:tc>
          <w:tcPr>
            <w:tcW w:w="1438" w:type="dxa"/>
            <w:shd w:val="clear" w:color="auto" w:fill="auto"/>
            <w:vAlign w:val="center"/>
          </w:tcPr>
          <w:p w14:paraId="11EAFFB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0.659</w:t>
            </w:r>
          </w:p>
        </w:tc>
        <w:tc>
          <w:tcPr>
            <w:tcW w:w="1438" w:type="dxa"/>
            <w:shd w:val="clear" w:color="auto" w:fill="auto"/>
            <w:vAlign w:val="center"/>
          </w:tcPr>
          <w:p w14:paraId="66398E2C">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省标</w:t>
            </w:r>
          </w:p>
        </w:tc>
        <w:tc>
          <w:tcPr>
            <w:tcW w:w="1438" w:type="dxa"/>
            <w:shd w:val="clear" w:color="auto" w:fill="auto"/>
            <w:vAlign w:val="center"/>
          </w:tcPr>
          <w:p w14:paraId="385F7A6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32C9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shd w:val="clear" w:color="auto" w:fill="auto"/>
            <w:vAlign w:val="center"/>
          </w:tcPr>
          <w:p w14:paraId="683D32D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42</w:t>
            </w:r>
          </w:p>
        </w:tc>
        <w:tc>
          <w:tcPr>
            <w:tcW w:w="2253" w:type="dxa"/>
            <w:shd w:val="clear" w:color="auto" w:fill="auto"/>
            <w:vAlign w:val="center"/>
          </w:tcPr>
          <w:p w14:paraId="3B1EFA6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佩兰配方颗粒</w:t>
            </w:r>
          </w:p>
        </w:tc>
        <w:tc>
          <w:tcPr>
            <w:tcW w:w="1460" w:type="dxa"/>
            <w:shd w:val="clear" w:color="auto" w:fill="auto"/>
            <w:vAlign w:val="center"/>
          </w:tcPr>
          <w:p w14:paraId="3AB0190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1g*200g/g</w:t>
            </w:r>
          </w:p>
        </w:tc>
        <w:tc>
          <w:tcPr>
            <w:tcW w:w="713" w:type="dxa"/>
            <w:shd w:val="clear" w:color="auto" w:fill="auto"/>
            <w:vAlign w:val="center"/>
          </w:tcPr>
          <w:p w14:paraId="56FAE5D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g</w:t>
            </w:r>
          </w:p>
        </w:tc>
        <w:tc>
          <w:tcPr>
            <w:tcW w:w="1438" w:type="dxa"/>
            <w:shd w:val="clear" w:color="auto" w:fill="auto"/>
            <w:vAlign w:val="center"/>
          </w:tcPr>
          <w:p w14:paraId="4BA7362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0.196</w:t>
            </w:r>
          </w:p>
        </w:tc>
        <w:tc>
          <w:tcPr>
            <w:tcW w:w="1438" w:type="dxa"/>
            <w:shd w:val="clear" w:color="auto" w:fill="auto"/>
            <w:vAlign w:val="center"/>
          </w:tcPr>
          <w:p w14:paraId="293C9309">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国标</w:t>
            </w:r>
          </w:p>
        </w:tc>
        <w:tc>
          <w:tcPr>
            <w:tcW w:w="1438" w:type="dxa"/>
            <w:shd w:val="clear" w:color="auto" w:fill="auto"/>
            <w:vAlign w:val="center"/>
          </w:tcPr>
          <w:p w14:paraId="4688766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0B0D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shd w:val="clear" w:color="auto" w:fill="auto"/>
            <w:vAlign w:val="center"/>
          </w:tcPr>
          <w:p w14:paraId="75F115B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43</w:t>
            </w:r>
          </w:p>
        </w:tc>
        <w:tc>
          <w:tcPr>
            <w:tcW w:w="2253" w:type="dxa"/>
            <w:shd w:val="clear" w:color="auto" w:fill="auto"/>
            <w:vAlign w:val="center"/>
          </w:tcPr>
          <w:p w14:paraId="4B318C9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仙鹤草配方颗粒</w:t>
            </w:r>
          </w:p>
        </w:tc>
        <w:tc>
          <w:tcPr>
            <w:tcW w:w="1460" w:type="dxa"/>
            <w:shd w:val="clear" w:color="auto" w:fill="auto"/>
            <w:vAlign w:val="center"/>
          </w:tcPr>
          <w:p w14:paraId="1C31C9D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1g*200g/g</w:t>
            </w:r>
          </w:p>
        </w:tc>
        <w:tc>
          <w:tcPr>
            <w:tcW w:w="713" w:type="dxa"/>
            <w:shd w:val="clear" w:color="auto" w:fill="auto"/>
            <w:vAlign w:val="center"/>
          </w:tcPr>
          <w:p w14:paraId="64552CA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g</w:t>
            </w:r>
          </w:p>
        </w:tc>
        <w:tc>
          <w:tcPr>
            <w:tcW w:w="1438" w:type="dxa"/>
            <w:shd w:val="clear" w:color="auto" w:fill="auto"/>
            <w:vAlign w:val="center"/>
          </w:tcPr>
          <w:p w14:paraId="7126081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0.164</w:t>
            </w:r>
          </w:p>
        </w:tc>
        <w:tc>
          <w:tcPr>
            <w:tcW w:w="1438" w:type="dxa"/>
            <w:shd w:val="clear" w:color="auto" w:fill="auto"/>
            <w:vAlign w:val="center"/>
          </w:tcPr>
          <w:p w14:paraId="2A9F6F15">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省标</w:t>
            </w:r>
          </w:p>
        </w:tc>
        <w:tc>
          <w:tcPr>
            <w:tcW w:w="1438" w:type="dxa"/>
            <w:shd w:val="clear" w:color="auto" w:fill="auto"/>
            <w:vAlign w:val="center"/>
          </w:tcPr>
          <w:p w14:paraId="074D25E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6C4D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shd w:val="clear" w:color="auto" w:fill="auto"/>
            <w:vAlign w:val="center"/>
          </w:tcPr>
          <w:p w14:paraId="69B318A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44</w:t>
            </w:r>
          </w:p>
        </w:tc>
        <w:tc>
          <w:tcPr>
            <w:tcW w:w="2253" w:type="dxa"/>
            <w:shd w:val="clear" w:color="auto" w:fill="auto"/>
            <w:vAlign w:val="center"/>
          </w:tcPr>
          <w:p w14:paraId="7021FB5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醋没药配方颗粒</w:t>
            </w:r>
          </w:p>
        </w:tc>
        <w:tc>
          <w:tcPr>
            <w:tcW w:w="1460" w:type="dxa"/>
            <w:shd w:val="clear" w:color="auto" w:fill="auto"/>
            <w:vAlign w:val="center"/>
          </w:tcPr>
          <w:p w14:paraId="7515A06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1g*200</w:t>
            </w:r>
          </w:p>
        </w:tc>
        <w:tc>
          <w:tcPr>
            <w:tcW w:w="713" w:type="dxa"/>
            <w:shd w:val="clear" w:color="auto" w:fill="auto"/>
            <w:vAlign w:val="center"/>
          </w:tcPr>
          <w:p w14:paraId="263DA41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g</w:t>
            </w:r>
          </w:p>
        </w:tc>
        <w:tc>
          <w:tcPr>
            <w:tcW w:w="1438" w:type="dxa"/>
            <w:shd w:val="clear" w:color="auto" w:fill="auto"/>
            <w:vAlign w:val="center"/>
          </w:tcPr>
          <w:p w14:paraId="7CBEDD1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0.677</w:t>
            </w:r>
          </w:p>
        </w:tc>
        <w:tc>
          <w:tcPr>
            <w:tcW w:w="1438" w:type="dxa"/>
            <w:shd w:val="clear" w:color="auto" w:fill="auto"/>
            <w:vAlign w:val="center"/>
          </w:tcPr>
          <w:p w14:paraId="6D9EFBBD">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省标</w:t>
            </w:r>
          </w:p>
        </w:tc>
        <w:tc>
          <w:tcPr>
            <w:tcW w:w="1438" w:type="dxa"/>
            <w:shd w:val="clear" w:color="auto" w:fill="auto"/>
            <w:vAlign w:val="center"/>
          </w:tcPr>
          <w:p w14:paraId="2E6A19B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AE18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shd w:val="clear" w:color="auto" w:fill="auto"/>
            <w:vAlign w:val="center"/>
          </w:tcPr>
          <w:p w14:paraId="7F982AB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45</w:t>
            </w:r>
          </w:p>
        </w:tc>
        <w:tc>
          <w:tcPr>
            <w:tcW w:w="2253" w:type="dxa"/>
            <w:shd w:val="clear" w:color="auto" w:fill="auto"/>
            <w:vAlign w:val="center"/>
          </w:tcPr>
          <w:p w14:paraId="5E9F769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玉竹配方颗粒</w:t>
            </w:r>
          </w:p>
        </w:tc>
        <w:tc>
          <w:tcPr>
            <w:tcW w:w="1460" w:type="dxa"/>
            <w:shd w:val="clear" w:color="auto" w:fill="auto"/>
            <w:vAlign w:val="center"/>
          </w:tcPr>
          <w:p w14:paraId="007E58D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1g*200g/g</w:t>
            </w:r>
          </w:p>
        </w:tc>
        <w:tc>
          <w:tcPr>
            <w:tcW w:w="713" w:type="dxa"/>
            <w:shd w:val="clear" w:color="auto" w:fill="auto"/>
            <w:vAlign w:val="center"/>
          </w:tcPr>
          <w:p w14:paraId="460D91C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g</w:t>
            </w:r>
          </w:p>
        </w:tc>
        <w:tc>
          <w:tcPr>
            <w:tcW w:w="1438" w:type="dxa"/>
            <w:shd w:val="clear" w:color="auto" w:fill="auto"/>
            <w:vAlign w:val="center"/>
          </w:tcPr>
          <w:p w14:paraId="7BE9BD7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0.412</w:t>
            </w:r>
          </w:p>
        </w:tc>
        <w:tc>
          <w:tcPr>
            <w:tcW w:w="1438" w:type="dxa"/>
            <w:shd w:val="clear" w:color="auto" w:fill="auto"/>
            <w:vAlign w:val="center"/>
          </w:tcPr>
          <w:p w14:paraId="0F5BA041">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省标</w:t>
            </w:r>
          </w:p>
        </w:tc>
        <w:tc>
          <w:tcPr>
            <w:tcW w:w="1438" w:type="dxa"/>
            <w:shd w:val="clear" w:color="auto" w:fill="auto"/>
            <w:vAlign w:val="center"/>
          </w:tcPr>
          <w:p w14:paraId="4B359F9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2841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shd w:val="clear" w:color="auto" w:fill="auto"/>
            <w:vAlign w:val="center"/>
          </w:tcPr>
          <w:p w14:paraId="1A011B9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46</w:t>
            </w:r>
          </w:p>
        </w:tc>
        <w:tc>
          <w:tcPr>
            <w:tcW w:w="2253" w:type="dxa"/>
            <w:shd w:val="clear" w:color="auto" w:fill="auto"/>
            <w:vAlign w:val="center"/>
          </w:tcPr>
          <w:p w14:paraId="0956820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益智仁配方颗粒</w:t>
            </w:r>
          </w:p>
        </w:tc>
        <w:tc>
          <w:tcPr>
            <w:tcW w:w="1460" w:type="dxa"/>
            <w:shd w:val="clear" w:color="auto" w:fill="auto"/>
            <w:vAlign w:val="center"/>
          </w:tcPr>
          <w:p w14:paraId="19B086F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1g*200g/g</w:t>
            </w:r>
          </w:p>
        </w:tc>
        <w:tc>
          <w:tcPr>
            <w:tcW w:w="713" w:type="dxa"/>
            <w:shd w:val="clear" w:color="auto" w:fill="auto"/>
            <w:vAlign w:val="center"/>
          </w:tcPr>
          <w:p w14:paraId="3C1E32F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g</w:t>
            </w:r>
          </w:p>
        </w:tc>
        <w:tc>
          <w:tcPr>
            <w:tcW w:w="1438" w:type="dxa"/>
            <w:shd w:val="clear" w:color="auto" w:fill="auto"/>
            <w:vAlign w:val="center"/>
          </w:tcPr>
          <w:p w14:paraId="3DCFC08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0.855</w:t>
            </w:r>
          </w:p>
        </w:tc>
        <w:tc>
          <w:tcPr>
            <w:tcW w:w="1438" w:type="dxa"/>
            <w:shd w:val="clear" w:color="auto" w:fill="auto"/>
            <w:vAlign w:val="center"/>
          </w:tcPr>
          <w:p w14:paraId="6C95FB95">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省标</w:t>
            </w:r>
          </w:p>
        </w:tc>
        <w:tc>
          <w:tcPr>
            <w:tcW w:w="1438" w:type="dxa"/>
            <w:shd w:val="clear" w:color="auto" w:fill="auto"/>
            <w:vAlign w:val="center"/>
          </w:tcPr>
          <w:p w14:paraId="1F04032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0C51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shd w:val="clear" w:color="auto" w:fill="auto"/>
            <w:vAlign w:val="center"/>
          </w:tcPr>
          <w:p w14:paraId="62C57E9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47</w:t>
            </w:r>
          </w:p>
        </w:tc>
        <w:tc>
          <w:tcPr>
            <w:tcW w:w="2253" w:type="dxa"/>
            <w:shd w:val="clear" w:color="auto" w:fill="auto"/>
            <w:vAlign w:val="center"/>
          </w:tcPr>
          <w:p w14:paraId="0F70906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北沙参配方颗粒</w:t>
            </w:r>
          </w:p>
        </w:tc>
        <w:tc>
          <w:tcPr>
            <w:tcW w:w="1460" w:type="dxa"/>
            <w:shd w:val="clear" w:color="auto" w:fill="auto"/>
            <w:vAlign w:val="center"/>
          </w:tcPr>
          <w:p w14:paraId="0B31F1E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1g*200/g</w:t>
            </w:r>
          </w:p>
        </w:tc>
        <w:tc>
          <w:tcPr>
            <w:tcW w:w="713" w:type="dxa"/>
            <w:shd w:val="clear" w:color="auto" w:fill="auto"/>
            <w:vAlign w:val="center"/>
          </w:tcPr>
          <w:p w14:paraId="3B1F6CA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g</w:t>
            </w:r>
          </w:p>
        </w:tc>
        <w:tc>
          <w:tcPr>
            <w:tcW w:w="1438" w:type="dxa"/>
            <w:shd w:val="clear" w:color="auto" w:fill="auto"/>
            <w:vAlign w:val="center"/>
          </w:tcPr>
          <w:p w14:paraId="12C85A5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0.367</w:t>
            </w:r>
          </w:p>
        </w:tc>
        <w:tc>
          <w:tcPr>
            <w:tcW w:w="1438" w:type="dxa"/>
            <w:shd w:val="clear" w:color="auto" w:fill="auto"/>
            <w:vAlign w:val="center"/>
          </w:tcPr>
          <w:p w14:paraId="3B0B5DEB">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国标</w:t>
            </w:r>
          </w:p>
        </w:tc>
        <w:tc>
          <w:tcPr>
            <w:tcW w:w="1438" w:type="dxa"/>
            <w:shd w:val="clear" w:color="auto" w:fill="auto"/>
            <w:vAlign w:val="center"/>
          </w:tcPr>
          <w:p w14:paraId="530B81C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2EF0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shd w:val="clear" w:color="auto" w:fill="auto"/>
            <w:vAlign w:val="center"/>
          </w:tcPr>
          <w:p w14:paraId="558528F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48</w:t>
            </w:r>
          </w:p>
        </w:tc>
        <w:tc>
          <w:tcPr>
            <w:tcW w:w="2253" w:type="dxa"/>
            <w:shd w:val="clear" w:color="auto" w:fill="auto"/>
            <w:vAlign w:val="center"/>
          </w:tcPr>
          <w:p w14:paraId="0D68117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郁金配方颗粒</w:t>
            </w:r>
          </w:p>
        </w:tc>
        <w:tc>
          <w:tcPr>
            <w:tcW w:w="1460" w:type="dxa"/>
            <w:shd w:val="clear" w:color="auto" w:fill="auto"/>
            <w:vAlign w:val="center"/>
          </w:tcPr>
          <w:p w14:paraId="43CB0D6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1g*1100g/袋</w:t>
            </w:r>
          </w:p>
        </w:tc>
        <w:tc>
          <w:tcPr>
            <w:tcW w:w="713" w:type="dxa"/>
            <w:shd w:val="clear" w:color="auto" w:fill="auto"/>
            <w:vAlign w:val="center"/>
          </w:tcPr>
          <w:p w14:paraId="0704230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袋</w:t>
            </w:r>
          </w:p>
        </w:tc>
        <w:tc>
          <w:tcPr>
            <w:tcW w:w="1438" w:type="dxa"/>
            <w:shd w:val="clear" w:color="auto" w:fill="auto"/>
            <w:vAlign w:val="center"/>
          </w:tcPr>
          <w:p w14:paraId="726B092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471.9</w:t>
            </w:r>
          </w:p>
        </w:tc>
        <w:tc>
          <w:tcPr>
            <w:tcW w:w="1438" w:type="dxa"/>
            <w:shd w:val="clear" w:color="auto" w:fill="auto"/>
            <w:vAlign w:val="center"/>
          </w:tcPr>
          <w:p w14:paraId="6810D609">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省标</w:t>
            </w:r>
          </w:p>
        </w:tc>
        <w:tc>
          <w:tcPr>
            <w:tcW w:w="1438" w:type="dxa"/>
            <w:shd w:val="clear" w:color="auto" w:fill="auto"/>
            <w:vAlign w:val="center"/>
          </w:tcPr>
          <w:p w14:paraId="4834E16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EF02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shd w:val="clear" w:color="auto" w:fill="auto"/>
            <w:vAlign w:val="center"/>
          </w:tcPr>
          <w:p w14:paraId="1341F75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49</w:t>
            </w:r>
          </w:p>
        </w:tc>
        <w:tc>
          <w:tcPr>
            <w:tcW w:w="2253" w:type="dxa"/>
            <w:shd w:val="clear" w:color="auto" w:fill="auto"/>
            <w:vAlign w:val="center"/>
          </w:tcPr>
          <w:p w14:paraId="5090F3B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紫苏叶配方颗粒</w:t>
            </w:r>
          </w:p>
        </w:tc>
        <w:tc>
          <w:tcPr>
            <w:tcW w:w="1460" w:type="dxa"/>
            <w:shd w:val="clear" w:color="auto" w:fill="auto"/>
            <w:vAlign w:val="center"/>
          </w:tcPr>
          <w:p w14:paraId="1C0B867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1g*800g/袋</w:t>
            </w:r>
          </w:p>
        </w:tc>
        <w:tc>
          <w:tcPr>
            <w:tcW w:w="713" w:type="dxa"/>
            <w:shd w:val="clear" w:color="auto" w:fill="auto"/>
            <w:vAlign w:val="center"/>
          </w:tcPr>
          <w:p w14:paraId="5E2B6D2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袋</w:t>
            </w:r>
          </w:p>
        </w:tc>
        <w:tc>
          <w:tcPr>
            <w:tcW w:w="1438" w:type="dxa"/>
            <w:shd w:val="clear" w:color="auto" w:fill="auto"/>
            <w:vAlign w:val="center"/>
          </w:tcPr>
          <w:p w14:paraId="5725FA6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517.6</w:t>
            </w:r>
          </w:p>
        </w:tc>
        <w:tc>
          <w:tcPr>
            <w:tcW w:w="1438" w:type="dxa"/>
            <w:shd w:val="clear" w:color="auto" w:fill="auto"/>
            <w:vAlign w:val="center"/>
          </w:tcPr>
          <w:p w14:paraId="2216B89E">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省标</w:t>
            </w:r>
          </w:p>
        </w:tc>
        <w:tc>
          <w:tcPr>
            <w:tcW w:w="1438" w:type="dxa"/>
            <w:shd w:val="clear" w:color="auto" w:fill="auto"/>
            <w:vAlign w:val="center"/>
          </w:tcPr>
          <w:p w14:paraId="4A6136A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302B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shd w:val="clear" w:color="auto" w:fill="auto"/>
            <w:vAlign w:val="center"/>
          </w:tcPr>
          <w:p w14:paraId="12249B5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w:t>
            </w:r>
          </w:p>
        </w:tc>
        <w:tc>
          <w:tcPr>
            <w:tcW w:w="2253" w:type="dxa"/>
            <w:shd w:val="clear" w:color="auto" w:fill="auto"/>
            <w:vAlign w:val="center"/>
          </w:tcPr>
          <w:p w14:paraId="7723923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太子参配方颗粒</w:t>
            </w:r>
          </w:p>
        </w:tc>
        <w:tc>
          <w:tcPr>
            <w:tcW w:w="1460" w:type="dxa"/>
            <w:shd w:val="clear" w:color="auto" w:fill="auto"/>
            <w:vAlign w:val="center"/>
          </w:tcPr>
          <w:p w14:paraId="648C03E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1g*500g/袋</w:t>
            </w:r>
          </w:p>
        </w:tc>
        <w:tc>
          <w:tcPr>
            <w:tcW w:w="713" w:type="dxa"/>
            <w:shd w:val="clear" w:color="auto" w:fill="auto"/>
            <w:vAlign w:val="center"/>
          </w:tcPr>
          <w:p w14:paraId="7A02C60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袋</w:t>
            </w:r>
          </w:p>
        </w:tc>
        <w:tc>
          <w:tcPr>
            <w:tcW w:w="1438" w:type="dxa"/>
            <w:shd w:val="clear" w:color="auto" w:fill="auto"/>
            <w:vAlign w:val="center"/>
          </w:tcPr>
          <w:p w14:paraId="5A5F3BF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358</w:t>
            </w:r>
          </w:p>
        </w:tc>
        <w:tc>
          <w:tcPr>
            <w:tcW w:w="1438" w:type="dxa"/>
            <w:shd w:val="clear" w:color="auto" w:fill="auto"/>
            <w:vAlign w:val="center"/>
          </w:tcPr>
          <w:p w14:paraId="640D86CE">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国标</w:t>
            </w:r>
          </w:p>
        </w:tc>
        <w:tc>
          <w:tcPr>
            <w:tcW w:w="1438" w:type="dxa"/>
            <w:shd w:val="clear" w:color="auto" w:fill="auto"/>
            <w:vAlign w:val="center"/>
          </w:tcPr>
          <w:p w14:paraId="3986DEC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E091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shd w:val="clear" w:color="auto" w:fill="auto"/>
            <w:vAlign w:val="center"/>
          </w:tcPr>
          <w:p w14:paraId="6D85214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51</w:t>
            </w:r>
          </w:p>
        </w:tc>
        <w:tc>
          <w:tcPr>
            <w:tcW w:w="2253" w:type="dxa"/>
            <w:shd w:val="clear" w:color="auto" w:fill="auto"/>
            <w:vAlign w:val="center"/>
          </w:tcPr>
          <w:p w14:paraId="26CEBD5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地龙配方颗粒</w:t>
            </w:r>
          </w:p>
        </w:tc>
        <w:tc>
          <w:tcPr>
            <w:tcW w:w="1460" w:type="dxa"/>
            <w:shd w:val="clear" w:color="auto" w:fill="auto"/>
            <w:vAlign w:val="center"/>
          </w:tcPr>
          <w:p w14:paraId="48D3BFD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1g*800g/袋</w:t>
            </w:r>
          </w:p>
        </w:tc>
        <w:tc>
          <w:tcPr>
            <w:tcW w:w="713" w:type="dxa"/>
            <w:shd w:val="clear" w:color="auto" w:fill="auto"/>
            <w:vAlign w:val="center"/>
          </w:tcPr>
          <w:p w14:paraId="6F76971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袋</w:t>
            </w:r>
          </w:p>
        </w:tc>
        <w:tc>
          <w:tcPr>
            <w:tcW w:w="1438" w:type="dxa"/>
            <w:shd w:val="clear" w:color="auto" w:fill="auto"/>
            <w:vAlign w:val="center"/>
          </w:tcPr>
          <w:p w14:paraId="37B1AB4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1052.8</w:t>
            </w:r>
          </w:p>
        </w:tc>
        <w:tc>
          <w:tcPr>
            <w:tcW w:w="1438" w:type="dxa"/>
            <w:shd w:val="clear" w:color="auto" w:fill="auto"/>
            <w:vAlign w:val="center"/>
          </w:tcPr>
          <w:p w14:paraId="0B83BDD2">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省标</w:t>
            </w:r>
          </w:p>
        </w:tc>
        <w:tc>
          <w:tcPr>
            <w:tcW w:w="1438" w:type="dxa"/>
            <w:shd w:val="clear" w:color="auto" w:fill="auto"/>
            <w:vAlign w:val="center"/>
          </w:tcPr>
          <w:p w14:paraId="56E75ED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0A54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shd w:val="clear" w:color="auto" w:fill="auto"/>
            <w:vAlign w:val="center"/>
          </w:tcPr>
          <w:p w14:paraId="2D360ED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52</w:t>
            </w:r>
          </w:p>
        </w:tc>
        <w:tc>
          <w:tcPr>
            <w:tcW w:w="2253" w:type="dxa"/>
            <w:shd w:val="clear" w:color="auto" w:fill="auto"/>
            <w:vAlign w:val="center"/>
          </w:tcPr>
          <w:p w14:paraId="3DC2898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薤白配方颗粒</w:t>
            </w:r>
          </w:p>
        </w:tc>
        <w:tc>
          <w:tcPr>
            <w:tcW w:w="1460" w:type="dxa"/>
            <w:shd w:val="clear" w:color="auto" w:fill="auto"/>
            <w:vAlign w:val="center"/>
          </w:tcPr>
          <w:p w14:paraId="154A298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1g*500g/袋</w:t>
            </w:r>
          </w:p>
        </w:tc>
        <w:tc>
          <w:tcPr>
            <w:tcW w:w="713" w:type="dxa"/>
            <w:shd w:val="clear" w:color="auto" w:fill="auto"/>
            <w:vAlign w:val="center"/>
          </w:tcPr>
          <w:p w14:paraId="5DF2D7D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袋</w:t>
            </w:r>
          </w:p>
        </w:tc>
        <w:tc>
          <w:tcPr>
            <w:tcW w:w="1438" w:type="dxa"/>
            <w:shd w:val="clear" w:color="auto" w:fill="auto"/>
            <w:vAlign w:val="center"/>
          </w:tcPr>
          <w:p w14:paraId="30A2B17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174</w:t>
            </w:r>
          </w:p>
        </w:tc>
        <w:tc>
          <w:tcPr>
            <w:tcW w:w="1438" w:type="dxa"/>
            <w:shd w:val="clear" w:color="auto" w:fill="auto"/>
            <w:vAlign w:val="center"/>
          </w:tcPr>
          <w:p w14:paraId="13BC0D14">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省标</w:t>
            </w:r>
          </w:p>
        </w:tc>
        <w:tc>
          <w:tcPr>
            <w:tcW w:w="1438" w:type="dxa"/>
            <w:shd w:val="clear" w:color="auto" w:fill="auto"/>
            <w:vAlign w:val="center"/>
          </w:tcPr>
          <w:p w14:paraId="22B1D93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0645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shd w:val="clear" w:color="auto" w:fill="auto"/>
            <w:vAlign w:val="center"/>
          </w:tcPr>
          <w:p w14:paraId="242B06C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53</w:t>
            </w:r>
          </w:p>
        </w:tc>
        <w:tc>
          <w:tcPr>
            <w:tcW w:w="2253" w:type="dxa"/>
            <w:shd w:val="clear" w:color="auto" w:fill="auto"/>
            <w:vAlign w:val="center"/>
          </w:tcPr>
          <w:p w14:paraId="75510AC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龙眼肉配方颗粒</w:t>
            </w:r>
          </w:p>
        </w:tc>
        <w:tc>
          <w:tcPr>
            <w:tcW w:w="1460" w:type="dxa"/>
            <w:shd w:val="clear" w:color="auto" w:fill="auto"/>
            <w:vAlign w:val="center"/>
          </w:tcPr>
          <w:p w14:paraId="34BE202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1g*110g/袋</w:t>
            </w:r>
          </w:p>
        </w:tc>
        <w:tc>
          <w:tcPr>
            <w:tcW w:w="713" w:type="dxa"/>
            <w:shd w:val="clear" w:color="auto" w:fill="auto"/>
            <w:vAlign w:val="center"/>
          </w:tcPr>
          <w:p w14:paraId="02E96A9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袋</w:t>
            </w:r>
          </w:p>
        </w:tc>
        <w:tc>
          <w:tcPr>
            <w:tcW w:w="1438" w:type="dxa"/>
            <w:shd w:val="clear" w:color="auto" w:fill="auto"/>
            <w:vAlign w:val="center"/>
          </w:tcPr>
          <w:p w14:paraId="757C0B9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37.51</w:t>
            </w:r>
          </w:p>
        </w:tc>
        <w:tc>
          <w:tcPr>
            <w:tcW w:w="1438" w:type="dxa"/>
            <w:shd w:val="clear" w:color="auto" w:fill="auto"/>
            <w:vAlign w:val="center"/>
          </w:tcPr>
          <w:p w14:paraId="2F7E15E5">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国标</w:t>
            </w:r>
          </w:p>
        </w:tc>
        <w:tc>
          <w:tcPr>
            <w:tcW w:w="1438" w:type="dxa"/>
            <w:shd w:val="clear" w:color="auto" w:fill="auto"/>
            <w:vAlign w:val="center"/>
          </w:tcPr>
          <w:p w14:paraId="25B9F19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37AC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shd w:val="clear" w:color="auto" w:fill="auto"/>
            <w:vAlign w:val="center"/>
          </w:tcPr>
          <w:p w14:paraId="176AABF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54</w:t>
            </w:r>
          </w:p>
        </w:tc>
        <w:tc>
          <w:tcPr>
            <w:tcW w:w="2253" w:type="dxa"/>
            <w:shd w:val="clear" w:color="auto" w:fill="auto"/>
            <w:vAlign w:val="center"/>
          </w:tcPr>
          <w:p w14:paraId="0387F1F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红花配方颗粒</w:t>
            </w:r>
          </w:p>
        </w:tc>
        <w:tc>
          <w:tcPr>
            <w:tcW w:w="1460" w:type="dxa"/>
            <w:shd w:val="clear" w:color="auto" w:fill="auto"/>
            <w:vAlign w:val="center"/>
          </w:tcPr>
          <w:p w14:paraId="41D1376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1g*440g/袋</w:t>
            </w:r>
          </w:p>
        </w:tc>
        <w:tc>
          <w:tcPr>
            <w:tcW w:w="713" w:type="dxa"/>
            <w:shd w:val="clear" w:color="auto" w:fill="auto"/>
            <w:vAlign w:val="center"/>
          </w:tcPr>
          <w:p w14:paraId="541DD89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袋</w:t>
            </w:r>
          </w:p>
        </w:tc>
        <w:tc>
          <w:tcPr>
            <w:tcW w:w="1438" w:type="dxa"/>
            <w:shd w:val="clear" w:color="auto" w:fill="auto"/>
            <w:vAlign w:val="center"/>
          </w:tcPr>
          <w:p w14:paraId="17422D2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590.48</w:t>
            </w:r>
          </w:p>
        </w:tc>
        <w:tc>
          <w:tcPr>
            <w:tcW w:w="1438" w:type="dxa"/>
            <w:shd w:val="clear" w:color="auto" w:fill="auto"/>
            <w:vAlign w:val="center"/>
          </w:tcPr>
          <w:p w14:paraId="2C229591">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国标</w:t>
            </w:r>
          </w:p>
        </w:tc>
        <w:tc>
          <w:tcPr>
            <w:tcW w:w="1438" w:type="dxa"/>
            <w:shd w:val="clear" w:color="auto" w:fill="auto"/>
            <w:vAlign w:val="center"/>
          </w:tcPr>
          <w:p w14:paraId="35E12C4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E54B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shd w:val="clear" w:color="auto" w:fill="auto"/>
            <w:vAlign w:val="center"/>
          </w:tcPr>
          <w:p w14:paraId="5DE8A05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55</w:t>
            </w:r>
          </w:p>
        </w:tc>
        <w:tc>
          <w:tcPr>
            <w:tcW w:w="2253" w:type="dxa"/>
            <w:shd w:val="clear" w:color="auto" w:fill="auto"/>
            <w:vAlign w:val="center"/>
          </w:tcPr>
          <w:p w14:paraId="695C027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海藻配方颗粒</w:t>
            </w:r>
          </w:p>
        </w:tc>
        <w:tc>
          <w:tcPr>
            <w:tcW w:w="1460" w:type="dxa"/>
            <w:shd w:val="clear" w:color="auto" w:fill="auto"/>
            <w:vAlign w:val="center"/>
          </w:tcPr>
          <w:p w14:paraId="44A4B89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1g*500g/袋</w:t>
            </w:r>
          </w:p>
        </w:tc>
        <w:tc>
          <w:tcPr>
            <w:tcW w:w="713" w:type="dxa"/>
            <w:shd w:val="clear" w:color="auto" w:fill="auto"/>
            <w:vAlign w:val="center"/>
          </w:tcPr>
          <w:p w14:paraId="5D5FEB1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袋</w:t>
            </w:r>
          </w:p>
        </w:tc>
        <w:tc>
          <w:tcPr>
            <w:tcW w:w="1438" w:type="dxa"/>
            <w:shd w:val="clear" w:color="auto" w:fill="auto"/>
            <w:vAlign w:val="center"/>
          </w:tcPr>
          <w:p w14:paraId="2EB3B47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47.5</w:t>
            </w:r>
          </w:p>
        </w:tc>
        <w:tc>
          <w:tcPr>
            <w:tcW w:w="1438" w:type="dxa"/>
            <w:shd w:val="clear" w:color="auto" w:fill="auto"/>
            <w:vAlign w:val="center"/>
          </w:tcPr>
          <w:p w14:paraId="3ED2E7D8">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省标</w:t>
            </w:r>
          </w:p>
        </w:tc>
        <w:tc>
          <w:tcPr>
            <w:tcW w:w="1438" w:type="dxa"/>
            <w:shd w:val="clear" w:color="auto" w:fill="auto"/>
            <w:vAlign w:val="center"/>
          </w:tcPr>
          <w:p w14:paraId="7B56A51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FD87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shd w:val="clear" w:color="auto" w:fill="auto"/>
            <w:vAlign w:val="center"/>
          </w:tcPr>
          <w:p w14:paraId="0CEAE3C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56</w:t>
            </w:r>
          </w:p>
        </w:tc>
        <w:tc>
          <w:tcPr>
            <w:tcW w:w="2253" w:type="dxa"/>
            <w:shd w:val="clear" w:color="auto" w:fill="auto"/>
            <w:vAlign w:val="center"/>
          </w:tcPr>
          <w:p w14:paraId="37A3262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醋莪术配方颗粒</w:t>
            </w:r>
          </w:p>
        </w:tc>
        <w:tc>
          <w:tcPr>
            <w:tcW w:w="1460" w:type="dxa"/>
            <w:shd w:val="clear" w:color="auto" w:fill="auto"/>
            <w:vAlign w:val="center"/>
          </w:tcPr>
          <w:p w14:paraId="7766C7C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1g*800g/袋</w:t>
            </w:r>
          </w:p>
        </w:tc>
        <w:tc>
          <w:tcPr>
            <w:tcW w:w="713" w:type="dxa"/>
            <w:shd w:val="clear" w:color="auto" w:fill="auto"/>
            <w:vAlign w:val="center"/>
          </w:tcPr>
          <w:p w14:paraId="3373609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袋</w:t>
            </w:r>
          </w:p>
        </w:tc>
        <w:tc>
          <w:tcPr>
            <w:tcW w:w="1438" w:type="dxa"/>
            <w:shd w:val="clear" w:color="auto" w:fill="auto"/>
            <w:vAlign w:val="center"/>
          </w:tcPr>
          <w:p w14:paraId="3892CA2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127.2</w:t>
            </w:r>
          </w:p>
        </w:tc>
        <w:tc>
          <w:tcPr>
            <w:tcW w:w="1438" w:type="dxa"/>
            <w:shd w:val="clear" w:color="auto" w:fill="auto"/>
            <w:vAlign w:val="center"/>
          </w:tcPr>
          <w:p w14:paraId="3BB3CDD8">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省标</w:t>
            </w:r>
          </w:p>
        </w:tc>
        <w:tc>
          <w:tcPr>
            <w:tcW w:w="1438" w:type="dxa"/>
            <w:shd w:val="clear" w:color="auto" w:fill="auto"/>
            <w:vAlign w:val="center"/>
          </w:tcPr>
          <w:p w14:paraId="1A002AF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61D1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shd w:val="clear" w:color="auto" w:fill="auto"/>
            <w:vAlign w:val="center"/>
          </w:tcPr>
          <w:p w14:paraId="5C125A7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57</w:t>
            </w:r>
          </w:p>
        </w:tc>
        <w:tc>
          <w:tcPr>
            <w:tcW w:w="2253" w:type="dxa"/>
            <w:shd w:val="clear" w:color="auto" w:fill="auto"/>
            <w:vAlign w:val="center"/>
          </w:tcPr>
          <w:p w14:paraId="095203E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覆盆子配方颗粒</w:t>
            </w:r>
          </w:p>
        </w:tc>
        <w:tc>
          <w:tcPr>
            <w:tcW w:w="1460" w:type="dxa"/>
            <w:shd w:val="clear" w:color="auto" w:fill="auto"/>
            <w:vAlign w:val="center"/>
          </w:tcPr>
          <w:p w14:paraId="48A689E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1g*550g/袋</w:t>
            </w:r>
          </w:p>
        </w:tc>
        <w:tc>
          <w:tcPr>
            <w:tcW w:w="713" w:type="dxa"/>
            <w:shd w:val="clear" w:color="auto" w:fill="auto"/>
            <w:vAlign w:val="center"/>
          </w:tcPr>
          <w:p w14:paraId="0B71599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袋</w:t>
            </w:r>
          </w:p>
        </w:tc>
        <w:tc>
          <w:tcPr>
            <w:tcW w:w="1438" w:type="dxa"/>
            <w:shd w:val="clear" w:color="auto" w:fill="auto"/>
            <w:vAlign w:val="center"/>
          </w:tcPr>
          <w:p w14:paraId="605E82B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481.25</w:t>
            </w:r>
          </w:p>
        </w:tc>
        <w:tc>
          <w:tcPr>
            <w:tcW w:w="1438" w:type="dxa"/>
            <w:shd w:val="clear" w:color="auto" w:fill="auto"/>
            <w:vAlign w:val="center"/>
          </w:tcPr>
          <w:p w14:paraId="6DBC667E">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国标</w:t>
            </w:r>
          </w:p>
        </w:tc>
        <w:tc>
          <w:tcPr>
            <w:tcW w:w="1438" w:type="dxa"/>
            <w:shd w:val="clear" w:color="auto" w:fill="auto"/>
            <w:vAlign w:val="center"/>
          </w:tcPr>
          <w:p w14:paraId="1FCD84E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6355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shd w:val="clear" w:color="auto" w:fill="auto"/>
            <w:vAlign w:val="center"/>
          </w:tcPr>
          <w:p w14:paraId="3077FC0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58</w:t>
            </w:r>
          </w:p>
        </w:tc>
        <w:tc>
          <w:tcPr>
            <w:tcW w:w="2253" w:type="dxa"/>
            <w:shd w:val="clear" w:color="auto" w:fill="auto"/>
            <w:vAlign w:val="center"/>
          </w:tcPr>
          <w:p w14:paraId="42951EF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金樱子肉配方颗粒</w:t>
            </w:r>
          </w:p>
        </w:tc>
        <w:tc>
          <w:tcPr>
            <w:tcW w:w="1460" w:type="dxa"/>
            <w:shd w:val="clear" w:color="auto" w:fill="auto"/>
            <w:vAlign w:val="center"/>
          </w:tcPr>
          <w:p w14:paraId="73CFE32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1g*200g/袋</w:t>
            </w:r>
          </w:p>
        </w:tc>
        <w:tc>
          <w:tcPr>
            <w:tcW w:w="713" w:type="dxa"/>
            <w:shd w:val="clear" w:color="auto" w:fill="auto"/>
            <w:vAlign w:val="center"/>
          </w:tcPr>
          <w:p w14:paraId="0B7AE0E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袋</w:t>
            </w:r>
          </w:p>
        </w:tc>
        <w:tc>
          <w:tcPr>
            <w:tcW w:w="1438" w:type="dxa"/>
            <w:shd w:val="clear" w:color="auto" w:fill="auto"/>
            <w:vAlign w:val="center"/>
          </w:tcPr>
          <w:p w14:paraId="27E9601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93.6</w:t>
            </w:r>
          </w:p>
        </w:tc>
        <w:tc>
          <w:tcPr>
            <w:tcW w:w="1438" w:type="dxa"/>
            <w:shd w:val="clear" w:color="auto" w:fill="auto"/>
            <w:vAlign w:val="center"/>
          </w:tcPr>
          <w:p w14:paraId="7C6C4656">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国标</w:t>
            </w:r>
          </w:p>
        </w:tc>
        <w:tc>
          <w:tcPr>
            <w:tcW w:w="1438" w:type="dxa"/>
            <w:shd w:val="clear" w:color="auto" w:fill="auto"/>
            <w:vAlign w:val="center"/>
          </w:tcPr>
          <w:p w14:paraId="7D7C21C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CAE3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shd w:val="clear" w:color="auto" w:fill="auto"/>
            <w:vAlign w:val="center"/>
          </w:tcPr>
          <w:p w14:paraId="16FA7A0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59</w:t>
            </w:r>
          </w:p>
        </w:tc>
        <w:tc>
          <w:tcPr>
            <w:tcW w:w="2253" w:type="dxa"/>
            <w:shd w:val="clear" w:color="auto" w:fill="auto"/>
            <w:vAlign w:val="center"/>
          </w:tcPr>
          <w:p w14:paraId="493B8D3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麦芽配方颗粒</w:t>
            </w:r>
          </w:p>
        </w:tc>
        <w:tc>
          <w:tcPr>
            <w:tcW w:w="1460" w:type="dxa"/>
            <w:shd w:val="clear" w:color="auto" w:fill="auto"/>
            <w:vAlign w:val="center"/>
          </w:tcPr>
          <w:p w14:paraId="7A68253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1g*200/g</w:t>
            </w:r>
          </w:p>
        </w:tc>
        <w:tc>
          <w:tcPr>
            <w:tcW w:w="713" w:type="dxa"/>
            <w:shd w:val="clear" w:color="auto" w:fill="auto"/>
            <w:vAlign w:val="center"/>
          </w:tcPr>
          <w:p w14:paraId="33D75CC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g</w:t>
            </w:r>
          </w:p>
        </w:tc>
        <w:tc>
          <w:tcPr>
            <w:tcW w:w="1438" w:type="dxa"/>
            <w:shd w:val="clear" w:color="auto" w:fill="auto"/>
            <w:vAlign w:val="center"/>
          </w:tcPr>
          <w:p w14:paraId="684E135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0.12</w:t>
            </w:r>
          </w:p>
        </w:tc>
        <w:tc>
          <w:tcPr>
            <w:tcW w:w="1438" w:type="dxa"/>
            <w:shd w:val="clear" w:color="auto" w:fill="auto"/>
            <w:vAlign w:val="center"/>
          </w:tcPr>
          <w:p w14:paraId="6933C5D2">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省标</w:t>
            </w:r>
          </w:p>
        </w:tc>
        <w:tc>
          <w:tcPr>
            <w:tcW w:w="1438" w:type="dxa"/>
            <w:shd w:val="clear" w:color="auto" w:fill="auto"/>
            <w:vAlign w:val="center"/>
          </w:tcPr>
          <w:p w14:paraId="70B7120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26C0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shd w:val="clear" w:color="auto" w:fill="auto"/>
            <w:vAlign w:val="center"/>
          </w:tcPr>
          <w:p w14:paraId="44B9AE5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60</w:t>
            </w:r>
          </w:p>
        </w:tc>
        <w:tc>
          <w:tcPr>
            <w:tcW w:w="2253" w:type="dxa"/>
            <w:shd w:val="clear" w:color="auto" w:fill="auto"/>
            <w:vAlign w:val="center"/>
          </w:tcPr>
          <w:p w14:paraId="54977B9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阿胶配方颗粒</w:t>
            </w:r>
          </w:p>
        </w:tc>
        <w:tc>
          <w:tcPr>
            <w:tcW w:w="1460" w:type="dxa"/>
            <w:shd w:val="clear" w:color="auto" w:fill="auto"/>
            <w:vAlign w:val="center"/>
          </w:tcPr>
          <w:p w14:paraId="24B670B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1g*100/g</w:t>
            </w:r>
          </w:p>
        </w:tc>
        <w:tc>
          <w:tcPr>
            <w:tcW w:w="713" w:type="dxa"/>
            <w:shd w:val="clear" w:color="auto" w:fill="auto"/>
            <w:vAlign w:val="center"/>
          </w:tcPr>
          <w:p w14:paraId="7788E24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g</w:t>
            </w:r>
          </w:p>
        </w:tc>
        <w:tc>
          <w:tcPr>
            <w:tcW w:w="1438" w:type="dxa"/>
            <w:shd w:val="clear" w:color="auto" w:fill="auto"/>
            <w:vAlign w:val="center"/>
          </w:tcPr>
          <w:p w14:paraId="45D2E2C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5.265</w:t>
            </w:r>
          </w:p>
        </w:tc>
        <w:tc>
          <w:tcPr>
            <w:tcW w:w="1438" w:type="dxa"/>
            <w:shd w:val="clear" w:color="auto" w:fill="auto"/>
            <w:vAlign w:val="center"/>
          </w:tcPr>
          <w:p w14:paraId="7ED1155B">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省标</w:t>
            </w:r>
          </w:p>
        </w:tc>
        <w:tc>
          <w:tcPr>
            <w:tcW w:w="1438" w:type="dxa"/>
            <w:shd w:val="clear" w:color="auto" w:fill="auto"/>
            <w:vAlign w:val="center"/>
          </w:tcPr>
          <w:p w14:paraId="216F343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1A0A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shd w:val="clear" w:color="auto" w:fill="auto"/>
            <w:vAlign w:val="center"/>
          </w:tcPr>
          <w:p w14:paraId="7EC5B99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61</w:t>
            </w:r>
          </w:p>
        </w:tc>
        <w:tc>
          <w:tcPr>
            <w:tcW w:w="2253" w:type="dxa"/>
            <w:shd w:val="clear" w:color="auto" w:fill="auto"/>
            <w:vAlign w:val="center"/>
          </w:tcPr>
          <w:p w14:paraId="554095F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海螵蛸配方颗粒</w:t>
            </w:r>
          </w:p>
        </w:tc>
        <w:tc>
          <w:tcPr>
            <w:tcW w:w="1460" w:type="dxa"/>
            <w:shd w:val="clear" w:color="auto" w:fill="auto"/>
            <w:vAlign w:val="center"/>
          </w:tcPr>
          <w:p w14:paraId="5840579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1g*200g/g</w:t>
            </w:r>
          </w:p>
        </w:tc>
        <w:tc>
          <w:tcPr>
            <w:tcW w:w="713" w:type="dxa"/>
            <w:shd w:val="clear" w:color="auto" w:fill="auto"/>
            <w:vAlign w:val="center"/>
          </w:tcPr>
          <w:p w14:paraId="661D68C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g</w:t>
            </w:r>
          </w:p>
        </w:tc>
        <w:tc>
          <w:tcPr>
            <w:tcW w:w="1438" w:type="dxa"/>
            <w:shd w:val="clear" w:color="auto" w:fill="auto"/>
            <w:vAlign w:val="center"/>
          </w:tcPr>
          <w:p w14:paraId="5B60A9A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0.736</w:t>
            </w:r>
          </w:p>
        </w:tc>
        <w:tc>
          <w:tcPr>
            <w:tcW w:w="1438" w:type="dxa"/>
            <w:shd w:val="clear" w:color="auto" w:fill="auto"/>
            <w:vAlign w:val="center"/>
          </w:tcPr>
          <w:p w14:paraId="4C709F89">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省标</w:t>
            </w:r>
          </w:p>
        </w:tc>
        <w:tc>
          <w:tcPr>
            <w:tcW w:w="1438" w:type="dxa"/>
            <w:shd w:val="clear" w:color="auto" w:fill="auto"/>
            <w:vAlign w:val="center"/>
          </w:tcPr>
          <w:p w14:paraId="24434B0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F417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shd w:val="clear" w:color="auto" w:fill="auto"/>
            <w:vAlign w:val="center"/>
          </w:tcPr>
          <w:p w14:paraId="1ED121F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62</w:t>
            </w:r>
          </w:p>
        </w:tc>
        <w:tc>
          <w:tcPr>
            <w:tcW w:w="2253" w:type="dxa"/>
            <w:shd w:val="clear" w:color="auto" w:fill="auto"/>
            <w:vAlign w:val="center"/>
          </w:tcPr>
          <w:p w14:paraId="7E7D345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醋鳖甲配方颗粒</w:t>
            </w:r>
          </w:p>
        </w:tc>
        <w:tc>
          <w:tcPr>
            <w:tcW w:w="1460" w:type="dxa"/>
            <w:shd w:val="clear" w:color="auto" w:fill="auto"/>
            <w:vAlign w:val="center"/>
          </w:tcPr>
          <w:p w14:paraId="6A50B81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1g*600g/袋</w:t>
            </w:r>
          </w:p>
        </w:tc>
        <w:tc>
          <w:tcPr>
            <w:tcW w:w="713" w:type="dxa"/>
            <w:shd w:val="clear" w:color="auto" w:fill="auto"/>
            <w:vAlign w:val="center"/>
          </w:tcPr>
          <w:p w14:paraId="3091F0B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袋</w:t>
            </w:r>
          </w:p>
        </w:tc>
        <w:tc>
          <w:tcPr>
            <w:tcW w:w="1438" w:type="dxa"/>
            <w:shd w:val="clear" w:color="auto" w:fill="auto"/>
            <w:vAlign w:val="center"/>
          </w:tcPr>
          <w:p w14:paraId="71352DF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819</w:t>
            </w:r>
          </w:p>
        </w:tc>
        <w:tc>
          <w:tcPr>
            <w:tcW w:w="1438" w:type="dxa"/>
            <w:shd w:val="clear" w:color="auto" w:fill="auto"/>
            <w:vAlign w:val="center"/>
          </w:tcPr>
          <w:p w14:paraId="0DB1535B">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省标</w:t>
            </w:r>
          </w:p>
        </w:tc>
        <w:tc>
          <w:tcPr>
            <w:tcW w:w="1438" w:type="dxa"/>
            <w:shd w:val="clear" w:color="auto" w:fill="auto"/>
            <w:vAlign w:val="center"/>
          </w:tcPr>
          <w:p w14:paraId="7CFBEBE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42EB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shd w:val="clear" w:color="auto" w:fill="auto"/>
            <w:vAlign w:val="center"/>
          </w:tcPr>
          <w:p w14:paraId="1E01C8B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63</w:t>
            </w:r>
          </w:p>
        </w:tc>
        <w:tc>
          <w:tcPr>
            <w:tcW w:w="2253" w:type="dxa"/>
            <w:shd w:val="clear" w:color="auto" w:fill="auto"/>
            <w:vAlign w:val="center"/>
          </w:tcPr>
          <w:p w14:paraId="72BACEC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三七配方颗粒</w:t>
            </w:r>
          </w:p>
        </w:tc>
        <w:tc>
          <w:tcPr>
            <w:tcW w:w="1460" w:type="dxa"/>
            <w:shd w:val="clear" w:color="auto" w:fill="auto"/>
            <w:vAlign w:val="center"/>
          </w:tcPr>
          <w:p w14:paraId="6C48A1A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1g*150g/袋</w:t>
            </w:r>
          </w:p>
        </w:tc>
        <w:tc>
          <w:tcPr>
            <w:tcW w:w="713" w:type="dxa"/>
            <w:shd w:val="clear" w:color="auto" w:fill="auto"/>
            <w:vAlign w:val="center"/>
          </w:tcPr>
          <w:p w14:paraId="5FA26DD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袋</w:t>
            </w:r>
          </w:p>
        </w:tc>
        <w:tc>
          <w:tcPr>
            <w:tcW w:w="1438" w:type="dxa"/>
            <w:shd w:val="clear" w:color="auto" w:fill="auto"/>
            <w:vAlign w:val="center"/>
          </w:tcPr>
          <w:p w14:paraId="386FFDE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280.95</w:t>
            </w:r>
          </w:p>
        </w:tc>
        <w:tc>
          <w:tcPr>
            <w:tcW w:w="1438" w:type="dxa"/>
            <w:shd w:val="clear" w:color="auto" w:fill="auto"/>
            <w:vAlign w:val="center"/>
          </w:tcPr>
          <w:p w14:paraId="198A3881">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省标</w:t>
            </w:r>
          </w:p>
        </w:tc>
        <w:tc>
          <w:tcPr>
            <w:tcW w:w="1438" w:type="dxa"/>
            <w:shd w:val="clear" w:color="auto" w:fill="auto"/>
            <w:vAlign w:val="center"/>
          </w:tcPr>
          <w:p w14:paraId="29A4024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4093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shd w:val="clear" w:color="auto" w:fill="auto"/>
            <w:vAlign w:val="center"/>
          </w:tcPr>
          <w:p w14:paraId="36C30B2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64</w:t>
            </w:r>
          </w:p>
        </w:tc>
        <w:tc>
          <w:tcPr>
            <w:tcW w:w="2253" w:type="dxa"/>
            <w:shd w:val="clear" w:color="auto" w:fill="auto"/>
            <w:vAlign w:val="center"/>
          </w:tcPr>
          <w:p w14:paraId="08D4ED3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仙茅配方颗粒</w:t>
            </w:r>
          </w:p>
        </w:tc>
        <w:tc>
          <w:tcPr>
            <w:tcW w:w="1460" w:type="dxa"/>
            <w:shd w:val="clear" w:color="auto" w:fill="auto"/>
            <w:vAlign w:val="center"/>
          </w:tcPr>
          <w:p w14:paraId="29DF153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1g*500g/袋</w:t>
            </w:r>
          </w:p>
        </w:tc>
        <w:tc>
          <w:tcPr>
            <w:tcW w:w="713" w:type="dxa"/>
            <w:shd w:val="clear" w:color="auto" w:fill="auto"/>
            <w:vAlign w:val="center"/>
          </w:tcPr>
          <w:p w14:paraId="12F86B8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袋</w:t>
            </w:r>
          </w:p>
        </w:tc>
        <w:tc>
          <w:tcPr>
            <w:tcW w:w="1438" w:type="dxa"/>
            <w:shd w:val="clear" w:color="auto" w:fill="auto"/>
            <w:vAlign w:val="center"/>
          </w:tcPr>
          <w:p w14:paraId="5BFE7C5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379</w:t>
            </w:r>
          </w:p>
        </w:tc>
        <w:tc>
          <w:tcPr>
            <w:tcW w:w="1438" w:type="dxa"/>
            <w:shd w:val="clear" w:color="auto" w:fill="auto"/>
            <w:vAlign w:val="center"/>
          </w:tcPr>
          <w:p w14:paraId="25C36590">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省标</w:t>
            </w:r>
          </w:p>
        </w:tc>
        <w:tc>
          <w:tcPr>
            <w:tcW w:w="1438" w:type="dxa"/>
            <w:shd w:val="clear" w:color="auto" w:fill="auto"/>
            <w:vAlign w:val="center"/>
          </w:tcPr>
          <w:p w14:paraId="21C581F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99C3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shd w:val="clear" w:color="auto" w:fill="auto"/>
            <w:vAlign w:val="center"/>
          </w:tcPr>
          <w:p w14:paraId="1098439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65</w:t>
            </w:r>
          </w:p>
        </w:tc>
        <w:tc>
          <w:tcPr>
            <w:tcW w:w="2253" w:type="dxa"/>
            <w:shd w:val="clear" w:color="auto" w:fill="auto"/>
            <w:vAlign w:val="center"/>
          </w:tcPr>
          <w:p w14:paraId="33F50AC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麻黄根配方颗粒</w:t>
            </w:r>
          </w:p>
        </w:tc>
        <w:tc>
          <w:tcPr>
            <w:tcW w:w="1460" w:type="dxa"/>
            <w:shd w:val="clear" w:color="auto" w:fill="auto"/>
            <w:vAlign w:val="center"/>
          </w:tcPr>
          <w:p w14:paraId="773C14D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1g*570g/袋</w:t>
            </w:r>
          </w:p>
        </w:tc>
        <w:tc>
          <w:tcPr>
            <w:tcW w:w="713" w:type="dxa"/>
            <w:shd w:val="clear" w:color="auto" w:fill="auto"/>
            <w:vAlign w:val="center"/>
          </w:tcPr>
          <w:p w14:paraId="6653AFB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袋</w:t>
            </w:r>
          </w:p>
        </w:tc>
        <w:tc>
          <w:tcPr>
            <w:tcW w:w="1438" w:type="dxa"/>
            <w:shd w:val="clear" w:color="auto" w:fill="auto"/>
            <w:vAlign w:val="center"/>
          </w:tcPr>
          <w:p w14:paraId="1BBE365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150.48</w:t>
            </w:r>
          </w:p>
        </w:tc>
        <w:tc>
          <w:tcPr>
            <w:tcW w:w="1438" w:type="dxa"/>
            <w:shd w:val="clear" w:color="auto" w:fill="auto"/>
            <w:vAlign w:val="center"/>
          </w:tcPr>
          <w:p w14:paraId="4EE81266">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省标</w:t>
            </w:r>
          </w:p>
        </w:tc>
        <w:tc>
          <w:tcPr>
            <w:tcW w:w="1438" w:type="dxa"/>
            <w:shd w:val="clear" w:color="auto" w:fill="auto"/>
            <w:vAlign w:val="center"/>
          </w:tcPr>
          <w:p w14:paraId="759CEA7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9AE4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shd w:val="clear" w:color="auto" w:fill="auto"/>
            <w:vAlign w:val="center"/>
          </w:tcPr>
          <w:p w14:paraId="5815D38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66</w:t>
            </w:r>
          </w:p>
        </w:tc>
        <w:tc>
          <w:tcPr>
            <w:tcW w:w="2253" w:type="dxa"/>
            <w:shd w:val="clear" w:color="auto" w:fill="auto"/>
            <w:vAlign w:val="center"/>
          </w:tcPr>
          <w:p w14:paraId="4212AEE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醋三棱配方颗粒</w:t>
            </w:r>
          </w:p>
        </w:tc>
        <w:tc>
          <w:tcPr>
            <w:tcW w:w="1460" w:type="dxa"/>
            <w:shd w:val="clear" w:color="auto" w:fill="auto"/>
            <w:vAlign w:val="center"/>
          </w:tcPr>
          <w:p w14:paraId="3097115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1g*900g/袋</w:t>
            </w:r>
          </w:p>
        </w:tc>
        <w:tc>
          <w:tcPr>
            <w:tcW w:w="713" w:type="dxa"/>
            <w:shd w:val="clear" w:color="auto" w:fill="auto"/>
            <w:vAlign w:val="center"/>
          </w:tcPr>
          <w:p w14:paraId="2E7B3CA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袋</w:t>
            </w:r>
          </w:p>
        </w:tc>
        <w:tc>
          <w:tcPr>
            <w:tcW w:w="1438" w:type="dxa"/>
            <w:shd w:val="clear" w:color="auto" w:fill="auto"/>
            <w:vAlign w:val="center"/>
          </w:tcPr>
          <w:p w14:paraId="4F8C9F1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178.2</w:t>
            </w:r>
          </w:p>
        </w:tc>
        <w:tc>
          <w:tcPr>
            <w:tcW w:w="1438" w:type="dxa"/>
            <w:shd w:val="clear" w:color="auto" w:fill="auto"/>
            <w:vAlign w:val="center"/>
          </w:tcPr>
          <w:p w14:paraId="0499E2D9">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省标</w:t>
            </w:r>
          </w:p>
        </w:tc>
        <w:tc>
          <w:tcPr>
            <w:tcW w:w="1438" w:type="dxa"/>
            <w:shd w:val="clear" w:color="auto" w:fill="auto"/>
            <w:vAlign w:val="center"/>
          </w:tcPr>
          <w:p w14:paraId="793B05E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77E3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shd w:val="clear" w:color="auto" w:fill="auto"/>
            <w:vAlign w:val="center"/>
          </w:tcPr>
          <w:p w14:paraId="534B581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67</w:t>
            </w:r>
          </w:p>
        </w:tc>
        <w:tc>
          <w:tcPr>
            <w:tcW w:w="2253" w:type="dxa"/>
            <w:shd w:val="clear" w:color="auto" w:fill="auto"/>
            <w:vAlign w:val="center"/>
          </w:tcPr>
          <w:p w14:paraId="3B4FD5D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川木通配方颗粒</w:t>
            </w:r>
          </w:p>
        </w:tc>
        <w:tc>
          <w:tcPr>
            <w:tcW w:w="1460" w:type="dxa"/>
            <w:shd w:val="clear" w:color="auto" w:fill="auto"/>
            <w:vAlign w:val="center"/>
          </w:tcPr>
          <w:p w14:paraId="5B5997D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1g*200/g</w:t>
            </w:r>
          </w:p>
        </w:tc>
        <w:tc>
          <w:tcPr>
            <w:tcW w:w="713" w:type="dxa"/>
            <w:shd w:val="clear" w:color="auto" w:fill="auto"/>
            <w:vAlign w:val="center"/>
          </w:tcPr>
          <w:p w14:paraId="74D4589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g</w:t>
            </w:r>
          </w:p>
        </w:tc>
        <w:tc>
          <w:tcPr>
            <w:tcW w:w="1438" w:type="dxa"/>
            <w:shd w:val="clear" w:color="auto" w:fill="auto"/>
            <w:vAlign w:val="center"/>
          </w:tcPr>
          <w:p w14:paraId="2232D04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0.224</w:t>
            </w:r>
          </w:p>
        </w:tc>
        <w:tc>
          <w:tcPr>
            <w:tcW w:w="1438" w:type="dxa"/>
            <w:shd w:val="clear" w:color="auto" w:fill="auto"/>
            <w:vAlign w:val="center"/>
          </w:tcPr>
          <w:p w14:paraId="4CC49579">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省标</w:t>
            </w:r>
          </w:p>
        </w:tc>
        <w:tc>
          <w:tcPr>
            <w:tcW w:w="1438" w:type="dxa"/>
            <w:shd w:val="clear" w:color="auto" w:fill="auto"/>
            <w:vAlign w:val="center"/>
          </w:tcPr>
          <w:p w14:paraId="1A77539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2E8F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shd w:val="clear" w:color="auto" w:fill="auto"/>
            <w:vAlign w:val="center"/>
          </w:tcPr>
          <w:p w14:paraId="45470E3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68</w:t>
            </w:r>
          </w:p>
        </w:tc>
        <w:tc>
          <w:tcPr>
            <w:tcW w:w="2253" w:type="dxa"/>
            <w:shd w:val="clear" w:color="auto" w:fill="auto"/>
            <w:vAlign w:val="center"/>
          </w:tcPr>
          <w:p w14:paraId="384CDA4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枸杞子配方颗粒</w:t>
            </w:r>
          </w:p>
        </w:tc>
        <w:tc>
          <w:tcPr>
            <w:tcW w:w="1460" w:type="dxa"/>
            <w:shd w:val="clear" w:color="auto" w:fill="auto"/>
            <w:vAlign w:val="center"/>
          </w:tcPr>
          <w:p w14:paraId="558D1AB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1g*200/g</w:t>
            </w:r>
          </w:p>
        </w:tc>
        <w:tc>
          <w:tcPr>
            <w:tcW w:w="713" w:type="dxa"/>
            <w:shd w:val="clear" w:color="auto" w:fill="auto"/>
            <w:vAlign w:val="center"/>
          </w:tcPr>
          <w:p w14:paraId="6150BDA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g</w:t>
            </w:r>
          </w:p>
        </w:tc>
        <w:tc>
          <w:tcPr>
            <w:tcW w:w="1438" w:type="dxa"/>
            <w:shd w:val="clear" w:color="auto" w:fill="auto"/>
            <w:vAlign w:val="center"/>
          </w:tcPr>
          <w:p w14:paraId="74A7A57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0.382</w:t>
            </w:r>
          </w:p>
        </w:tc>
        <w:tc>
          <w:tcPr>
            <w:tcW w:w="1438" w:type="dxa"/>
            <w:shd w:val="clear" w:color="auto" w:fill="auto"/>
            <w:vAlign w:val="center"/>
          </w:tcPr>
          <w:p w14:paraId="7E91DE36">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国标</w:t>
            </w:r>
          </w:p>
        </w:tc>
        <w:tc>
          <w:tcPr>
            <w:tcW w:w="1438" w:type="dxa"/>
            <w:shd w:val="clear" w:color="auto" w:fill="auto"/>
            <w:vAlign w:val="center"/>
          </w:tcPr>
          <w:p w14:paraId="6B08C33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9EBF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shd w:val="clear" w:color="auto" w:fill="auto"/>
            <w:vAlign w:val="center"/>
          </w:tcPr>
          <w:p w14:paraId="32E7735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69</w:t>
            </w:r>
          </w:p>
        </w:tc>
        <w:tc>
          <w:tcPr>
            <w:tcW w:w="2253" w:type="dxa"/>
            <w:shd w:val="clear" w:color="auto" w:fill="auto"/>
            <w:vAlign w:val="center"/>
          </w:tcPr>
          <w:p w14:paraId="634C76C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砂仁配方颗粒</w:t>
            </w:r>
          </w:p>
        </w:tc>
        <w:tc>
          <w:tcPr>
            <w:tcW w:w="1460" w:type="dxa"/>
            <w:shd w:val="clear" w:color="auto" w:fill="auto"/>
            <w:vAlign w:val="center"/>
          </w:tcPr>
          <w:p w14:paraId="5A4B1AF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1g*1000g/袋</w:t>
            </w:r>
          </w:p>
        </w:tc>
        <w:tc>
          <w:tcPr>
            <w:tcW w:w="713" w:type="dxa"/>
            <w:shd w:val="clear" w:color="auto" w:fill="auto"/>
            <w:vAlign w:val="center"/>
          </w:tcPr>
          <w:p w14:paraId="461B1E3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袋</w:t>
            </w:r>
          </w:p>
        </w:tc>
        <w:tc>
          <w:tcPr>
            <w:tcW w:w="1438" w:type="dxa"/>
            <w:shd w:val="clear" w:color="auto" w:fill="auto"/>
            <w:vAlign w:val="center"/>
          </w:tcPr>
          <w:p w14:paraId="4D77749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2206</w:t>
            </w:r>
          </w:p>
        </w:tc>
        <w:tc>
          <w:tcPr>
            <w:tcW w:w="1438" w:type="dxa"/>
            <w:shd w:val="clear" w:color="auto" w:fill="auto"/>
            <w:vAlign w:val="center"/>
          </w:tcPr>
          <w:p w14:paraId="2ECCD4B5">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国标</w:t>
            </w:r>
          </w:p>
        </w:tc>
        <w:tc>
          <w:tcPr>
            <w:tcW w:w="1438" w:type="dxa"/>
            <w:shd w:val="clear" w:color="auto" w:fill="auto"/>
            <w:vAlign w:val="center"/>
          </w:tcPr>
          <w:p w14:paraId="1575E37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E2E7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shd w:val="clear" w:color="auto" w:fill="auto"/>
            <w:vAlign w:val="center"/>
          </w:tcPr>
          <w:p w14:paraId="12D47A8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70</w:t>
            </w:r>
          </w:p>
        </w:tc>
        <w:tc>
          <w:tcPr>
            <w:tcW w:w="2253" w:type="dxa"/>
            <w:shd w:val="clear" w:color="auto" w:fill="auto"/>
            <w:vAlign w:val="center"/>
          </w:tcPr>
          <w:p w14:paraId="4635005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柏子仁配方颗粒</w:t>
            </w:r>
          </w:p>
        </w:tc>
        <w:tc>
          <w:tcPr>
            <w:tcW w:w="1460" w:type="dxa"/>
            <w:shd w:val="clear" w:color="auto" w:fill="auto"/>
            <w:vAlign w:val="center"/>
          </w:tcPr>
          <w:p w14:paraId="2BAD22C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1g*1000g/袋</w:t>
            </w:r>
          </w:p>
        </w:tc>
        <w:tc>
          <w:tcPr>
            <w:tcW w:w="713" w:type="dxa"/>
            <w:shd w:val="clear" w:color="auto" w:fill="auto"/>
            <w:vAlign w:val="center"/>
          </w:tcPr>
          <w:p w14:paraId="6B6772B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袋</w:t>
            </w:r>
          </w:p>
        </w:tc>
        <w:tc>
          <w:tcPr>
            <w:tcW w:w="1438" w:type="dxa"/>
            <w:shd w:val="clear" w:color="auto" w:fill="auto"/>
            <w:vAlign w:val="center"/>
          </w:tcPr>
          <w:p w14:paraId="24C61CF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1024</w:t>
            </w:r>
          </w:p>
        </w:tc>
        <w:tc>
          <w:tcPr>
            <w:tcW w:w="1438" w:type="dxa"/>
            <w:shd w:val="clear" w:color="auto" w:fill="auto"/>
            <w:vAlign w:val="center"/>
          </w:tcPr>
          <w:p w14:paraId="2C157667">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省标</w:t>
            </w:r>
          </w:p>
        </w:tc>
        <w:tc>
          <w:tcPr>
            <w:tcW w:w="1438" w:type="dxa"/>
            <w:shd w:val="clear" w:color="auto" w:fill="auto"/>
            <w:vAlign w:val="center"/>
          </w:tcPr>
          <w:p w14:paraId="18F96F4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5BC0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shd w:val="clear" w:color="auto" w:fill="auto"/>
            <w:vAlign w:val="center"/>
          </w:tcPr>
          <w:p w14:paraId="23DA7AA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71</w:t>
            </w:r>
          </w:p>
        </w:tc>
        <w:tc>
          <w:tcPr>
            <w:tcW w:w="2253" w:type="dxa"/>
            <w:shd w:val="clear" w:color="auto" w:fill="auto"/>
            <w:vAlign w:val="center"/>
          </w:tcPr>
          <w:p w14:paraId="7935120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淡豆豉配方颗粒</w:t>
            </w:r>
          </w:p>
        </w:tc>
        <w:tc>
          <w:tcPr>
            <w:tcW w:w="1460" w:type="dxa"/>
            <w:shd w:val="clear" w:color="auto" w:fill="auto"/>
            <w:vAlign w:val="center"/>
          </w:tcPr>
          <w:p w14:paraId="222E4C4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1g*600g/袋</w:t>
            </w:r>
          </w:p>
        </w:tc>
        <w:tc>
          <w:tcPr>
            <w:tcW w:w="713" w:type="dxa"/>
            <w:shd w:val="clear" w:color="auto" w:fill="auto"/>
            <w:vAlign w:val="center"/>
          </w:tcPr>
          <w:p w14:paraId="452D848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袋</w:t>
            </w:r>
          </w:p>
        </w:tc>
        <w:tc>
          <w:tcPr>
            <w:tcW w:w="1438" w:type="dxa"/>
            <w:shd w:val="clear" w:color="auto" w:fill="auto"/>
            <w:vAlign w:val="center"/>
          </w:tcPr>
          <w:p w14:paraId="779AA1A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129.6</w:t>
            </w:r>
          </w:p>
        </w:tc>
        <w:tc>
          <w:tcPr>
            <w:tcW w:w="1438" w:type="dxa"/>
            <w:shd w:val="clear" w:color="auto" w:fill="auto"/>
            <w:vAlign w:val="center"/>
          </w:tcPr>
          <w:p w14:paraId="051411C8">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省标</w:t>
            </w:r>
          </w:p>
        </w:tc>
        <w:tc>
          <w:tcPr>
            <w:tcW w:w="1438" w:type="dxa"/>
            <w:shd w:val="clear" w:color="auto" w:fill="auto"/>
            <w:vAlign w:val="center"/>
          </w:tcPr>
          <w:p w14:paraId="7DF0E62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3654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shd w:val="clear" w:color="auto" w:fill="auto"/>
            <w:vAlign w:val="center"/>
          </w:tcPr>
          <w:p w14:paraId="23C5270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72</w:t>
            </w:r>
          </w:p>
        </w:tc>
        <w:tc>
          <w:tcPr>
            <w:tcW w:w="2253" w:type="dxa"/>
            <w:shd w:val="clear" w:color="auto" w:fill="auto"/>
            <w:vAlign w:val="center"/>
          </w:tcPr>
          <w:p w14:paraId="64E3F81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山豆根配方颗粒</w:t>
            </w:r>
          </w:p>
        </w:tc>
        <w:tc>
          <w:tcPr>
            <w:tcW w:w="1460" w:type="dxa"/>
            <w:shd w:val="clear" w:color="auto" w:fill="auto"/>
            <w:vAlign w:val="center"/>
          </w:tcPr>
          <w:p w14:paraId="72EBB70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1g*400g/袋</w:t>
            </w:r>
          </w:p>
        </w:tc>
        <w:tc>
          <w:tcPr>
            <w:tcW w:w="713" w:type="dxa"/>
            <w:shd w:val="clear" w:color="auto" w:fill="auto"/>
            <w:vAlign w:val="center"/>
          </w:tcPr>
          <w:p w14:paraId="7817CBF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袋</w:t>
            </w:r>
          </w:p>
        </w:tc>
        <w:tc>
          <w:tcPr>
            <w:tcW w:w="1438" w:type="dxa"/>
            <w:shd w:val="clear" w:color="auto" w:fill="auto"/>
            <w:vAlign w:val="center"/>
          </w:tcPr>
          <w:p w14:paraId="1686BFC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340</w:t>
            </w:r>
          </w:p>
        </w:tc>
        <w:tc>
          <w:tcPr>
            <w:tcW w:w="1438" w:type="dxa"/>
            <w:shd w:val="clear" w:color="auto" w:fill="auto"/>
            <w:vAlign w:val="center"/>
          </w:tcPr>
          <w:p w14:paraId="3180F5E6">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国标</w:t>
            </w:r>
          </w:p>
        </w:tc>
        <w:tc>
          <w:tcPr>
            <w:tcW w:w="1438" w:type="dxa"/>
            <w:shd w:val="clear" w:color="auto" w:fill="auto"/>
            <w:vAlign w:val="center"/>
          </w:tcPr>
          <w:p w14:paraId="5894A21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10C2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shd w:val="clear" w:color="auto" w:fill="auto"/>
            <w:vAlign w:val="center"/>
          </w:tcPr>
          <w:p w14:paraId="33B33BC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73</w:t>
            </w:r>
          </w:p>
        </w:tc>
        <w:tc>
          <w:tcPr>
            <w:tcW w:w="2253" w:type="dxa"/>
            <w:shd w:val="clear" w:color="auto" w:fill="auto"/>
            <w:vAlign w:val="center"/>
          </w:tcPr>
          <w:p w14:paraId="72685E6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皂角刺配方颗粒</w:t>
            </w:r>
          </w:p>
        </w:tc>
        <w:tc>
          <w:tcPr>
            <w:tcW w:w="1460" w:type="dxa"/>
            <w:shd w:val="clear" w:color="auto" w:fill="auto"/>
            <w:vAlign w:val="center"/>
          </w:tcPr>
          <w:p w14:paraId="5A87867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1g*2000g/袋</w:t>
            </w:r>
          </w:p>
        </w:tc>
        <w:tc>
          <w:tcPr>
            <w:tcW w:w="713" w:type="dxa"/>
            <w:shd w:val="clear" w:color="auto" w:fill="auto"/>
            <w:vAlign w:val="center"/>
          </w:tcPr>
          <w:p w14:paraId="551FF20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袋</w:t>
            </w:r>
          </w:p>
        </w:tc>
        <w:tc>
          <w:tcPr>
            <w:tcW w:w="1438" w:type="dxa"/>
            <w:shd w:val="clear" w:color="auto" w:fill="auto"/>
            <w:vAlign w:val="center"/>
          </w:tcPr>
          <w:p w14:paraId="0B17A17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814</w:t>
            </w:r>
          </w:p>
        </w:tc>
        <w:tc>
          <w:tcPr>
            <w:tcW w:w="1438" w:type="dxa"/>
            <w:shd w:val="clear" w:color="auto" w:fill="auto"/>
            <w:vAlign w:val="center"/>
          </w:tcPr>
          <w:p w14:paraId="1EE42F14">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国标</w:t>
            </w:r>
          </w:p>
        </w:tc>
        <w:tc>
          <w:tcPr>
            <w:tcW w:w="1438" w:type="dxa"/>
            <w:shd w:val="clear" w:color="auto" w:fill="auto"/>
            <w:vAlign w:val="center"/>
          </w:tcPr>
          <w:p w14:paraId="5CD0DC9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DCAE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shd w:val="clear" w:color="auto" w:fill="auto"/>
            <w:vAlign w:val="center"/>
          </w:tcPr>
          <w:p w14:paraId="4842394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74</w:t>
            </w:r>
          </w:p>
        </w:tc>
        <w:tc>
          <w:tcPr>
            <w:tcW w:w="2253" w:type="dxa"/>
            <w:shd w:val="clear" w:color="auto" w:fill="auto"/>
            <w:vAlign w:val="center"/>
          </w:tcPr>
          <w:p w14:paraId="5A7E67A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豆蔻配方颗粒</w:t>
            </w:r>
          </w:p>
        </w:tc>
        <w:tc>
          <w:tcPr>
            <w:tcW w:w="1460" w:type="dxa"/>
            <w:shd w:val="clear" w:color="auto" w:fill="auto"/>
            <w:vAlign w:val="center"/>
          </w:tcPr>
          <w:p w14:paraId="40BF82A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1g*200/g</w:t>
            </w:r>
          </w:p>
        </w:tc>
        <w:tc>
          <w:tcPr>
            <w:tcW w:w="713" w:type="dxa"/>
            <w:shd w:val="clear" w:color="auto" w:fill="auto"/>
            <w:vAlign w:val="center"/>
          </w:tcPr>
          <w:p w14:paraId="5D86256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g</w:t>
            </w:r>
          </w:p>
        </w:tc>
        <w:tc>
          <w:tcPr>
            <w:tcW w:w="1438" w:type="dxa"/>
            <w:shd w:val="clear" w:color="auto" w:fill="auto"/>
            <w:vAlign w:val="center"/>
          </w:tcPr>
          <w:p w14:paraId="359FC6F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0.477</w:t>
            </w:r>
          </w:p>
        </w:tc>
        <w:tc>
          <w:tcPr>
            <w:tcW w:w="1438" w:type="dxa"/>
            <w:shd w:val="clear" w:color="auto" w:fill="auto"/>
            <w:vAlign w:val="center"/>
          </w:tcPr>
          <w:p w14:paraId="1931A9FD">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省标</w:t>
            </w:r>
          </w:p>
        </w:tc>
        <w:tc>
          <w:tcPr>
            <w:tcW w:w="1438" w:type="dxa"/>
            <w:shd w:val="clear" w:color="auto" w:fill="auto"/>
            <w:vAlign w:val="center"/>
          </w:tcPr>
          <w:p w14:paraId="0B221C6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0B9F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shd w:val="clear" w:color="auto" w:fill="auto"/>
            <w:vAlign w:val="center"/>
          </w:tcPr>
          <w:p w14:paraId="5EB45F6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75</w:t>
            </w:r>
          </w:p>
        </w:tc>
        <w:tc>
          <w:tcPr>
            <w:tcW w:w="2253" w:type="dxa"/>
            <w:shd w:val="clear" w:color="auto" w:fill="auto"/>
            <w:vAlign w:val="center"/>
          </w:tcPr>
          <w:p w14:paraId="6CD1030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生石膏配方颗粒</w:t>
            </w:r>
          </w:p>
        </w:tc>
        <w:tc>
          <w:tcPr>
            <w:tcW w:w="1460" w:type="dxa"/>
            <w:shd w:val="clear" w:color="auto" w:fill="auto"/>
            <w:vAlign w:val="center"/>
          </w:tcPr>
          <w:p w14:paraId="63053FF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1g*2500g/袋</w:t>
            </w:r>
          </w:p>
        </w:tc>
        <w:tc>
          <w:tcPr>
            <w:tcW w:w="713" w:type="dxa"/>
            <w:shd w:val="clear" w:color="auto" w:fill="auto"/>
            <w:vAlign w:val="center"/>
          </w:tcPr>
          <w:p w14:paraId="31AFCDD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袋</w:t>
            </w:r>
          </w:p>
        </w:tc>
        <w:tc>
          <w:tcPr>
            <w:tcW w:w="1438" w:type="dxa"/>
            <w:shd w:val="clear" w:color="auto" w:fill="auto"/>
            <w:vAlign w:val="center"/>
          </w:tcPr>
          <w:p w14:paraId="458A8C5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262.5</w:t>
            </w:r>
          </w:p>
        </w:tc>
        <w:tc>
          <w:tcPr>
            <w:tcW w:w="1438" w:type="dxa"/>
            <w:shd w:val="clear" w:color="auto" w:fill="auto"/>
            <w:vAlign w:val="center"/>
          </w:tcPr>
          <w:p w14:paraId="7D2C503D">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省标</w:t>
            </w:r>
          </w:p>
        </w:tc>
        <w:tc>
          <w:tcPr>
            <w:tcW w:w="1438" w:type="dxa"/>
            <w:shd w:val="clear" w:color="auto" w:fill="auto"/>
            <w:vAlign w:val="center"/>
          </w:tcPr>
          <w:p w14:paraId="3FA9A9C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AB08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shd w:val="clear" w:color="auto" w:fill="auto"/>
            <w:vAlign w:val="center"/>
          </w:tcPr>
          <w:p w14:paraId="5C26C9B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76</w:t>
            </w:r>
          </w:p>
        </w:tc>
        <w:tc>
          <w:tcPr>
            <w:tcW w:w="2253" w:type="dxa"/>
            <w:shd w:val="clear" w:color="auto" w:fill="auto"/>
            <w:vAlign w:val="center"/>
          </w:tcPr>
          <w:p w14:paraId="45E9168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白及配方颗粒</w:t>
            </w:r>
          </w:p>
        </w:tc>
        <w:tc>
          <w:tcPr>
            <w:tcW w:w="1460" w:type="dxa"/>
            <w:shd w:val="clear" w:color="auto" w:fill="auto"/>
            <w:vAlign w:val="center"/>
          </w:tcPr>
          <w:p w14:paraId="0693085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1g*1000g/袋</w:t>
            </w:r>
          </w:p>
        </w:tc>
        <w:tc>
          <w:tcPr>
            <w:tcW w:w="713" w:type="dxa"/>
            <w:shd w:val="clear" w:color="auto" w:fill="auto"/>
            <w:vAlign w:val="center"/>
          </w:tcPr>
          <w:p w14:paraId="6A287B6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袋</w:t>
            </w:r>
          </w:p>
        </w:tc>
        <w:tc>
          <w:tcPr>
            <w:tcW w:w="1438" w:type="dxa"/>
            <w:shd w:val="clear" w:color="auto" w:fill="auto"/>
            <w:vAlign w:val="center"/>
          </w:tcPr>
          <w:p w14:paraId="7770FE4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823</w:t>
            </w:r>
          </w:p>
        </w:tc>
        <w:tc>
          <w:tcPr>
            <w:tcW w:w="1438" w:type="dxa"/>
            <w:shd w:val="clear" w:color="auto" w:fill="auto"/>
            <w:vAlign w:val="center"/>
          </w:tcPr>
          <w:p w14:paraId="2351CB89">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省标</w:t>
            </w:r>
          </w:p>
        </w:tc>
        <w:tc>
          <w:tcPr>
            <w:tcW w:w="1438" w:type="dxa"/>
            <w:shd w:val="clear" w:color="auto" w:fill="auto"/>
            <w:vAlign w:val="center"/>
          </w:tcPr>
          <w:p w14:paraId="6F55F81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3B38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shd w:val="clear" w:color="auto" w:fill="auto"/>
            <w:vAlign w:val="center"/>
          </w:tcPr>
          <w:p w14:paraId="33CEDA4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77</w:t>
            </w:r>
          </w:p>
        </w:tc>
        <w:tc>
          <w:tcPr>
            <w:tcW w:w="2253" w:type="dxa"/>
            <w:shd w:val="clear" w:color="auto" w:fill="auto"/>
            <w:vAlign w:val="center"/>
          </w:tcPr>
          <w:p w14:paraId="0136705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蝉蜕配方颗粒</w:t>
            </w:r>
          </w:p>
        </w:tc>
        <w:tc>
          <w:tcPr>
            <w:tcW w:w="1460" w:type="dxa"/>
            <w:shd w:val="clear" w:color="auto" w:fill="auto"/>
            <w:vAlign w:val="center"/>
          </w:tcPr>
          <w:p w14:paraId="0094437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1g*1200g/袋</w:t>
            </w:r>
          </w:p>
        </w:tc>
        <w:tc>
          <w:tcPr>
            <w:tcW w:w="713" w:type="dxa"/>
            <w:shd w:val="clear" w:color="auto" w:fill="auto"/>
            <w:vAlign w:val="center"/>
          </w:tcPr>
          <w:p w14:paraId="4E65BAE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袋</w:t>
            </w:r>
          </w:p>
        </w:tc>
        <w:tc>
          <w:tcPr>
            <w:tcW w:w="1438" w:type="dxa"/>
            <w:shd w:val="clear" w:color="auto" w:fill="auto"/>
            <w:vAlign w:val="center"/>
          </w:tcPr>
          <w:p w14:paraId="03CACD7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2656.8</w:t>
            </w:r>
          </w:p>
        </w:tc>
        <w:tc>
          <w:tcPr>
            <w:tcW w:w="1438" w:type="dxa"/>
            <w:shd w:val="clear" w:color="auto" w:fill="auto"/>
            <w:vAlign w:val="center"/>
          </w:tcPr>
          <w:p w14:paraId="4347F40A">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省标</w:t>
            </w:r>
          </w:p>
        </w:tc>
        <w:tc>
          <w:tcPr>
            <w:tcW w:w="1438" w:type="dxa"/>
            <w:shd w:val="clear" w:color="auto" w:fill="auto"/>
            <w:vAlign w:val="center"/>
          </w:tcPr>
          <w:p w14:paraId="38EF7AD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A310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shd w:val="clear" w:color="auto" w:fill="auto"/>
            <w:vAlign w:val="center"/>
          </w:tcPr>
          <w:p w14:paraId="287CD14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78</w:t>
            </w:r>
          </w:p>
        </w:tc>
        <w:tc>
          <w:tcPr>
            <w:tcW w:w="2253" w:type="dxa"/>
            <w:shd w:val="clear" w:color="auto" w:fill="auto"/>
            <w:vAlign w:val="center"/>
          </w:tcPr>
          <w:p w14:paraId="2836292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鸡骨草配方颗粒</w:t>
            </w:r>
          </w:p>
        </w:tc>
        <w:tc>
          <w:tcPr>
            <w:tcW w:w="1460" w:type="dxa"/>
            <w:shd w:val="clear" w:color="auto" w:fill="auto"/>
            <w:vAlign w:val="center"/>
          </w:tcPr>
          <w:p w14:paraId="5FABA27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1g*800g/袋</w:t>
            </w:r>
          </w:p>
        </w:tc>
        <w:tc>
          <w:tcPr>
            <w:tcW w:w="713" w:type="dxa"/>
            <w:shd w:val="clear" w:color="auto" w:fill="auto"/>
            <w:vAlign w:val="center"/>
          </w:tcPr>
          <w:p w14:paraId="60EC24B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袋</w:t>
            </w:r>
          </w:p>
        </w:tc>
        <w:tc>
          <w:tcPr>
            <w:tcW w:w="1438" w:type="dxa"/>
            <w:shd w:val="clear" w:color="auto" w:fill="auto"/>
            <w:vAlign w:val="center"/>
          </w:tcPr>
          <w:p w14:paraId="1856499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172.8</w:t>
            </w:r>
          </w:p>
        </w:tc>
        <w:tc>
          <w:tcPr>
            <w:tcW w:w="1438" w:type="dxa"/>
            <w:shd w:val="clear" w:color="auto" w:fill="auto"/>
            <w:vAlign w:val="center"/>
          </w:tcPr>
          <w:p w14:paraId="3583B295">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省标</w:t>
            </w:r>
          </w:p>
        </w:tc>
        <w:tc>
          <w:tcPr>
            <w:tcW w:w="1438" w:type="dxa"/>
            <w:shd w:val="clear" w:color="auto" w:fill="auto"/>
            <w:vAlign w:val="center"/>
          </w:tcPr>
          <w:p w14:paraId="4011299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D28F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shd w:val="clear" w:color="auto" w:fill="auto"/>
            <w:vAlign w:val="center"/>
          </w:tcPr>
          <w:p w14:paraId="2A6EB7C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79</w:t>
            </w:r>
          </w:p>
        </w:tc>
        <w:tc>
          <w:tcPr>
            <w:tcW w:w="2253" w:type="dxa"/>
            <w:shd w:val="clear" w:color="auto" w:fill="auto"/>
            <w:vAlign w:val="center"/>
          </w:tcPr>
          <w:p w14:paraId="02CF235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蒲黄配方颗粒</w:t>
            </w:r>
          </w:p>
        </w:tc>
        <w:tc>
          <w:tcPr>
            <w:tcW w:w="1460" w:type="dxa"/>
            <w:shd w:val="clear" w:color="auto" w:fill="auto"/>
            <w:vAlign w:val="center"/>
          </w:tcPr>
          <w:p w14:paraId="46B9952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1g*1000g/袋</w:t>
            </w:r>
          </w:p>
        </w:tc>
        <w:tc>
          <w:tcPr>
            <w:tcW w:w="713" w:type="dxa"/>
            <w:shd w:val="clear" w:color="auto" w:fill="auto"/>
            <w:vAlign w:val="center"/>
          </w:tcPr>
          <w:p w14:paraId="27DD479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袋</w:t>
            </w:r>
          </w:p>
        </w:tc>
        <w:tc>
          <w:tcPr>
            <w:tcW w:w="1438" w:type="dxa"/>
            <w:shd w:val="clear" w:color="auto" w:fill="auto"/>
            <w:vAlign w:val="center"/>
          </w:tcPr>
          <w:p w14:paraId="136BCA8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416</w:t>
            </w:r>
          </w:p>
        </w:tc>
        <w:tc>
          <w:tcPr>
            <w:tcW w:w="1438" w:type="dxa"/>
            <w:shd w:val="clear" w:color="auto" w:fill="auto"/>
            <w:vAlign w:val="center"/>
          </w:tcPr>
          <w:p w14:paraId="7BF35637">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国标</w:t>
            </w:r>
          </w:p>
        </w:tc>
        <w:tc>
          <w:tcPr>
            <w:tcW w:w="1438" w:type="dxa"/>
            <w:shd w:val="clear" w:color="auto" w:fill="auto"/>
            <w:vAlign w:val="center"/>
          </w:tcPr>
          <w:p w14:paraId="710F106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0A67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shd w:val="clear" w:color="auto" w:fill="auto"/>
            <w:vAlign w:val="center"/>
          </w:tcPr>
          <w:p w14:paraId="4A5DA06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80</w:t>
            </w:r>
          </w:p>
        </w:tc>
        <w:tc>
          <w:tcPr>
            <w:tcW w:w="2253" w:type="dxa"/>
            <w:shd w:val="clear" w:color="auto" w:fill="auto"/>
            <w:vAlign w:val="center"/>
          </w:tcPr>
          <w:p w14:paraId="50FC3B0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川楝子配方颗粒</w:t>
            </w:r>
          </w:p>
        </w:tc>
        <w:tc>
          <w:tcPr>
            <w:tcW w:w="1460" w:type="dxa"/>
            <w:shd w:val="clear" w:color="auto" w:fill="auto"/>
            <w:vAlign w:val="center"/>
          </w:tcPr>
          <w:p w14:paraId="598A4CB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1g*350g/袋</w:t>
            </w:r>
          </w:p>
        </w:tc>
        <w:tc>
          <w:tcPr>
            <w:tcW w:w="713" w:type="dxa"/>
            <w:shd w:val="clear" w:color="auto" w:fill="auto"/>
            <w:vAlign w:val="center"/>
          </w:tcPr>
          <w:p w14:paraId="6722F43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袋</w:t>
            </w:r>
          </w:p>
        </w:tc>
        <w:tc>
          <w:tcPr>
            <w:tcW w:w="1438" w:type="dxa"/>
            <w:shd w:val="clear" w:color="auto" w:fill="auto"/>
            <w:vAlign w:val="center"/>
          </w:tcPr>
          <w:p w14:paraId="5E9258C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54.95</w:t>
            </w:r>
          </w:p>
        </w:tc>
        <w:tc>
          <w:tcPr>
            <w:tcW w:w="1438" w:type="dxa"/>
            <w:shd w:val="clear" w:color="auto" w:fill="auto"/>
            <w:vAlign w:val="center"/>
          </w:tcPr>
          <w:p w14:paraId="7E713284">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国标</w:t>
            </w:r>
          </w:p>
        </w:tc>
        <w:tc>
          <w:tcPr>
            <w:tcW w:w="1438" w:type="dxa"/>
            <w:shd w:val="clear" w:color="auto" w:fill="auto"/>
            <w:vAlign w:val="center"/>
          </w:tcPr>
          <w:p w14:paraId="0C51CCA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9A8C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shd w:val="clear" w:color="auto" w:fill="auto"/>
            <w:vAlign w:val="center"/>
          </w:tcPr>
          <w:p w14:paraId="488BA9E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81</w:t>
            </w:r>
          </w:p>
        </w:tc>
        <w:tc>
          <w:tcPr>
            <w:tcW w:w="2253" w:type="dxa"/>
            <w:shd w:val="clear" w:color="auto" w:fill="auto"/>
            <w:vAlign w:val="center"/>
          </w:tcPr>
          <w:p w14:paraId="262F302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猪苓配方颗粒</w:t>
            </w:r>
          </w:p>
        </w:tc>
        <w:tc>
          <w:tcPr>
            <w:tcW w:w="1460" w:type="dxa"/>
            <w:shd w:val="clear" w:color="auto" w:fill="auto"/>
            <w:vAlign w:val="center"/>
          </w:tcPr>
          <w:p w14:paraId="2102040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1g*1400g/袋</w:t>
            </w:r>
          </w:p>
        </w:tc>
        <w:tc>
          <w:tcPr>
            <w:tcW w:w="713" w:type="dxa"/>
            <w:shd w:val="clear" w:color="auto" w:fill="auto"/>
            <w:vAlign w:val="center"/>
          </w:tcPr>
          <w:p w14:paraId="095CC0A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袋</w:t>
            </w:r>
          </w:p>
        </w:tc>
        <w:tc>
          <w:tcPr>
            <w:tcW w:w="1438" w:type="dxa"/>
            <w:shd w:val="clear" w:color="auto" w:fill="auto"/>
            <w:vAlign w:val="center"/>
          </w:tcPr>
          <w:p w14:paraId="4EAC261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1190</w:t>
            </w:r>
          </w:p>
        </w:tc>
        <w:tc>
          <w:tcPr>
            <w:tcW w:w="1438" w:type="dxa"/>
            <w:shd w:val="clear" w:color="auto" w:fill="auto"/>
            <w:vAlign w:val="center"/>
          </w:tcPr>
          <w:p w14:paraId="714EBA48">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国标</w:t>
            </w:r>
          </w:p>
        </w:tc>
        <w:tc>
          <w:tcPr>
            <w:tcW w:w="1438" w:type="dxa"/>
            <w:shd w:val="clear" w:color="auto" w:fill="auto"/>
            <w:vAlign w:val="center"/>
          </w:tcPr>
          <w:p w14:paraId="728AECC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FC9A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shd w:val="clear" w:color="auto" w:fill="auto"/>
            <w:vAlign w:val="center"/>
          </w:tcPr>
          <w:p w14:paraId="76AD858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82</w:t>
            </w:r>
          </w:p>
        </w:tc>
        <w:tc>
          <w:tcPr>
            <w:tcW w:w="2253" w:type="dxa"/>
            <w:shd w:val="clear" w:color="auto" w:fill="auto"/>
            <w:vAlign w:val="center"/>
          </w:tcPr>
          <w:p w14:paraId="302A803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滑石配方颗粒</w:t>
            </w:r>
          </w:p>
        </w:tc>
        <w:tc>
          <w:tcPr>
            <w:tcW w:w="1460" w:type="dxa"/>
            <w:shd w:val="clear" w:color="auto" w:fill="auto"/>
            <w:vAlign w:val="center"/>
          </w:tcPr>
          <w:p w14:paraId="3608E6F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1g*2500g/袋</w:t>
            </w:r>
          </w:p>
        </w:tc>
        <w:tc>
          <w:tcPr>
            <w:tcW w:w="713" w:type="dxa"/>
            <w:shd w:val="clear" w:color="auto" w:fill="auto"/>
            <w:vAlign w:val="center"/>
          </w:tcPr>
          <w:p w14:paraId="451D704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袋</w:t>
            </w:r>
          </w:p>
        </w:tc>
        <w:tc>
          <w:tcPr>
            <w:tcW w:w="1438" w:type="dxa"/>
            <w:shd w:val="clear" w:color="auto" w:fill="auto"/>
            <w:vAlign w:val="center"/>
          </w:tcPr>
          <w:p w14:paraId="62AB74E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605</w:t>
            </w:r>
          </w:p>
        </w:tc>
        <w:tc>
          <w:tcPr>
            <w:tcW w:w="1438" w:type="dxa"/>
            <w:shd w:val="clear" w:color="auto" w:fill="auto"/>
            <w:vAlign w:val="center"/>
          </w:tcPr>
          <w:p w14:paraId="0E80A239">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省标</w:t>
            </w:r>
          </w:p>
        </w:tc>
        <w:tc>
          <w:tcPr>
            <w:tcW w:w="1438" w:type="dxa"/>
            <w:shd w:val="clear" w:color="auto" w:fill="auto"/>
            <w:vAlign w:val="center"/>
          </w:tcPr>
          <w:p w14:paraId="5337EE5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281A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shd w:val="clear" w:color="auto" w:fill="auto"/>
            <w:vAlign w:val="center"/>
          </w:tcPr>
          <w:p w14:paraId="32927E4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83</w:t>
            </w:r>
          </w:p>
        </w:tc>
        <w:tc>
          <w:tcPr>
            <w:tcW w:w="2253" w:type="dxa"/>
            <w:shd w:val="clear" w:color="auto" w:fill="auto"/>
            <w:vAlign w:val="center"/>
          </w:tcPr>
          <w:p w14:paraId="3F8E950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白花蛇舌草配方颗粒</w:t>
            </w:r>
          </w:p>
        </w:tc>
        <w:tc>
          <w:tcPr>
            <w:tcW w:w="1460" w:type="dxa"/>
            <w:shd w:val="clear" w:color="auto" w:fill="auto"/>
            <w:vAlign w:val="center"/>
          </w:tcPr>
          <w:p w14:paraId="58F7087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1g*1060g/袋</w:t>
            </w:r>
          </w:p>
        </w:tc>
        <w:tc>
          <w:tcPr>
            <w:tcW w:w="713" w:type="dxa"/>
            <w:shd w:val="clear" w:color="auto" w:fill="auto"/>
            <w:vAlign w:val="center"/>
          </w:tcPr>
          <w:p w14:paraId="796B5F9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袋</w:t>
            </w:r>
          </w:p>
        </w:tc>
        <w:tc>
          <w:tcPr>
            <w:tcW w:w="1438" w:type="dxa"/>
            <w:shd w:val="clear" w:color="auto" w:fill="auto"/>
            <w:vAlign w:val="center"/>
          </w:tcPr>
          <w:p w14:paraId="65C24A1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334.96</w:t>
            </w:r>
          </w:p>
        </w:tc>
        <w:tc>
          <w:tcPr>
            <w:tcW w:w="1438" w:type="dxa"/>
            <w:shd w:val="clear" w:color="auto" w:fill="auto"/>
            <w:vAlign w:val="center"/>
          </w:tcPr>
          <w:p w14:paraId="7FE798EF">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省标</w:t>
            </w:r>
          </w:p>
        </w:tc>
        <w:tc>
          <w:tcPr>
            <w:tcW w:w="1438" w:type="dxa"/>
            <w:shd w:val="clear" w:color="auto" w:fill="auto"/>
            <w:vAlign w:val="center"/>
          </w:tcPr>
          <w:p w14:paraId="1AC9200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BF85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shd w:val="clear" w:color="auto" w:fill="auto"/>
            <w:vAlign w:val="center"/>
          </w:tcPr>
          <w:p w14:paraId="6208EF1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84</w:t>
            </w:r>
          </w:p>
        </w:tc>
        <w:tc>
          <w:tcPr>
            <w:tcW w:w="2253" w:type="dxa"/>
            <w:shd w:val="clear" w:color="auto" w:fill="auto"/>
            <w:vAlign w:val="center"/>
          </w:tcPr>
          <w:p w14:paraId="2A96F1A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炒鸡内金配方颗粒</w:t>
            </w:r>
          </w:p>
        </w:tc>
        <w:tc>
          <w:tcPr>
            <w:tcW w:w="1460" w:type="dxa"/>
            <w:shd w:val="clear" w:color="auto" w:fill="auto"/>
            <w:vAlign w:val="center"/>
          </w:tcPr>
          <w:p w14:paraId="4075DDB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1g*1600g/袋</w:t>
            </w:r>
          </w:p>
        </w:tc>
        <w:tc>
          <w:tcPr>
            <w:tcW w:w="713" w:type="dxa"/>
            <w:shd w:val="clear" w:color="auto" w:fill="auto"/>
            <w:vAlign w:val="center"/>
          </w:tcPr>
          <w:p w14:paraId="1843E0F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袋</w:t>
            </w:r>
          </w:p>
        </w:tc>
        <w:tc>
          <w:tcPr>
            <w:tcW w:w="1438" w:type="dxa"/>
            <w:shd w:val="clear" w:color="auto" w:fill="auto"/>
            <w:vAlign w:val="center"/>
          </w:tcPr>
          <w:p w14:paraId="7CCC466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436.8</w:t>
            </w:r>
          </w:p>
        </w:tc>
        <w:tc>
          <w:tcPr>
            <w:tcW w:w="1438" w:type="dxa"/>
            <w:shd w:val="clear" w:color="auto" w:fill="auto"/>
            <w:vAlign w:val="center"/>
          </w:tcPr>
          <w:p w14:paraId="15810E0E">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省标</w:t>
            </w:r>
          </w:p>
        </w:tc>
        <w:tc>
          <w:tcPr>
            <w:tcW w:w="1438" w:type="dxa"/>
            <w:shd w:val="clear" w:color="auto" w:fill="auto"/>
            <w:vAlign w:val="center"/>
          </w:tcPr>
          <w:p w14:paraId="1988B6D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1022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shd w:val="clear" w:color="auto" w:fill="auto"/>
            <w:vAlign w:val="center"/>
          </w:tcPr>
          <w:p w14:paraId="0E861DD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85</w:t>
            </w:r>
          </w:p>
        </w:tc>
        <w:tc>
          <w:tcPr>
            <w:tcW w:w="2253" w:type="dxa"/>
            <w:shd w:val="clear" w:color="auto" w:fill="auto"/>
            <w:vAlign w:val="center"/>
          </w:tcPr>
          <w:p w14:paraId="48D626E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胆南星配方颗粒</w:t>
            </w:r>
          </w:p>
        </w:tc>
        <w:tc>
          <w:tcPr>
            <w:tcW w:w="1460" w:type="dxa"/>
            <w:shd w:val="clear" w:color="auto" w:fill="auto"/>
            <w:vAlign w:val="center"/>
          </w:tcPr>
          <w:p w14:paraId="2DFD347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1g*430g/袋</w:t>
            </w:r>
          </w:p>
        </w:tc>
        <w:tc>
          <w:tcPr>
            <w:tcW w:w="713" w:type="dxa"/>
            <w:shd w:val="clear" w:color="auto" w:fill="auto"/>
            <w:vAlign w:val="center"/>
          </w:tcPr>
          <w:p w14:paraId="6DEE108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袋</w:t>
            </w:r>
          </w:p>
        </w:tc>
        <w:tc>
          <w:tcPr>
            <w:tcW w:w="1438" w:type="dxa"/>
            <w:shd w:val="clear" w:color="auto" w:fill="auto"/>
            <w:vAlign w:val="center"/>
          </w:tcPr>
          <w:p w14:paraId="6402917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150.5</w:t>
            </w:r>
          </w:p>
        </w:tc>
        <w:tc>
          <w:tcPr>
            <w:tcW w:w="1438" w:type="dxa"/>
            <w:shd w:val="clear" w:color="auto" w:fill="auto"/>
            <w:vAlign w:val="center"/>
          </w:tcPr>
          <w:p w14:paraId="5369C794">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省标</w:t>
            </w:r>
          </w:p>
        </w:tc>
        <w:tc>
          <w:tcPr>
            <w:tcW w:w="1438" w:type="dxa"/>
            <w:shd w:val="clear" w:color="auto" w:fill="auto"/>
            <w:vAlign w:val="center"/>
          </w:tcPr>
          <w:p w14:paraId="64A794A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9125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shd w:val="clear" w:color="auto" w:fill="auto"/>
            <w:vAlign w:val="center"/>
          </w:tcPr>
          <w:p w14:paraId="5CD12C6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86</w:t>
            </w:r>
          </w:p>
        </w:tc>
        <w:tc>
          <w:tcPr>
            <w:tcW w:w="2253" w:type="dxa"/>
            <w:shd w:val="clear" w:color="auto" w:fill="auto"/>
            <w:vAlign w:val="center"/>
          </w:tcPr>
          <w:p w14:paraId="4CC24DC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赭石配方颗粒</w:t>
            </w:r>
          </w:p>
        </w:tc>
        <w:tc>
          <w:tcPr>
            <w:tcW w:w="1460" w:type="dxa"/>
            <w:shd w:val="clear" w:color="auto" w:fill="auto"/>
            <w:vAlign w:val="center"/>
          </w:tcPr>
          <w:p w14:paraId="253A1B7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1g*2500g/袋</w:t>
            </w:r>
          </w:p>
        </w:tc>
        <w:tc>
          <w:tcPr>
            <w:tcW w:w="713" w:type="dxa"/>
            <w:shd w:val="clear" w:color="auto" w:fill="auto"/>
            <w:vAlign w:val="center"/>
          </w:tcPr>
          <w:p w14:paraId="2A091BF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袋</w:t>
            </w:r>
          </w:p>
        </w:tc>
        <w:tc>
          <w:tcPr>
            <w:tcW w:w="1438" w:type="dxa"/>
            <w:shd w:val="clear" w:color="auto" w:fill="auto"/>
            <w:vAlign w:val="center"/>
          </w:tcPr>
          <w:p w14:paraId="3B33DB6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565</w:t>
            </w:r>
          </w:p>
        </w:tc>
        <w:tc>
          <w:tcPr>
            <w:tcW w:w="1438" w:type="dxa"/>
            <w:shd w:val="clear" w:color="auto" w:fill="auto"/>
            <w:vAlign w:val="center"/>
          </w:tcPr>
          <w:p w14:paraId="769EB358">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省标</w:t>
            </w:r>
          </w:p>
        </w:tc>
        <w:tc>
          <w:tcPr>
            <w:tcW w:w="1438" w:type="dxa"/>
            <w:shd w:val="clear" w:color="auto" w:fill="auto"/>
            <w:vAlign w:val="center"/>
          </w:tcPr>
          <w:p w14:paraId="64AC3D1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F116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shd w:val="clear" w:color="auto" w:fill="auto"/>
            <w:vAlign w:val="center"/>
          </w:tcPr>
          <w:p w14:paraId="6B5F83A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87</w:t>
            </w:r>
          </w:p>
        </w:tc>
        <w:tc>
          <w:tcPr>
            <w:tcW w:w="2253" w:type="dxa"/>
            <w:shd w:val="clear" w:color="auto" w:fill="auto"/>
            <w:vAlign w:val="center"/>
          </w:tcPr>
          <w:p w14:paraId="4505B0F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五倍子配方颗粒</w:t>
            </w:r>
          </w:p>
        </w:tc>
        <w:tc>
          <w:tcPr>
            <w:tcW w:w="1460" w:type="dxa"/>
            <w:shd w:val="clear" w:color="auto" w:fill="auto"/>
            <w:vAlign w:val="center"/>
          </w:tcPr>
          <w:p w14:paraId="310D105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1g*160g/袋</w:t>
            </w:r>
          </w:p>
        </w:tc>
        <w:tc>
          <w:tcPr>
            <w:tcW w:w="713" w:type="dxa"/>
            <w:shd w:val="clear" w:color="auto" w:fill="auto"/>
            <w:vAlign w:val="center"/>
          </w:tcPr>
          <w:p w14:paraId="321FC9A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袋</w:t>
            </w:r>
          </w:p>
        </w:tc>
        <w:tc>
          <w:tcPr>
            <w:tcW w:w="1438" w:type="dxa"/>
            <w:shd w:val="clear" w:color="auto" w:fill="auto"/>
            <w:vAlign w:val="center"/>
          </w:tcPr>
          <w:p w14:paraId="5C189E3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44.96</w:t>
            </w:r>
          </w:p>
        </w:tc>
        <w:tc>
          <w:tcPr>
            <w:tcW w:w="1438" w:type="dxa"/>
            <w:shd w:val="clear" w:color="auto" w:fill="auto"/>
            <w:vAlign w:val="center"/>
          </w:tcPr>
          <w:p w14:paraId="3AFF771D">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省标</w:t>
            </w:r>
          </w:p>
        </w:tc>
        <w:tc>
          <w:tcPr>
            <w:tcW w:w="1438" w:type="dxa"/>
            <w:shd w:val="clear" w:color="auto" w:fill="auto"/>
            <w:vAlign w:val="center"/>
          </w:tcPr>
          <w:p w14:paraId="7F09BD9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2E15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shd w:val="clear" w:color="auto" w:fill="auto"/>
            <w:vAlign w:val="center"/>
          </w:tcPr>
          <w:p w14:paraId="30E945A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88</w:t>
            </w:r>
          </w:p>
        </w:tc>
        <w:tc>
          <w:tcPr>
            <w:tcW w:w="2253" w:type="dxa"/>
            <w:shd w:val="clear" w:color="auto" w:fill="auto"/>
            <w:vAlign w:val="center"/>
          </w:tcPr>
          <w:p w14:paraId="0200975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金荞麦配方颗粒</w:t>
            </w:r>
          </w:p>
        </w:tc>
        <w:tc>
          <w:tcPr>
            <w:tcW w:w="1460" w:type="dxa"/>
            <w:shd w:val="clear" w:color="auto" w:fill="auto"/>
            <w:vAlign w:val="center"/>
          </w:tcPr>
          <w:p w14:paraId="7F9DCBB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1g*850g/袋</w:t>
            </w:r>
          </w:p>
        </w:tc>
        <w:tc>
          <w:tcPr>
            <w:tcW w:w="713" w:type="dxa"/>
            <w:shd w:val="clear" w:color="auto" w:fill="auto"/>
            <w:vAlign w:val="center"/>
          </w:tcPr>
          <w:p w14:paraId="2D1F718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袋</w:t>
            </w:r>
          </w:p>
        </w:tc>
        <w:tc>
          <w:tcPr>
            <w:tcW w:w="1438" w:type="dxa"/>
            <w:shd w:val="clear" w:color="auto" w:fill="auto"/>
            <w:vAlign w:val="center"/>
          </w:tcPr>
          <w:p w14:paraId="537CB79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146.2</w:t>
            </w:r>
          </w:p>
        </w:tc>
        <w:tc>
          <w:tcPr>
            <w:tcW w:w="1438" w:type="dxa"/>
            <w:shd w:val="clear" w:color="auto" w:fill="auto"/>
            <w:vAlign w:val="center"/>
          </w:tcPr>
          <w:p w14:paraId="631C6F02">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省标</w:t>
            </w:r>
          </w:p>
        </w:tc>
        <w:tc>
          <w:tcPr>
            <w:tcW w:w="1438" w:type="dxa"/>
            <w:shd w:val="clear" w:color="auto" w:fill="auto"/>
            <w:vAlign w:val="center"/>
          </w:tcPr>
          <w:p w14:paraId="6482F1B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0F68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shd w:val="clear" w:color="auto" w:fill="auto"/>
            <w:vAlign w:val="center"/>
          </w:tcPr>
          <w:p w14:paraId="2F0EDC8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89</w:t>
            </w:r>
          </w:p>
        </w:tc>
        <w:tc>
          <w:tcPr>
            <w:tcW w:w="2253" w:type="dxa"/>
            <w:shd w:val="clear" w:color="auto" w:fill="auto"/>
            <w:vAlign w:val="center"/>
          </w:tcPr>
          <w:p w14:paraId="0F569EE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石斛配方颗粒</w:t>
            </w:r>
          </w:p>
        </w:tc>
        <w:tc>
          <w:tcPr>
            <w:tcW w:w="1460" w:type="dxa"/>
            <w:shd w:val="clear" w:color="auto" w:fill="auto"/>
            <w:vAlign w:val="center"/>
          </w:tcPr>
          <w:p w14:paraId="415DC9C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1g*1500g/袋</w:t>
            </w:r>
          </w:p>
        </w:tc>
        <w:tc>
          <w:tcPr>
            <w:tcW w:w="713" w:type="dxa"/>
            <w:shd w:val="clear" w:color="auto" w:fill="auto"/>
            <w:vAlign w:val="center"/>
          </w:tcPr>
          <w:p w14:paraId="13FC002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袋</w:t>
            </w:r>
          </w:p>
        </w:tc>
        <w:tc>
          <w:tcPr>
            <w:tcW w:w="1438" w:type="dxa"/>
            <w:shd w:val="clear" w:color="auto" w:fill="auto"/>
            <w:vAlign w:val="center"/>
          </w:tcPr>
          <w:p w14:paraId="1F8BCED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1131</w:t>
            </w:r>
          </w:p>
        </w:tc>
        <w:tc>
          <w:tcPr>
            <w:tcW w:w="1438" w:type="dxa"/>
            <w:shd w:val="clear" w:color="auto" w:fill="auto"/>
            <w:vAlign w:val="center"/>
          </w:tcPr>
          <w:p w14:paraId="4B8187BD">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省标</w:t>
            </w:r>
          </w:p>
        </w:tc>
        <w:tc>
          <w:tcPr>
            <w:tcW w:w="1438" w:type="dxa"/>
            <w:shd w:val="clear" w:color="auto" w:fill="auto"/>
            <w:vAlign w:val="center"/>
          </w:tcPr>
          <w:p w14:paraId="66CAB93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1B5C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1" w:type="dxa"/>
            <w:gridSpan w:val="5"/>
            <w:shd w:val="clear" w:color="auto" w:fill="auto"/>
            <w:vAlign w:val="center"/>
          </w:tcPr>
          <w:p w14:paraId="35652E0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default" w:ascii="Arial" w:hAnsi="Arial" w:cs="Arial"/>
                <w:color w:val="auto"/>
                <w:kern w:val="0"/>
                <w:szCs w:val="21"/>
                <w:highlight w:val="none"/>
                <w:lang w:val="en-US" w:eastAsia="zh-CN" w:bidi="ar"/>
              </w:rPr>
              <w:t>投标单价合计值：</w:t>
            </w:r>
          </w:p>
        </w:tc>
        <w:tc>
          <w:tcPr>
            <w:tcW w:w="1438" w:type="dxa"/>
            <w:shd w:val="clear" w:color="auto" w:fill="auto"/>
            <w:vAlign w:val="center"/>
          </w:tcPr>
          <w:p w14:paraId="3B29FB8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438" w:type="dxa"/>
            <w:shd w:val="clear" w:color="auto" w:fill="auto"/>
            <w:vAlign w:val="center"/>
          </w:tcPr>
          <w:p w14:paraId="3EB1174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bl>
    <w:p w14:paraId="081A6698">
      <w:pPr>
        <w:ind w:firstLine="2415" w:firstLineChars="1150"/>
        <w:rPr>
          <w:color w:val="auto"/>
          <w:szCs w:val="21"/>
          <w:highlight w:val="none"/>
        </w:rPr>
      </w:pPr>
    </w:p>
    <w:p w14:paraId="605E5BC0">
      <w:pPr>
        <w:snapToGrid w:val="0"/>
        <w:spacing w:before="50" w:after="50"/>
        <w:jc w:val="left"/>
        <w:rPr>
          <w:rFonts w:hint="default" w:ascii="Arial" w:hAnsi="Arial" w:cs="Arial"/>
          <w:color w:val="auto"/>
          <w:szCs w:val="21"/>
          <w:highlight w:val="none"/>
        </w:rPr>
      </w:pPr>
      <w:r>
        <w:rPr>
          <w:rFonts w:hint="default" w:ascii="Arial" w:hAnsi="Arial" w:cs="Arial"/>
          <w:color w:val="auto"/>
          <w:szCs w:val="21"/>
          <w:highlight w:val="none"/>
        </w:rPr>
        <w:t xml:space="preserve">注: </w:t>
      </w:r>
    </w:p>
    <w:p w14:paraId="087621A2">
      <w:pPr>
        <w:adjustRightInd w:val="0"/>
        <w:snapToGrid w:val="0"/>
        <w:spacing w:before="50" w:after="50"/>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1.</w:t>
      </w:r>
      <w:r>
        <w:rPr>
          <w:rFonts w:hint="eastAsia" w:asciiTheme="majorEastAsia" w:hAnsiTheme="majorEastAsia" w:eastAsiaTheme="majorEastAsia" w:cstheme="majorEastAsia"/>
          <w:b/>
          <w:bCs w:val="0"/>
          <w:color w:val="auto"/>
          <w:sz w:val="21"/>
          <w:szCs w:val="21"/>
          <w:highlight w:val="none"/>
          <w:lang w:val="en-US" w:eastAsia="zh-CN"/>
        </w:rPr>
        <w:t>投标人投标报价单价不得超过采购单项最高限价，否则视为无效投标。评标价：以各项报价单价合计值作为评标价</w:t>
      </w:r>
      <w:r>
        <w:rPr>
          <w:rFonts w:hint="default" w:ascii="Arial" w:hAnsi="Arial" w:cs="Arial"/>
          <w:color w:val="auto"/>
          <w:szCs w:val="21"/>
          <w:highlight w:val="none"/>
        </w:rPr>
        <w:t>。</w:t>
      </w:r>
    </w:p>
    <w:p w14:paraId="73BBEBA9">
      <w:pPr>
        <w:pStyle w:val="7"/>
        <w:snapToGrid w:val="0"/>
        <w:ind w:firstLine="422" w:firstLineChars="200"/>
        <w:rPr>
          <w:rFonts w:hint="default" w:ascii="Arial" w:hAnsi="Arial" w:cs="Arial"/>
          <w:b/>
          <w:color w:val="auto"/>
          <w:szCs w:val="21"/>
          <w:highlight w:val="none"/>
        </w:rPr>
      </w:pPr>
      <w:r>
        <w:rPr>
          <w:rFonts w:hint="eastAsia" w:ascii="Arial" w:hAnsi="Arial" w:cs="Arial"/>
          <w:b/>
          <w:color w:val="auto"/>
          <w:szCs w:val="21"/>
          <w:highlight w:val="none"/>
          <w:lang w:val="en-US" w:eastAsia="zh-CN"/>
        </w:rPr>
        <w:t>2</w:t>
      </w:r>
      <w:r>
        <w:rPr>
          <w:rFonts w:hint="default" w:ascii="Arial" w:hAnsi="Arial" w:cs="Arial"/>
          <w:b/>
          <w:color w:val="auto"/>
          <w:szCs w:val="21"/>
          <w:highlight w:val="none"/>
        </w:rPr>
        <w:t>.必须全部按照表格要求全部报价及填写相关内容，否则作投标无效处理。</w:t>
      </w:r>
    </w:p>
    <w:p w14:paraId="51E1ECAD">
      <w:pPr>
        <w:pStyle w:val="7"/>
        <w:snapToGrid w:val="0"/>
        <w:ind w:firstLine="422" w:firstLineChars="200"/>
        <w:rPr>
          <w:rFonts w:hint="default" w:ascii="Arial" w:hAnsi="Arial" w:cs="Arial"/>
          <w:b/>
          <w:color w:val="auto"/>
          <w:szCs w:val="21"/>
          <w:highlight w:val="none"/>
        </w:rPr>
      </w:pPr>
      <w:r>
        <w:rPr>
          <w:rFonts w:hint="eastAsia" w:ascii="Arial" w:hAnsi="Arial" w:cs="Arial"/>
          <w:b/>
          <w:color w:val="auto"/>
          <w:szCs w:val="21"/>
          <w:highlight w:val="none"/>
          <w:lang w:val="en-US" w:eastAsia="zh-CN"/>
        </w:rPr>
        <w:t>3</w:t>
      </w:r>
      <w:r>
        <w:rPr>
          <w:rFonts w:hint="default" w:ascii="Arial" w:hAnsi="Arial" w:cs="Arial"/>
          <w:b/>
          <w:color w:val="auto"/>
          <w:szCs w:val="21"/>
          <w:highlight w:val="none"/>
        </w:rPr>
        <w:t>.非整数报价要求保留至小数点后</w:t>
      </w:r>
      <w:r>
        <w:rPr>
          <w:rFonts w:hint="eastAsia" w:ascii="Arial" w:hAnsi="Arial" w:cs="Arial"/>
          <w:b/>
          <w:color w:val="auto"/>
          <w:szCs w:val="21"/>
          <w:highlight w:val="none"/>
          <w:lang w:val="en-US" w:eastAsia="zh-CN"/>
        </w:rPr>
        <w:t>3</w:t>
      </w:r>
      <w:r>
        <w:rPr>
          <w:rFonts w:hint="default" w:ascii="Arial" w:hAnsi="Arial" w:cs="Arial"/>
          <w:b/>
          <w:color w:val="auto"/>
          <w:szCs w:val="21"/>
          <w:highlight w:val="none"/>
        </w:rPr>
        <w:t>位。</w:t>
      </w:r>
    </w:p>
    <w:p w14:paraId="4C696A31">
      <w:pPr>
        <w:pStyle w:val="7"/>
        <w:snapToGrid w:val="0"/>
        <w:ind w:firstLine="422" w:firstLineChars="200"/>
        <w:rPr>
          <w:rFonts w:hint="eastAsia" w:ascii="Arial" w:hAnsi="Arial" w:eastAsia="宋体" w:cs="Arial"/>
          <w:b/>
          <w:color w:val="auto"/>
          <w:szCs w:val="21"/>
          <w:highlight w:val="none"/>
          <w:lang w:val="en-US" w:eastAsia="zh-CN"/>
        </w:rPr>
      </w:pPr>
      <w:r>
        <w:rPr>
          <w:rFonts w:hint="eastAsia" w:ascii="Arial" w:hAnsi="Arial" w:cs="Arial"/>
          <w:b/>
          <w:color w:val="auto"/>
          <w:szCs w:val="21"/>
          <w:highlight w:val="none"/>
          <w:lang w:val="en-US" w:eastAsia="zh-CN"/>
        </w:rPr>
        <w:t>4.采购人不承诺业务量，最终结算金额以实际发生采购量×中标单价为准。投标人自行考虑风险。</w:t>
      </w:r>
    </w:p>
    <w:p w14:paraId="0CB07E36">
      <w:pPr>
        <w:adjustRightInd w:val="0"/>
        <w:snapToGrid w:val="0"/>
        <w:spacing w:before="50" w:after="50"/>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5.投标人的开标一览表必须加盖投标人公章并由法定代表人或委托代理人签字，</w:t>
      </w:r>
      <w:r>
        <w:rPr>
          <w:rFonts w:hint="default" w:ascii="Arial" w:hAnsi="Arial" w:cs="Arial"/>
          <w:b/>
          <w:color w:val="auto"/>
          <w:szCs w:val="21"/>
          <w:highlight w:val="none"/>
        </w:rPr>
        <w:t>否则其投标作无效处理</w:t>
      </w:r>
      <w:r>
        <w:rPr>
          <w:rFonts w:hint="default" w:ascii="Arial" w:hAnsi="Arial" w:cs="Arial"/>
          <w:color w:val="auto"/>
          <w:szCs w:val="21"/>
          <w:highlight w:val="none"/>
        </w:rPr>
        <w:t>。</w:t>
      </w:r>
    </w:p>
    <w:p w14:paraId="0E9F7DDC">
      <w:pPr>
        <w:adjustRightInd w:val="0"/>
        <w:snapToGrid w:val="0"/>
        <w:spacing w:before="50" w:after="50"/>
        <w:ind w:firstLine="420" w:firstLineChars="200"/>
        <w:jc w:val="left"/>
        <w:rPr>
          <w:rFonts w:hint="default" w:ascii="Arial" w:hAnsi="Arial" w:cs="Arial"/>
          <w:b/>
          <w:color w:val="auto"/>
          <w:szCs w:val="21"/>
          <w:highlight w:val="none"/>
        </w:rPr>
      </w:pPr>
      <w:r>
        <w:rPr>
          <w:rFonts w:hint="default" w:ascii="Arial" w:hAnsi="Arial" w:cs="Arial"/>
          <w:bCs/>
          <w:color w:val="auto"/>
          <w:szCs w:val="21"/>
          <w:highlight w:val="none"/>
        </w:rPr>
        <w:t>6.</w:t>
      </w:r>
      <w:r>
        <w:rPr>
          <w:rFonts w:hint="default" w:ascii="Arial" w:hAnsi="Arial" w:cs="Arial"/>
          <w:color w:val="auto"/>
          <w:szCs w:val="21"/>
          <w:highlight w:val="none"/>
        </w:rPr>
        <w:t>所有的投标报价不得涂改，如实报价，如发现涂改现象，</w:t>
      </w:r>
      <w:r>
        <w:rPr>
          <w:rFonts w:hint="default" w:ascii="Arial" w:hAnsi="Arial" w:cs="Arial"/>
          <w:b/>
          <w:color w:val="auto"/>
          <w:szCs w:val="21"/>
          <w:highlight w:val="none"/>
        </w:rPr>
        <w:t>即作投标无效处理。</w:t>
      </w:r>
    </w:p>
    <w:p w14:paraId="086585B3">
      <w:pPr>
        <w:ind w:firstLine="2415" w:firstLineChars="1150"/>
        <w:rPr>
          <w:color w:val="auto"/>
          <w:szCs w:val="21"/>
          <w:highlight w:val="none"/>
        </w:rPr>
      </w:pPr>
    </w:p>
    <w:p w14:paraId="0C1F45FC">
      <w:pPr>
        <w:spacing w:line="360" w:lineRule="auto"/>
        <w:rPr>
          <w:color w:val="auto"/>
          <w:szCs w:val="21"/>
          <w:highlight w:val="none"/>
        </w:rPr>
      </w:pPr>
      <w:bookmarkStart w:id="109" w:name="_Hlk88990717"/>
      <w:r>
        <w:rPr>
          <w:color w:val="auto"/>
          <w:szCs w:val="21"/>
          <w:highlight w:val="none"/>
        </w:rPr>
        <w:t>供应商名称（</w:t>
      </w:r>
      <w:r>
        <w:rPr>
          <w:rFonts w:hint="eastAsia"/>
          <w:color w:val="auto"/>
          <w:szCs w:val="21"/>
          <w:highlight w:val="none"/>
        </w:rPr>
        <w:t>电子签章</w:t>
      </w:r>
      <w:r>
        <w:rPr>
          <w:color w:val="auto"/>
          <w:szCs w:val="21"/>
          <w:highlight w:val="none"/>
        </w:rPr>
        <w:t>）：</w:t>
      </w:r>
      <w:r>
        <w:rPr>
          <w:color w:val="auto"/>
          <w:szCs w:val="21"/>
          <w:highlight w:val="none"/>
          <w:u w:val="single"/>
        </w:rPr>
        <w:t xml:space="preserve">                          </w:t>
      </w:r>
    </w:p>
    <w:p w14:paraId="278AB598">
      <w:pPr>
        <w:spacing w:line="360" w:lineRule="auto"/>
        <w:rPr>
          <w:color w:val="auto"/>
          <w:spacing w:val="20"/>
          <w:szCs w:val="21"/>
          <w:highlight w:val="none"/>
          <w:u w:val="single"/>
        </w:rPr>
      </w:pPr>
      <w:r>
        <w:rPr>
          <w:color w:val="auto"/>
          <w:szCs w:val="21"/>
          <w:highlight w:val="none"/>
        </w:rPr>
        <w:t>日  期</w:t>
      </w:r>
      <w:r>
        <w:rPr>
          <w:rFonts w:hint="eastAsia"/>
          <w:color w:val="auto"/>
          <w:szCs w:val="21"/>
          <w:highlight w:val="none"/>
          <w:lang w:eastAsia="zh-CN"/>
        </w:rPr>
        <w:t>：</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 xml:space="preserve">日 </w:t>
      </w:r>
    </w:p>
    <w:bookmarkEnd w:id="109"/>
    <w:p w14:paraId="72361E21">
      <w:pPr>
        <w:snapToGrid w:val="0"/>
        <w:spacing w:before="50" w:after="120" w:afterLines="50"/>
        <w:jc w:val="left"/>
        <w:rPr>
          <w:color w:val="auto"/>
          <w:szCs w:val="21"/>
          <w:highlight w:val="none"/>
        </w:rPr>
      </w:pPr>
      <w:r>
        <w:rPr>
          <w:color w:val="auto"/>
          <w:szCs w:val="21"/>
          <w:highlight w:val="none"/>
        </w:rPr>
        <w:br w:type="page"/>
      </w:r>
      <w:bookmarkStart w:id="110" w:name="_Hlk19115862"/>
      <w:r>
        <w:rPr>
          <w:color w:val="auto"/>
          <w:szCs w:val="21"/>
          <w:highlight w:val="none"/>
        </w:rPr>
        <w:t>3．过低报价合理性的说明。（如有）</w:t>
      </w:r>
    </w:p>
    <w:p w14:paraId="4E8289CF">
      <w:pPr>
        <w:spacing w:line="360" w:lineRule="auto"/>
        <w:ind w:firstLine="420" w:firstLineChars="200"/>
        <w:rPr>
          <w:color w:val="auto"/>
          <w:szCs w:val="21"/>
          <w:highlight w:val="none"/>
        </w:rPr>
      </w:pPr>
      <w:r>
        <w:rPr>
          <w:color w:val="auto"/>
          <w:szCs w:val="21"/>
          <w:highlight w:val="none"/>
        </w:rPr>
        <w:t>评审委员会认为供应商的报价明显低于其他通过符合性审查供应商报价的，供应商将被要求以书面方式提供</w:t>
      </w:r>
      <w:r>
        <w:rPr>
          <w:rFonts w:hint="eastAsia"/>
          <w:color w:val="auto"/>
          <w:szCs w:val="21"/>
          <w:highlight w:val="none"/>
        </w:rPr>
        <w:t>说明</w:t>
      </w:r>
      <w:r>
        <w:rPr>
          <w:color w:val="auto"/>
          <w:szCs w:val="21"/>
          <w:highlight w:val="none"/>
        </w:rPr>
        <w:t>。为避免在评审现场因未能及时提供说明而导致被评审委员会作为无效投标，供应商</w:t>
      </w:r>
      <w:r>
        <w:rPr>
          <w:rFonts w:hint="eastAsia"/>
          <w:color w:val="auto"/>
          <w:highlight w:val="none"/>
        </w:rPr>
        <w:t>自行决定是否</w:t>
      </w:r>
      <w:r>
        <w:rPr>
          <w:color w:val="auto"/>
          <w:kern w:val="1"/>
          <w:szCs w:val="21"/>
          <w:highlight w:val="none"/>
        </w:rPr>
        <w:t>直接在</w:t>
      </w:r>
      <w:r>
        <w:rPr>
          <w:color w:val="auto"/>
          <w:szCs w:val="21"/>
          <w:highlight w:val="none"/>
        </w:rPr>
        <w:t>此处</w:t>
      </w:r>
      <w:r>
        <w:rPr>
          <w:rFonts w:hint="eastAsia"/>
          <w:color w:val="auto"/>
          <w:szCs w:val="21"/>
          <w:highlight w:val="none"/>
        </w:rPr>
        <w:t>进行陈述</w:t>
      </w:r>
      <w:r>
        <w:rPr>
          <w:color w:val="auto"/>
          <w:szCs w:val="21"/>
          <w:highlight w:val="none"/>
        </w:rPr>
        <w:t>。格式自拟。</w:t>
      </w:r>
      <w:r>
        <w:rPr>
          <w:rFonts w:hint="eastAsia"/>
          <w:color w:val="auto"/>
          <w:szCs w:val="21"/>
          <w:highlight w:val="none"/>
        </w:rPr>
        <w:t>（</w:t>
      </w:r>
      <w:r>
        <w:rPr>
          <w:rFonts w:hint="eastAsia"/>
          <w:color w:val="auto"/>
          <w:kern w:val="1"/>
          <w:szCs w:val="21"/>
          <w:highlight w:val="none"/>
        </w:rPr>
        <w:t>具体要求详见第四章评审方法及标准“过低报价合理性的审查”</w:t>
      </w:r>
      <w:r>
        <w:rPr>
          <w:rFonts w:hint="eastAsia"/>
          <w:color w:val="auto"/>
          <w:szCs w:val="21"/>
          <w:highlight w:val="none"/>
        </w:rPr>
        <w:t>）</w:t>
      </w:r>
    </w:p>
    <w:bookmarkEnd w:id="110"/>
    <w:p w14:paraId="2C5FC384">
      <w:pPr>
        <w:widowControl/>
        <w:jc w:val="left"/>
        <w:rPr>
          <w:color w:val="auto"/>
          <w:szCs w:val="21"/>
          <w:highlight w:val="none"/>
        </w:rPr>
      </w:pPr>
    </w:p>
    <w:p w14:paraId="7F755C30">
      <w:pPr>
        <w:widowControl/>
        <w:jc w:val="left"/>
        <w:rPr>
          <w:color w:val="auto"/>
          <w:szCs w:val="21"/>
          <w:highlight w:val="none"/>
        </w:rPr>
      </w:pPr>
    </w:p>
    <w:p w14:paraId="6C9D9D8F">
      <w:pPr>
        <w:widowControl/>
        <w:jc w:val="left"/>
        <w:rPr>
          <w:color w:val="auto"/>
          <w:szCs w:val="21"/>
          <w:highlight w:val="none"/>
        </w:rPr>
      </w:pPr>
      <w:r>
        <w:rPr>
          <w:rFonts w:hint="eastAsia"/>
          <w:color w:val="auto"/>
          <w:szCs w:val="21"/>
          <w:highlight w:val="none"/>
          <w:lang w:val="en-US" w:eastAsia="zh-CN"/>
        </w:rPr>
        <w:t>4</w:t>
      </w:r>
      <w:r>
        <w:rPr>
          <w:color w:val="auto"/>
          <w:szCs w:val="21"/>
          <w:highlight w:val="none"/>
        </w:rPr>
        <w:t>．</w:t>
      </w:r>
      <w:r>
        <w:rPr>
          <w:rFonts w:hint="default" w:ascii="Arial" w:hAnsi="Arial" w:cs="Arial"/>
          <w:color w:val="auto"/>
          <w:szCs w:val="21"/>
          <w:highlight w:val="none"/>
        </w:rPr>
        <w:t>符合政府采购政策价格扣除证明材料</w:t>
      </w:r>
      <w:r>
        <w:rPr>
          <w:color w:val="auto"/>
          <w:szCs w:val="21"/>
          <w:highlight w:val="none"/>
        </w:rPr>
        <w:t>。</w:t>
      </w:r>
    </w:p>
    <w:p w14:paraId="6F77D1F5">
      <w:pPr>
        <w:snapToGrid w:val="0"/>
        <w:spacing w:before="120" w:beforeLines="50" w:after="50" w:line="440" w:lineRule="exact"/>
        <w:jc w:val="left"/>
        <w:rPr>
          <w:color w:val="auto"/>
          <w:szCs w:val="21"/>
          <w:highlight w:val="none"/>
        </w:rPr>
      </w:pPr>
      <w:r>
        <w:rPr>
          <w:rFonts w:hint="eastAsia"/>
          <w:color w:val="auto"/>
          <w:szCs w:val="21"/>
          <w:highlight w:val="none"/>
          <w:lang w:val="en-US" w:eastAsia="zh-CN"/>
        </w:rPr>
        <w:t>4</w:t>
      </w:r>
      <w:r>
        <w:rPr>
          <w:color w:val="auto"/>
          <w:szCs w:val="21"/>
          <w:highlight w:val="none"/>
        </w:rPr>
        <w:t>.</w:t>
      </w:r>
      <w:r>
        <w:rPr>
          <w:rFonts w:hint="eastAsia"/>
          <w:color w:val="auto"/>
          <w:szCs w:val="21"/>
          <w:highlight w:val="none"/>
          <w:lang w:val="en-US" w:eastAsia="zh-CN"/>
        </w:rPr>
        <w:t>1</w:t>
      </w:r>
      <w:r>
        <w:rPr>
          <w:rFonts w:hint="eastAsia"/>
          <w:bCs/>
          <w:color w:val="auto"/>
          <w:szCs w:val="21"/>
          <w:highlight w:val="none"/>
        </w:rPr>
        <w:t>中小企业声明函</w:t>
      </w:r>
      <w:r>
        <w:rPr>
          <w:color w:val="auto"/>
          <w:szCs w:val="21"/>
          <w:highlight w:val="none"/>
        </w:rPr>
        <w:t>。</w:t>
      </w:r>
    </w:p>
    <w:p w14:paraId="19E2BCCD">
      <w:pPr>
        <w:spacing w:line="360" w:lineRule="auto"/>
        <w:ind w:firstLine="3584" w:firstLineChars="1700"/>
        <w:rPr>
          <w:b/>
          <w:color w:val="auto"/>
          <w:szCs w:val="21"/>
          <w:highlight w:val="none"/>
        </w:rPr>
      </w:pPr>
    </w:p>
    <w:p w14:paraId="772B3108">
      <w:pPr>
        <w:spacing w:line="360" w:lineRule="auto"/>
        <w:ind w:firstLine="3584" w:firstLineChars="1700"/>
        <w:rPr>
          <w:b/>
          <w:color w:val="auto"/>
          <w:szCs w:val="21"/>
          <w:highlight w:val="none"/>
        </w:rPr>
      </w:pPr>
      <w:r>
        <w:rPr>
          <w:rFonts w:hint="eastAsia"/>
          <w:b/>
          <w:color w:val="auto"/>
          <w:szCs w:val="21"/>
          <w:highlight w:val="none"/>
        </w:rPr>
        <w:t>中小企业声明函（服务）</w:t>
      </w:r>
    </w:p>
    <w:p w14:paraId="0C06AC13">
      <w:pPr>
        <w:spacing w:line="360" w:lineRule="auto"/>
        <w:ind w:firstLine="420"/>
        <w:rPr>
          <w:bCs/>
          <w:color w:val="auto"/>
          <w:szCs w:val="21"/>
          <w:highlight w:val="none"/>
        </w:rPr>
      </w:pPr>
      <w:r>
        <w:rPr>
          <w:rFonts w:hint="eastAsia"/>
          <w:bCs/>
          <w:color w:val="auto"/>
          <w:szCs w:val="21"/>
          <w:highlight w:val="none"/>
        </w:rPr>
        <w:t>本公司（联合体）郑重声明，根据《政府采购促进中小企业发展管理办法》（财库﹝2020﹞46 号）的规定，本公司（联合体）参加</w:t>
      </w:r>
      <w:r>
        <w:rPr>
          <w:rFonts w:hint="eastAsia"/>
          <w:bCs/>
          <w:color w:val="auto"/>
          <w:szCs w:val="21"/>
          <w:highlight w:val="none"/>
          <w:u w:val="single"/>
        </w:rPr>
        <w:t>（单位名称）</w:t>
      </w:r>
      <w:r>
        <w:rPr>
          <w:rFonts w:hint="eastAsia"/>
          <w:bCs/>
          <w:color w:val="auto"/>
          <w:szCs w:val="21"/>
          <w:highlight w:val="none"/>
        </w:rPr>
        <w:t>的</w:t>
      </w:r>
      <w:r>
        <w:rPr>
          <w:rFonts w:hint="eastAsia"/>
          <w:bCs/>
          <w:color w:val="auto"/>
          <w:szCs w:val="21"/>
          <w:highlight w:val="none"/>
          <w:u w:val="single"/>
        </w:rPr>
        <w:t>（项目名称）</w:t>
      </w:r>
      <w:r>
        <w:rPr>
          <w:rFonts w:hint="eastAsia"/>
          <w:bCs/>
          <w:color w:val="auto"/>
          <w:szCs w:val="21"/>
          <w:highlight w:val="none"/>
        </w:rPr>
        <w:t>采购活动，服务全部由符合政策要求的中小企业承接。相关企业（含联合体中的中小企业、签订分包意向协议的中小企业） 的具体情况如下：</w:t>
      </w:r>
    </w:p>
    <w:p w14:paraId="47C6F6C7">
      <w:pPr>
        <w:spacing w:line="360" w:lineRule="auto"/>
        <w:ind w:firstLine="420"/>
        <w:rPr>
          <w:bCs/>
          <w:color w:val="auto"/>
          <w:szCs w:val="21"/>
          <w:highlight w:val="none"/>
        </w:rPr>
      </w:pPr>
      <w:r>
        <w:rPr>
          <w:bCs/>
          <w:color w:val="auto"/>
          <w:szCs w:val="21"/>
          <w:highlight w:val="none"/>
        </w:rPr>
        <w:t>1.</w:t>
      </w:r>
      <w:r>
        <w:rPr>
          <w:rFonts w:hint="eastAsia"/>
          <w:bCs/>
          <w:color w:val="auto"/>
          <w:szCs w:val="21"/>
          <w:highlight w:val="none"/>
          <w:u w:val="single"/>
        </w:rPr>
        <w:t>（标的名称）</w:t>
      </w:r>
      <w:r>
        <w:rPr>
          <w:rFonts w:hint="eastAsia"/>
          <w:bCs/>
          <w:color w:val="auto"/>
          <w:szCs w:val="21"/>
          <w:highlight w:val="none"/>
        </w:rPr>
        <w:t>，属于</w:t>
      </w:r>
      <w:r>
        <w:rPr>
          <w:rFonts w:hint="eastAsia"/>
          <w:bCs/>
          <w:color w:val="auto"/>
          <w:szCs w:val="21"/>
          <w:highlight w:val="none"/>
          <w:u w:val="single"/>
        </w:rPr>
        <w:t>（招标文件中明确的所属行业）</w:t>
      </w:r>
      <w:r>
        <w:rPr>
          <w:rFonts w:hint="eastAsia"/>
          <w:bCs/>
          <w:color w:val="auto"/>
          <w:szCs w:val="21"/>
          <w:highlight w:val="none"/>
        </w:rPr>
        <w:t>行业；承接企业为</w:t>
      </w:r>
      <w:r>
        <w:rPr>
          <w:rFonts w:hint="eastAsia"/>
          <w:bCs/>
          <w:color w:val="auto"/>
          <w:szCs w:val="21"/>
          <w:highlight w:val="none"/>
          <w:u w:val="single"/>
        </w:rPr>
        <w:t>（企业名称）</w:t>
      </w:r>
      <w:r>
        <w:rPr>
          <w:rFonts w:hint="eastAsia"/>
          <w:bCs/>
          <w:color w:val="auto"/>
          <w:szCs w:val="21"/>
          <w:highlight w:val="none"/>
        </w:rPr>
        <w:t>，从业人员</w:t>
      </w:r>
      <w:r>
        <w:rPr>
          <w:bCs/>
          <w:color w:val="auto"/>
          <w:szCs w:val="21"/>
          <w:highlight w:val="none"/>
          <w:u w:val="single"/>
        </w:rPr>
        <w:t xml:space="preserve">    </w:t>
      </w:r>
      <w:r>
        <w:rPr>
          <w:rFonts w:hint="eastAsia"/>
          <w:bCs/>
          <w:color w:val="auto"/>
          <w:szCs w:val="21"/>
          <w:highlight w:val="none"/>
        </w:rPr>
        <w:t>人，营业收入为</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rPr>
        <w:t xml:space="preserve"> </w:t>
      </w:r>
      <w:r>
        <w:rPr>
          <w:rFonts w:hint="eastAsia"/>
          <w:bCs/>
          <w:color w:val="auto"/>
          <w:szCs w:val="21"/>
          <w:highlight w:val="none"/>
        </w:rPr>
        <w:t>万元，资产总额为</w:t>
      </w:r>
      <w:r>
        <w:rPr>
          <w:rFonts w:hint="eastAsia"/>
          <w:bCs/>
          <w:color w:val="auto"/>
          <w:szCs w:val="21"/>
          <w:highlight w:val="none"/>
          <w:u w:val="single"/>
        </w:rPr>
        <w:t xml:space="preserve">    </w:t>
      </w:r>
      <w:r>
        <w:rPr>
          <w:rFonts w:hint="eastAsia"/>
          <w:bCs/>
          <w:color w:val="auto"/>
          <w:szCs w:val="21"/>
          <w:highlight w:val="none"/>
        </w:rPr>
        <w:t>万元，属于</w:t>
      </w:r>
      <w:r>
        <w:rPr>
          <w:rFonts w:hint="eastAsia"/>
          <w:bCs/>
          <w:color w:val="auto"/>
          <w:szCs w:val="21"/>
          <w:highlight w:val="none"/>
          <w:u w:val="single"/>
        </w:rPr>
        <w:t>（中型企业、小型企业、微型企业）</w:t>
      </w:r>
      <w:r>
        <w:rPr>
          <w:rFonts w:hint="eastAsia"/>
          <w:bCs/>
          <w:color w:val="auto"/>
          <w:szCs w:val="21"/>
          <w:highlight w:val="none"/>
        </w:rPr>
        <w:t>；</w:t>
      </w:r>
    </w:p>
    <w:p w14:paraId="2227F756">
      <w:pPr>
        <w:spacing w:line="360" w:lineRule="auto"/>
        <w:ind w:firstLine="420"/>
        <w:rPr>
          <w:bCs/>
          <w:color w:val="auto"/>
          <w:szCs w:val="21"/>
          <w:highlight w:val="none"/>
        </w:rPr>
      </w:pPr>
      <w:r>
        <w:rPr>
          <w:bCs/>
          <w:color w:val="auto"/>
          <w:szCs w:val="21"/>
          <w:highlight w:val="none"/>
        </w:rPr>
        <w:t>2.</w:t>
      </w:r>
      <w:r>
        <w:rPr>
          <w:rFonts w:hint="eastAsia"/>
          <w:bCs/>
          <w:color w:val="auto"/>
          <w:szCs w:val="21"/>
          <w:highlight w:val="none"/>
          <w:u w:val="single"/>
        </w:rPr>
        <w:t>（标的名称）</w:t>
      </w:r>
      <w:r>
        <w:rPr>
          <w:rFonts w:hint="eastAsia"/>
          <w:bCs/>
          <w:color w:val="auto"/>
          <w:szCs w:val="21"/>
          <w:highlight w:val="none"/>
        </w:rPr>
        <w:t>，属于</w:t>
      </w:r>
      <w:r>
        <w:rPr>
          <w:rFonts w:hint="eastAsia"/>
          <w:bCs/>
          <w:color w:val="auto"/>
          <w:szCs w:val="21"/>
          <w:highlight w:val="none"/>
          <w:u w:val="single"/>
        </w:rPr>
        <w:t>（招标文件中明确的所属行业）</w:t>
      </w:r>
      <w:r>
        <w:rPr>
          <w:rFonts w:hint="eastAsia"/>
          <w:bCs/>
          <w:color w:val="auto"/>
          <w:szCs w:val="21"/>
          <w:highlight w:val="none"/>
        </w:rPr>
        <w:t>行业；承接企业为</w:t>
      </w:r>
      <w:r>
        <w:rPr>
          <w:rFonts w:hint="eastAsia"/>
          <w:bCs/>
          <w:color w:val="auto"/>
          <w:szCs w:val="21"/>
          <w:highlight w:val="none"/>
          <w:u w:val="single"/>
        </w:rPr>
        <w:t>（企业名称）</w:t>
      </w:r>
      <w:r>
        <w:rPr>
          <w:rFonts w:hint="eastAsia"/>
          <w:bCs/>
          <w:color w:val="auto"/>
          <w:szCs w:val="21"/>
          <w:highlight w:val="none"/>
        </w:rPr>
        <w:t>，从业人员</w:t>
      </w:r>
      <w:r>
        <w:rPr>
          <w:rFonts w:hint="eastAsia"/>
          <w:bCs/>
          <w:color w:val="auto"/>
          <w:szCs w:val="21"/>
          <w:highlight w:val="none"/>
          <w:u w:val="single"/>
        </w:rPr>
        <w:t xml:space="preserve">       </w:t>
      </w:r>
      <w:r>
        <w:rPr>
          <w:rFonts w:hint="eastAsia"/>
          <w:bCs/>
          <w:color w:val="auto"/>
          <w:szCs w:val="21"/>
          <w:highlight w:val="none"/>
        </w:rPr>
        <w:t>人，营业收入为</w:t>
      </w:r>
      <w:r>
        <w:rPr>
          <w:rFonts w:hint="eastAsia"/>
          <w:bCs/>
          <w:color w:val="auto"/>
          <w:szCs w:val="21"/>
          <w:highlight w:val="none"/>
          <w:u w:val="single"/>
        </w:rPr>
        <w:t xml:space="preserve">     </w:t>
      </w:r>
      <w:r>
        <w:rPr>
          <w:rFonts w:hint="eastAsia"/>
          <w:bCs/>
          <w:color w:val="auto"/>
          <w:szCs w:val="21"/>
          <w:highlight w:val="none"/>
        </w:rPr>
        <w:t>万元，资产总额为</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rPr>
        <w:t xml:space="preserve"> </w:t>
      </w:r>
      <w:r>
        <w:rPr>
          <w:rFonts w:hint="eastAsia"/>
          <w:bCs/>
          <w:color w:val="auto"/>
          <w:szCs w:val="21"/>
          <w:highlight w:val="none"/>
        </w:rPr>
        <w:t>万元，属于</w:t>
      </w:r>
      <w:r>
        <w:rPr>
          <w:rFonts w:hint="eastAsia"/>
          <w:bCs/>
          <w:color w:val="auto"/>
          <w:szCs w:val="21"/>
          <w:highlight w:val="none"/>
          <w:u w:val="single"/>
        </w:rPr>
        <w:t>（中型企业、小型企业、微型企业）</w:t>
      </w:r>
      <w:r>
        <w:rPr>
          <w:rFonts w:hint="eastAsia"/>
          <w:bCs/>
          <w:color w:val="auto"/>
          <w:szCs w:val="21"/>
          <w:highlight w:val="none"/>
        </w:rPr>
        <w:t>；</w:t>
      </w:r>
    </w:p>
    <w:p w14:paraId="12A1F247">
      <w:pPr>
        <w:spacing w:line="360" w:lineRule="auto"/>
        <w:ind w:firstLine="420"/>
        <w:rPr>
          <w:bCs/>
          <w:color w:val="auto"/>
          <w:szCs w:val="21"/>
          <w:highlight w:val="none"/>
        </w:rPr>
      </w:pPr>
      <w:r>
        <w:rPr>
          <w:rFonts w:hint="eastAsia"/>
          <w:bCs/>
          <w:color w:val="auto"/>
          <w:szCs w:val="21"/>
          <w:highlight w:val="none"/>
        </w:rPr>
        <w:t>……</w:t>
      </w:r>
    </w:p>
    <w:p w14:paraId="593507B1">
      <w:pPr>
        <w:spacing w:line="360" w:lineRule="auto"/>
        <w:ind w:firstLine="420"/>
        <w:rPr>
          <w:bCs/>
          <w:color w:val="auto"/>
          <w:szCs w:val="21"/>
          <w:highlight w:val="none"/>
        </w:rPr>
      </w:pPr>
      <w:r>
        <w:rPr>
          <w:rFonts w:hint="eastAsia"/>
          <w:bCs/>
          <w:color w:val="auto"/>
          <w:szCs w:val="21"/>
          <w:highlight w:val="none"/>
        </w:rPr>
        <w:t>以上企业，不属于大企业的分支机构，不存在控股股东为大企业的情形，也不存在与大企业的负责人为同一人的情形。</w:t>
      </w:r>
    </w:p>
    <w:p w14:paraId="2334FBFA">
      <w:pPr>
        <w:spacing w:line="360" w:lineRule="auto"/>
        <w:ind w:firstLine="420"/>
        <w:rPr>
          <w:bCs/>
          <w:color w:val="auto"/>
          <w:szCs w:val="21"/>
          <w:highlight w:val="none"/>
        </w:rPr>
      </w:pPr>
      <w:r>
        <w:rPr>
          <w:rFonts w:hint="eastAsia"/>
          <w:bCs/>
          <w:color w:val="auto"/>
          <w:szCs w:val="21"/>
          <w:highlight w:val="none"/>
        </w:rPr>
        <w:t>本企业对上述声明内容的真实性负责。如有虚假，将依法承担相应责任。</w:t>
      </w:r>
    </w:p>
    <w:p w14:paraId="42F1D7CD">
      <w:pPr>
        <w:spacing w:line="360" w:lineRule="auto"/>
        <w:ind w:firstLine="3150" w:firstLineChars="1500"/>
        <w:rPr>
          <w:bCs/>
          <w:color w:val="auto"/>
          <w:szCs w:val="21"/>
          <w:highlight w:val="none"/>
        </w:rPr>
      </w:pPr>
      <w:r>
        <w:rPr>
          <w:rFonts w:hint="eastAsia"/>
          <w:bCs/>
          <w:color w:val="auto"/>
          <w:szCs w:val="21"/>
          <w:highlight w:val="none"/>
        </w:rPr>
        <w:t xml:space="preserve">企业名称（电子签章）： </w:t>
      </w:r>
      <w:r>
        <w:rPr>
          <w:bCs/>
          <w:color w:val="auto"/>
          <w:szCs w:val="21"/>
          <w:highlight w:val="none"/>
        </w:rPr>
        <w:t xml:space="preserve"> </w:t>
      </w:r>
      <w:r>
        <w:rPr>
          <w:rFonts w:hint="eastAsia"/>
          <w:bCs/>
          <w:color w:val="auto"/>
          <w:szCs w:val="21"/>
          <w:highlight w:val="none"/>
        </w:rPr>
        <w:t>日期：</w:t>
      </w:r>
    </w:p>
    <w:p w14:paraId="5C768ED5">
      <w:pPr>
        <w:spacing w:line="360" w:lineRule="auto"/>
        <w:jc w:val="left"/>
        <w:rPr>
          <w:bCs/>
          <w:color w:val="auto"/>
          <w:szCs w:val="21"/>
          <w:highlight w:val="none"/>
        </w:rPr>
      </w:pPr>
      <w:r>
        <w:rPr>
          <w:rFonts w:hint="eastAsia"/>
          <w:bCs/>
          <w:color w:val="auto"/>
          <w:szCs w:val="21"/>
          <w:highlight w:val="none"/>
        </w:rPr>
        <w:t>注：</w:t>
      </w:r>
    </w:p>
    <w:p w14:paraId="0CE616D8">
      <w:pPr>
        <w:spacing w:line="360" w:lineRule="auto"/>
        <w:jc w:val="left"/>
        <w:rPr>
          <w:bCs/>
          <w:color w:val="auto"/>
          <w:szCs w:val="21"/>
          <w:highlight w:val="none"/>
        </w:rPr>
      </w:pPr>
      <w:r>
        <w:rPr>
          <w:rFonts w:hint="eastAsia"/>
          <w:bCs/>
          <w:color w:val="auto"/>
          <w:szCs w:val="21"/>
          <w:highlight w:val="none"/>
        </w:rPr>
        <w:t>（1）标的名称按照第二章采购需求一览表中的名称填写，</w:t>
      </w:r>
      <w:r>
        <w:rPr>
          <w:color w:val="auto"/>
          <w:szCs w:val="21"/>
          <w:highlight w:val="none"/>
        </w:rPr>
        <w:t>所属行业标明“/”的</w:t>
      </w:r>
      <w:r>
        <w:rPr>
          <w:rFonts w:hint="eastAsia"/>
          <w:bCs/>
          <w:color w:val="auto"/>
          <w:szCs w:val="21"/>
          <w:highlight w:val="none"/>
        </w:rPr>
        <w:t>，无需在上表填写。</w:t>
      </w:r>
    </w:p>
    <w:p w14:paraId="417AA95B">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2</w:t>
      </w:r>
      <w:r>
        <w:rPr>
          <w:rFonts w:hint="eastAsia"/>
          <w:bCs/>
          <w:color w:val="auto"/>
          <w:szCs w:val="21"/>
          <w:highlight w:val="none"/>
        </w:rPr>
        <w:t>）如供应商为联合体或分包的，声明函中“项目名称”应填写联合体中小微企业承担的具体内容或者小微企业具体分包内容。</w:t>
      </w:r>
    </w:p>
    <w:p w14:paraId="7DE1F9DF">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3</w:t>
      </w:r>
      <w:r>
        <w:rPr>
          <w:rFonts w:hint="eastAsia"/>
          <w:bCs/>
          <w:color w:val="auto"/>
          <w:szCs w:val="21"/>
          <w:highlight w:val="none"/>
        </w:rPr>
        <w:t>）从业人员、营业收入、资产总额填报上一年度数据，无上一年度数据的新成立企业参照国务院批准的中小企业划分标准，根据企业自身情况如实判断。</w:t>
      </w:r>
    </w:p>
    <w:p w14:paraId="55479EBE">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4</w:t>
      </w:r>
      <w:r>
        <w:rPr>
          <w:rFonts w:hint="eastAsia"/>
          <w:bCs/>
          <w:color w:val="auto"/>
          <w:szCs w:val="21"/>
          <w:highlight w:val="none"/>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29EB8C70">
      <w:pPr>
        <w:spacing w:line="360" w:lineRule="auto"/>
        <w:jc w:val="left"/>
        <w:rPr>
          <w:rFonts w:hint="eastAsia"/>
          <w:bCs/>
          <w:color w:val="auto"/>
          <w:szCs w:val="21"/>
          <w:highlight w:val="none"/>
        </w:rPr>
      </w:pPr>
      <w:r>
        <w:rPr>
          <w:rFonts w:hint="eastAsia"/>
          <w:bCs/>
          <w:color w:val="auto"/>
          <w:szCs w:val="21"/>
          <w:highlight w:val="none"/>
        </w:rPr>
        <w:t>（5）根据</w:t>
      </w:r>
      <w:r>
        <w:rPr>
          <w:rFonts w:hint="eastAsia"/>
          <w:bCs/>
          <w:color w:val="auto"/>
          <w:szCs w:val="21"/>
          <w:highlight w:val="none"/>
          <w:lang w:eastAsia="zh-CN"/>
        </w:rPr>
        <w:t>国家统计局</w:t>
      </w:r>
      <w:r>
        <w:rPr>
          <w:rFonts w:hint="eastAsia"/>
          <w:bCs/>
          <w:color w:val="auto"/>
          <w:szCs w:val="21"/>
          <w:highlight w:val="none"/>
        </w:rPr>
        <w:t>《劳动工资统计报表制度》，从业人员数是指本单位工作，并取得工资或其他形式劳动报酬的人员数，是在岗职工、劳务派遣人员及其他从业人员之和。</w:t>
      </w:r>
    </w:p>
    <w:p w14:paraId="19FC15CD">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6</w:t>
      </w:r>
      <w:r>
        <w:rPr>
          <w:rFonts w:hint="eastAsia"/>
          <w:bCs/>
          <w:color w:val="auto"/>
          <w:szCs w:val="21"/>
          <w:highlight w:val="none"/>
        </w:rPr>
        <w:t>）本声明函由供应商填写，供应商应按中小企业划分标准《关于印发中小企业划型标准规定的通知》（工信部联企业〔2011〕300号</w:t>
      </w:r>
      <w:r>
        <w:rPr>
          <w:rFonts w:hint="eastAsia"/>
          <w:color w:val="auto"/>
          <w:szCs w:val="21"/>
          <w:highlight w:val="none"/>
        </w:rPr>
        <w:t>以及《金融业企业划型标准规定》（银发〔2015〕309号）</w:t>
      </w:r>
      <w:r>
        <w:rPr>
          <w:rFonts w:hint="eastAsia"/>
          <w:bCs/>
          <w:color w:val="auto"/>
          <w:szCs w:val="21"/>
          <w:highlight w:val="none"/>
        </w:rPr>
        <w:t>）判断是否为中小企业。</w:t>
      </w:r>
    </w:p>
    <w:p w14:paraId="3DD751F4">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7</w:t>
      </w:r>
      <w:r>
        <w:rPr>
          <w:rFonts w:hint="eastAsia"/>
          <w:bCs/>
          <w:color w:val="auto"/>
          <w:szCs w:val="21"/>
          <w:highlight w:val="none"/>
        </w:rPr>
        <w:t>）供应商对《中小企业声明函》的真实性负责，如有虚假则需承担不利后果。依法享受中小企业优惠政策的，采购人或采购代理机构在公告成交结果时，同时公告其《中小企业声明函》，接受社会监督。</w:t>
      </w:r>
    </w:p>
    <w:p w14:paraId="3DA23B26">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8</w:t>
      </w:r>
      <w:r>
        <w:rPr>
          <w:rFonts w:hint="eastAsia"/>
          <w:bCs/>
          <w:color w:val="auto"/>
          <w:szCs w:val="21"/>
          <w:highlight w:val="none"/>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35C7BB5A">
      <w:pPr>
        <w:snapToGrid w:val="0"/>
        <w:spacing w:before="50" w:after="120" w:afterLines="50"/>
        <w:jc w:val="left"/>
        <w:rPr>
          <w:color w:val="auto"/>
          <w:szCs w:val="21"/>
          <w:highlight w:val="none"/>
        </w:rPr>
      </w:pPr>
    </w:p>
    <w:p w14:paraId="5D6CE4AF">
      <w:pPr>
        <w:snapToGrid w:val="0"/>
        <w:spacing w:before="50" w:after="120" w:afterLines="50"/>
        <w:jc w:val="left"/>
        <w:rPr>
          <w:color w:val="auto"/>
          <w:szCs w:val="21"/>
          <w:highlight w:val="none"/>
        </w:rPr>
      </w:pPr>
      <w:r>
        <w:rPr>
          <w:rFonts w:hint="eastAsia"/>
          <w:color w:val="auto"/>
          <w:szCs w:val="21"/>
          <w:highlight w:val="none"/>
          <w:lang w:val="en-US" w:eastAsia="zh-CN"/>
        </w:rPr>
        <w:t>4</w:t>
      </w:r>
      <w:r>
        <w:rPr>
          <w:color w:val="auto"/>
          <w:szCs w:val="21"/>
          <w:highlight w:val="none"/>
        </w:rPr>
        <w:t>.2监狱企业须提供最新一期《XX省监狱企业产品目录》或其他监狱企业证明材料。（非监狱企业无需提供）</w:t>
      </w:r>
    </w:p>
    <w:p w14:paraId="2B82278F">
      <w:pPr>
        <w:snapToGrid w:val="0"/>
        <w:spacing w:before="50" w:after="120" w:afterLines="50"/>
        <w:jc w:val="left"/>
        <w:rPr>
          <w:color w:val="auto"/>
          <w:szCs w:val="21"/>
          <w:highlight w:val="none"/>
        </w:rPr>
      </w:pPr>
    </w:p>
    <w:p w14:paraId="3928040A">
      <w:pPr>
        <w:widowControl/>
        <w:jc w:val="left"/>
        <w:rPr>
          <w:color w:val="auto"/>
          <w:szCs w:val="21"/>
          <w:highlight w:val="none"/>
        </w:rPr>
      </w:pPr>
      <w:r>
        <w:rPr>
          <w:rFonts w:hint="eastAsia"/>
          <w:color w:val="auto"/>
          <w:szCs w:val="21"/>
          <w:highlight w:val="none"/>
          <w:lang w:val="en-US" w:eastAsia="zh-CN"/>
        </w:rPr>
        <w:t>4</w:t>
      </w:r>
      <w:r>
        <w:rPr>
          <w:color w:val="auto"/>
          <w:szCs w:val="21"/>
          <w:highlight w:val="none"/>
        </w:rPr>
        <w:t>.3</w:t>
      </w:r>
      <w:r>
        <w:rPr>
          <w:color w:val="auto"/>
          <w:highlight w:val="none"/>
        </w:rPr>
        <w:t>残疾人福利性单位须提供《残疾人福利性单位声明函》，格式如下。</w:t>
      </w:r>
      <w:r>
        <w:rPr>
          <w:color w:val="auto"/>
          <w:szCs w:val="21"/>
          <w:highlight w:val="none"/>
        </w:rPr>
        <w:t>（非残疾人福利性单位无需提供）</w:t>
      </w:r>
    </w:p>
    <w:p w14:paraId="07EA8160">
      <w:pPr>
        <w:spacing w:line="360" w:lineRule="auto"/>
        <w:jc w:val="center"/>
        <w:rPr>
          <w:b/>
          <w:color w:val="auto"/>
          <w:szCs w:val="21"/>
          <w:highlight w:val="none"/>
        </w:rPr>
      </w:pPr>
    </w:p>
    <w:p w14:paraId="115F1546">
      <w:pPr>
        <w:spacing w:line="360" w:lineRule="auto"/>
        <w:jc w:val="center"/>
        <w:rPr>
          <w:b/>
          <w:color w:val="auto"/>
          <w:szCs w:val="21"/>
          <w:highlight w:val="none"/>
        </w:rPr>
      </w:pPr>
      <w:r>
        <w:rPr>
          <w:b/>
          <w:color w:val="auto"/>
          <w:szCs w:val="21"/>
          <w:highlight w:val="none"/>
        </w:rPr>
        <w:t>残疾人福利性单位声明函</w:t>
      </w:r>
    </w:p>
    <w:p w14:paraId="48BF3F84">
      <w:pPr>
        <w:spacing w:line="360" w:lineRule="auto"/>
        <w:ind w:firstLine="420"/>
        <w:jc w:val="left"/>
        <w:rPr>
          <w:color w:val="auto"/>
          <w:szCs w:val="21"/>
          <w:highlight w:val="none"/>
        </w:rPr>
      </w:pPr>
      <w:r>
        <w:rPr>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color w:val="auto"/>
          <w:szCs w:val="21"/>
          <w:highlight w:val="none"/>
          <w:u w:val="single"/>
        </w:rPr>
        <w:t xml:space="preserve">        </w:t>
      </w:r>
      <w:r>
        <w:rPr>
          <w:color w:val="auto"/>
          <w:szCs w:val="21"/>
          <w:highlight w:val="none"/>
        </w:rPr>
        <w:t>单位的</w:t>
      </w:r>
      <w:r>
        <w:rPr>
          <w:color w:val="auto"/>
          <w:szCs w:val="21"/>
          <w:highlight w:val="none"/>
          <w:u w:val="single"/>
        </w:rPr>
        <w:t xml:space="preserve">           </w:t>
      </w:r>
      <w:r>
        <w:rPr>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39D621DD">
      <w:pPr>
        <w:spacing w:line="360" w:lineRule="auto"/>
        <w:ind w:firstLine="420"/>
        <w:rPr>
          <w:color w:val="auto"/>
          <w:szCs w:val="21"/>
          <w:highlight w:val="none"/>
        </w:rPr>
      </w:pPr>
      <w:r>
        <w:rPr>
          <w:color w:val="auto"/>
          <w:szCs w:val="21"/>
          <w:highlight w:val="none"/>
        </w:rPr>
        <w:t>本单位对上述声明的真实性负责。如有虚假，将依法承担相应责任。</w:t>
      </w:r>
    </w:p>
    <w:p w14:paraId="4111177C">
      <w:pPr>
        <w:spacing w:line="360" w:lineRule="auto"/>
        <w:ind w:firstLine="420"/>
        <w:rPr>
          <w:color w:val="auto"/>
          <w:szCs w:val="21"/>
          <w:highlight w:val="none"/>
        </w:rPr>
      </w:pPr>
    </w:p>
    <w:p w14:paraId="66CB92F4">
      <w:pPr>
        <w:spacing w:line="360" w:lineRule="auto"/>
        <w:ind w:firstLine="420"/>
        <w:rPr>
          <w:color w:val="auto"/>
          <w:szCs w:val="21"/>
          <w:highlight w:val="none"/>
        </w:rPr>
      </w:pPr>
    </w:p>
    <w:p w14:paraId="03FD0F9E">
      <w:pPr>
        <w:spacing w:line="360" w:lineRule="auto"/>
        <w:ind w:firstLine="420"/>
        <w:rPr>
          <w:color w:val="auto"/>
          <w:szCs w:val="21"/>
          <w:highlight w:val="none"/>
        </w:rPr>
      </w:pPr>
    </w:p>
    <w:p w14:paraId="3DC39E0F">
      <w:pPr>
        <w:spacing w:line="360" w:lineRule="auto"/>
        <w:ind w:firstLine="420"/>
        <w:jc w:val="right"/>
        <w:rPr>
          <w:color w:val="auto"/>
          <w:spacing w:val="6"/>
          <w:szCs w:val="21"/>
          <w:highlight w:val="none"/>
        </w:rPr>
      </w:pPr>
      <w:r>
        <w:rPr>
          <w:color w:val="auto"/>
          <w:spacing w:val="6"/>
          <w:sz w:val="30"/>
          <w:szCs w:val="30"/>
          <w:highlight w:val="none"/>
        </w:rPr>
        <w:t xml:space="preserve"> </w:t>
      </w:r>
      <w:r>
        <w:rPr>
          <w:color w:val="auto"/>
          <w:spacing w:val="6"/>
          <w:szCs w:val="21"/>
          <w:highlight w:val="none"/>
        </w:rPr>
        <w:t xml:space="preserve"> </w:t>
      </w:r>
      <w:r>
        <w:rPr>
          <w:rFonts w:hint="eastAsia"/>
          <w:color w:val="auto"/>
          <w:spacing w:val="6"/>
          <w:szCs w:val="21"/>
          <w:highlight w:val="none"/>
        </w:rPr>
        <w:t xml:space="preserve">                                            </w:t>
      </w:r>
      <w:r>
        <w:rPr>
          <w:color w:val="auto"/>
          <w:spacing w:val="6"/>
          <w:szCs w:val="21"/>
          <w:highlight w:val="none"/>
        </w:rPr>
        <w:t>单位名称</w:t>
      </w:r>
      <w:r>
        <w:rPr>
          <w:rFonts w:hint="eastAsia"/>
          <w:color w:val="auto"/>
          <w:szCs w:val="21"/>
          <w:highlight w:val="none"/>
        </w:rPr>
        <w:t>(电子签章</w:t>
      </w:r>
      <w:r>
        <w:rPr>
          <w:color w:val="auto"/>
          <w:szCs w:val="21"/>
          <w:highlight w:val="none"/>
        </w:rPr>
        <w:t>)</w:t>
      </w:r>
      <w:r>
        <w:rPr>
          <w:color w:val="auto"/>
          <w:spacing w:val="6"/>
          <w:szCs w:val="21"/>
          <w:highlight w:val="none"/>
        </w:rPr>
        <w:t xml:space="preserve">：          </w:t>
      </w:r>
    </w:p>
    <w:p w14:paraId="1D807740">
      <w:pPr>
        <w:spacing w:line="360" w:lineRule="auto"/>
        <w:ind w:firstLine="420"/>
        <w:jc w:val="right"/>
        <w:rPr>
          <w:color w:val="auto"/>
          <w:spacing w:val="6"/>
          <w:szCs w:val="21"/>
          <w:highlight w:val="none"/>
        </w:rPr>
      </w:pPr>
      <w:r>
        <w:rPr>
          <w:color w:val="auto"/>
          <w:spacing w:val="6"/>
          <w:szCs w:val="21"/>
          <w:highlight w:val="none"/>
        </w:rPr>
        <w:t xml:space="preserve"> </w:t>
      </w:r>
      <w:r>
        <w:rPr>
          <w:rFonts w:hint="eastAsia"/>
          <w:color w:val="auto"/>
          <w:spacing w:val="6"/>
          <w:szCs w:val="21"/>
          <w:highlight w:val="none"/>
        </w:rPr>
        <w:t xml:space="preserve">                                                      </w:t>
      </w:r>
      <w:r>
        <w:rPr>
          <w:color w:val="auto"/>
          <w:spacing w:val="6"/>
          <w:szCs w:val="21"/>
          <w:highlight w:val="none"/>
        </w:rPr>
        <w:t>日  期：</w:t>
      </w:r>
    </w:p>
    <w:p w14:paraId="002E6CC0">
      <w:pPr>
        <w:spacing w:line="360" w:lineRule="auto"/>
        <w:ind w:firstLine="420"/>
        <w:rPr>
          <w:color w:val="auto"/>
          <w:szCs w:val="21"/>
          <w:highlight w:val="none"/>
        </w:rPr>
      </w:pPr>
    </w:p>
    <w:p w14:paraId="1756AB88">
      <w:pPr>
        <w:spacing w:line="360" w:lineRule="auto"/>
        <w:ind w:firstLine="420"/>
        <w:rPr>
          <w:color w:val="auto"/>
          <w:szCs w:val="21"/>
          <w:highlight w:val="none"/>
        </w:rPr>
      </w:pPr>
    </w:p>
    <w:p w14:paraId="1E91235F">
      <w:pPr>
        <w:spacing w:line="360" w:lineRule="auto"/>
        <w:ind w:firstLine="420"/>
        <w:jc w:val="right"/>
        <w:rPr>
          <w:color w:val="auto"/>
          <w:spacing w:val="6"/>
          <w:szCs w:val="21"/>
          <w:highlight w:val="none"/>
        </w:rPr>
      </w:pPr>
      <w:r>
        <w:rPr>
          <w:color w:val="auto"/>
          <w:spacing w:val="6"/>
          <w:sz w:val="30"/>
          <w:szCs w:val="30"/>
          <w:highlight w:val="none"/>
        </w:rPr>
        <w:t xml:space="preserve"> </w:t>
      </w:r>
      <w:r>
        <w:rPr>
          <w:color w:val="auto"/>
          <w:spacing w:val="6"/>
          <w:szCs w:val="21"/>
          <w:highlight w:val="none"/>
        </w:rPr>
        <w:t xml:space="preserve"> </w:t>
      </w:r>
      <w:r>
        <w:rPr>
          <w:rFonts w:hint="eastAsia"/>
          <w:color w:val="auto"/>
          <w:spacing w:val="6"/>
          <w:szCs w:val="21"/>
          <w:highlight w:val="none"/>
        </w:rPr>
        <w:t xml:space="preserve">                                </w:t>
      </w:r>
    </w:p>
    <w:p w14:paraId="6332F8D8">
      <w:pPr>
        <w:rPr>
          <w:color w:val="auto"/>
          <w:szCs w:val="21"/>
          <w:highlight w:val="none"/>
        </w:rPr>
      </w:pPr>
      <w:r>
        <w:rPr>
          <w:color w:val="auto"/>
          <w:szCs w:val="21"/>
          <w:highlight w:val="none"/>
        </w:rPr>
        <w:br w:type="page"/>
      </w:r>
    </w:p>
    <w:p w14:paraId="7B02223F">
      <w:pPr>
        <w:widowControl/>
        <w:jc w:val="left"/>
        <w:rPr>
          <w:color w:val="auto"/>
          <w:szCs w:val="21"/>
          <w:highlight w:val="none"/>
        </w:rPr>
      </w:pPr>
    </w:p>
    <w:p w14:paraId="075D745D">
      <w:pPr>
        <w:widowControl/>
        <w:jc w:val="left"/>
        <w:outlineLvl w:val="1"/>
        <w:rPr>
          <w:color w:val="auto"/>
          <w:szCs w:val="21"/>
          <w:highlight w:val="none"/>
        </w:rPr>
      </w:pPr>
      <w:r>
        <w:rPr>
          <w:rFonts w:hint="eastAsia"/>
          <w:color w:val="auto"/>
          <w:szCs w:val="21"/>
          <w:highlight w:val="none"/>
          <w:lang w:val="en-US" w:eastAsia="zh-CN"/>
        </w:rPr>
        <w:t>5</w:t>
      </w:r>
      <w:r>
        <w:rPr>
          <w:rFonts w:hint="eastAsia"/>
          <w:color w:val="auto"/>
          <w:szCs w:val="21"/>
          <w:highlight w:val="none"/>
        </w:rPr>
        <w:t>．开标一览表</w:t>
      </w:r>
    </w:p>
    <w:p w14:paraId="66A45619">
      <w:pPr>
        <w:widowControl/>
        <w:jc w:val="left"/>
        <w:rPr>
          <w:color w:val="auto"/>
          <w:szCs w:val="21"/>
          <w:highlight w:val="none"/>
        </w:rPr>
      </w:pPr>
    </w:p>
    <w:p w14:paraId="4ED41A31">
      <w:pPr>
        <w:widowControl/>
        <w:jc w:val="left"/>
        <w:rPr>
          <w:color w:val="auto"/>
          <w:szCs w:val="21"/>
          <w:highlight w:val="none"/>
        </w:rPr>
      </w:pPr>
    </w:p>
    <w:p w14:paraId="74DDD97F">
      <w:pPr>
        <w:widowControl/>
        <w:jc w:val="left"/>
        <w:rPr>
          <w:color w:val="auto"/>
          <w:szCs w:val="21"/>
          <w:highlight w:val="none"/>
        </w:rPr>
      </w:pPr>
    </w:p>
    <w:p w14:paraId="5287B228">
      <w:pPr>
        <w:rPr>
          <w:b/>
          <w:color w:val="auto"/>
          <w:szCs w:val="21"/>
          <w:highlight w:val="none"/>
        </w:rPr>
      </w:pPr>
    </w:p>
    <w:p w14:paraId="3C9097DA">
      <w:pPr>
        <w:rPr>
          <w:b/>
          <w:color w:val="auto"/>
          <w:szCs w:val="21"/>
          <w:highlight w:val="none"/>
        </w:rPr>
      </w:pPr>
    </w:p>
    <w:p w14:paraId="3C9E3344">
      <w:pPr>
        <w:rPr>
          <w:b/>
          <w:color w:val="auto"/>
          <w:szCs w:val="21"/>
          <w:highlight w:val="none"/>
        </w:rPr>
      </w:pPr>
      <w:r>
        <w:rPr>
          <w:rFonts w:hint="eastAsia"/>
          <w:b/>
          <w:color w:val="auto"/>
          <w:szCs w:val="21"/>
          <w:highlight w:val="none"/>
        </w:rPr>
        <w:t>格式详见</w:t>
      </w:r>
      <w:r>
        <w:rPr>
          <w:rFonts w:hint="eastAsia"/>
          <w:color w:val="auto"/>
          <w:szCs w:val="21"/>
          <w:highlight w:val="none"/>
        </w:rPr>
        <w:t>广西政府采购云平台</w:t>
      </w:r>
      <w:r>
        <w:rPr>
          <w:rFonts w:hint="eastAsia"/>
          <w:b/>
          <w:color w:val="auto"/>
          <w:szCs w:val="21"/>
          <w:highlight w:val="none"/>
        </w:rPr>
        <w:t>，且仅在</w:t>
      </w:r>
      <w:r>
        <w:rPr>
          <w:rFonts w:hint="eastAsia"/>
          <w:color w:val="auto"/>
          <w:szCs w:val="21"/>
          <w:highlight w:val="none"/>
        </w:rPr>
        <w:t>广西政府采购云平台</w:t>
      </w:r>
      <w:r>
        <w:rPr>
          <w:rFonts w:hint="eastAsia"/>
          <w:b/>
          <w:color w:val="auto"/>
          <w:szCs w:val="21"/>
          <w:highlight w:val="none"/>
        </w:rPr>
        <w:t>填写即可。</w:t>
      </w:r>
    </w:p>
    <w:p w14:paraId="1BE36E83">
      <w:pPr>
        <w:widowControl/>
        <w:jc w:val="left"/>
        <w:rPr>
          <w:color w:val="auto"/>
          <w:szCs w:val="21"/>
          <w:highlight w:val="none"/>
        </w:rPr>
      </w:pPr>
    </w:p>
    <w:p w14:paraId="3A0825DD">
      <w:pPr>
        <w:rPr>
          <w:b/>
          <w:color w:val="auto"/>
          <w:szCs w:val="21"/>
          <w:highlight w:val="none"/>
        </w:rPr>
      </w:pPr>
    </w:p>
    <w:bookmarkEnd w:id="108"/>
    <w:p w14:paraId="7014E532">
      <w:pPr>
        <w:snapToGrid w:val="0"/>
        <w:spacing w:before="120" w:beforeLines="50" w:after="50" w:line="440" w:lineRule="exact"/>
        <w:jc w:val="left"/>
        <w:outlineLvl w:val="1"/>
        <w:rPr>
          <w:rFonts w:hint="eastAsia"/>
          <w:bCs/>
          <w:color w:val="auto"/>
          <w:sz w:val="24"/>
          <w:highlight w:val="none"/>
        </w:rPr>
      </w:pPr>
    </w:p>
    <w:sectPr>
      <w:headerReference r:id="rId19" w:type="default"/>
      <w:pgSz w:w="11906" w:h="16838"/>
      <w:pgMar w:top="1418" w:right="1274"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60E0F">
    <w:pPr>
      <w:pStyle w:val="32"/>
      <w:framePr w:wrap="around" w:vAnchor="text" w:hAnchor="margin" w:xAlign="center" w:y="1"/>
      <w:rPr>
        <w:rStyle w:val="56"/>
      </w:rPr>
    </w:pPr>
    <w:r>
      <w:fldChar w:fldCharType="begin"/>
    </w:r>
    <w:r>
      <w:rPr>
        <w:rStyle w:val="56"/>
      </w:rPr>
      <w:instrText xml:space="preserve">PAGE  </w:instrText>
    </w:r>
    <w:r>
      <w:fldChar w:fldCharType="separate"/>
    </w:r>
    <w:r>
      <w:fldChar w:fldCharType="end"/>
    </w:r>
  </w:p>
  <w:p w14:paraId="1352B777">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8FFB7">
    <w:pPr>
      <w:pStyle w:val="32"/>
      <w:ind w:right="360"/>
      <w:jc w:val="cente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D25BB">
    <w:pPr>
      <w:pStyle w:val="32"/>
      <w:framePr w:wrap="around" w:vAnchor="text" w:hAnchor="margin" w:xAlign="center" w:y="1"/>
      <w:rPr>
        <w:rStyle w:val="56"/>
      </w:rPr>
    </w:pPr>
    <w:r>
      <w:fldChar w:fldCharType="begin"/>
    </w:r>
    <w:r>
      <w:rPr>
        <w:rStyle w:val="56"/>
      </w:rPr>
      <w:instrText xml:space="preserve">PAGE  </w:instrText>
    </w:r>
    <w:r>
      <w:fldChar w:fldCharType="separate"/>
    </w:r>
    <w:r>
      <w:rPr>
        <w:rStyle w:val="56"/>
      </w:rPr>
      <w:t>8</w:t>
    </w:r>
    <w:r>
      <w:fldChar w:fldCharType="end"/>
    </w:r>
  </w:p>
  <w:p w14:paraId="41B5A394">
    <w:pPr>
      <w:pStyle w:val="32"/>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F397F">
    <w:pPr>
      <w:pStyle w:val="32"/>
      <w:jc w:val="center"/>
      <w:rPr>
        <w:rFonts w:hint="eastAsia"/>
      </w:rPr>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F2A74">
    <w:pPr>
      <w:spacing w:line="173" w:lineRule="auto"/>
      <w:ind w:left="4965"/>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29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B5998">
    <w:pPr>
      <w:pStyle w:val="32"/>
      <w:framePr w:wrap="around" w:vAnchor="text" w:hAnchor="margin" w:xAlign="center" w:y="1"/>
      <w:rPr>
        <w:rStyle w:val="56"/>
      </w:rPr>
    </w:pPr>
    <w:r>
      <w:fldChar w:fldCharType="begin"/>
    </w:r>
    <w:r>
      <w:rPr>
        <w:rStyle w:val="56"/>
      </w:rPr>
      <w:instrText xml:space="preserve">PAGE  </w:instrText>
    </w:r>
    <w:r>
      <w:fldChar w:fldCharType="separate"/>
    </w:r>
    <w:r>
      <w:rPr>
        <w:rStyle w:val="56"/>
      </w:rPr>
      <w:t>59</w:t>
    </w:r>
    <w:r>
      <w:fldChar w:fldCharType="end"/>
    </w:r>
  </w:p>
  <w:p w14:paraId="00ED1D01">
    <w:pPr>
      <w:pStyle w:val="32"/>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50C38">
    <w:pPr>
      <w:pStyle w:val="33"/>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69992">
    <w:pPr>
      <w:rPr>
        <w:sz w:val="18"/>
        <w:szCs w:val="18"/>
        <w:u w:val="single"/>
      </w:rPr>
    </w:pPr>
    <w:r>
      <w:rPr>
        <w:rFonts w:hint="eastAsia"/>
        <w:sz w:val="18"/>
        <w:szCs w:val="18"/>
        <w:u w:val="single"/>
      </w:rPr>
      <w:t xml:space="preserve">广西机电设备招标有限公司招标文件                                                </w:t>
    </w:r>
    <w:r>
      <w:rPr>
        <w:sz w:val="18"/>
        <w:szCs w:val="18"/>
        <w:u w:val="single"/>
      </w:rPr>
      <w:t xml:space="preserve">           </w:t>
    </w:r>
    <w:r>
      <w:rPr>
        <w:rFonts w:hint="eastAsia"/>
        <w:sz w:val="18"/>
        <w:szCs w:val="18"/>
        <w:u w:val="single"/>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8AB36">
    <w:pPr>
      <w:rPr>
        <w:sz w:val="18"/>
        <w:szCs w:val="18"/>
        <w:u w:val="single"/>
      </w:rPr>
    </w:pPr>
    <w:r>
      <w:rPr>
        <w:rFonts w:hint="eastAsia"/>
        <w:sz w:val="18"/>
        <w:szCs w:val="18"/>
        <w:u w:val="single"/>
      </w:rPr>
      <w:t xml:space="preserve">广西机电设备招标有限公司招标文件                                                </w:t>
    </w:r>
    <w:r>
      <w:rPr>
        <w:sz w:val="18"/>
        <w:szCs w:val="18"/>
        <w:u w:val="single"/>
      </w:rPr>
      <w:t xml:space="preserve">           </w:t>
    </w:r>
    <w:r>
      <w:rPr>
        <w:rFonts w:hint="eastAsia"/>
        <w:sz w:val="18"/>
        <w:szCs w:val="18"/>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F6F86">
    <w:pPr>
      <w:pStyle w:val="33"/>
      <w:jc w:val="left"/>
    </w:pPr>
    <w:r>
      <w:rPr>
        <w:rFonts w:hint="eastAsia"/>
      </w:rPr>
      <w:t xml:space="preserve">广西机电设备招标有限公司招标文件                                                               </w:t>
    </w:r>
  </w:p>
  <w:p w14:paraId="03937B5B">
    <w:pPr>
      <w:pStyle w:val="3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6A1A9">
    <w:pPr>
      <w:pStyle w:val="33"/>
      <w:jc w:val="left"/>
    </w:pPr>
    <w:r>
      <w:rPr>
        <w:rFonts w:hint="eastAsia"/>
      </w:rPr>
      <w:t xml:space="preserve">广西机电设备招标有限公司招标文件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751C6">
    <w:pPr>
      <w:pStyle w:val="33"/>
      <w:jc w:val="left"/>
    </w:pPr>
    <w:r>
      <w:rPr>
        <w:rFonts w:hint="eastAsia"/>
      </w:rPr>
      <w:t>广西机电设备招标有限公司招标文件                                                              招标公告</w:t>
    </w:r>
  </w:p>
  <w:p w14:paraId="3DF86D3C">
    <w:pPr>
      <w:pStyle w:val="33"/>
      <w:pBdr>
        <w:bottom w:val="none" w:color="auto" w:sz="0" w:space="0"/>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5BDC4">
    <w:pPr>
      <w:pStyle w:val="33"/>
      <w:jc w:val="left"/>
    </w:pPr>
    <w:r>
      <w:rPr>
        <w:rFonts w:hint="eastAsia"/>
      </w:rPr>
      <w:t xml:space="preserve">广西机电设备招标有限公司招标文件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2AAA2">
    <w:pPr>
      <w:pStyle w:val="33"/>
      <w:jc w:val="left"/>
    </w:pPr>
    <w:r>
      <w:rPr>
        <w:rFonts w:hint="eastAsia"/>
      </w:rPr>
      <w:t xml:space="preserve">广西机电设备招标有限公司招标文件                                                            </w:t>
    </w:r>
  </w:p>
  <w:p w14:paraId="7002C4C8">
    <w:pPr>
      <w:pStyle w:val="33"/>
      <w:pBdr>
        <w:bottom w:val="none" w:color="auto" w:sz="0" w:space="0"/>
      </w:pBdr>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89410">
    <w:pPr>
      <w:pStyle w:val="33"/>
      <w:jc w:val="left"/>
    </w:pPr>
    <w:r>
      <w:rPr>
        <w:rFonts w:hint="eastAsia"/>
      </w:rPr>
      <w:t xml:space="preserve">广西机电设备招标有限公司招标文件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66F90">
    <w:pPr>
      <w:pStyle w:val="33"/>
      <w:jc w:val="left"/>
    </w:pPr>
    <w:r>
      <w:rPr>
        <w:rFonts w:hint="eastAsia"/>
      </w:rPr>
      <w:t>广西机电设备招标有限公司招标文件                                                     评审方法及标准</w:t>
    </w:r>
  </w:p>
  <w:p w14:paraId="56C2E0E8">
    <w:pPr>
      <w:pStyle w:val="33"/>
      <w:pBdr>
        <w:bottom w:val="none" w:color="auto" w:sz="0" w:space="0"/>
      </w:pBdr>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0DCA3">
    <w:pPr>
      <w:pStyle w:val="33"/>
      <w:ind w:left="2790" w:hanging="2790" w:hangingChars="1550"/>
      <w:jc w:val="left"/>
    </w:pPr>
    <w:r>
      <w:rPr>
        <w:rFonts w:hint="eastAsia"/>
      </w:rPr>
      <w:t xml:space="preserve">广西机电设备招标有限公司招标文件  </w:t>
    </w:r>
    <w:r>
      <w:t xml:space="preserve">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7C2D42"/>
    <w:multiLevelType w:val="singleLevel"/>
    <w:tmpl w:val="E47C2D42"/>
    <w:lvl w:ilvl="0" w:tentative="0">
      <w:start w:val="2"/>
      <w:numFmt w:val="decimal"/>
      <w:lvlText w:val="%1."/>
      <w:lvlJc w:val="left"/>
      <w:pPr>
        <w:tabs>
          <w:tab w:val="left" w:pos="312"/>
        </w:tabs>
      </w:pPr>
    </w:lvl>
  </w:abstractNum>
  <w:abstractNum w:abstractNumId="1">
    <w:nsid w:val="EB284ED1"/>
    <w:multiLevelType w:val="singleLevel"/>
    <w:tmpl w:val="EB284ED1"/>
    <w:lvl w:ilvl="0" w:tentative="0">
      <w:start w:val="8"/>
      <w:numFmt w:val="decimal"/>
      <w:suff w:val="nothing"/>
      <w:lvlText w:val="%1．"/>
      <w:lvlJc w:val="left"/>
    </w:lvl>
  </w:abstractNum>
  <w:abstractNum w:abstractNumId="2">
    <w:nsid w:val="00000013"/>
    <w:multiLevelType w:val="multilevel"/>
    <w:tmpl w:val="00000013"/>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0C0D8DAB"/>
    <w:multiLevelType w:val="singleLevel"/>
    <w:tmpl w:val="0C0D8DAB"/>
    <w:lvl w:ilvl="0" w:tentative="0">
      <w:start w:val="4"/>
      <w:numFmt w:val="decimal"/>
      <w:suff w:val="space"/>
      <w:lvlText w:val="%1."/>
      <w:lvlJc w:val="left"/>
    </w:lvl>
  </w:abstractNum>
  <w:abstractNum w:abstractNumId="4">
    <w:nsid w:val="1BB8A9AC"/>
    <w:multiLevelType w:val="singleLevel"/>
    <w:tmpl w:val="1BB8A9AC"/>
    <w:lvl w:ilvl="0" w:tentative="0">
      <w:start w:val="3"/>
      <w:numFmt w:val="decimal"/>
      <w:suff w:val="nothing"/>
      <w:lvlText w:val="%1．"/>
      <w:lvlJc w:val="left"/>
    </w:lvl>
  </w:abstractNum>
  <w:abstractNum w:abstractNumId="5">
    <w:nsid w:val="26D6280B"/>
    <w:multiLevelType w:val="multilevel"/>
    <w:tmpl w:val="26D6280B"/>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3AC79AD"/>
    <w:multiLevelType w:val="multilevel"/>
    <w:tmpl w:val="63AC79AD"/>
    <w:lvl w:ilvl="0" w:tentative="0">
      <w:start w:val="1"/>
      <w:numFmt w:val="japaneseCounting"/>
      <w:lvlText w:val="第%1条"/>
      <w:lvlJc w:val="left"/>
      <w:pPr>
        <w:ind w:left="1262" w:hanging="840"/>
      </w:pPr>
      <w:rPr>
        <w:b/>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5"/>
  </w:num>
  <w:num w:numId="2">
    <w:abstractNumId w:val="2"/>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jYThjOTM0MDJlOTdkMmMxYjMzOWZhYTIxOTZlNjQifQ=="/>
  </w:docVars>
  <w:rsids>
    <w:rsidRoot w:val="00172A27"/>
    <w:rsid w:val="000001BC"/>
    <w:rsid w:val="000003EF"/>
    <w:rsid w:val="0000091B"/>
    <w:rsid w:val="00000D0A"/>
    <w:rsid w:val="00000D19"/>
    <w:rsid w:val="00000E1A"/>
    <w:rsid w:val="00001B3E"/>
    <w:rsid w:val="00001CD6"/>
    <w:rsid w:val="00002018"/>
    <w:rsid w:val="00002425"/>
    <w:rsid w:val="00002DDA"/>
    <w:rsid w:val="00003DAE"/>
    <w:rsid w:val="00003ED2"/>
    <w:rsid w:val="000049EF"/>
    <w:rsid w:val="000058D7"/>
    <w:rsid w:val="00005E55"/>
    <w:rsid w:val="00005E85"/>
    <w:rsid w:val="00006E2C"/>
    <w:rsid w:val="000079FF"/>
    <w:rsid w:val="00007B0D"/>
    <w:rsid w:val="000102A9"/>
    <w:rsid w:val="00010802"/>
    <w:rsid w:val="00010F49"/>
    <w:rsid w:val="00011D32"/>
    <w:rsid w:val="00011D72"/>
    <w:rsid w:val="00012078"/>
    <w:rsid w:val="000125A6"/>
    <w:rsid w:val="00013748"/>
    <w:rsid w:val="00013D41"/>
    <w:rsid w:val="000143A3"/>
    <w:rsid w:val="00014DD6"/>
    <w:rsid w:val="0001598C"/>
    <w:rsid w:val="00016C31"/>
    <w:rsid w:val="00020A87"/>
    <w:rsid w:val="00020BB1"/>
    <w:rsid w:val="00020BF0"/>
    <w:rsid w:val="000215B7"/>
    <w:rsid w:val="000217BF"/>
    <w:rsid w:val="00021C98"/>
    <w:rsid w:val="00021CCD"/>
    <w:rsid w:val="00021EE3"/>
    <w:rsid w:val="0002231A"/>
    <w:rsid w:val="0002246E"/>
    <w:rsid w:val="000226F2"/>
    <w:rsid w:val="000228AB"/>
    <w:rsid w:val="000233CA"/>
    <w:rsid w:val="00023652"/>
    <w:rsid w:val="00024633"/>
    <w:rsid w:val="000252C0"/>
    <w:rsid w:val="0002560A"/>
    <w:rsid w:val="00025DA0"/>
    <w:rsid w:val="0002696D"/>
    <w:rsid w:val="0002754D"/>
    <w:rsid w:val="00027666"/>
    <w:rsid w:val="000276B2"/>
    <w:rsid w:val="00027804"/>
    <w:rsid w:val="00027A46"/>
    <w:rsid w:val="00027AF3"/>
    <w:rsid w:val="00027B87"/>
    <w:rsid w:val="00030024"/>
    <w:rsid w:val="00030124"/>
    <w:rsid w:val="000305FD"/>
    <w:rsid w:val="0003084F"/>
    <w:rsid w:val="00030C2F"/>
    <w:rsid w:val="00030EF3"/>
    <w:rsid w:val="00031757"/>
    <w:rsid w:val="00031D96"/>
    <w:rsid w:val="00032686"/>
    <w:rsid w:val="000326DA"/>
    <w:rsid w:val="0003274B"/>
    <w:rsid w:val="00032AD8"/>
    <w:rsid w:val="000330D8"/>
    <w:rsid w:val="000331CC"/>
    <w:rsid w:val="0003322E"/>
    <w:rsid w:val="00033422"/>
    <w:rsid w:val="00033927"/>
    <w:rsid w:val="00035152"/>
    <w:rsid w:val="00035507"/>
    <w:rsid w:val="00035840"/>
    <w:rsid w:val="00035844"/>
    <w:rsid w:val="00036BAA"/>
    <w:rsid w:val="0003779D"/>
    <w:rsid w:val="00037B8B"/>
    <w:rsid w:val="00037C63"/>
    <w:rsid w:val="00037CE4"/>
    <w:rsid w:val="00037D6E"/>
    <w:rsid w:val="00040187"/>
    <w:rsid w:val="00040AC1"/>
    <w:rsid w:val="000418B1"/>
    <w:rsid w:val="00042BF9"/>
    <w:rsid w:val="00043295"/>
    <w:rsid w:val="000433F1"/>
    <w:rsid w:val="00045069"/>
    <w:rsid w:val="00045265"/>
    <w:rsid w:val="000457FE"/>
    <w:rsid w:val="00045947"/>
    <w:rsid w:val="000462A8"/>
    <w:rsid w:val="00046360"/>
    <w:rsid w:val="0004653D"/>
    <w:rsid w:val="000465AB"/>
    <w:rsid w:val="00046E59"/>
    <w:rsid w:val="00046FF5"/>
    <w:rsid w:val="000472E6"/>
    <w:rsid w:val="000479CD"/>
    <w:rsid w:val="000500E6"/>
    <w:rsid w:val="000504B1"/>
    <w:rsid w:val="000504FE"/>
    <w:rsid w:val="000505B5"/>
    <w:rsid w:val="00050B52"/>
    <w:rsid w:val="00050DAB"/>
    <w:rsid w:val="00051BF6"/>
    <w:rsid w:val="00053AAC"/>
    <w:rsid w:val="00053BFC"/>
    <w:rsid w:val="0005428F"/>
    <w:rsid w:val="00054870"/>
    <w:rsid w:val="00054ABD"/>
    <w:rsid w:val="00054F7D"/>
    <w:rsid w:val="00055230"/>
    <w:rsid w:val="00055557"/>
    <w:rsid w:val="00055A8A"/>
    <w:rsid w:val="00055BBB"/>
    <w:rsid w:val="00055E6D"/>
    <w:rsid w:val="0005625F"/>
    <w:rsid w:val="0005649E"/>
    <w:rsid w:val="0005700C"/>
    <w:rsid w:val="00057393"/>
    <w:rsid w:val="00057E45"/>
    <w:rsid w:val="000606B6"/>
    <w:rsid w:val="00060CE9"/>
    <w:rsid w:val="00062637"/>
    <w:rsid w:val="00063143"/>
    <w:rsid w:val="000631AC"/>
    <w:rsid w:val="000631B7"/>
    <w:rsid w:val="000639D4"/>
    <w:rsid w:val="00064A48"/>
    <w:rsid w:val="00064C80"/>
    <w:rsid w:val="00065749"/>
    <w:rsid w:val="00065AB7"/>
    <w:rsid w:val="00065AF3"/>
    <w:rsid w:val="00065B00"/>
    <w:rsid w:val="00065D71"/>
    <w:rsid w:val="0006676F"/>
    <w:rsid w:val="000673D8"/>
    <w:rsid w:val="00067DE7"/>
    <w:rsid w:val="000706AC"/>
    <w:rsid w:val="00070775"/>
    <w:rsid w:val="00070950"/>
    <w:rsid w:val="000709D3"/>
    <w:rsid w:val="000712F8"/>
    <w:rsid w:val="00071A6A"/>
    <w:rsid w:val="00071A79"/>
    <w:rsid w:val="00071C95"/>
    <w:rsid w:val="00072009"/>
    <w:rsid w:val="00072600"/>
    <w:rsid w:val="000729C9"/>
    <w:rsid w:val="00072A95"/>
    <w:rsid w:val="000736DF"/>
    <w:rsid w:val="00074923"/>
    <w:rsid w:val="000750EA"/>
    <w:rsid w:val="00075D8E"/>
    <w:rsid w:val="0007724C"/>
    <w:rsid w:val="00077698"/>
    <w:rsid w:val="00077891"/>
    <w:rsid w:val="0007797E"/>
    <w:rsid w:val="0008017C"/>
    <w:rsid w:val="00080462"/>
    <w:rsid w:val="000807A9"/>
    <w:rsid w:val="00080AA6"/>
    <w:rsid w:val="00081C1C"/>
    <w:rsid w:val="000822F0"/>
    <w:rsid w:val="00082611"/>
    <w:rsid w:val="0008264F"/>
    <w:rsid w:val="00082AC4"/>
    <w:rsid w:val="00082DF3"/>
    <w:rsid w:val="00082E71"/>
    <w:rsid w:val="00083194"/>
    <w:rsid w:val="0008372E"/>
    <w:rsid w:val="00083A64"/>
    <w:rsid w:val="00083B97"/>
    <w:rsid w:val="00084AFE"/>
    <w:rsid w:val="00085459"/>
    <w:rsid w:val="00085CBE"/>
    <w:rsid w:val="00085F23"/>
    <w:rsid w:val="0008619C"/>
    <w:rsid w:val="000866A9"/>
    <w:rsid w:val="000867B2"/>
    <w:rsid w:val="00086EC2"/>
    <w:rsid w:val="00087358"/>
    <w:rsid w:val="000873F5"/>
    <w:rsid w:val="00087EA5"/>
    <w:rsid w:val="000900DF"/>
    <w:rsid w:val="00090193"/>
    <w:rsid w:val="0009021F"/>
    <w:rsid w:val="00091D8D"/>
    <w:rsid w:val="000920E8"/>
    <w:rsid w:val="00093126"/>
    <w:rsid w:val="00093170"/>
    <w:rsid w:val="00093836"/>
    <w:rsid w:val="00093DF8"/>
    <w:rsid w:val="000941F6"/>
    <w:rsid w:val="00094460"/>
    <w:rsid w:val="00094505"/>
    <w:rsid w:val="000945C5"/>
    <w:rsid w:val="00094ECF"/>
    <w:rsid w:val="0009592E"/>
    <w:rsid w:val="00095F4B"/>
    <w:rsid w:val="0009606A"/>
    <w:rsid w:val="000968CD"/>
    <w:rsid w:val="0009715C"/>
    <w:rsid w:val="000973D7"/>
    <w:rsid w:val="000A10DB"/>
    <w:rsid w:val="000A10DE"/>
    <w:rsid w:val="000A1ECD"/>
    <w:rsid w:val="000A2968"/>
    <w:rsid w:val="000A3515"/>
    <w:rsid w:val="000A3518"/>
    <w:rsid w:val="000A4E45"/>
    <w:rsid w:val="000A6204"/>
    <w:rsid w:val="000A63AB"/>
    <w:rsid w:val="000A6BF2"/>
    <w:rsid w:val="000A6F1D"/>
    <w:rsid w:val="000A70C7"/>
    <w:rsid w:val="000A7238"/>
    <w:rsid w:val="000A791D"/>
    <w:rsid w:val="000B0504"/>
    <w:rsid w:val="000B09FE"/>
    <w:rsid w:val="000B15EF"/>
    <w:rsid w:val="000B26D6"/>
    <w:rsid w:val="000B316D"/>
    <w:rsid w:val="000B3194"/>
    <w:rsid w:val="000B3CFE"/>
    <w:rsid w:val="000B4451"/>
    <w:rsid w:val="000B474A"/>
    <w:rsid w:val="000B4EF3"/>
    <w:rsid w:val="000B554C"/>
    <w:rsid w:val="000B56AF"/>
    <w:rsid w:val="000B5A2B"/>
    <w:rsid w:val="000B5B3A"/>
    <w:rsid w:val="000B5D87"/>
    <w:rsid w:val="000B693E"/>
    <w:rsid w:val="000B6F18"/>
    <w:rsid w:val="000B7258"/>
    <w:rsid w:val="000B7ABB"/>
    <w:rsid w:val="000B7E6D"/>
    <w:rsid w:val="000C0DAB"/>
    <w:rsid w:val="000C0F92"/>
    <w:rsid w:val="000C214A"/>
    <w:rsid w:val="000C2157"/>
    <w:rsid w:val="000C23B5"/>
    <w:rsid w:val="000C24B3"/>
    <w:rsid w:val="000C2E3D"/>
    <w:rsid w:val="000C350A"/>
    <w:rsid w:val="000C4048"/>
    <w:rsid w:val="000C4988"/>
    <w:rsid w:val="000C5331"/>
    <w:rsid w:val="000C59D1"/>
    <w:rsid w:val="000C5F41"/>
    <w:rsid w:val="000C7045"/>
    <w:rsid w:val="000C757A"/>
    <w:rsid w:val="000C7654"/>
    <w:rsid w:val="000C7D9F"/>
    <w:rsid w:val="000C7E89"/>
    <w:rsid w:val="000C7FB2"/>
    <w:rsid w:val="000D2859"/>
    <w:rsid w:val="000D3C5A"/>
    <w:rsid w:val="000D3E1B"/>
    <w:rsid w:val="000D4061"/>
    <w:rsid w:val="000D481F"/>
    <w:rsid w:val="000D4860"/>
    <w:rsid w:val="000D48FB"/>
    <w:rsid w:val="000D4AB8"/>
    <w:rsid w:val="000D4B4F"/>
    <w:rsid w:val="000D4EC1"/>
    <w:rsid w:val="000D55FD"/>
    <w:rsid w:val="000D5C14"/>
    <w:rsid w:val="000D6EC7"/>
    <w:rsid w:val="000D71A3"/>
    <w:rsid w:val="000D75B1"/>
    <w:rsid w:val="000E01DF"/>
    <w:rsid w:val="000E1A80"/>
    <w:rsid w:val="000E1C04"/>
    <w:rsid w:val="000E2AD1"/>
    <w:rsid w:val="000E3215"/>
    <w:rsid w:val="000E3226"/>
    <w:rsid w:val="000E3D2F"/>
    <w:rsid w:val="000E4712"/>
    <w:rsid w:val="000E4E88"/>
    <w:rsid w:val="000E528E"/>
    <w:rsid w:val="000E6022"/>
    <w:rsid w:val="000E612C"/>
    <w:rsid w:val="000E6D38"/>
    <w:rsid w:val="000E72E7"/>
    <w:rsid w:val="000E72F6"/>
    <w:rsid w:val="000E742B"/>
    <w:rsid w:val="000E75B3"/>
    <w:rsid w:val="000E7CC8"/>
    <w:rsid w:val="000F04AE"/>
    <w:rsid w:val="000F107F"/>
    <w:rsid w:val="000F1B78"/>
    <w:rsid w:val="000F1F51"/>
    <w:rsid w:val="000F1FB0"/>
    <w:rsid w:val="000F2181"/>
    <w:rsid w:val="000F21CE"/>
    <w:rsid w:val="000F24AC"/>
    <w:rsid w:val="000F24D5"/>
    <w:rsid w:val="000F24E0"/>
    <w:rsid w:val="000F2F60"/>
    <w:rsid w:val="000F47D9"/>
    <w:rsid w:val="000F4B3A"/>
    <w:rsid w:val="000F5331"/>
    <w:rsid w:val="000F5356"/>
    <w:rsid w:val="000F55C9"/>
    <w:rsid w:val="000F59D6"/>
    <w:rsid w:val="000F6242"/>
    <w:rsid w:val="000F6F32"/>
    <w:rsid w:val="000F7276"/>
    <w:rsid w:val="000F75A8"/>
    <w:rsid w:val="000F76E0"/>
    <w:rsid w:val="00100331"/>
    <w:rsid w:val="00101255"/>
    <w:rsid w:val="001016BB"/>
    <w:rsid w:val="00101879"/>
    <w:rsid w:val="0010251A"/>
    <w:rsid w:val="00102768"/>
    <w:rsid w:val="00102BC3"/>
    <w:rsid w:val="00103458"/>
    <w:rsid w:val="0010425A"/>
    <w:rsid w:val="00104346"/>
    <w:rsid w:val="00104A86"/>
    <w:rsid w:val="00104AFF"/>
    <w:rsid w:val="00104FCC"/>
    <w:rsid w:val="00105991"/>
    <w:rsid w:val="00105A06"/>
    <w:rsid w:val="001078F4"/>
    <w:rsid w:val="00110797"/>
    <w:rsid w:val="00110F60"/>
    <w:rsid w:val="00111ECD"/>
    <w:rsid w:val="001120FF"/>
    <w:rsid w:val="001121DD"/>
    <w:rsid w:val="00112DBF"/>
    <w:rsid w:val="00113646"/>
    <w:rsid w:val="0011487E"/>
    <w:rsid w:val="00115ABE"/>
    <w:rsid w:val="00116258"/>
    <w:rsid w:val="0011783B"/>
    <w:rsid w:val="00120541"/>
    <w:rsid w:val="0012077F"/>
    <w:rsid w:val="00120813"/>
    <w:rsid w:val="0012099E"/>
    <w:rsid w:val="00120A8D"/>
    <w:rsid w:val="00120BF2"/>
    <w:rsid w:val="00120E60"/>
    <w:rsid w:val="0012130E"/>
    <w:rsid w:val="001213B0"/>
    <w:rsid w:val="00121741"/>
    <w:rsid w:val="00121832"/>
    <w:rsid w:val="00121EEE"/>
    <w:rsid w:val="001221FC"/>
    <w:rsid w:val="001222CD"/>
    <w:rsid w:val="0012235C"/>
    <w:rsid w:val="00122A75"/>
    <w:rsid w:val="001241D1"/>
    <w:rsid w:val="00124985"/>
    <w:rsid w:val="00124FF9"/>
    <w:rsid w:val="00125237"/>
    <w:rsid w:val="00125609"/>
    <w:rsid w:val="00125EC8"/>
    <w:rsid w:val="00126655"/>
    <w:rsid w:val="00126707"/>
    <w:rsid w:val="001267D3"/>
    <w:rsid w:val="001269E0"/>
    <w:rsid w:val="00126C9D"/>
    <w:rsid w:val="001271AC"/>
    <w:rsid w:val="001313CE"/>
    <w:rsid w:val="0013190A"/>
    <w:rsid w:val="00131C94"/>
    <w:rsid w:val="00131DE6"/>
    <w:rsid w:val="001326DF"/>
    <w:rsid w:val="00132AD8"/>
    <w:rsid w:val="00132CCE"/>
    <w:rsid w:val="00133D01"/>
    <w:rsid w:val="00134305"/>
    <w:rsid w:val="001343D3"/>
    <w:rsid w:val="00134510"/>
    <w:rsid w:val="00134EF1"/>
    <w:rsid w:val="00136073"/>
    <w:rsid w:val="001361F7"/>
    <w:rsid w:val="0013656A"/>
    <w:rsid w:val="00136606"/>
    <w:rsid w:val="00136806"/>
    <w:rsid w:val="001369A6"/>
    <w:rsid w:val="00136BD6"/>
    <w:rsid w:val="00136DBC"/>
    <w:rsid w:val="00136DDA"/>
    <w:rsid w:val="00136F77"/>
    <w:rsid w:val="00137856"/>
    <w:rsid w:val="00137BD8"/>
    <w:rsid w:val="00140291"/>
    <w:rsid w:val="001422D4"/>
    <w:rsid w:val="00142ED9"/>
    <w:rsid w:val="00143AE7"/>
    <w:rsid w:val="00143F8A"/>
    <w:rsid w:val="001442C2"/>
    <w:rsid w:val="001449E1"/>
    <w:rsid w:val="00144D5F"/>
    <w:rsid w:val="00145ABB"/>
    <w:rsid w:val="00145F5C"/>
    <w:rsid w:val="0014647C"/>
    <w:rsid w:val="0014694C"/>
    <w:rsid w:val="001475BF"/>
    <w:rsid w:val="0014764D"/>
    <w:rsid w:val="00147916"/>
    <w:rsid w:val="0014795D"/>
    <w:rsid w:val="001479AA"/>
    <w:rsid w:val="00147F00"/>
    <w:rsid w:val="00147F94"/>
    <w:rsid w:val="00150564"/>
    <w:rsid w:val="001506A7"/>
    <w:rsid w:val="00150882"/>
    <w:rsid w:val="001509F0"/>
    <w:rsid w:val="00150A4A"/>
    <w:rsid w:val="001518B5"/>
    <w:rsid w:val="00151BBA"/>
    <w:rsid w:val="0015252D"/>
    <w:rsid w:val="00152656"/>
    <w:rsid w:val="00152C00"/>
    <w:rsid w:val="00152C2B"/>
    <w:rsid w:val="00152E98"/>
    <w:rsid w:val="00153084"/>
    <w:rsid w:val="00153DEB"/>
    <w:rsid w:val="00154304"/>
    <w:rsid w:val="0015477A"/>
    <w:rsid w:val="001547DF"/>
    <w:rsid w:val="00154F0A"/>
    <w:rsid w:val="00156891"/>
    <w:rsid w:val="001569C0"/>
    <w:rsid w:val="00156BA3"/>
    <w:rsid w:val="00157060"/>
    <w:rsid w:val="001570A2"/>
    <w:rsid w:val="00157320"/>
    <w:rsid w:val="001579B9"/>
    <w:rsid w:val="0016010D"/>
    <w:rsid w:val="001602EB"/>
    <w:rsid w:val="00160DEA"/>
    <w:rsid w:val="00160E9E"/>
    <w:rsid w:val="001610EB"/>
    <w:rsid w:val="00161C1F"/>
    <w:rsid w:val="00161C2F"/>
    <w:rsid w:val="001620B6"/>
    <w:rsid w:val="00162664"/>
    <w:rsid w:val="00163194"/>
    <w:rsid w:val="00163DB9"/>
    <w:rsid w:val="00164F8F"/>
    <w:rsid w:val="0016529F"/>
    <w:rsid w:val="001658F5"/>
    <w:rsid w:val="00165D95"/>
    <w:rsid w:val="00165E39"/>
    <w:rsid w:val="00165F38"/>
    <w:rsid w:val="001661B8"/>
    <w:rsid w:val="00166237"/>
    <w:rsid w:val="0016644D"/>
    <w:rsid w:val="00166EE6"/>
    <w:rsid w:val="001672AF"/>
    <w:rsid w:val="00167F6F"/>
    <w:rsid w:val="00170A14"/>
    <w:rsid w:val="00170B6C"/>
    <w:rsid w:val="0017112B"/>
    <w:rsid w:val="001726CF"/>
    <w:rsid w:val="00172BAF"/>
    <w:rsid w:val="00172EC0"/>
    <w:rsid w:val="00173191"/>
    <w:rsid w:val="001737FE"/>
    <w:rsid w:val="0017426E"/>
    <w:rsid w:val="001760DB"/>
    <w:rsid w:val="00176E50"/>
    <w:rsid w:val="00177106"/>
    <w:rsid w:val="0017723E"/>
    <w:rsid w:val="001775DA"/>
    <w:rsid w:val="0017787E"/>
    <w:rsid w:val="00177AD0"/>
    <w:rsid w:val="00181135"/>
    <w:rsid w:val="00181C0B"/>
    <w:rsid w:val="00182096"/>
    <w:rsid w:val="00182382"/>
    <w:rsid w:val="00182DF8"/>
    <w:rsid w:val="001853D0"/>
    <w:rsid w:val="00185D6F"/>
    <w:rsid w:val="00185E0C"/>
    <w:rsid w:val="00186CEF"/>
    <w:rsid w:val="00187892"/>
    <w:rsid w:val="00187DFB"/>
    <w:rsid w:val="00190463"/>
    <w:rsid w:val="001904CF"/>
    <w:rsid w:val="00191435"/>
    <w:rsid w:val="00192213"/>
    <w:rsid w:val="001927A2"/>
    <w:rsid w:val="0019335B"/>
    <w:rsid w:val="0019423A"/>
    <w:rsid w:val="00194FA4"/>
    <w:rsid w:val="00195648"/>
    <w:rsid w:val="001959DC"/>
    <w:rsid w:val="00195F44"/>
    <w:rsid w:val="00196019"/>
    <w:rsid w:val="0019630F"/>
    <w:rsid w:val="00196C83"/>
    <w:rsid w:val="00196E92"/>
    <w:rsid w:val="00197469"/>
    <w:rsid w:val="001A0112"/>
    <w:rsid w:val="001A0896"/>
    <w:rsid w:val="001A29AC"/>
    <w:rsid w:val="001A315B"/>
    <w:rsid w:val="001A35FF"/>
    <w:rsid w:val="001A3856"/>
    <w:rsid w:val="001A3F6D"/>
    <w:rsid w:val="001A4664"/>
    <w:rsid w:val="001A4953"/>
    <w:rsid w:val="001A4C94"/>
    <w:rsid w:val="001A5DA1"/>
    <w:rsid w:val="001A68CE"/>
    <w:rsid w:val="001A775C"/>
    <w:rsid w:val="001A7CBA"/>
    <w:rsid w:val="001A7E72"/>
    <w:rsid w:val="001B069F"/>
    <w:rsid w:val="001B0ADB"/>
    <w:rsid w:val="001B1736"/>
    <w:rsid w:val="001B1AE6"/>
    <w:rsid w:val="001B1F92"/>
    <w:rsid w:val="001B21AC"/>
    <w:rsid w:val="001B2FCF"/>
    <w:rsid w:val="001B32D3"/>
    <w:rsid w:val="001B32E4"/>
    <w:rsid w:val="001B3778"/>
    <w:rsid w:val="001B3E30"/>
    <w:rsid w:val="001B4ED3"/>
    <w:rsid w:val="001B50CC"/>
    <w:rsid w:val="001B51E8"/>
    <w:rsid w:val="001B5221"/>
    <w:rsid w:val="001B5355"/>
    <w:rsid w:val="001B6049"/>
    <w:rsid w:val="001B60D4"/>
    <w:rsid w:val="001B6482"/>
    <w:rsid w:val="001B65C5"/>
    <w:rsid w:val="001B7014"/>
    <w:rsid w:val="001B7C32"/>
    <w:rsid w:val="001B7CBF"/>
    <w:rsid w:val="001C0619"/>
    <w:rsid w:val="001C0E29"/>
    <w:rsid w:val="001C1344"/>
    <w:rsid w:val="001C13D0"/>
    <w:rsid w:val="001C148A"/>
    <w:rsid w:val="001C15DB"/>
    <w:rsid w:val="001C1814"/>
    <w:rsid w:val="001C1968"/>
    <w:rsid w:val="001C1DD6"/>
    <w:rsid w:val="001C2082"/>
    <w:rsid w:val="001C3B70"/>
    <w:rsid w:val="001C3D80"/>
    <w:rsid w:val="001C4361"/>
    <w:rsid w:val="001C505B"/>
    <w:rsid w:val="001C51A3"/>
    <w:rsid w:val="001C5358"/>
    <w:rsid w:val="001C56D1"/>
    <w:rsid w:val="001C5AD3"/>
    <w:rsid w:val="001C7A8C"/>
    <w:rsid w:val="001D0AA9"/>
    <w:rsid w:val="001D15D9"/>
    <w:rsid w:val="001D23EF"/>
    <w:rsid w:val="001D3262"/>
    <w:rsid w:val="001D3534"/>
    <w:rsid w:val="001D3E6D"/>
    <w:rsid w:val="001D537F"/>
    <w:rsid w:val="001D55D2"/>
    <w:rsid w:val="001D55F2"/>
    <w:rsid w:val="001D629D"/>
    <w:rsid w:val="001D723E"/>
    <w:rsid w:val="001D7681"/>
    <w:rsid w:val="001D7892"/>
    <w:rsid w:val="001E131D"/>
    <w:rsid w:val="001E15A7"/>
    <w:rsid w:val="001E1FA3"/>
    <w:rsid w:val="001E21AC"/>
    <w:rsid w:val="001E24A4"/>
    <w:rsid w:val="001E28CC"/>
    <w:rsid w:val="001E321D"/>
    <w:rsid w:val="001E38B1"/>
    <w:rsid w:val="001E3AC5"/>
    <w:rsid w:val="001E478C"/>
    <w:rsid w:val="001E4C00"/>
    <w:rsid w:val="001E4D12"/>
    <w:rsid w:val="001E4D56"/>
    <w:rsid w:val="001E631E"/>
    <w:rsid w:val="001E6CE0"/>
    <w:rsid w:val="001E6E30"/>
    <w:rsid w:val="001E6EC8"/>
    <w:rsid w:val="001E72E0"/>
    <w:rsid w:val="001F0064"/>
    <w:rsid w:val="001F05D5"/>
    <w:rsid w:val="001F16DF"/>
    <w:rsid w:val="001F1960"/>
    <w:rsid w:val="001F3603"/>
    <w:rsid w:val="001F3DAE"/>
    <w:rsid w:val="001F41DE"/>
    <w:rsid w:val="001F4A98"/>
    <w:rsid w:val="001F5294"/>
    <w:rsid w:val="001F6078"/>
    <w:rsid w:val="001F6159"/>
    <w:rsid w:val="001F6680"/>
    <w:rsid w:val="001F6E82"/>
    <w:rsid w:val="001F6FB6"/>
    <w:rsid w:val="001F740D"/>
    <w:rsid w:val="001F792F"/>
    <w:rsid w:val="001F7AC9"/>
    <w:rsid w:val="001F7B9E"/>
    <w:rsid w:val="001F7BE1"/>
    <w:rsid w:val="001F7C97"/>
    <w:rsid w:val="00200A84"/>
    <w:rsid w:val="00200BED"/>
    <w:rsid w:val="002014F7"/>
    <w:rsid w:val="00202576"/>
    <w:rsid w:val="00202B50"/>
    <w:rsid w:val="00202EF9"/>
    <w:rsid w:val="00202F93"/>
    <w:rsid w:val="00203204"/>
    <w:rsid w:val="00203236"/>
    <w:rsid w:val="002036E8"/>
    <w:rsid w:val="00203752"/>
    <w:rsid w:val="00203B3F"/>
    <w:rsid w:val="002048AD"/>
    <w:rsid w:val="00204B5C"/>
    <w:rsid w:val="002051F7"/>
    <w:rsid w:val="0020531C"/>
    <w:rsid w:val="002067D2"/>
    <w:rsid w:val="00206F81"/>
    <w:rsid w:val="0020708A"/>
    <w:rsid w:val="0020738E"/>
    <w:rsid w:val="00207642"/>
    <w:rsid w:val="00207838"/>
    <w:rsid w:val="00207F6A"/>
    <w:rsid w:val="00210256"/>
    <w:rsid w:val="00210394"/>
    <w:rsid w:val="0021076E"/>
    <w:rsid w:val="00211180"/>
    <w:rsid w:val="00211EC3"/>
    <w:rsid w:val="002124DD"/>
    <w:rsid w:val="00212B08"/>
    <w:rsid w:val="00213289"/>
    <w:rsid w:val="00213825"/>
    <w:rsid w:val="00214189"/>
    <w:rsid w:val="00214ADD"/>
    <w:rsid w:val="00214DBB"/>
    <w:rsid w:val="00214DF9"/>
    <w:rsid w:val="0021525B"/>
    <w:rsid w:val="00215D73"/>
    <w:rsid w:val="00216B19"/>
    <w:rsid w:val="00216CCC"/>
    <w:rsid w:val="00216E16"/>
    <w:rsid w:val="0021738B"/>
    <w:rsid w:val="00220082"/>
    <w:rsid w:val="002203BD"/>
    <w:rsid w:val="00220776"/>
    <w:rsid w:val="002207D0"/>
    <w:rsid w:val="002221C3"/>
    <w:rsid w:val="0022299A"/>
    <w:rsid w:val="00222B91"/>
    <w:rsid w:val="002230FD"/>
    <w:rsid w:val="002232B3"/>
    <w:rsid w:val="00224756"/>
    <w:rsid w:val="00224878"/>
    <w:rsid w:val="0022514D"/>
    <w:rsid w:val="002256C2"/>
    <w:rsid w:val="00225CEE"/>
    <w:rsid w:val="00226447"/>
    <w:rsid w:val="002266DB"/>
    <w:rsid w:val="00226894"/>
    <w:rsid w:val="002268B0"/>
    <w:rsid w:val="0022701D"/>
    <w:rsid w:val="00227577"/>
    <w:rsid w:val="002277E9"/>
    <w:rsid w:val="002303A6"/>
    <w:rsid w:val="00230894"/>
    <w:rsid w:val="002308E9"/>
    <w:rsid w:val="00230C61"/>
    <w:rsid w:val="00231584"/>
    <w:rsid w:val="00231B36"/>
    <w:rsid w:val="00231CFD"/>
    <w:rsid w:val="00231F9E"/>
    <w:rsid w:val="00232498"/>
    <w:rsid w:val="0023254E"/>
    <w:rsid w:val="00232918"/>
    <w:rsid w:val="00232B2D"/>
    <w:rsid w:val="0023350C"/>
    <w:rsid w:val="00233E70"/>
    <w:rsid w:val="00234281"/>
    <w:rsid w:val="00234FD3"/>
    <w:rsid w:val="00235B1B"/>
    <w:rsid w:val="00236B90"/>
    <w:rsid w:val="002371BF"/>
    <w:rsid w:val="00237A87"/>
    <w:rsid w:val="00240310"/>
    <w:rsid w:val="002404C3"/>
    <w:rsid w:val="002409B5"/>
    <w:rsid w:val="00241129"/>
    <w:rsid w:val="00241840"/>
    <w:rsid w:val="00241C36"/>
    <w:rsid w:val="00241F9B"/>
    <w:rsid w:val="00242608"/>
    <w:rsid w:val="002427EB"/>
    <w:rsid w:val="002427F0"/>
    <w:rsid w:val="002428BD"/>
    <w:rsid w:val="00242E09"/>
    <w:rsid w:val="002432B7"/>
    <w:rsid w:val="00243A92"/>
    <w:rsid w:val="00243C06"/>
    <w:rsid w:val="002440B2"/>
    <w:rsid w:val="0024551D"/>
    <w:rsid w:val="002458CE"/>
    <w:rsid w:val="00246513"/>
    <w:rsid w:val="00246B1D"/>
    <w:rsid w:val="00247BDE"/>
    <w:rsid w:val="00247EE8"/>
    <w:rsid w:val="00250B11"/>
    <w:rsid w:val="00251C98"/>
    <w:rsid w:val="00251EB3"/>
    <w:rsid w:val="0025329B"/>
    <w:rsid w:val="00253375"/>
    <w:rsid w:val="002538BA"/>
    <w:rsid w:val="00253EC4"/>
    <w:rsid w:val="0025418A"/>
    <w:rsid w:val="00254240"/>
    <w:rsid w:val="002557AE"/>
    <w:rsid w:val="00255BC2"/>
    <w:rsid w:val="00256539"/>
    <w:rsid w:val="00256DEA"/>
    <w:rsid w:val="002572BD"/>
    <w:rsid w:val="002579EC"/>
    <w:rsid w:val="00257C49"/>
    <w:rsid w:val="0026072F"/>
    <w:rsid w:val="00260952"/>
    <w:rsid w:val="00261192"/>
    <w:rsid w:val="00261A11"/>
    <w:rsid w:val="00261CB5"/>
    <w:rsid w:val="002625F2"/>
    <w:rsid w:val="00263413"/>
    <w:rsid w:val="0026431A"/>
    <w:rsid w:val="002644A4"/>
    <w:rsid w:val="00265066"/>
    <w:rsid w:val="00265599"/>
    <w:rsid w:val="00265C93"/>
    <w:rsid w:val="00266300"/>
    <w:rsid w:val="00271150"/>
    <w:rsid w:val="00274075"/>
    <w:rsid w:val="002747CC"/>
    <w:rsid w:val="00274830"/>
    <w:rsid w:val="00274DF9"/>
    <w:rsid w:val="00275170"/>
    <w:rsid w:val="00275D77"/>
    <w:rsid w:val="00275F0A"/>
    <w:rsid w:val="002778F2"/>
    <w:rsid w:val="00277EA0"/>
    <w:rsid w:val="00277F0D"/>
    <w:rsid w:val="00277F52"/>
    <w:rsid w:val="002809A3"/>
    <w:rsid w:val="00280BF2"/>
    <w:rsid w:val="00281780"/>
    <w:rsid w:val="00281979"/>
    <w:rsid w:val="00281E85"/>
    <w:rsid w:val="00282113"/>
    <w:rsid w:val="002837F8"/>
    <w:rsid w:val="00283844"/>
    <w:rsid w:val="002838FA"/>
    <w:rsid w:val="00283ACF"/>
    <w:rsid w:val="00283C99"/>
    <w:rsid w:val="0028473D"/>
    <w:rsid w:val="00284824"/>
    <w:rsid w:val="00284850"/>
    <w:rsid w:val="00284D22"/>
    <w:rsid w:val="00285326"/>
    <w:rsid w:val="002854BE"/>
    <w:rsid w:val="00285DE8"/>
    <w:rsid w:val="00285F07"/>
    <w:rsid w:val="002863F2"/>
    <w:rsid w:val="00286F15"/>
    <w:rsid w:val="0028735F"/>
    <w:rsid w:val="00290283"/>
    <w:rsid w:val="00290891"/>
    <w:rsid w:val="00291326"/>
    <w:rsid w:val="0029166A"/>
    <w:rsid w:val="00291DA9"/>
    <w:rsid w:val="00292773"/>
    <w:rsid w:val="002927AC"/>
    <w:rsid w:val="002927F9"/>
    <w:rsid w:val="0029469F"/>
    <w:rsid w:val="002946E9"/>
    <w:rsid w:val="00294A07"/>
    <w:rsid w:val="00295405"/>
    <w:rsid w:val="002954FB"/>
    <w:rsid w:val="002955F0"/>
    <w:rsid w:val="0029618D"/>
    <w:rsid w:val="002963FB"/>
    <w:rsid w:val="002965BA"/>
    <w:rsid w:val="00296814"/>
    <w:rsid w:val="002969CD"/>
    <w:rsid w:val="0029716C"/>
    <w:rsid w:val="00297CC2"/>
    <w:rsid w:val="002A00F4"/>
    <w:rsid w:val="002A0DD4"/>
    <w:rsid w:val="002A1D02"/>
    <w:rsid w:val="002A1E21"/>
    <w:rsid w:val="002A2537"/>
    <w:rsid w:val="002A2AB8"/>
    <w:rsid w:val="002A2B8E"/>
    <w:rsid w:val="002A5126"/>
    <w:rsid w:val="002A53C9"/>
    <w:rsid w:val="002A5948"/>
    <w:rsid w:val="002A64F2"/>
    <w:rsid w:val="002A6590"/>
    <w:rsid w:val="002A6AEB"/>
    <w:rsid w:val="002A7478"/>
    <w:rsid w:val="002A7AEB"/>
    <w:rsid w:val="002A7B26"/>
    <w:rsid w:val="002B01AD"/>
    <w:rsid w:val="002B047F"/>
    <w:rsid w:val="002B2D78"/>
    <w:rsid w:val="002B32B5"/>
    <w:rsid w:val="002B32C9"/>
    <w:rsid w:val="002B3736"/>
    <w:rsid w:val="002B3C0E"/>
    <w:rsid w:val="002B4054"/>
    <w:rsid w:val="002B41B4"/>
    <w:rsid w:val="002B46FF"/>
    <w:rsid w:val="002B497D"/>
    <w:rsid w:val="002B4D0E"/>
    <w:rsid w:val="002B51E2"/>
    <w:rsid w:val="002B542A"/>
    <w:rsid w:val="002B5495"/>
    <w:rsid w:val="002B54C5"/>
    <w:rsid w:val="002B55E5"/>
    <w:rsid w:val="002B653E"/>
    <w:rsid w:val="002B6703"/>
    <w:rsid w:val="002B6A46"/>
    <w:rsid w:val="002B6D69"/>
    <w:rsid w:val="002B6F67"/>
    <w:rsid w:val="002B7411"/>
    <w:rsid w:val="002B7F1B"/>
    <w:rsid w:val="002C0083"/>
    <w:rsid w:val="002C032E"/>
    <w:rsid w:val="002C081A"/>
    <w:rsid w:val="002C108A"/>
    <w:rsid w:val="002C1446"/>
    <w:rsid w:val="002C1553"/>
    <w:rsid w:val="002C2B35"/>
    <w:rsid w:val="002C2CCD"/>
    <w:rsid w:val="002C2F7F"/>
    <w:rsid w:val="002C2FB4"/>
    <w:rsid w:val="002C2FD3"/>
    <w:rsid w:val="002C3683"/>
    <w:rsid w:val="002C4177"/>
    <w:rsid w:val="002C433A"/>
    <w:rsid w:val="002C5B8D"/>
    <w:rsid w:val="002C682C"/>
    <w:rsid w:val="002C6DC2"/>
    <w:rsid w:val="002C6DDA"/>
    <w:rsid w:val="002C713E"/>
    <w:rsid w:val="002D04C8"/>
    <w:rsid w:val="002D053D"/>
    <w:rsid w:val="002D0B99"/>
    <w:rsid w:val="002D0F9E"/>
    <w:rsid w:val="002D1936"/>
    <w:rsid w:val="002D1CE8"/>
    <w:rsid w:val="002D2129"/>
    <w:rsid w:val="002D2FB2"/>
    <w:rsid w:val="002D3782"/>
    <w:rsid w:val="002D4896"/>
    <w:rsid w:val="002D48E6"/>
    <w:rsid w:val="002D53A7"/>
    <w:rsid w:val="002D5B16"/>
    <w:rsid w:val="002D769A"/>
    <w:rsid w:val="002D7789"/>
    <w:rsid w:val="002D77B7"/>
    <w:rsid w:val="002D7CC4"/>
    <w:rsid w:val="002D7DBC"/>
    <w:rsid w:val="002E02B6"/>
    <w:rsid w:val="002E0C21"/>
    <w:rsid w:val="002E1812"/>
    <w:rsid w:val="002E192A"/>
    <w:rsid w:val="002E2378"/>
    <w:rsid w:val="002E2471"/>
    <w:rsid w:val="002E2A80"/>
    <w:rsid w:val="002E2B84"/>
    <w:rsid w:val="002E300A"/>
    <w:rsid w:val="002E3543"/>
    <w:rsid w:val="002E3B82"/>
    <w:rsid w:val="002E3C95"/>
    <w:rsid w:val="002E40D7"/>
    <w:rsid w:val="002E48E1"/>
    <w:rsid w:val="002E4CCE"/>
    <w:rsid w:val="002E5554"/>
    <w:rsid w:val="002E58D2"/>
    <w:rsid w:val="002E5E11"/>
    <w:rsid w:val="002E5F0D"/>
    <w:rsid w:val="002E6262"/>
    <w:rsid w:val="002E6EE7"/>
    <w:rsid w:val="002F05FB"/>
    <w:rsid w:val="002F0C24"/>
    <w:rsid w:val="002F0C6B"/>
    <w:rsid w:val="002F0F9E"/>
    <w:rsid w:val="002F119A"/>
    <w:rsid w:val="002F1CD0"/>
    <w:rsid w:val="002F1D5C"/>
    <w:rsid w:val="002F207F"/>
    <w:rsid w:val="002F24AF"/>
    <w:rsid w:val="002F2902"/>
    <w:rsid w:val="002F32ED"/>
    <w:rsid w:val="002F3799"/>
    <w:rsid w:val="002F3FF3"/>
    <w:rsid w:val="002F43B6"/>
    <w:rsid w:val="002F45B2"/>
    <w:rsid w:val="002F4803"/>
    <w:rsid w:val="002F49F9"/>
    <w:rsid w:val="002F515D"/>
    <w:rsid w:val="002F537A"/>
    <w:rsid w:val="002F5F8A"/>
    <w:rsid w:val="002F6058"/>
    <w:rsid w:val="002F6673"/>
    <w:rsid w:val="002F66DB"/>
    <w:rsid w:val="002F6CCF"/>
    <w:rsid w:val="002F760C"/>
    <w:rsid w:val="002F7EB8"/>
    <w:rsid w:val="0030086D"/>
    <w:rsid w:val="00300D86"/>
    <w:rsid w:val="003017E1"/>
    <w:rsid w:val="00302891"/>
    <w:rsid w:val="00302F6A"/>
    <w:rsid w:val="00303AEB"/>
    <w:rsid w:val="003040C0"/>
    <w:rsid w:val="003048B5"/>
    <w:rsid w:val="00304DAF"/>
    <w:rsid w:val="00305989"/>
    <w:rsid w:val="00305CC7"/>
    <w:rsid w:val="00305F62"/>
    <w:rsid w:val="0030688B"/>
    <w:rsid w:val="00306B1E"/>
    <w:rsid w:val="003074FD"/>
    <w:rsid w:val="00307A2D"/>
    <w:rsid w:val="00310204"/>
    <w:rsid w:val="00310272"/>
    <w:rsid w:val="0031041F"/>
    <w:rsid w:val="00310991"/>
    <w:rsid w:val="00310D86"/>
    <w:rsid w:val="00310F34"/>
    <w:rsid w:val="003111D7"/>
    <w:rsid w:val="00312AF6"/>
    <w:rsid w:val="00312CB7"/>
    <w:rsid w:val="00312E68"/>
    <w:rsid w:val="0031351A"/>
    <w:rsid w:val="00314AFF"/>
    <w:rsid w:val="00315A7B"/>
    <w:rsid w:val="00315BD4"/>
    <w:rsid w:val="003161E5"/>
    <w:rsid w:val="00316C18"/>
    <w:rsid w:val="00316EDC"/>
    <w:rsid w:val="00317071"/>
    <w:rsid w:val="003170F2"/>
    <w:rsid w:val="00320168"/>
    <w:rsid w:val="003204DA"/>
    <w:rsid w:val="00320582"/>
    <w:rsid w:val="00321282"/>
    <w:rsid w:val="0032130E"/>
    <w:rsid w:val="0032187E"/>
    <w:rsid w:val="003218EA"/>
    <w:rsid w:val="00321F93"/>
    <w:rsid w:val="00322489"/>
    <w:rsid w:val="0032278A"/>
    <w:rsid w:val="0032279E"/>
    <w:rsid w:val="00322A25"/>
    <w:rsid w:val="00322C47"/>
    <w:rsid w:val="0032318E"/>
    <w:rsid w:val="00323A57"/>
    <w:rsid w:val="00324289"/>
    <w:rsid w:val="00324A14"/>
    <w:rsid w:val="00325668"/>
    <w:rsid w:val="003262AB"/>
    <w:rsid w:val="0032659C"/>
    <w:rsid w:val="003271D5"/>
    <w:rsid w:val="00327292"/>
    <w:rsid w:val="003272FD"/>
    <w:rsid w:val="0032744E"/>
    <w:rsid w:val="00327480"/>
    <w:rsid w:val="003275C7"/>
    <w:rsid w:val="00327C92"/>
    <w:rsid w:val="003307FF"/>
    <w:rsid w:val="00330A37"/>
    <w:rsid w:val="00330B81"/>
    <w:rsid w:val="00331424"/>
    <w:rsid w:val="00332A38"/>
    <w:rsid w:val="00333471"/>
    <w:rsid w:val="003334DE"/>
    <w:rsid w:val="00333A15"/>
    <w:rsid w:val="00333A6D"/>
    <w:rsid w:val="00333F1D"/>
    <w:rsid w:val="0033545E"/>
    <w:rsid w:val="00335776"/>
    <w:rsid w:val="00335E25"/>
    <w:rsid w:val="00336075"/>
    <w:rsid w:val="003370B4"/>
    <w:rsid w:val="003374B9"/>
    <w:rsid w:val="003375AB"/>
    <w:rsid w:val="003378B1"/>
    <w:rsid w:val="003408E2"/>
    <w:rsid w:val="003415A2"/>
    <w:rsid w:val="00341999"/>
    <w:rsid w:val="00341C6F"/>
    <w:rsid w:val="00342CB4"/>
    <w:rsid w:val="0034312D"/>
    <w:rsid w:val="0034330F"/>
    <w:rsid w:val="0034362E"/>
    <w:rsid w:val="00343669"/>
    <w:rsid w:val="00343732"/>
    <w:rsid w:val="003438E5"/>
    <w:rsid w:val="00343C67"/>
    <w:rsid w:val="00343E03"/>
    <w:rsid w:val="0034413A"/>
    <w:rsid w:val="00344BA3"/>
    <w:rsid w:val="00344BDC"/>
    <w:rsid w:val="00344D5E"/>
    <w:rsid w:val="003451C1"/>
    <w:rsid w:val="00345475"/>
    <w:rsid w:val="00346455"/>
    <w:rsid w:val="00346481"/>
    <w:rsid w:val="00346AE5"/>
    <w:rsid w:val="00346C56"/>
    <w:rsid w:val="00347782"/>
    <w:rsid w:val="00347D51"/>
    <w:rsid w:val="00347E11"/>
    <w:rsid w:val="00350268"/>
    <w:rsid w:val="00350594"/>
    <w:rsid w:val="003518DC"/>
    <w:rsid w:val="00352542"/>
    <w:rsid w:val="003527CE"/>
    <w:rsid w:val="0035326A"/>
    <w:rsid w:val="0035327A"/>
    <w:rsid w:val="003534CB"/>
    <w:rsid w:val="00353FC5"/>
    <w:rsid w:val="00354407"/>
    <w:rsid w:val="00354730"/>
    <w:rsid w:val="00354CC2"/>
    <w:rsid w:val="00354E45"/>
    <w:rsid w:val="003555CF"/>
    <w:rsid w:val="00355B59"/>
    <w:rsid w:val="00356164"/>
    <w:rsid w:val="0035620E"/>
    <w:rsid w:val="00356219"/>
    <w:rsid w:val="003564B6"/>
    <w:rsid w:val="0035669E"/>
    <w:rsid w:val="0035672B"/>
    <w:rsid w:val="00356991"/>
    <w:rsid w:val="003571AF"/>
    <w:rsid w:val="003574FA"/>
    <w:rsid w:val="00357C05"/>
    <w:rsid w:val="00357DE5"/>
    <w:rsid w:val="0036071E"/>
    <w:rsid w:val="00363B12"/>
    <w:rsid w:val="00363CA5"/>
    <w:rsid w:val="00363DA1"/>
    <w:rsid w:val="00364206"/>
    <w:rsid w:val="0036423C"/>
    <w:rsid w:val="003648BB"/>
    <w:rsid w:val="00364D59"/>
    <w:rsid w:val="003654BE"/>
    <w:rsid w:val="003654DD"/>
    <w:rsid w:val="00365572"/>
    <w:rsid w:val="00365D2E"/>
    <w:rsid w:val="00365DBB"/>
    <w:rsid w:val="003672E3"/>
    <w:rsid w:val="003673E6"/>
    <w:rsid w:val="003675F0"/>
    <w:rsid w:val="00367A90"/>
    <w:rsid w:val="00367E42"/>
    <w:rsid w:val="0037006D"/>
    <w:rsid w:val="00370115"/>
    <w:rsid w:val="003703EC"/>
    <w:rsid w:val="00370963"/>
    <w:rsid w:val="00371009"/>
    <w:rsid w:val="00371BC4"/>
    <w:rsid w:val="003722E8"/>
    <w:rsid w:val="003725FF"/>
    <w:rsid w:val="00372733"/>
    <w:rsid w:val="0037280D"/>
    <w:rsid w:val="003728E1"/>
    <w:rsid w:val="00372C4C"/>
    <w:rsid w:val="00373B8C"/>
    <w:rsid w:val="00373B9D"/>
    <w:rsid w:val="00373F9A"/>
    <w:rsid w:val="00374294"/>
    <w:rsid w:val="003745D0"/>
    <w:rsid w:val="00375B8A"/>
    <w:rsid w:val="00375D31"/>
    <w:rsid w:val="00375E04"/>
    <w:rsid w:val="003760E4"/>
    <w:rsid w:val="0037642E"/>
    <w:rsid w:val="003777F9"/>
    <w:rsid w:val="00377D45"/>
    <w:rsid w:val="003801DC"/>
    <w:rsid w:val="00380C74"/>
    <w:rsid w:val="00380CF1"/>
    <w:rsid w:val="00380E15"/>
    <w:rsid w:val="00380F51"/>
    <w:rsid w:val="00381993"/>
    <w:rsid w:val="00381B3A"/>
    <w:rsid w:val="00381D4A"/>
    <w:rsid w:val="00381F38"/>
    <w:rsid w:val="00381F75"/>
    <w:rsid w:val="0038248C"/>
    <w:rsid w:val="00383E24"/>
    <w:rsid w:val="00384837"/>
    <w:rsid w:val="00384976"/>
    <w:rsid w:val="00384B51"/>
    <w:rsid w:val="003856C6"/>
    <w:rsid w:val="00385E50"/>
    <w:rsid w:val="0038685F"/>
    <w:rsid w:val="00386B43"/>
    <w:rsid w:val="00386CBA"/>
    <w:rsid w:val="00386FC4"/>
    <w:rsid w:val="00387B59"/>
    <w:rsid w:val="00390AA4"/>
    <w:rsid w:val="003912E4"/>
    <w:rsid w:val="00391901"/>
    <w:rsid w:val="0039192C"/>
    <w:rsid w:val="00391AC1"/>
    <w:rsid w:val="00391B2B"/>
    <w:rsid w:val="00392361"/>
    <w:rsid w:val="003923E6"/>
    <w:rsid w:val="0039240B"/>
    <w:rsid w:val="00393129"/>
    <w:rsid w:val="00393478"/>
    <w:rsid w:val="00393FE9"/>
    <w:rsid w:val="003941B4"/>
    <w:rsid w:val="003943FE"/>
    <w:rsid w:val="0039476B"/>
    <w:rsid w:val="00394F4C"/>
    <w:rsid w:val="00395BDA"/>
    <w:rsid w:val="00396113"/>
    <w:rsid w:val="00396BF6"/>
    <w:rsid w:val="00396F26"/>
    <w:rsid w:val="003973FD"/>
    <w:rsid w:val="00397413"/>
    <w:rsid w:val="00397418"/>
    <w:rsid w:val="003976E4"/>
    <w:rsid w:val="00397E21"/>
    <w:rsid w:val="00397FDC"/>
    <w:rsid w:val="003A04AE"/>
    <w:rsid w:val="003A0667"/>
    <w:rsid w:val="003A19D6"/>
    <w:rsid w:val="003A2B0C"/>
    <w:rsid w:val="003A2D4E"/>
    <w:rsid w:val="003A2E4A"/>
    <w:rsid w:val="003A2E89"/>
    <w:rsid w:val="003A3999"/>
    <w:rsid w:val="003A4462"/>
    <w:rsid w:val="003A4663"/>
    <w:rsid w:val="003A4BFF"/>
    <w:rsid w:val="003A4F4E"/>
    <w:rsid w:val="003A5D90"/>
    <w:rsid w:val="003A62DA"/>
    <w:rsid w:val="003A6F24"/>
    <w:rsid w:val="003A7B14"/>
    <w:rsid w:val="003A7B7B"/>
    <w:rsid w:val="003A7D2A"/>
    <w:rsid w:val="003A7D38"/>
    <w:rsid w:val="003B08CD"/>
    <w:rsid w:val="003B14FD"/>
    <w:rsid w:val="003B2427"/>
    <w:rsid w:val="003B2D7D"/>
    <w:rsid w:val="003B3E12"/>
    <w:rsid w:val="003B4279"/>
    <w:rsid w:val="003B4696"/>
    <w:rsid w:val="003B489E"/>
    <w:rsid w:val="003B4E65"/>
    <w:rsid w:val="003B4EB6"/>
    <w:rsid w:val="003B51E6"/>
    <w:rsid w:val="003B6031"/>
    <w:rsid w:val="003B6E81"/>
    <w:rsid w:val="003B6FA1"/>
    <w:rsid w:val="003B707F"/>
    <w:rsid w:val="003B7821"/>
    <w:rsid w:val="003B7E05"/>
    <w:rsid w:val="003C052A"/>
    <w:rsid w:val="003C131E"/>
    <w:rsid w:val="003C19A5"/>
    <w:rsid w:val="003C1C85"/>
    <w:rsid w:val="003C1D19"/>
    <w:rsid w:val="003C1F69"/>
    <w:rsid w:val="003C2A5C"/>
    <w:rsid w:val="003C3A2A"/>
    <w:rsid w:val="003C3E7F"/>
    <w:rsid w:val="003C4482"/>
    <w:rsid w:val="003C5260"/>
    <w:rsid w:val="003C5EA1"/>
    <w:rsid w:val="003C612F"/>
    <w:rsid w:val="003C6468"/>
    <w:rsid w:val="003D0AF6"/>
    <w:rsid w:val="003D0BFD"/>
    <w:rsid w:val="003D11D9"/>
    <w:rsid w:val="003D1E5A"/>
    <w:rsid w:val="003D35FD"/>
    <w:rsid w:val="003D3990"/>
    <w:rsid w:val="003D42CB"/>
    <w:rsid w:val="003D43E2"/>
    <w:rsid w:val="003D4B62"/>
    <w:rsid w:val="003D4E9A"/>
    <w:rsid w:val="003D51F4"/>
    <w:rsid w:val="003D5811"/>
    <w:rsid w:val="003D58C5"/>
    <w:rsid w:val="003D6638"/>
    <w:rsid w:val="003D67D4"/>
    <w:rsid w:val="003D7786"/>
    <w:rsid w:val="003D7CE5"/>
    <w:rsid w:val="003D7FC4"/>
    <w:rsid w:val="003E0354"/>
    <w:rsid w:val="003E08DC"/>
    <w:rsid w:val="003E184A"/>
    <w:rsid w:val="003E1887"/>
    <w:rsid w:val="003E18C9"/>
    <w:rsid w:val="003E19E2"/>
    <w:rsid w:val="003E2014"/>
    <w:rsid w:val="003E2538"/>
    <w:rsid w:val="003E278F"/>
    <w:rsid w:val="003E2E55"/>
    <w:rsid w:val="003E3642"/>
    <w:rsid w:val="003E4296"/>
    <w:rsid w:val="003E43C8"/>
    <w:rsid w:val="003E4918"/>
    <w:rsid w:val="003E4B5F"/>
    <w:rsid w:val="003E530F"/>
    <w:rsid w:val="003E550A"/>
    <w:rsid w:val="003E5A33"/>
    <w:rsid w:val="003E5E89"/>
    <w:rsid w:val="003E6457"/>
    <w:rsid w:val="003E65FD"/>
    <w:rsid w:val="003E69CF"/>
    <w:rsid w:val="003E6BEE"/>
    <w:rsid w:val="003E6DA0"/>
    <w:rsid w:val="003E72DA"/>
    <w:rsid w:val="003F031C"/>
    <w:rsid w:val="003F1622"/>
    <w:rsid w:val="003F1AA3"/>
    <w:rsid w:val="003F25EF"/>
    <w:rsid w:val="003F3000"/>
    <w:rsid w:val="003F3277"/>
    <w:rsid w:val="003F3A1A"/>
    <w:rsid w:val="003F3E0C"/>
    <w:rsid w:val="003F43D1"/>
    <w:rsid w:val="003F4C79"/>
    <w:rsid w:val="003F4E06"/>
    <w:rsid w:val="003F5322"/>
    <w:rsid w:val="003F5590"/>
    <w:rsid w:val="003F5E3F"/>
    <w:rsid w:val="003F5EB7"/>
    <w:rsid w:val="003F6496"/>
    <w:rsid w:val="003F67CB"/>
    <w:rsid w:val="003F7133"/>
    <w:rsid w:val="003F759C"/>
    <w:rsid w:val="003F7A84"/>
    <w:rsid w:val="00401ABA"/>
    <w:rsid w:val="00401CD0"/>
    <w:rsid w:val="00402608"/>
    <w:rsid w:val="00402E6B"/>
    <w:rsid w:val="00403542"/>
    <w:rsid w:val="00403A15"/>
    <w:rsid w:val="00403FA5"/>
    <w:rsid w:val="0040544F"/>
    <w:rsid w:val="00405461"/>
    <w:rsid w:val="00405477"/>
    <w:rsid w:val="0040566B"/>
    <w:rsid w:val="004067F1"/>
    <w:rsid w:val="00406C6B"/>
    <w:rsid w:val="00406C91"/>
    <w:rsid w:val="00406ECC"/>
    <w:rsid w:val="00407F34"/>
    <w:rsid w:val="004103EB"/>
    <w:rsid w:val="00410441"/>
    <w:rsid w:val="0041078F"/>
    <w:rsid w:val="00410B02"/>
    <w:rsid w:val="00410B78"/>
    <w:rsid w:val="0041102C"/>
    <w:rsid w:val="00411154"/>
    <w:rsid w:val="00411468"/>
    <w:rsid w:val="00412BDE"/>
    <w:rsid w:val="004146E5"/>
    <w:rsid w:val="00414937"/>
    <w:rsid w:val="00414DE0"/>
    <w:rsid w:val="004150FE"/>
    <w:rsid w:val="004158A0"/>
    <w:rsid w:val="00415D69"/>
    <w:rsid w:val="00415FAD"/>
    <w:rsid w:val="0041619C"/>
    <w:rsid w:val="0041747C"/>
    <w:rsid w:val="00417701"/>
    <w:rsid w:val="00417988"/>
    <w:rsid w:val="00417C68"/>
    <w:rsid w:val="00417D7A"/>
    <w:rsid w:val="004203AA"/>
    <w:rsid w:val="00420BA6"/>
    <w:rsid w:val="0042121D"/>
    <w:rsid w:val="0042181C"/>
    <w:rsid w:val="00422508"/>
    <w:rsid w:val="0042267A"/>
    <w:rsid w:val="00422C59"/>
    <w:rsid w:val="00422CFC"/>
    <w:rsid w:val="0042412E"/>
    <w:rsid w:val="0042472D"/>
    <w:rsid w:val="00424ABD"/>
    <w:rsid w:val="0042505E"/>
    <w:rsid w:val="004257A7"/>
    <w:rsid w:val="00425EF9"/>
    <w:rsid w:val="00427FEE"/>
    <w:rsid w:val="0043011A"/>
    <w:rsid w:val="0043040E"/>
    <w:rsid w:val="004305C5"/>
    <w:rsid w:val="00430C70"/>
    <w:rsid w:val="004318F9"/>
    <w:rsid w:val="00432B9E"/>
    <w:rsid w:val="00434374"/>
    <w:rsid w:val="00435012"/>
    <w:rsid w:val="00435197"/>
    <w:rsid w:val="0043678E"/>
    <w:rsid w:val="004377D6"/>
    <w:rsid w:val="00437B57"/>
    <w:rsid w:val="00440AFD"/>
    <w:rsid w:val="00440FD6"/>
    <w:rsid w:val="004410BC"/>
    <w:rsid w:val="00441164"/>
    <w:rsid w:val="004414D3"/>
    <w:rsid w:val="00441A6C"/>
    <w:rsid w:val="004420F9"/>
    <w:rsid w:val="00442CCD"/>
    <w:rsid w:val="00442DC9"/>
    <w:rsid w:val="004435D7"/>
    <w:rsid w:val="00443E2F"/>
    <w:rsid w:val="00444188"/>
    <w:rsid w:val="00444473"/>
    <w:rsid w:val="0044482D"/>
    <w:rsid w:val="00444927"/>
    <w:rsid w:val="00444FEA"/>
    <w:rsid w:val="004458AB"/>
    <w:rsid w:val="00445C9F"/>
    <w:rsid w:val="00446D64"/>
    <w:rsid w:val="004475D5"/>
    <w:rsid w:val="00450347"/>
    <w:rsid w:val="004503A1"/>
    <w:rsid w:val="00450674"/>
    <w:rsid w:val="00451846"/>
    <w:rsid w:val="00451E7F"/>
    <w:rsid w:val="0045201A"/>
    <w:rsid w:val="004536EF"/>
    <w:rsid w:val="00453DB3"/>
    <w:rsid w:val="00454800"/>
    <w:rsid w:val="00454858"/>
    <w:rsid w:val="00454B8F"/>
    <w:rsid w:val="00454C20"/>
    <w:rsid w:val="00454F7D"/>
    <w:rsid w:val="0045535F"/>
    <w:rsid w:val="004557BD"/>
    <w:rsid w:val="004558FA"/>
    <w:rsid w:val="00455CAE"/>
    <w:rsid w:val="00455D96"/>
    <w:rsid w:val="00455E9B"/>
    <w:rsid w:val="00455EA7"/>
    <w:rsid w:val="004566DC"/>
    <w:rsid w:val="00456D15"/>
    <w:rsid w:val="004578E3"/>
    <w:rsid w:val="00460181"/>
    <w:rsid w:val="004602D4"/>
    <w:rsid w:val="00460A4B"/>
    <w:rsid w:val="00461252"/>
    <w:rsid w:val="004613B8"/>
    <w:rsid w:val="0046159B"/>
    <w:rsid w:val="00461A84"/>
    <w:rsid w:val="0046215E"/>
    <w:rsid w:val="00462286"/>
    <w:rsid w:val="00462F25"/>
    <w:rsid w:val="004631A1"/>
    <w:rsid w:val="0046330C"/>
    <w:rsid w:val="00463717"/>
    <w:rsid w:val="00463754"/>
    <w:rsid w:val="004637CD"/>
    <w:rsid w:val="0046405D"/>
    <w:rsid w:val="0046427F"/>
    <w:rsid w:val="004653AD"/>
    <w:rsid w:val="00465498"/>
    <w:rsid w:val="00465A3C"/>
    <w:rsid w:val="00465F55"/>
    <w:rsid w:val="0046615C"/>
    <w:rsid w:val="004665C7"/>
    <w:rsid w:val="00466742"/>
    <w:rsid w:val="00466AE4"/>
    <w:rsid w:val="0046756D"/>
    <w:rsid w:val="00467B68"/>
    <w:rsid w:val="00470883"/>
    <w:rsid w:val="00470A80"/>
    <w:rsid w:val="00471361"/>
    <w:rsid w:val="0047140D"/>
    <w:rsid w:val="0047240C"/>
    <w:rsid w:val="00472834"/>
    <w:rsid w:val="00472ADA"/>
    <w:rsid w:val="00472AF9"/>
    <w:rsid w:val="00472E87"/>
    <w:rsid w:val="00472FD2"/>
    <w:rsid w:val="00473F72"/>
    <w:rsid w:val="00474322"/>
    <w:rsid w:val="00474620"/>
    <w:rsid w:val="004746DF"/>
    <w:rsid w:val="004751F6"/>
    <w:rsid w:val="0047548C"/>
    <w:rsid w:val="00475DC2"/>
    <w:rsid w:val="00476446"/>
    <w:rsid w:val="004778F1"/>
    <w:rsid w:val="004779AB"/>
    <w:rsid w:val="00477FA2"/>
    <w:rsid w:val="004801BA"/>
    <w:rsid w:val="0048028B"/>
    <w:rsid w:val="00481C87"/>
    <w:rsid w:val="004828B4"/>
    <w:rsid w:val="00482B8F"/>
    <w:rsid w:val="00482F94"/>
    <w:rsid w:val="004836EF"/>
    <w:rsid w:val="004840B7"/>
    <w:rsid w:val="00484F5A"/>
    <w:rsid w:val="00485352"/>
    <w:rsid w:val="0048639E"/>
    <w:rsid w:val="004876C2"/>
    <w:rsid w:val="004878B6"/>
    <w:rsid w:val="00490831"/>
    <w:rsid w:val="00491095"/>
    <w:rsid w:val="004918B1"/>
    <w:rsid w:val="00491A2E"/>
    <w:rsid w:val="00491AA2"/>
    <w:rsid w:val="00492C56"/>
    <w:rsid w:val="00492E49"/>
    <w:rsid w:val="00492F1A"/>
    <w:rsid w:val="00493419"/>
    <w:rsid w:val="00493782"/>
    <w:rsid w:val="00493B66"/>
    <w:rsid w:val="00493CF5"/>
    <w:rsid w:val="00493E2D"/>
    <w:rsid w:val="00494AD0"/>
    <w:rsid w:val="00494B2E"/>
    <w:rsid w:val="004952A2"/>
    <w:rsid w:val="0049590C"/>
    <w:rsid w:val="00495D9A"/>
    <w:rsid w:val="00496562"/>
    <w:rsid w:val="004966E0"/>
    <w:rsid w:val="00496B70"/>
    <w:rsid w:val="00497775"/>
    <w:rsid w:val="004A0ECC"/>
    <w:rsid w:val="004A103A"/>
    <w:rsid w:val="004A1246"/>
    <w:rsid w:val="004A17D3"/>
    <w:rsid w:val="004A17FA"/>
    <w:rsid w:val="004A25D9"/>
    <w:rsid w:val="004A37BC"/>
    <w:rsid w:val="004A3F18"/>
    <w:rsid w:val="004A43C8"/>
    <w:rsid w:val="004A4C54"/>
    <w:rsid w:val="004A4D06"/>
    <w:rsid w:val="004A4FC8"/>
    <w:rsid w:val="004A5232"/>
    <w:rsid w:val="004A76F0"/>
    <w:rsid w:val="004B000C"/>
    <w:rsid w:val="004B0A5F"/>
    <w:rsid w:val="004B11AD"/>
    <w:rsid w:val="004B157C"/>
    <w:rsid w:val="004B15CE"/>
    <w:rsid w:val="004B2630"/>
    <w:rsid w:val="004B4A7F"/>
    <w:rsid w:val="004B51A3"/>
    <w:rsid w:val="004B534E"/>
    <w:rsid w:val="004B59CB"/>
    <w:rsid w:val="004B6901"/>
    <w:rsid w:val="004B6F05"/>
    <w:rsid w:val="004C0712"/>
    <w:rsid w:val="004C0F0D"/>
    <w:rsid w:val="004C1062"/>
    <w:rsid w:val="004C1208"/>
    <w:rsid w:val="004C1838"/>
    <w:rsid w:val="004C1C11"/>
    <w:rsid w:val="004C1CE3"/>
    <w:rsid w:val="004C1E63"/>
    <w:rsid w:val="004C2D28"/>
    <w:rsid w:val="004C3FD7"/>
    <w:rsid w:val="004C49A0"/>
    <w:rsid w:val="004C4F85"/>
    <w:rsid w:val="004C5164"/>
    <w:rsid w:val="004C5AA1"/>
    <w:rsid w:val="004C600D"/>
    <w:rsid w:val="004C6374"/>
    <w:rsid w:val="004C64D0"/>
    <w:rsid w:val="004C683A"/>
    <w:rsid w:val="004C6979"/>
    <w:rsid w:val="004C6B4F"/>
    <w:rsid w:val="004C6D63"/>
    <w:rsid w:val="004C6DF5"/>
    <w:rsid w:val="004C79D9"/>
    <w:rsid w:val="004D00CF"/>
    <w:rsid w:val="004D1865"/>
    <w:rsid w:val="004D25E2"/>
    <w:rsid w:val="004D394A"/>
    <w:rsid w:val="004D3A17"/>
    <w:rsid w:val="004D4685"/>
    <w:rsid w:val="004D4AC2"/>
    <w:rsid w:val="004D5038"/>
    <w:rsid w:val="004D566B"/>
    <w:rsid w:val="004D5C26"/>
    <w:rsid w:val="004D5EBD"/>
    <w:rsid w:val="004D61E5"/>
    <w:rsid w:val="004D6314"/>
    <w:rsid w:val="004D676F"/>
    <w:rsid w:val="004D6A67"/>
    <w:rsid w:val="004D6D81"/>
    <w:rsid w:val="004D7312"/>
    <w:rsid w:val="004D7420"/>
    <w:rsid w:val="004D76A6"/>
    <w:rsid w:val="004E001F"/>
    <w:rsid w:val="004E054D"/>
    <w:rsid w:val="004E07DA"/>
    <w:rsid w:val="004E1454"/>
    <w:rsid w:val="004E2921"/>
    <w:rsid w:val="004E2BC5"/>
    <w:rsid w:val="004E305F"/>
    <w:rsid w:val="004E325F"/>
    <w:rsid w:val="004E3C85"/>
    <w:rsid w:val="004E3FB6"/>
    <w:rsid w:val="004E41AF"/>
    <w:rsid w:val="004E4277"/>
    <w:rsid w:val="004E4F95"/>
    <w:rsid w:val="004E53FC"/>
    <w:rsid w:val="004E578F"/>
    <w:rsid w:val="004E5CF5"/>
    <w:rsid w:val="004E62BD"/>
    <w:rsid w:val="004E7540"/>
    <w:rsid w:val="004E7A4B"/>
    <w:rsid w:val="004E7FC0"/>
    <w:rsid w:val="004F05B8"/>
    <w:rsid w:val="004F0657"/>
    <w:rsid w:val="004F1A7E"/>
    <w:rsid w:val="004F2F35"/>
    <w:rsid w:val="004F3786"/>
    <w:rsid w:val="004F3BE6"/>
    <w:rsid w:val="004F3D20"/>
    <w:rsid w:val="004F4978"/>
    <w:rsid w:val="004F4CE3"/>
    <w:rsid w:val="004F4ED1"/>
    <w:rsid w:val="004F4F47"/>
    <w:rsid w:val="004F56ED"/>
    <w:rsid w:val="004F5D56"/>
    <w:rsid w:val="004F5FA0"/>
    <w:rsid w:val="004F6045"/>
    <w:rsid w:val="004F6147"/>
    <w:rsid w:val="004F614F"/>
    <w:rsid w:val="004F69FE"/>
    <w:rsid w:val="004F752A"/>
    <w:rsid w:val="004F781C"/>
    <w:rsid w:val="004F7918"/>
    <w:rsid w:val="0050098F"/>
    <w:rsid w:val="00500AE6"/>
    <w:rsid w:val="00500B30"/>
    <w:rsid w:val="00500CC6"/>
    <w:rsid w:val="005014B2"/>
    <w:rsid w:val="00502C8D"/>
    <w:rsid w:val="00503797"/>
    <w:rsid w:val="0050398F"/>
    <w:rsid w:val="00503F6D"/>
    <w:rsid w:val="00505B35"/>
    <w:rsid w:val="005067EB"/>
    <w:rsid w:val="00506B64"/>
    <w:rsid w:val="005111E1"/>
    <w:rsid w:val="00511308"/>
    <w:rsid w:val="00511D96"/>
    <w:rsid w:val="0051227C"/>
    <w:rsid w:val="0051254F"/>
    <w:rsid w:val="005130A1"/>
    <w:rsid w:val="00513E25"/>
    <w:rsid w:val="0051430B"/>
    <w:rsid w:val="005144B5"/>
    <w:rsid w:val="00514710"/>
    <w:rsid w:val="005162F1"/>
    <w:rsid w:val="00516603"/>
    <w:rsid w:val="0051788F"/>
    <w:rsid w:val="00520D07"/>
    <w:rsid w:val="005219BF"/>
    <w:rsid w:val="005219D0"/>
    <w:rsid w:val="005234BC"/>
    <w:rsid w:val="00523A99"/>
    <w:rsid w:val="00523D53"/>
    <w:rsid w:val="00523F12"/>
    <w:rsid w:val="00523FCF"/>
    <w:rsid w:val="00525285"/>
    <w:rsid w:val="0052553B"/>
    <w:rsid w:val="00525BBB"/>
    <w:rsid w:val="00526118"/>
    <w:rsid w:val="005263EB"/>
    <w:rsid w:val="0052699C"/>
    <w:rsid w:val="00526F84"/>
    <w:rsid w:val="0052700A"/>
    <w:rsid w:val="00527A3A"/>
    <w:rsid w:val="00527A5E"/>
    <w:rsid w:val="00527BA9"/>
    <w:rsid w:val="00530166"/>
    <w:rsid w:val="00530771"/>
    <w:rsid w:val="00530783"/>
    <w:rsid w:val="00530833"/>
    <w:rsid w:val="00530DE9"/>
    <w:rsid w:val="005320EA"/>
    <w:rsid w:val="005327DB"/>
    <w:rsid w:val="0053516D"/>
    <w:rsid w:val="00535681"/>
    <w:rsid w:val="005359C4"/>
    <w:rsid w:val="0053625D"/>
    <w:rsid w:val="00536895"/>
    <w:rsid w:val="00536F59"/>
    <w:rsid w:val="00537507"/>
    <w:rsid w:val="00537A32"/>
    <w:rsid w:val="00537D1F"/>
    <w:rsid w:val="00537D7C"/>
    <w:rsid w:val="0054077E"/>
    <w:rsid w:val="00540889"/>
    <w:rsid w:val="00540997"/>
    <w:rsid w:val="00540FAC"/>
    <w:rsid w:val="005412F3"/>
    <w:rsid w:val="00541413"/>
    <w:rsid w:val="00542264"/>
    <w:rsid w:val="00542BA4"/>
    <w:rsid w:val="005431F0"/>
    <w:rsid w:val="005431FC"/>
    <w:rsid w:val="005434FF"/>
    <w:rsid w:val="00543D2C"/>
    <w:rsid w:val="00544329"/>
    <w:rsid w:val="00544453"/>
    <w:rsid w:val="005446AA"/>
    <w:rsid w:val="005449A3"/>
    <w:rsid w:val="00545125"/>
    <w:rsid w:val="00545C3B"/>
    <w:rsid w:val="00545DC1"/>
    <w:rsid w:val="0054766B"/>
    <w:rsid w:val="005477A8"/>
    <w:rsid w:val="00547AFA"/>
    <w:rsid w:val="00547D11"/>
    <w:rsid w:val="00547D87"/>
    <w:rsid w:val="005503D4"/>
    <w:rsid w:val="00550AA6"/>
    <w:rsid w:val="005516BD"/>
    <w:rsid w:val="00552061"/>
    <w:rsid w:val="00552A9A"/>
    <w:rsid w:val="005530E3"/>
    <w:rsid w:val="00553457"/>
    <w:rsid w:val="005539EC"/>
    <w:rsid w:val="00553A0B"/>
    <w:rsid w:val="00554607"/>
    <w:rsid w:val="00554627"/>
    <w:rsid w:val="005547FF"/>
    <w:rsid w:val="0055582F"/>
    <w:rsid w:val="00555E12"/>
    <w:rsid w:val="005560BF"/>
    <w:rsid w:val="005563C9"/>
    <w:rsid w:val="005574F9"/>
    <w:rsid w:val="0055764E"/>
    <w:rsid w:val="00557E4A"/>
    <w:rsid w:val="00560026"/>
    <w:rsid w:val="00560031"/>
    <w:rsid w:val="0056023C"/>
    <w:rsid w:val="00560381"/>
    <w:rsid w:val="00560624"/>
    <w:rsid w:val="00560C38"/>
    <w:rsid w:val="00560DE2"/>
    <w:rsid w:val="00560FAC"/>
    <w:rsid w:val="005612D4"/>
    <w:rsid w:val="005613A3"/>
    <w:rsid w:val="005613A7"/>
    <w:rsid w:val="005619B7"/>
    <w:rsid w:val="00561C1C"/>
    <w:rsid w:val="00562E3D"/>
    <w:rsid w:val="00563ADB"/>
    <w:rsid w:val="00563F75"/>
    <w:rsid w:val="005640EB"/>
    <w:rsid w:val="00564129"/>
    <w:rsid w:val="00564671"/>
    <w:rsid w:val="00565514"/>
    <w:rsid w:val="00566803"/>
    <w:rsid w:val="00566845"/>
    <w:rsid w:val="00567EC7"/>
    <w:rsid w:val="00570499"/>
    <w:rsid w:val="00570584"/>
    <w:rsid w:val="005712D6"/>
    <w:rsid w:val="00571812"/>
    <w:rsid w:val="00571DCD"/>
    <w:rsid w:val="0057218C"/>
    <w:rsid w:val="0057272D"/>
    <w:rsid w:val="00572C81"/>
    <w:rsid w:val="00572E70"/>
    <w:rsid w:val="00573369"/>
    <w:rsid w:val="00573814"/>
    <w:rsid w:val="00573C20"/>
    <w:rsid w:val="00573DD9"/>
    <w:rsid w:val="00574120"/>
    <w:rsid w:val="0057418A"/>
    <w:rsid w:val="0057483B"/>
    <w:rsid w:val="00574923"/>
    <w:rsid w:val="00574D59"/>
    <w:rsid w:val="00575C24"/>
    <w:rsid w:val="00576226"/>
    <w:rsid w:val="005762EA"/>
    <w:rsid w:val="005767AE"/>
    <w:rsid w:val="00576B97"/>
    <w:rsid w:val="00576FDE"/>
    <w:rsid w:val="00580390"/>
    <w:rsid w:val="005817B2"/>
    <w:rsid w:val="005819F7"/>
    <w:rsid w:val="00581C35"/>
    <w:rsid w:val="00582004"/>
    <w:rsid w:val="005824C6"/>
    <w:rsid w:val="00582674"/>
    <w:rsid w:val="0058271E"/>
    <w:rsid w:val="0058283F"/>
    <w:rsid w:val="005829C1"/>
    <w:rsid w:val="00583930"/>
    <w:rsid w:val="00583BAF"/>
    <w:rsid w:val="00583BFE"/>
    <w:rsid w:val="00583D8A"/>
    <w:rsid w:val="005840EF"/>
    <w:rsid w:val="00584272"/>
    <w:rsid w:val="00584356"/>
    <w:rsid w:val="005845A3"/>
    <w:rsid w:val="005848F8"/>
    <w:rsid w:val="00584B72"/>
    <w:rsid w:val="00584D14"/>
    <w:rsid w:val="00584E2F"/>
    <w:rsid w:val="00585151"/>
    <w:rsid w:val="0058525B"/>
    <w:rsid w:val="00585C03"/>
    <w:rsid w:val="00586637"/>
    <w:rsid w:val="00587A2A"/>
    <w:rsid w:val="00587C46"/>
    <w:rsid w:val="00587F56"/>
    <w:rsid w:val="00587FD9"/>
    <w:rsid w:val="005906A9"/>
    <w:rsid w:val="005908B9"/>
    <w:rsid w:val="00591265"/>
    <w:rsid w:val="00591283"/>
    <w:rsid w:val="005915A4"/>
    <w:rsid w:val="005922D3"/>
    <w:rsid w:val="005924D3"/>
    <w:rsid w:val="005924F1"/>
    <w:rsid w:val="005925E3"/>
    <w:rsid w:val="0059304D"/>
    <w:rsid w:val="005933AE"/>
    <w:rsid w:val="00593431"/>
    <w:rsid w:val="00593D8F"/>
    <w:rsid w:val="00594318"/>
    <w:rsid w:val="00594710"/>
    <w:rsid w:val="00594CD1"/>
    <w:rsid w:val="00595156"/>
    <w:rsid w:val="00595A58"/>
    <w:rsid w:val="00595CE4"/>
    <w:rsid w:val="00596832"/>
    <w:rsid w:val="00596CCB"/>
    <w:rsid w:val="00596DB6"/>
    <w:rsid w:val="00596FD6"/>
    <w:rsid w:val="00597753"/>
    <w:rsid w:val="00597E6F"/>
    <w:rsid w:val="005A01D5"/>
    <w:rsid w:val="005A0203"/>
    <w:rsid w:val="005A052F"/>
    <w:rsid w:val="005A0EFC"/>
    <w:rsid w:val="005A1018"/>
    <w:rsid w:val="005A1099"/>
    <w:rsid w:val="005A12EF"/>
    <w:rsid w:val="005A1980"/>
    <w:rsid w:val="005A1A26"/>
    <w:rsid w:val="005A1F74"/>
    <w:rsid w:val="005A2130"/>
    <w:rsid w:val="005A2593"/>
    <w:rsid w:val="005A27E6"/>
    <w:rsid w:val="005A3196"/>
    <w:rsid w:val="005A339E"/>
    <w:rsid w:val="005A3CA4"/>
    <w:rsid w:val="005A408B"/>
    <w:rsid w:val="005A4F9C"/>
    <w:rsid w:val="005A5908"/>
    <w:rsid w:val="005A6F80"/>
    <w:rsid w:val="005A7215"/>
    <w:rsid w:val="005A726F"/>
    <w:rsid w:val="005A782E"/>
    <w:rsid w:val="005A793B"/>
    <w:rsid w:val="005A79AE"/>
    <w:rsid w:val="005B0084"/>
    <w:rsid w:val="005B1592"/>
    <w:rsid w:val="005B2054"/>
    <w:rsid w:val="005B2607"/>
    <w:rsid w:val="005B26FD"/>
    <w:rsid w:val="005B274E"/>
    <w:rsid w:val="005B2DE2"/>
    <w:rsid w:val="005B31CD"/>
    <w:rsid w:val="005B429E"/>
    <w:rsid w:val="005B44D0"/>
    <w:rsid w:val="005B4B13"/>
    <w:rsid w:val="005B4CD8"/>
    <w:rsid w:val="005B5B11"/>
    <w:rsid w:val="005B60BD"/>
    <w:rsid w:val="005B6837"/>
    <w:rsid w:val="005C0607"/>
    <w:rsid w:val="005C0A76"/>
    <w:rsid w:val="005C0F51"/>
    <w:rsid w:val="005C11E6"/>
    <w:rsid w:val="005C1F3B"/>
    <w:rsid w:val="005C208C"/>
    <w:rsid w:val="005C2E67"/>
    <w:rsid w:val="005C35ED"/>
    <w:rsid w:val="005C35FA"/>
    <w:rsid w:val="005C47AB"/>
    <w:rsid w:val="005C4D24"/>
    <w:rsid w:val="005C4DD7"/>
    <w:rsid w:val="005C539A"/>
    <w:rsid w:val="005C60BE"/>
    <w:rsid w:val="005C641A"/>
    <w:rsid w:val="005C778A"/>
    <w:rsid w:val="005C784B"/>
    <w:rsid w:val="005C794A"/>
    <w:rsid w:val="005C7B1F"/>
    <w:rsid w:val="005C7F78"/>
    <w:rsid w:val="005D12BF"/>
    <w:rsid w:val="005D130E"/>
    <w:rsid w:val="005D14E9"/>
    <w:rsid w:val="005D1947"/>
    <w:rsid w:val="005D1B75"/>
    <w:rsid w:val="005D1C71"/>
    <w:rsid w:val="005D21A6"/>
    <w:rsid w:val="005D29D5"/>
    <w:rsid w:val="005D37A5"/>
    <w:rsid w:val="005D3CD9"/>
    <w:rsid w:val="005D3E97"/>
    <w:rsid w:val="005D3F76"/>
    <w:rsid w:val="005D4095"/>
    <w:rsid w:val="005D4641"/>
    <w:rsid w:val="005D49FF"/>
    <w:rsid w:val="005D4D0A"/>
    <w:rsid w:val="005D52E7"/>
    <w:rsid w:val="005D5695"/>
    <w:rsid w:val="005D63D6"/>
    <w:rsid w:val="005D76D8"/>
    <w:rsid w:val="005D7ED3"/>
    <w:rsid w:val="005E0862"/>
    <w:rsid w:val="005E0AE1"/>
    <w:rsid w:val="005E1375"/>
    <w:rsid w:val="005E147F"/>
    <w:rsid w:val="005E1CEB"/>
    <w:rsid w:val="005E2A30"/>
    <w:rsid w:val="005E2A82"/>
    <w:rsid w:val="005E2FF1"/>
    <w:rsid w:val="005E357E"/>
    <w:rsid w:val="005E3850"/>
    <w:rsid w:val="005E3DEF"/>
    <w:rsid w:val="005E4418"/>
    <w:rsid w:val="005E4E97"/>
    <w:rsid w:val="005E5006"/>
    <w:rsid w:val="005E5C65"/>
    <w:rsid w:val="005E5DFA"/>
    <w:rsid w:val="005E682E"/>
    <w:rsid w:val="005E6F86"/>
    <w:rsid w:val="005E7479"/>
    <w:rsid w:val="005E7892"/>
    <w:rsid w:val="005E7DE8"/>
    <w:rsid w:val="005F0245"/>
    <w:rsid w:val="005F0652"/>
    <w:rsid w:val="005F0719"/>
    <w:rsid w:val="005F07BE"/>
    <w:rsid w:val="005F1146"/>
    <w:rsid w:val="005F2E56"/>
    <w:rsid w:val="005F36BE"/>
    <w:rsid w:val="005F37A6"/>
    <w:rsid w:val="005F3CEA"/>
    <w:rsid w:val="005F4065"/>
    <w:rsid w:val="005F43D6"/>
    <w:rsid w:val="005F448F"/>
    <w:rsid w:val="005F46E8"/>
    <w:rsid w:val="005F4A97"/>
    <w:rsid w:val="005F4E85"/>
    <w:rsid w:val="005F4F56"/>
    <w:rsid w:val="005F537C"/>
    <w:rsid w:val="005F546F"/>
    <w:rsid w:val="005F5479"/>
    <w:rsid w:val="005F5B32"/>
    <w:rsid w:val="005F66DC"/>
    <w:rsid w:val="005F6754"/>
    <w:rsid w:val="005F6E00"/>
    <w:rsid w:val="005F731B"/>
    <w:rsid w:val="005F790D"/>
    <w:rsid w:val="005F7CEC"/>
    <w:rsid w:val="00601229"/>
    <w:rsid w:val="006012B7"/>
    <w:rsid w:val="006013FB"/>
    <w:rsid w:val="0060162F"/>
    <w:rsid w:val="00601CF8"/>
    <w:rsid w:val="00601F1A"/>
    <w:rsid w:val="00602191"/>
    <w:rsid w:val="00602746"/>
    <w:rsid w:val="0060294C"/>
    <w:rsid w:val="00603073"/>
    <w:rsid w:val="0060307F"/>
    <w:rsid w:val="00603128"/>
    <w:rsid w:val="006033B0"/>
    <w:rsid w:val="006036E2"/>
    <w:rsid w:val="006037C5"/>
    <w:rsid w:val="00604F87"/>
    <w:rsid w:val="006052B9"/>
    <w:rsid w:val="00605607"/>
    <w:rsid w:val="00605E4D"/>
    <w:rsid w:val="00606458"/>
    <w:rsid w:val="0060684C"/>
    <w:rsid w:val="00606B63"/>
    <w:rsid w:val="00606CC5"/>
    <w:rsid w:val="006070F5"/>
    <w:rsid w:val="00607141"/>
    <w:rsid w:val="00607B23"/>
    <w:rsid w:val="00607C47"/>
    <w:rsid w:val="00611189"/>
    <w:rsid w:val="006125C5"/>
    <w:rsid w:val="0061278B"/>
    <w:rsid w:val="006139FC"/>
    <w:rsid w:val="006144BB"/>
    <w:rsid w:val="00616900"/>
    <w:rsid w:val="00616ACC"/>
    <w:rsid w:val="00616B2A"/>
    <w:rsid w:val="00616C2F"/>
    <w:rsid w:val="006172C6"/>
    <w:rsid w:val="0061744E"/>
    <w:rsid w:val="006176AA"/>
    <w:rsid w:val="0061799E"/>
    <w:rsid w:val="00617CDA"/>
    <w:rsid w:val="00617D13"/>
    <w:rsid w:val="0062014C"/>
    <w:rsid w:val="006204D9"/>
    <w:rsid w:val="006205AD"/>
    <w:rsid w:val="00620B83"/>
    <w:rsid w:val="00620F8E"/>
    <w:rsid w:val="00621934"/>
    <w:rsid w:val="00622007"/>
    <w:rsid w:val="006220CD"/>
    <w:rsid w:val="00623A9C"/>
    <w:rsid w:val="00623D94"/>
    <w:rsid w:val="00623F1D"/>
    <w:rsid w:val="00624174"/>
    <w:rsid w:val="00624D93"/>
    <w:rsid w:val="00625248"/>
    <w:rsid w:val="006254B1"/>
    <w:rsid w:val="00625577"/>
    <w:rsid w:val="00630007"/>
    <w:rsid w:val="006300AB"/>
    <w:rsid w:val="006305AE"/>
    <w:rsid w:val="0063063C"/>
    <w:rsid w:val="00630909"/>
    <w:rsid w:val="00630940"/>
    <w:rsid w:val="00630B6A"/>
    <w:rsid w:val="006312F7"/>
    <w:rsid w:val="006320CB"/>
    <w:rsid w:val="00632656"/>
    <w:rsid w:val="00632996"/>
    <w:rsid w:val="00632F67"/>
    <w:rsid w:val="00634182"/>
    <w:rsid w:val="006345ED"/>
    <w:rsid w:val="006345EE"/>
    <w:rsid w:val="006346B6"/>
    <w:rsid w:val="00636B32"/>
    <w:rsid w:val="00636C33"/>
    <w:rsid w:val="00637F8D"/>
    <w:rsid w:val="00640005"/>
    <w:rsid w:val="0064043A"/>
    <w:rsid w:val="0064099A"/>
    <w:rsid w:val="00641758"/>
    <w:rsid w:val="00641B2C"/>
    <w:rsid w:val="00641DF1"/>
    <w:rsid w:val="00642B83"/>
    <w:rsid w:val="0064341D"/>
    <w:rsid w:val="0064406E"/>
    <w:rsid w:val="00644143"/>
    <w:rsid w:val="00644462"/>
    <w:rsid w:val="00644C00"/>
    <w:rsid w:val="00645164"/>
    <w:rsid w:val="006456E3"/>
    <w:rsid w:val="00645969"/>
    <w:rsid w:val="00646006"/>
    <w:rsid w:val="00646600"/>
    <w:rsid w:val="006469A2"/>
    <w:rsid w:val="00646AB8"/>
    <w:rsid w:val="00646D0D"/>
    <w:rsid w:val="006471F9"/>
    <w:rsid w:val="0064782E"/>
    <w:rsid w:val="00650606"/>
    <w:rsid w:val="006507E9"/>
    <w:rsid w:val="00650822"/>
    <w:rsid w:val="00650A98"/>
    <w:rsid w:val="00651164"/>
    <w:rsid w:val="00652863"/>
    <w:rsid w:val="0065290E"/>
    <w:rsid w:val="00652921"/>
    <w:rsid w:val="00653631"/>
    <w:rsid w:val="006539BF"/>
    <w:rsid w:val="00653C4B"/>
    <w:rsid w:val="00653D6D"/>
    <w:rsid w:val="00654978"/>
    <w:rsid w:val="0065520B"/>
    <w:rsid w:val="006560A2"/>
    <w:rsid w:val="00656401"/>
    <w:rsid w:val="0065683B"/>
    <w:rsid w:val="00656989"/>
    <w:rsid w:val="006572C7"/>
    <w:rsid w:val="006578FA"/>
    <w:rsid w:val="00657C7D"/>
    <w:rsid w:val="00657D38"/>
    <w:rsid w:val="0066011E"/>
    <w:rsid w:val="0066025F"/>
    <w:rsid w:val="0066047B"/>
    <w:rsid w:val="00660CA0"/>
    <w:rsid w:val="00660E13"/>
    <w:rsid w:val="00660EE7"/>
    <w:rsid w:val="0066141F"/>
    <w:rsid w:val="00661B9D"/>
    <w:rsid w:val="00662356"/>
    <w:rsid w:val="00662E8A"/>
    <w:rsid w:val="0066303D"/>
    <w:rsid w:val="00663040"/>
    <w:rsid w:val="00663136"/>
    <w:rsid w:val="00663BB8"/>
    <w:rsid w:val="00663CFC"/>
    <w:rsid w:val="0066419D"/>
    <w:rsid w:val="0066434A"/>
    <w:rsid w:val="00664F27"/>
    <w:rsid w:val="006655C3"/>
    <w:rsid w:val="006661AE"/>
    <w:rsid w:val="006661E7"/>
    <w:rsid w:val="00666ECC"/>
    <w:rsid w:val="0066711D"/>
    <w:rsid w:val="006674AF"/>
    <w:rsid w:val="00667861"/>
    <w:rsid w:val="00667EF3"/>
    <w:rsid w:val="00667FEE"/>
    <w:rsid w:val="006701A1"/>
    <w:rsid w:val="006707CC"/>
    <w:rsid w:val="00670E7B"/>
    <w:rsid w:val="00670ECD"/>
    <w:rsid w:val="00671A8F"/>
    <w:rsid w:val="00673173"/>
    <w:rsid w:val="006735DF"/>
    <w:rsid w:val="006738F4"/>
    <w:rsid w:val="00673BEE"/>
    <w:rsid w:val="006740EF"/>
    <w:rsid w:val="006746D0"/>
    <w:rsid w:val="00675115"/>
    <w:rsid w:val="006756AB"/>
    <w:rsid w:val="00675FA0"/>
    <w:rsid w:val="006773C2"/>
    <w:rsid w:val="00677B79"/>
    <w:rsid w:val="00677CE7"/>
    <w:rsid w:val="00677FAC"/>
    <w:rsid w:val="0068036D"/>
    <w:rsid w:val="00680B1F"/>
    <w:rsid w:val="00680E20"/>
    <w:rsid w:val="00681D97"/>
    <w:rsid w:val="00681F24"/>
    <w:rsid w:val="006826D6"/>
    <w:rsid w:val="00682E7A"/>
    <w:rsid w:val="00682F49"/>
    <w:rsid w:val="006831B5"/>
    <w:rsid w:val="006838FF"/>
    <w:rsid w:val="00683FCA"/>
    <w:rsid w:val="006840C7"/>
    <w:rsid w:val="0068441B"/>
    <w:rsid w:val="0068476F"/>
    <w:rsid w:val="00684923"/>
    <w:rsid w:val="00684C89"/>
    <w:rsid w:val="00684FB5"/>
    <w:rsid w:val="0068553C"/>
    <w:rsid w:val="006865B6"/>
    <w:rsid w:val="00686A01"/>
    <w:rsid w:val="00686F72"/>
    <w:rsid w:val="0068744E"/>
    <w:rsid w:val="00687644"/>
    <w:rsid w:val="00687A58"/>
    <w:rsid w:val="00687CF6"/>
    <w:rsid w:val="00687D00"/>
    <w:rsid w:val="0069098B"/>
    <w:rsid w:val="006909D5"/>
    <w:rsid w:val="006914F0"/>
    <w:rsid w:val="006914F5"/>
    <w:rsid w:val="00691C8C"/>
    <w:rsid w:val="00692264"/>
    <w:rsid w:val="00692D39"/>
    <w:rsid w:val="006930F8"/>
    <w:rsid w:val="006937B2"/>
    <w:rsid w:val="00693912"/>
    <w:rsid w:val="00693BDB"/>
    <w:rsid w:val="006940D3"/>
    <w:rsid w:val="006940F0"/>
    <w:rsid w:val="00694113"/>
    <w:rsid w:val="00694776"/>
    <w:rsid w:val="006949CD"/>
    <w:rsid w:val="00694EC2"/>
    <w:rsid w:val="006951E2"/>
    <w:rsid w:val="00695C9D"/>
    <w:rsid w:val="006966DF"/>
    <w:rsid w:val="00697663"/>
    <w:rsid w:val="006A04A4"/>
    <w:rsid w:val="006A0747"/>
    <w:rsid w:val="006A18E6"/>
    <w:rsid w:val="006A1DBF"/>
    <w:rsid w:val="006A29F8"/>
    <w:rsid w:val="006A4C31"/>
    <w:rsid w:val="006A55B0"/>
    <w:rsid w:val="006A6C1F"/>
    <w:rsid w:val="006A7621"/>
    <w:rsid w:val="006A77AB"/>
    <w:rsid w:val="006A7D09"/>
    <w:rsid w:val="006B03E3"/>
    <w:rsid w:val="006B05BB"/>
    <w:rsid w:val="006B0723"/>
    <w:rsid w:val="006B0794"/>
    <w:rsid w:val="006B14B4"/>
    <w:rsid w:val="006B1692"/>
    <w:rsid w:val="006B2071"/>
    <w:rsid w:val="006B25B8"/>
    <w:rsid w:val="006B316F"/>
    <w:rsid w:val="006B37CB"/>
    <w:rsid w:val="006B38DF"/>
    <w:rsid w:val="006B3A35"/>
    <w:rsid w:val="006B3B20"/>
    <w:rsid w:val="006B3E1A"/>
    <w:rsid w:val="006B3F37"/>
    <w:rsid w:val="006B51B9"/>
    <w:rsid w:val="006B75B6"/>
    <w:rsid w:val="006B7772"/>
    <w:rsid w:val="006C0484"/>
    <w:rsid w:val="006C05A9"/>
    <w:rsid w:val="006C081C"/>
    <w:rsid w:val="006C09CC"/>
    <w:rsid w:val="006C179E"/>
    <w:rsid w:val="006C1850"/>
    <w:rsid w:val="006C198A"/>
    <w:rsid w:val="006C3AB5"/>
    <w:rsid w:val="006C562C"/>
    <w:rsid w:val="006C61A8"/>
    <w:rsid w:val="006C65A0"/>
    <w:rsid w:val="006C6E7A"/>
    <w:rsid w:val="006C76C7"/>
    <w:rsid w:val="006C7EC3"/>
    <w:rsid w:val="006D0793"/>
    <w:rsid w:val="006D0F97"/>
    <w:rsid w:val="006D1987"/>
    <w:rsid w:val="006D1DBE"/>
    <w:rsid w:val="006D2384"/>
    <w:rsid w:val="006D25D6"/>
    <w:rsid w:val="006D2889"/>
    <w:rsid w:val="006D348B"/>
    <w:rsid w:val="006D3522"/>
    <w:rsid w:val="006D3530"/>
    <w:rsid w:val="006D3751"/>
    <w:rsid w:val="006D4415"/>
    <w:rsid w:val="006D47F4"/>
    <w:rsid w:val="006D4CB5"/>
    <w:rsid w:val="006D4E6C"/>
    <w:rsid w:val="006D5683"/>
    <w:rsid w:val="006D5F98"/>
    <w:rsid w:val="006D60C9"/>
    <w:rsid w:val="006D7CC4"/>
    <w:rsid w:val="006D7EAC"/>
    <w:rsid w:val="006E17E8"/>
    <w:rsid w:val="006E1A47"/>
    <w:rsid w:val="006E3984"/>
    <w:rsid w:val="006E566E"/>
    <w:rsid w:val="006E5E9D"/>
    <w:rsid w:val="006E737E"/>
    <w:rsid w:val="006E7A3D"/>
    <w:rsid w:val="006E7CBD"/>
    <w:rsid w:val="006F003B"/>
    <w:rsid w:val="006F27E3"/>
    <w:rsid w:val="006F28FB"/>
    <w:rsid w:val="006F316D"/>
    <w:rsid w:val="006F39CD"/>
    <w:rsid w:val="006F3DAA"/>
    <w:rsid w:val="006F3E73"/>
    <w:rsid w:val="006F4017"/>
    <w:rsid w:val="006F4C1E"/>
    <w:rsid w:val="006F7DDF"/>
    <w:rsid w:val="00700123"/>
    <w:rsid w:val="007004A0"/>
    <w:rsid w:val="007004BE"/>
    <w:rsid w:val="00700583"/>
    <w:rsid w:val="0070109F"/>
    <w:rsid w:val="00701447"/>
    <w:rsid w:val="007016D3"/>
    <w:rsid w:val="00701979"/>
    <w:rsid w:val="00701C8A"/>
    <w:rsid w:val="00701F65"/>
    <w:rsid w:val="007023A5"/>
    <w:rsid w:val="007023D0"/>
    <w:rsid w:val="00702F78"/>
    <w:rsid w:val="00702F7F"/>
    <w:rsid w:val="00703C9A"/>
    <w:rsid w:val="00703DFD"/>
    <w:rsid w:val="00703E2E"/>
    <w:rsid w:val="00703FAC"/>
    <w:rsid w:val="00704449"/>
    <w:rsid w:val="00704A0E"/>
    <w:rsid w:val="00705495"/>
    <w:rsid w:val="007055DE"/>
    <w:rsid w:val="007056E8"/>
    <w:rsid w:val="0070698D"/>
    <w:rsid w:val="00706F45"/>
    <w:rsid w:val="00706FCE"/>
    <w:rsid w:val="0070742B"/>
    <w:rsid w:val="00707892"/>
    <w:rsid w:val="00707BBD"/>
    <w:rsid w:val="007104DD"/>
    <w:rsid w:val="0071089D"/>
    <w:rsid w:val="00711057"/>
    <w:rsid w:val="00711196"/>
    <w:rsid w:val="00711B3F"/>
    <w:rsid w:val="007121B4"/>
    <w:rsid w:val="00712886"/>
    <w:rsid w:val="0071337F"/>
    <w:rsid w:val="00714306"/>
    <w:rsid w:val="00714553"/>
    <w:rsid w:val="007150D4"/>
    <w:rsid w:val="007161A2"/>
    <w:rsid w:val="00717B75"/>
    <w:rsid w:val="00717ECB"/>
    <w:rsid w:val="00717FE8"/>
    <w:rsid w:val="007203E3"/>
    <w:rsid w:val="00720C72"/>
    <w:rsid w:val="0072133A"/>
    <w:rsid w:val="007213E4"/>
    <w:rsid w:val="007214FD"/>
    <w:rsid w:val="0072163E"/>
    <w:rsid w:val="00722F33"/>
    <w:rsid w:val="00723F70"/>
    <w:rsid w:val="00723F99"/>
    <w:rsid w:val="0072578A"/>
    <w:rsid w:val="0072662E"/>
    <w:rsid w:val="00727D35"/>
    <w:rsid w:val="00730355"/>
    <w:rsid w:val="0073114A"/>
    <w:rsid w:val="0073158E"/>
    <w:rsid w:val="0073172A"/>
    <w:rsid w:val="0073213C"/>
    <w:rsid w:val="00732773"/>
    <w:rsid w:val="00732E04"/>
    <w:rsid w:val="00732EBC"/>
    <w:rsid w:val="00733672"/>
    <w:rsid w:val="0073379C"/>
    <w:rsid w:val="00733FFC"/>
    <w:rsid w:val="0073414D"/>
    <w:rsid w:val="00734289"/>
    <w:rsid w:val="007345C7"/>
    <w:rsid w:val="00734FA0"/>
    <w:rsid w:val="00735231"/>
    <w:rsid w:val="00735263"/>
    <w:rsid w:val="00735626"/>
    <w:rsid w:val="00735944"/>
    <w:rsid w:val="00735977"/>
    <w:rsid w:val="00735C2D"/>
    <w:rsid w:val="00736137"/>
    <w:rsid w:val="00736733"/>
    <w:rsid w:val="007369A5"/>
    <w:rsid w:val="00736BB2"/>
    <w:rsid w:val="007371A6"/>
    <w:rsid w:val="00737221"/>
    <w:rsid w:val="00737264"/>
    <w:rsid w:val="007375D8"/>
    <w:rsid w:val="0073782C"/>
    <w:rsid w:val="007378B7"/>
    <w:rsid w:val="00737BA6"/>
    <w:rsid w:val="0074044B"/>
    <w:rsid w:val="00740908"/>
    <w:rsid w:val="007409B2"/>
    <w:rsid w:val="00741510"/>
    <w:rsid w:val="00742935"/>
    <w:rsid w:val="00743871"/>
    <w:rsid w:val="00743ADC"/>
    <w:rsid w:val="00743EB0"/>
    <w:rsid w:val="007442D2"/>
    <w:rsid w:val="00744416"/>
    <w:rsid w:val="0074446F"/>
    <w:rsid w:val="00744493"/>
    <w:rsid w:val="00744C97"/>
    <w:rsid w:val="00745849"/>
    <w:rsid w:val="00745907"/>
    <w:rsid w:val="007462EC"/>
    <w:rsid w:val="00746589"/>
    <w:rsid w:val="0074663B"/>
    <w:rsid w:val="007466C6"/>
    <w:rsid w:val="00746FCF"/>
    <w:rsid w:val="00747547"/>
    <w:rsid w:val="0075090A"/>
    <w:rsid w:val="00750B94"/>
    <w:rsid w:val="00751195"/>
    <w:rsid w:val="0075156B"/>
    <w:rsid w:val="007522AF"/>
    <w:rsid w:val="00752B81"/>
    <w:rsid w:val="0075320A"/>
    <w:rsid w:val="007533C9"/>
    <w:rsid w:val="007539CB"/>
    <w:rsid w:val="007544A9"/>
    <w:rsid w:val="00754A8C"/>
    <w:rsid w:val="007550AB"/>
    <w:rsid w:val="00755D9A"/>
    <w:rsid w:val="00756934"/>
    <w:rsid w:val="00756B31"/>
    <w:rsid w:val="00757425"/>
    <w:rsid w:val="00760417"/>
    <w:rsid w:val="00761147"/>
    <w:rsid w:val="0076148D"/>
    <w:rsid w:val="007619B5"/>
    <w:rsid w:val="00761AC8"/>
    <w:rsid w:val="0076206F"/>
    <w:rsid w:val="00762CF0"/>
    <w:rsid w:val="007632E0"/>
    <w:rsid w:val="00764453"/>
    <w:rsid w:val="00764801"/>
    <w:rsid w:val="00764926"/>
    <w:rsid w:val="00764C4A"/>
    <w:rsid w:val="00764FFA"/>
    <w:rsid w:val="0076515D"/>
    <w:rsid w:val="0076519D"/>
    <w:rsid w:val="007655FA"/>
    <w:rsid w:val="007658E5"/>
    <w:rsid w:val="00765AA7"/>
    <w:rsid w:val="00766FC0"/>
    <w:rsid w:val="007679EB"/>
    <w:rsid w:val="00770D94"/>
    <w:rsid w:val="00771631"/>
    <w:rsid w:val="00771D33"/>
    <w:rsid w:val="00771F9B"/>
    <w:rsid w:val="0077261D"/>
    <w:rsid w:val="0077271B"/>
    <w:rsid w:val="00772ADE"/>
    <w:rsid w:val="00774761"/>
    <w:rsid w:val="00774B06"/>
    <w:rsid w:val="00774C2B"/>
    <w:rsid w:val="00775DBF"/>
    <w:rsid w:val="007762CD"/>
    <w:rsid w:val="0077645A"/>
    <w:rsid w:val="00777290"/>
    <w:rsid w:val="007774E8"/>
    <w:rsid w:val="00780273"/>
    <w:rsid w:val="00780482"/>
    <w:rsid w:val="007808C2"/>
    <w:rsid w:val="00780956"/>
    <w:rsid w:val="007809D2"/>
    <w:rsid w:val="00780D18"/>
    <w:rsid w:val="0078233F"/>
    <w:rsid w:val="00782D8F"/>
    <w:rsid w:val="00782F00"/>
    <w:rsid w:val="00782FC5"/>
    <w:rsid w:val="00783533"/>
    <w:rsid w:val="0078357E"/>
    <w:rsid w:val="0078385A"/>
    <w:rsid w:val="007839E7"/>
    <w:rsid w:val="00783C90"/>
    <w:rsid w:val="007841FF"/>
    <w:rsid w:val="00785009"/>
    <w:rsid w:val="00785E26"/>
    <w:rsid w:val="00785EFF"/>
    <w:rsid w:val="00786824"/>
    <w:rsid w:val="0078724C"/>
    <w:rsid w:val="00787C9D"/>
    <w:rsid w:val="007906CA"/>
    <w:rsid w:val="00791503"/>
    <w:rsid w:val="0079226C"/>
    <w:rsid w:val="0079255B"/>
    <w:rsid w:val="007934D4"/>
    <w:rsid w:val="007939BD"/>
    <w:rsid w:val="00793C16"/>
    <w:rsid w:val="00793FBD"/>
    <w:rsid w:val="007948B9"/>
    <w:rsid w:val="00795610"/>
    <w:rsid w:val="00795792"/>
    <w:rsid w:val="00795B14"/>
    <w:rsid w:val="00796619"/>
    <w:rsid w:val="00796985"/>
    <w:rsid w:val="00796AC3"/>
    <w:rsid w:val="00796C5E"/>
    <w:rsid w:val="0079775B"/>
    <w:rsid w:val="007A0692"/>
    <w:rsid w:val="007A0B62"/>
    <w:rsid w:val="007A11B0"/>
    <w:rsid w:val="007A1236"/>
    <w:rsid w:val="007A1A9E"/>
    <w:rsid w:val="007A1D32"/>
    <w:rsid w:val="007A1FF1"/>
    <w:rsid w:val="007A21A0"/>
    <w:rsid w:val="007A2445"/>
    <w:rsid w:val="007A2A69"/>
    <w:rsid w:val="007A2A6F"/>
    <w:rsid w:val="007A3827"/>
    <w:rsid w:val="007A39D3"/>
    <w:rsid w:val="007A3BDD"/>
    <w:rsid w:val="007A3E4D"/>
    <w:rsid w:val="007A4436"/>
    <w:rsid w:val="007A4506"/>
    <w:rsid w:val="007A4A78"/>
    <w:rsid w:val="007A4F19"/>
    <w:rsid w:val="007A57AE"/>
    <w:rsid w:val="007A66E6"/>
    <w:rsid w:val="007A6E20"/>
    <w:rsid w:val="007A73DA"/>
    <w:rsid w:val="007A74B2"/>
    <w:rsid w:val="007A7E06"/>
    <w:rsid w:val="007B07C4"/>
    <w:rsid w:val="007B0B94"/>
    <w:rsid w:val="007B11EC"/>
    <w:rsid w:val="007B1F57"/>
    <w:rsid w:val="007B1FE7"/>
    <w:rsid w:val="007B3766"/>
    <w:rsid w:val="007B4597"/>
    <w:rsid w:val="007B47A0"/>
    <w:rsid w:val="007B5174"/>
    <w:rsid w:val="007B5336"/>
    <w:rsid w:val="007B55C5"/>
    <w:rsid w:val="007B57D2"/>
    <w:rsid w:val="007B5912"/>
    <w:rsid w:val="007B5E43"/>
    <w:rsid w:val="007B61F9"/>
    <w:rsid w:val="007B6F00"/>
    <w:rsid w:val="007B6FDF"/>
    <w:rsid w:val="007B70FB"/>
    <w:rsid w:val="007B74DB"/>
    <w:rsid w:val="007B75D7"/>
    <w:rsid w:val="007C0482"/>
    <w:rsid w:val="007C0A60"/>
    <w:rsid w:val="007C123C"/>
    <w:rsid w:val="007C1DC9"/>
    <w:rsid w:val="007C20FE"/>
    <w:rsid w:val="007C2678"/>
    <w:rsid w:val="007C2A9A"/>
    <w:rsid w:val="007C3435"/>
    <w:rsid w:val="007C35BC"/>
    <w:rsid w:val="007C376A"/>
    <w:rsid w:val="007C4A77"/>
    <w:rsid w:val="007C55BE"/>
    <w:rsid w:val="007C5AB5"/>
    <w:rsid w:val="007C766F"/>
    <w:rsid w:val="007C7AD6"/>
    <w:rsid w:val="007C7C59"/>
    <w:rsid w:val="007C7DC7"/>
    <w:rsid w:val="007D0D0A"/>
    <w:rsid w:val="007D1767"/>
    <w:rsid w:val="007D1AAA"/>
    <w:rsid w:val="007D3F77"/>
    <w:rsid w:val="007D40F5"/>
    <w:rsid w:val="007D45BD"/>
    <w:rsid w:val="007D46D8"/>
    <w:rsid w:val="007D4892"/>
    <w:rsid w:val="007D48E9"/>
    <w:rsid w:val="007D53CB"/>
    <w:rsid w:val="007D5857"/>
    <w:rsid w:val="007D6F86"/>
    <w:rsid w:val="007D72EB"/>
    <w:rsid w:val="007D7FC2"/>
    <w:rsid w:val="007E03B3"/>
    <w:rsid w:val="007E060F"/>
    <w:rsid w:val="007E0F8F"/>
    <w:rsid w:val="007E192F"/>
    <w:rsid w:val="007E317C"/>
    <w:rsid w:val="007E340C"/>
    <w:rsid w:val="007E3E82"/>
    <w:rsid w:val="007E4101"/>
    <w:rsid w:val="007E44F9"/>
    <w:rsid w:val="007E4860"/>
    <w:rsid w:val="007E5ED9"/>
    <w:rsid w:val="007E5EDC"/>
    <w:rsid w:val="007E6646"/>
    <w:rsid w:val="007E6A26"/>
    <w:rsid w:val="007E6B40"/>
    <w:rsid w:val="007E6B67"/>
    <w:rsid w:val="007E6C51"/>
    <w:rsid w:val="007E7232"/>
    <w:rsid w:val="007E72AB"/>
    <w:rsid w:val="007E7A7D"/>
    <w:rsid w:val="007F0378"/>
    <w:rsid w:val="007F0684"/>
    <w:rsid w:val="007F06B6"/>
    <w:rsid w:val="007F06E8"/>
    <w:rsid w:val="007F0AF8"/>
    <w:rsid w:val="007F1C60"/>
    <w:rsid w:val="007F219A"/>
    <w:rsid w:val="007F31BC"/>
    <w:rsid w:val="007F3F16"/>
    <w:rsid w:val="007F4981"/>
    <w:rsid w:val="007F556F"/>
    <w:rsid w:val="007F65DB"/>
    <w:rsid w:val="007F6761"/>
    <w:rsid w:val="007F6BC4"/>
    <w:rsid w:val="007F6D1D"/>
    <w:rsid w:val="007F7023"/>
    <w:rsid w:val="007F7095"/>
    <w:rsid w:val="007F70D4"/>
    <w:rsid w:val="007F76B6"/>
    <w:rsid w:val="007F79F3"/>
    <w:rsid w:val="0080030C"/>
    <w:rsid w:val="0080073F"/>
    <w:rsid w:val="008013B2"/>
    <w:rsid w:val="00801CB1"/>
    <w:rsid w:val="008025D9"/>
    <w:rsid w:val="00802AA7"/>
    <w:rsid w:val="00802B6F"/>
    <w:rsid w:val="00802C00"/>
    <w:rsid w:val="008038FF"/>
    <w:rsid w:val="00803ACE"/>
    <w:rsid w:val="00803B8E"/>
    <w:rsid w:val="00805B99"/>
    <w:rsid w:val="00806CC9"/>
    <w:rsid w:val="00806E16"/>
    <w:rsid w:val="00806E9B"/>
    <w:rsid w:val="00807090"/>
    <w:rsid w:val="00807926"/>
    <w:rsid w:val="00807A15"/>
    <w:rsid w:val="00807AB5"/>
    <w:rsid w:val="00807C32"/>
    <w:rsid w:val="008100A2"/>
    <w:rsid w:val="00810357"/>
    <w:rsid w:val="008107F5"/>
    <w:rsid w:val="00810E30"/>
    <w:rsid w:val="00810ED7"/>
    <w:rsid w:val="00811973"/>
    <w:rsid w:val="008129D1"/>
    <w:rsid w:val="00813AEB"/>
    <w:rsid w:val="00814CAD"/>
    <w:rsid w:val="00816FBA"/>
    <w:rsid w:val="00817D96"/>
    <w:rsid w:val="00817F9A"/>
    <w:rsid w:val="008227FA"/>
    <w:rsid w:val="008229A2"/>
    <w:rsid w:val="00822B56"/>
    <w:rsid w:val="00823BBB"/>
    <w:rsid w:val="0082443D"/>
    <w:rsid w:val="00824A9E"/>
    <w:rsid w:val="00825A66"/>
    <w:rsid w:val="00825F58"/>
    <w:rsid w:val="008268CF"/>
    <w:rsid w:val="008270EE"/>
    <w:rsid w:val="00827497"/>
    <w:rsid w:val="00827615"/>
    <w:rsid w:val="0083026B"/>
    <w:rsid w:val="00831472"/>
    <w:rsid w:val="008329FF"/>
    <w:rsid w:val="00832ECB"/>
    <w:rsid w:val="00833526"/>
    <w:rsid w:val="00833D24"/>
    <w:rsid w:val="008340EC"/>
    <w:rsid w:val="00834B47"/>
    <w:rsid w:val="00834E85"/>
    <w:rsid w:val="00835459"/>
    <w:rsid w:val="0083553C"/>
    <w:rsid w:val="008374E1"/>
    <w:rsid w:val="00837C92"/>
    <w:rsid w:val="00837F0F"/>
    <w:rsid w:val="00837FA4"/>
    <w:rsid w:val="008414CC"/>
    <w:rsid w:val="008416E5"/>
    <w:rsid w:val="0084188C"/>
    <w:rsid w:val="0084210C"/>
    <w:rsid w:val="008423BD"/>
    <w:rsid w:val="00842BBA"/>
    <w:rsid w:val="00842D41"/>
    <w:rsid w:val="00843029"/>
    <w:rsid w:val="00843420"/>
    <w:rsid w:val="00843B5D"/>
    <w:rsid w:val="008447D4"/>
    <w:rsid w:val="0084506C"/>
    <w:rsid w:val="008454BD"/>
    <w:rsid w:val="00845A22"/>
    <w:rsid w:val="00845A8C"/>
    <w:rsid w:val="00845A8E"/>
    <w:rsid w:val="008463F3"/>
    <w:rsid w:val="008469FE"/>
    <w:rsid w:val="00846D76"/>
    <w:rsid w:val="0085005F"/>
    <w:rsid w:val="0085062F"/>
    <w:rsid w:val="0085112A"/>
    <w:rsid w:val="00851307"/>
    <w:rsid w:val="008515B1"/>
    <w:rsid w:val="0085201C"/>
    <w:rsid w:val="00852508"/>
    <w:rsid w:val="00852E5B"/>
    <w:rsid w:val="00853677"/>
    <w:rsid w:val="00853ACD"/>
    <w:rsid w:val="00853ACF"/>
    <w:rsid w:val="00853F1F"/>
    <w:rsid w:val="008544D3"/>
    <w:rsid w:val="0085457E"/>
    <w:rsid w:val="00855461"/>
    <w:rsid w:val="008558A1"/>
    <w:rsid w:val="0085642F"/>
    <w:rsid w:val="00857076"/>
    <w:rsid w:val="008573AF"/>
    <w:rsid w:val="00857645"/>
    <w:rsid w:val="00857D80"/>
    <w:rsid w:val="008602FC"/>
    <w:rsid w:val="00860989"/>
    <w:rsid w:val="00860CF9"/>
    <w:rsid w:val="00860DF0"/>
    <w:rsid w:val="00860E53"/>
    <w:rsid w:val="008622D3"/>
    <w:rsid w:val="0086268A"/>
    <w:rsid w:val="0086375F"/>
    <w:rsid w:val="008639A2"/>
    <w:rsid w:val="00863BBB"/>
    <w:rsid w:val="008640FD"/>
    <w:rsid w:val="0086426C"/>
    <w:rsid w:val="008653D4"/>
    <w:rsid w:val="0086564F"/>
    <w:rsid w:val="00865681"/>
    <w:rsid w:val="00866618"/>
    <w:rsid w:val="00866E73"/>
    <w:rsid w:val="0086709E"/>
    <w:rsid w:val="00867B6B"/>
    <w:rsid w:val="00867CDA"/>
    <w:rsid w:val="00870A79"/>
    <w:rsid w:val="00870AFC"/>
    <w:rsid w:val="008715CC"/>
    <w:rsid w:val="00872589"/>
    <w:rsid w:val="00872770"/>
    <w:rsid w:val="00873410"/>
    <w:rsid w:val="008736AF"/>
    <w:rsid w:val="00873754"/>
    <w:rsid w:val="00874394"/>
    <w:rsid w:val="008752FC"/>
    <w:rsid w:val="00875FA4"/>
    <w:rsid w:val="008763B9"/>
    <w:rsid w:val="008763C8"/>
    <w:rsid w:val="008766C0"/>
    <w:rsid w:val="00877492"/>
    <w:rsid w:val="00877922"/>
    <w:rsid w:val="00877D6E"/>
    <w:rsid w:val="00877E35"/>
    <w:rsid w:val="0088014E"/>
    <w:rsid w:val="00880BAB"/>
    <w:rsid w:val="0088143E"/>
    <w:rsid w:val="00881769"/>
    <w:rsid w:val="008817FF"/>
    <w:rsid w:val="0088239C"/>
    <w:rsid w:val="00882745"/>
    <w:rsid w:val="008828F7"/>
    <w:rsid w:val="00882A65"/>
    <w:rsid w:val="00882E58"/>
    <w:rsid w:val="0088323D"/>
    <w:rsid w:val="008835B1"/>
    <w:rsid w:val="0088377B"/>
    <w:rsid w:val="00883B3F"/>
    <w:rsid w:val="00884491"/>
    <w:rsid w:val="00884DE2"/>
    <w:rsid w:val="008851BE"/>
    <w:rsid w:val="00885538"/>
    <w:rsid w:val="00885D3C"/>
    <w:rsid w:val="00886188"/>
    <w:rsid w:val="00886C33"/>
    <w:rsid w:val="00887063"/>
    <w:rsid w:val="00887F1B"/>
    <w:rsid w:val="008900CF"/>
    <w:rsid w:val="00890E19"/>
    <w:rsid w:val="00891A88"/>
    <w:rsid w:val="00891C0B"/>
    <w:rsid w:val="00892153"/>
    <w:rsid w:val="008922CF"/>
    <w:rsid w:val="008923D1"/>
    <w:rsid w:val="008925B9"/>
    <w:rsid w:val="00892C63"/>
    <w:rsid w:val="00893202"/>
    <w:rsid w:val="008937CB"/>
    <w:rsid w:val="0089427B"/>
    <w:rsid w:val="00894669"/>
    <w:rsid w:val="0089483C"/>
    <w:rsid w:val="00894A6B"/>
    <w:rsid w:val="00894A7F"/>
    <w:rsid w:val="00894EEF"/>
    <w:rsid w:val="00895573"/>
    <w:rsid w:val="00895E5A"/>
    <w:rsid w:val="00897502"/>
    <w:rsid w:val="00897855"/>
    <w:rsid w:val="008A0E63"/>
    <w:rsid w:val="008A1088"/>
    <w:rsid w:val="008A1438"/>
    <w:rsid w:val="008A173F"/>
    <w:rsid w:val="008A1EFD"/>
    <w:rsid w:val="008A25C3"/>
    <w:rsid w:val="008A2790"/>
    <w:rsid w:val="008A2C5D"/>
    <w:rsid w:val="008A3C32"/>
    <w:rsid w:val="008A4F57"/>
    <w:rsid w:val="008A52CE"/>
    <w:rsid w:val="008A574C"/>
    <w:rsid w:val="008A5B73"/>
    <w:rsid w:val="008A68A0"/>
    <w:rsid w:val="008A6A25"/>
    <w:rsid w:val="008A6CE6"/>
    <w:rsid w:val="008A6D28"/>
    <w:rsid w:val="008B0182"/>
    <w:rsid w:val="008B069A"/>
    <w:rsid w:val="008B0707"/>
    <w:rsid w:val="008B07AF"/>
    <w:rsid w:val="008B091D"/>
    <w:rsid w:val="008B0BA7"/>
    <w:rsid w:val="008B1DF8"/>
    <w:rsid w:val="008B1E06"/>
    <w:rsid w:val="008B20A4"/>
    <w:rsid w:val="008B2BD9"/>
    <w:rsid w:val="008B2DE5"/>
    <w:rsid w:val="008B2F1A"/>
    <w:rsid w:val="008B31AD"/>
    <w:rsid w:val="008B32E4"/>
    <w:rsid w:val="008B331F"/>
    <w:rsid w:val="008B3A87"/>
    <w:rsid w:val="008B3C1F"/>
    <w:rsid w:val="008B3D67"/>
    <w:rsid w:val="008B4243"/>
    <w:rsid w:val="008B4953"/>
    <w:rsid w:val="008B4E19"/>
    <w:rsid w:val="008B4F72"/>
    <w:rsid w:val="008B5F58"/>
    <w:rsid w:val="008B6367"/>
    <w:rsid w:val="008B63AD"/>
    <w:rsid w:val="008B6E1E"/>
    <w:rsid w:val="008B7546"/>
    <w:rsid w:val="008C0557"/>
    <w:rsid w:val="008C0771"/>
    <w:rsid w:val="008C0845"/>
    <w:rsid w:val="008C111C"/>
    <w:rsid w:val="008C1779"/>
    <w:rsid w:val="008C1DC1"/>
    <w:rsid w:val="008C28B3"/>
    <w:rsid w:val="008C3023"/>
    <w:rsid w:val="008C3591"/>
    <w:rsid w:val="008C35DB"/>
    <w:rsid w:val="008C3A88"/>
    <w:rsid w:val="008C3AC1"/>
    <w:rsid w:val="008C4B69"/>
    <w:rsid w:val="008C4EB8"/>
    <w:rsid w:val="008C61B0"/>
    <w:rsid w:val="008C6FD3"/>
    <w:rsid w:val="008C70EB"/>
    <w:rsid w:val="008C7EFC"/>
    <w:rsid w:val="008C7FA7"/>
    <w:rsid w:val="008D04B6"/>
    <w:rsid w:val="008D057C"/>
    <w:rsid w:val="008D1545"/>
    <w:rsid w:val="008D155D"/>
    <w:rsid w:val="008D15E6"/>
    <w:rsid w:val="008D1AED"/>
    <w:rsid w:val="008D1C9A"/>
    <w:rsid w:val="008D229E"/>
    <w:rsid w:val="008D24C5"/>
    <w:rsid w:val="008D35A9"/>
    <w:rsid w:val="008D36D2"/>
    <w:rsid w:val="008D3FE4"/>
    <w:rsid w:val="008D415F"/>
    <w:rsid w:val="008D5506"/>
    <w:rsid w:val="008D5B6F"/>
    <w:rsid w:val="008D5DAB"/>
    <w:rsid w:val="008D6641"/>
    <w:rsid w:val="008D6847"/>
    <w:rsid w:val="008D6968"/>
    <w:rsid w:val="008D6C68"/>
    <w:rsid w:val="008D71F3"/>
    <w:rsid w:val="008D7AFD"/>
    <w:rsid w:val="008D7E3E"/>
    <w:rsid w:val="008D7EA6"/>
    <w:rsid w:val="008E0029"/>
    <w:rsid w:val="008E01BA"/>
    <w:rsid w:val="008E0219"/>
    <w:rsid w:val="008E0DE2"/>
    <w:rsid w:val="008E1CA4"/>
    <w:rsid w:val="008E2BCC"/>
    <w:rsid w:val="008E3AAA"/>
    <w:rsid w:val="008E3F1C"/>
    <w:rsid w:val="008E46B7"/>
    <w:rsid w:val="008E5A4E"/>
    <w:rsid w:val="008E5E7E"/>
    <w:rsid w:val="008E6D37"/>
    <w:rsid w:val="008E6F6B"/>
    <w:rsid w:val="008E7155"/>
    <w:rsid w:val="008E71FB"/>
    <w:rsid w:val="008E7365"/>
    <w:rsid w:val="008F0248"/>
    <w:rsid w:val="008F07B8"/>
    <w:rsid w:val="008F0932"/>
    <w:rsid w:val="008F0EF5"/>
    <w:rsid w:val="008F1238"/>
    <w:rsid w:val="008F1F94"/>
    <w:rsid w:val="008F257A"/>
    <w:rsid w:val="008F301E"/>
    <w:rsid w:val="008F3225"/>
    <w:rsid w:val="008F35D9"/>
    <w:rsid w:val="008F3793"/>
    <w:rsid w:val="008F438C"/>
    <w:rsid w:val="008F4CB8"/>
    <w:rsid w:val="008F525C"/>
    <w:rsid w:val="008F533A"/>
    <w:rsid w:val="008F540C"/>
    <w:rsid w:val="008F6060"/>
    <w:rsid w:val="008F6426"/>
    <w:rsid w:val="008F6B8B"/>
    <w:rsid w:val="008F752E"/>
    <w:rsid w:val="0090146E"/>
    <w:rsid w:val="00901A3E"/>
    <w:rsid w:val="00901E4D"/>
    <w:rsid w:val="009020DE"/>
    <w:rsid w:val="00903424"/>
    <w:rsid w:val="00904010"/>
    <w:rsid w:val="00904206"/>
    <w:rsid w:val="00905456"/>
    <w:rsid w:val="0090621C"/>
    <w:rsid w:val="00906618"/>
    <w:rsid w:val="00906C4A"/>
    <w:rsid w:val="0090736C"/>
    <w:rsid w:val="0090751B"/>
    <w:rsid w:val="00910400"/>
    <w:rsid w:val="00910451"/>
    <w:rsid w:val="00910629"/>
    <w:rsid w:val="0091071F"/>
    <w:rsid w:val="00910866"/>
    <w:rsid w:val="009110AD"/>
    <w:rsid w:val="009111CC"/>
    <w:rsid w:val="009114FF"/>
    <w:rsid w:val="00911A79"/>
    <w:rsid w:val="00911C55"/>
    <w:rsid w:val="00911D8B"/>
    <w:rsid w:val="00912025"/>
    <w:rsid w:val="009127CC"/>
    <w:rsid w:val="00913EBD"/>
    <w:rsid w:val="00914573"/>
    <w:rsid w:val="00914B78"/>
    <w:rsid w:val="009158B9"/>
    <w:rsid w:val="00915B61"/>
    <w:rsid w:val="00915DC8"/>
    <w:rsid w:val="0091620A"/>
    <w:rsid w:val="00916863"/>
    <w:rsid w:val="009168F0"/>
    <w:rsid w:val="009172A6"/>
    <w:rsid w:val="00917458"/>
    <w:rsid w:val="00917A98"/>
    <w:rsid w:val="0092096D"/>
    <w:rsid w:val="00921E56"/>
    <w:rsid w:val="00922166"/>
    <w:rsid w:val="009221ED"/>
    <w:rsid w:val="0092259C"/>
    <w:rsid w:val="00922AAE"/>
    <w:rsid w:val="00922C63"/>
    <w:rsid w:val="00923201"/>
    <w:rsid w:val="00926F09"/>
    <w:rsid w:val="00926F12"/>
    <w:rsid w:val="00927DE3"/>
    <w:rsid w:val="009301E0"/>
    <w:rsid w:val="00930372"/>
    <w:rsid w:val="00930591"/>
    <w:rsid w:val="00930609"/>
    <w:rsid w:val="00930B72"/>
    <w:rsid w:val="0093196E"/>
    <w:rsid w:val="00931A58"/>
    <w:rsid w:val="00932113"/>
    <w:rsid w:val="009324E6"/>
    <w:rsid w:val="00932AD7"/>
    <w:rsid w:val="00932E71"/>
    <w:rsid w:val="00932ED3"/>
    <w:rsid w:val="0093312B"/>
    <w:rsid w:val="009341B7"/>
    <w:rsid w:val="009352C5"/>
    <w:rsid w:val="00935534"/>
    <w:rsid w:val="0093562F"/>
    <w:rsid w:val="00935F61"/>
    <w:rsid w:val="009360BB"/>
    <w:rsid w:val="00936772"/>
    <w:rsid w:val="00936B1F"/>
    <w:rsid w:val="009370A4"/>
    <w:rsid w:val="009378CF"/>
    <w:rsid w:val="009379F0"/>
    <w:rsid w:val="00937A67"/>
    <w:rsid w:val="00940820"/>
    <w:rsid w:val="00940CAF"/>
    <w:rsid w:val="00941946"/>
    <w:rsid w:val="009425E7"/>
    <w:rsid w:val="00942B2E"/>
    <w:rsid w:val="009431A8"/>
    <w:rsid w:val="00943238"/>
    <w:rsid w:val="00943CFE"/>
    <w:rsid w:val="00943F96"/>
    <w:rsid w:val="00943FA2"/>
    <w:rsid w:val="00944115"/>
    <w:rsid w:val="0094494D"/>
    <w:rsid w:val="00944E59"/>
    <w:rsid w:val="00944E95"/>
    <w:rsid w:val="00945401"/>
    <w:rsid w:val="00945648"/>
    <w:rsid w:val="009459F4"/>
    <w:rsid w:val="00945ABE"/>
    <w:rsid w:val="00945E58"/>
    <w:rsid w:val="00946127"/>
    <w:rsid w:val="00946907"/>
    <w:rsid w:val="00946DB0"/>
    <w:rsid w:val="009477C7"/>
    <w:rsid w:val="00950CAE"/>
    <w:rsid w:val="009512EC"/>
    <w:rsid w:val="009523F9"/>
    <w:rsid w:val="009526CD"/>
    <w:rsid w:val="0095315A"/>
    <w:rsid w:val="009534DD"/>
    <w:rsid w:val="009535C2"/>
    <w:rsid w:val="00953A73"/>
    <w:rsid w:val="00954D5A"/>
    <w:rsid w:val="009551A8"/>
    <w:rsid w:val="00956B6C"/>
    <w:rsid w:val="00957383"/>
    <w:rsid w:val="00957B5B"/>
    <w:rsid w:val="00957E69"/>
    <w:rsid w:val="009601CB"/>
    <w:rsid w:val="0096059A"/>
    <w:rsid w:val="0096081E"/>
    <w:rsid w:val="00960D39"/>
    <w:rsid w:val="00960F7E"/>
    <w:rsid w:val="009611A5"/>
    <w:rsid w:val="0096193B"/>
    <w:rsid w:val="00961C02"/>
    <w:rsid w:val="009628D6"/>
    <w:rsid w:val="00963188"/>
    <w:rsid w:val="00963240"/>
    <w:rsid w:val="00963A0E"/>
    <w:rsid w:val="00963B82"/>
    <w:rsid w:val="00964475"/>
    <w:rsid w:val="00964A6E"/>
    <w:rsid w:val="00964FB4"/>
    <w:rsid w:val="00965327"/>
    <w:rsid w:val="00965C61"/>
    <w:rsid w:val="009666BD"/>
    <w:rsid w:val="00966BE4"/>
    <w:rsid w:val="00966BFB"/>
    <w:rsid w:val="00967CDA"/>
    <w:rsid w:val="00970048"/>
    <w:rsid w:val="00970960"/>
    <w:rsid w:val="009709D4"/>
    <w:rsid w:val="00970A77"/>
    <w:rsid w:val="00970EF9"/>
    <w:rsid w:val="00971145"/>
    <w:rsid w:val="00971831"/>
    <w:rsid w:val="00971940"/>
    <w:rsid w:val="00972113"/>
    <w:rsid w:val="0097216D"/>
    <w:rsid w:val="00972CB8"/>
    <w:rsid w:val="00972D8F"/>
    <w:rsid w:val="00973299"/>
    <w:rsid w:val="00973C2B"/>
    <w:rsid w:val="0097437B"/>
    <w:rsid w:val="0097441E"/>
    <w:rsid w:val="00975394"/>
    <w:rsid w:val="00975E7D"/>
    <w:rsid w:val="00975F87"/>
    <w:rsid w:val="00975FB0"/>
    <w:rsid w:val="009762C7"/>
    <w:rsid w:val="009766CB"/>
    <w:rsid w:val="0097670F"/>
    <w:rsid w:val="00976C32"/>
    <w:rsid w:val="00976C61"/>
    <w:rsid w:val="009803EC"/>
    <w:rsid w:val="00981215"/>
    <w:rsid w:val="009812FC"/>
    <w:rsid w:val="009813BF"/>
    <w:rsid w:val="009819CD"/>
    <w:rsid w:val="00981B60"/>
    <w:rsid w:val="00982582"/>
    <w:rsid w:val="0098284A"/>
    <w:rsid w:val="00982C0D"/>
    <w:rsid w:val="00982DAE"/>
    <w:rsid w:val="00983D98"/>
    <w:rsid w:val="00984367"/>
    <w:rsid w:val="009844B4"/>
    <w:rsid w:val="0098453B"/>
    <w:rsid w:val="00984D82"/>
    <w:rsid w:val="00984EC5"/>
    <w:rsid w:val="0098572B"/>
    <w:rsid w:val="00985CDA"/>
    <w:rsid w:val="00985E82"/>
    <w:rsid w:val="0098603A"/>
    <w:rsid w:val="00986137"/>
    <w:rsid w:val="00986339"/>
    <w:rsid w:val="00986B96"/>
    <w:rsid w:val="00987351"/>
    <w:rsid w:val="0098740B"/>
    <w:rsid w:val="00987C6F"/>
    <w:rsid w:val="0099018C"/>
    <w:rsid w:val="00990708"/>
    <w:rsid w:val="00990AA8"/>
    <w:rsid w:val="00990C3D"/>
    <w:rsid w:val="0099199D"/>
    <w:rsid w:val="00991B9A"/>
    <w:rsid w:val="00991BF9"/>
    <w:rsid w:val="0099214E"/>
    <w:rsid w:val="009923C3"/>
    <w:rsid w:val="00993499"/>
    <w:rsid w:val="009934DB"/>
    <w:rsid w:val="009939C7"/>
    <w:rsid w:val="009939CB"/>
    <w:rsid w:val="00993D95"/>
    <w:rsid w:val="009948FE"/>
    <w:rsid w:val="00995756"/>
    <w:rsid w:val="00997125"/>
    <w:rsid w:val="00997960"/>
    <w:rsid w:val="009A002D"/>
    <w:rsid w:val="009A01EB"/>
    <w:rsid w:val="009A0208"/>
    <w:rsid w:val="009A0B05"/>
    <w:rsid w:val="009A11A6"/>
    <w:rsid w:val="009A1B80"/>
    <w:rsid w:val="009A21EE"/>
    <w:rsid w:val="009A253B"/>
    <w:rsid w:val="009A3C6E"/>
    <w:rsid w:val="009A42AB"/>
    <w:rsid w:val="009A4472"/>
    <w:rsid w:val="009A552D"/>
    <w:rsid w:val="009A5566"/>
    <w:rsid w:val="009A63C5"/>
    <w:rsid w:val="009A640C"/>
    <w:rsid w:val="009A6722"/>
    <w:rsid w:val="009A6A04"/>
    <w:rsid w:val="009A6A34"/>
    <w:rsid w:val="009A6F26"/>
    <w:rsid w:val="009A78A6"/>
    <w:rsid w:val="009B01AE"/>
    <w:rsid w:val="009B04F2"/>
    <w:rsid w:val="009B0763"/>
    <w:rsid w:val="009B076D"/>
    <w:rsid w:val="009B0A43"/>
    <w:rsid w:val="009B0A66"/>
    <w:rsid w:val="009B123D"/>
    <w:rsid w:val="009B1C1B"/>
    <w:rsid w:val="009B1E55"/>
    <w:rsid w:val="009B35BF"/>
    <w:rsid w:val="009B4194"/>
    <w:rsid w:val="009B4C3E"/>
    <w:rsid w:val="009B4D2F"/>
    <w:rsid w:val="009B5038"/>
    <w:rsid w:val="009B5121"/>
    <w:rsid w:val="009B56BE"/>
    <w:rsid w:val="009B573C"/>
    <w:rsid w:val="009B5B0B"/>
    <w:rsid w:val="009B6E08"/>
    <w:rsid w:val="009B6E0F"/>
    <w:rsid w:val="009B7356"/>
    <w:rsid w:val="009B7A8A"/>
    <w:rsid w:val="009C04DE"/>
    <w:rsid w:val="009C099B"/>
    <w:rsid w:val="009C0B86"/>
    <w:rsid w:val="009C0D9A"/>
    <w:rsid w:val="009C1219"/>
    <w:rsid w:val="009C1470"/>
    <w:rsid w:val="009C19F1"/>
    <w:rsid w:val="009C1ADB"/>
    <w:rsid w:val="009C37BF"/>
    <w:rsid w:val="009C398A"/>
    <w:rsid w:val="009C40BF"/>
    <w:rsid w:val="009C4676"/>
    <w:rsid w:val="009C5C27"/>
    <w:rsid w:val="009C5FC3"/>
    <w:rsid w:val="009C60E9"/>
    <w:rsid w:val="009C61F4"/>
    <w:rsid w:val="009C6629"/>
    <w:rsid w:val="009C6B64"/>
    <w:rsid w:val="009C7896"/>
    <w:rsid w:val="009C7D0B"/>
    <w:rsid w:val="009D010B"/>
    <w:rsid w:val="009D0530"/>
    <w:rsid w:val="009D056C"/>
    <w:rsid w:val="009D0596"/>
    <w:rsid w:val="009D0C23"/>
    <w:rsid w:val="009D0CF4"/>
    <w:rsid w:val="009D0D52"/>
    <w:rsid w:val="009D140A"/>
    <w:rsid w:val="009D1A74"/>
    <w:rsid w:val="009D2B26"/>
    <w:rsid w:val="009D2B87"/>
    <w:rsid w:val="009D36C8"/>
    <w:rsid w:val="009D39E1"/>
    <w:rsid w:val="009D3B6A"/>
    <w:rsid w:val="009D3D90"/>
    <w:rsid w:val="009D43C4"/>
    <w:rsid w:val="009D44A1"/>
    <w:rsid w:val="009D4C5D"/>
    <w:rsid w:val="009D5B6D"/>
    <w:rsid w:val="009D6019"/>
    <w:rsid w:val="009D645F"/>
    <w:rsid w:val="009D6D3F"/>
    <w:rsid w:val="009D6F87"/>
    <w:rsid w:val="009D7067"/>
    <w:rsid w:val="009D70A2"/>
    <w:rsid w:val="009D7203"/>
    <w:rsid w:val="009D7410"/>
    <w:rsid w:val="009D7601"/>
    <w:rsid w:val="009D7622"/>
    <w:rsid w:val="009E05A2"/>
    <w:rsid w:val="009E0A0F"/>
    <w:rsid w:val="009E1377"/>
    <w:rsid w:val="009E1908"/>
    <w:rsid w:val="009E2463"/>
    <w:rsid w:val="009E2B4C"/>
    <w:rsid w:val="009E2C55"/>
    <w:rsid w:val="009E2E3F"/>
    <w:rsid w:val="009E2FAC"/>
    <w:rsid w:val="009E37B0"/>
    <w:rsid w:val="009E3F94"/>
    <w:rsid w:val="009E44A4"/>
    <w:rsid w:val="009E486C"/>
    <w:rsid w:val="009E4A34"/>
    <w:rsid w:val="009E4A5F"/>
    <w:rsid w:val="009E4E3B"/>
    <w:rsid w:val="009E59F4"/>
    <w:rsid w:val="009E61B0"/>
    <w:rsid w:val="009E63F0"/>
    <w:rsid w:val="009E7BCD"/>
    <w:rsid w:val="009F012F"/>
    <w:rsid w:val="009F046E"/>
    <w:rsid w:val="009F05AC"/>
    <w:rsid w:val="009F086C"/>
    <w:rsid w:val="009F0971"/>
    <w:rsid w:val="009F1443"/>
    <w:rsid w:val="009F1778"/>
    <w:rsid w:val="009F1EEE"/>
    <w:rsid w:val="009F236B"/>
    <w:rsid w:val="009F239C"/>
    <w:rsid w:val="009F2B35"/>
    <w:rsid w:val="009F2E88"/>
    <w:rsid w:val="009F4220"/>
    <w:rsid w:val="009F4825"/>
    <w:rsid w:val="009F49FF"/>
    <w:rsid w:val="009F50FA"/>
    <w:rsid w:val="009F52E0"/>
    <w:rsid w:val="009F5CE6"/>
    <w:rsid w:val="009F60E0"/>
    <w:rsid w:val="009F667D"/>
    <w:rsid w:val="009F68A3"/>
    <w:rsid w:val="009F6B75"/>
    <w:rsid w:val="009F7007"/>
    <w:rsid w:val="009F74DB"/>
    <w:rsid w:val="009F77DF"/>
    <w:rsid w:val="009F7813"/>
    <w:rsid w:val="00A00221"/>
    <w:rsid w:val="00A00437"/>
    <w:rsid w:val="00A00BE9"/>
    <w:rsid w:val="00A00DDA"/>
    <w:rsid w:val="00A01385"/>
    <w:rsid w:val="00A01B9D"/>
    <w:rsid w:val="00A02C0A"/>
    <w:rsid w:val="00A031CE"/>
    <w:rsid w:val="00A03652"/>
    <w:rsid w:val="00A03A2A"/>
    <w:rsid w:val="00A047FA"/>
    <w:rsid w:val="00A0480E"/>
    <w:rsid w:val="00A04844"/>
    <w:rsid w:val="00A04BF3"/>
    <w:rsid w:val="00A054CA"/>
    <w:rsid w:val="00A06ED8"/>
    <w:rsid w:val="00A07570"/>
    <w:rsid w:val="00A10103"/>
    <w:rsid w:val="00A10D64"/>
    <w:rsid w:val="00A11137"/>
    <w:rsid w:val="00A111EA"/>
    <w:rsid w:val="00A1135E"/>
    <w:rsid w:val="00A11447"/>
    <w:rsid w:val="00A11B67"/>
    <w:rsid w:val="00A11DEE"/>
    <w:rsid w:val="00A12195"/>
    <w:rsid w:val="00A123D5"/>
    <w:rsid w:val="00A12B28"/>
    <w:rsid w:val="00A135AE"/>
    <w:rsid w:val="00A13A38"/>
    <w:rsid w:val="00A13EAB"/>
    <w:rsid w:val="00A1423C"/>
    <w:rsid w:val="00A1538B"/>
    <w:rsid w:val="00A15AB8"/>
    <w:rsid w:val="00A162DF"/>
    <w:rsid w:val="00A16324"/>
    <w:rsid w:val="00A16DCB"/>
    <w:rsid w:val="00A17013"/>
    <w:rsid w:val="00A176A3"/>
    <w:rsid w:val="00A17AF1"/>
    <w:rsid w:val="00A17B4D"/>
    <w:rsid w:val="00A17B91"/>
    <w:rsid w:val="00A20220"/>
    <w:rsid w:val="00A20CAE"/>
    <w:rsid w:val="00A21A7C"/>
    <w:rsid w:val="00A21C7C"/>
    <w:rsid w:val="00A21E7F"/>
    <w:rsid w:val="00A23269"/>
    <w:rsid w:val="00A23F95"/>
    <w:rsid w:val="00A25E6E"/>
    <w:rsid w:val="00A2610D"/>
    <w:rsid w:val="00A26462"/>
    <w:rsid w:val="00A26700"/>
    <w:rsid w:val="00A26A0F"/>
    <w:rsid w:val="00A26B21"/>
    <w:rsid w:val="00A27323"/>
    <w:rsid w:val="00A274E2"/>
    <w:rsid w:val="00A27727"/>
    <w:rsid w:val="00A27F30"/>
    <w:rsid w:val="00A30562"/>
    <w:rsid w:val="00A307DF"/>
    <w:rsid w:val="00A30B97"/>
    <w:rsid w:val="00A31193"/>
    <w:rsid w:val="00A312AD"/>
    <w:rsid w:val="00A312FC"/>
    <w:rsid w:val="00A31909"/>
    <w:rsid w:val="00A31A9F"/>
    <w:rsid w:val="00A31F9A"/>
    <w:rsid w:val="00A32237"/>
    <w:rsid w:val="00A3288D"/>
    <w:rsid w:val="00A3307A"/>
    <w:rsid w:val="00A34BDA"/>
    <w:rsid w:val="00A358DC"/>
    <w:rsid w:val="00A35A09"/>
    <w:rsid w:val="00A362FE"/>
    <w:rsid w:val="00A36969"/>
    <w:rsid w:val="00A36979"/>
    <w:rsid w:val="00A36BED"/>
    <w:rsid w:val="00A37640"/>
    <w:rsid w:val="00A37789"/>
    <w:rsid w:val="00A37B75"/>
    <w:rsid w:val="00A40079"/>
    <w:rsid w:val="00A40C15"/>
    <w:rsid w:val="00A4164A"/>
    <w:rsid w:val="00A41C3D"/>
    <w:rsid w:val="00A41F2E"/>
    <w:rsid w:val="00A42822"/>
    <w:rsid w:val="00A42BB2"/>
    <w:rsid w:val="00A432A0"/>
    <w:rsid w:val="00A4354B"/>
    <w:rsid w:val="00A43BFD"/>
    <w:rsid w:val="00A43F0A"/>
    <w:rsid w:val="00A43FF9"/>
    <w:rsid w:val="00A44220"/>
    <w:rsid w:val="00A452DB"/>
    <w:rsid w:val="00A465E9"/>
    <w:rsid w:val="00A46A4B"/>
    <w:rsid w:val="00A4752A"/>
    <w:rsid w:val="00A47774"/>
    <w:rsid w:val="00A4783E"/>
    <w:rsid w:val="00A47BC1"/>
    <w:rsid w:val="00A47D25"/>
    <w:rsid w:val="00A50899"/>
    <w:rsid w:val="00A50F8C"/>
    <w:rsid w:val="00A510CD"/>
    <w:rsid w:val="00A512A2"/>
    <w:rsid w:val="00A5216F"/>
    <w:rsid w:val="00A52254"/>
    <w:rsid w:val="00A522FD"/>
    <w:rsid w:val="00A52401"/>
    <w:rsid w:val="00A5287D"/>
    <w:rsid w:val="00A534A7"/>
    <w:rsid w:val="00A550F7"/>
    <w:rsid w:val="00A55474"/>
    <w:rsid w:val="00A562BE"/>
    <w:rsid w:val="00A56A4F"/>
    <w:rsid w:val="00A56B72"/>
    <w:rsid w:val="00A56DDE"/>
    <w:rsid w:val="00A56FEE"/>
    <w:rsid w:val="00A5787F"/>
    <w:rsid w:val="00A57E73"/>
    <w:rsid w:val="00A60436"/>
    <w:rsid w:val="00A607D9"/>
    <w:rsid w:val="00A60A8B"/>
    <w:rsid w:val="00A60C3A"/>
    <w:rsid w:val="00A6124D"/>
    <w:rsid w:val="00A62199"/>
    <w:rsid w:val="00A621B7"/>
    <w:rsid w:val="00A63037"/>
    <w:rsid w:val="00A6323E"/>
    <w:rsid w:val="00A63575"/>
    <w:rsid w:val="00A63AF3"/>
    <w:rsid w:val="00A6419E"/>
    <w:rsid w:val="00A64A06"/>
    <w:rsid w:val="00A64E8C"/>
    <w:rsid w:val="00A64EF8"/>
    <w:rsid w:val="00A65A63"/>
    <w:rsid w:val="00A65CC9"/>
    <w:rsid w:val="00A65E01"/>
    <w:rsid w:val="00A66413"/>
    <w:rsid w:val="00A664B6"/>
    <w:rsid w:val="00A6677B"/>
    <w:rsid w:val="00A67A3C"/>
    <w:rsid w:val="00A67D1C"/>
    <w:rsid w:val="00A67D72"/>
    <w:rsid w:val="00A710AC"/>
    <w:rsid w:val="00A717AD"/>
    <w:rsid w:val="00A7186E"/>
    <w:rsid w:val="00A719E2"/>
    <w:rsid w:val="00A71FC9"/>
    <w:rsid w:val="00A7220A"/>
    <w:rsid w:val="00A725DB"/>
    <w:rsid w:val="00A72751"/>
    <w:rsid w:val="00A73655"/>
    <w:rsid w:val="00A73667"/>
    <w:rsid w:val="00A73738"/>
    <w:rsid w:val="00A73D7C"/>
    <w:rsid w:val="00A73E8F"/>
    <w:rsid w:val="00A747DC"/>
    <w:rsid w:val="00A74D4E"/>
    <w:rsid w:val="00A753BD"/>
    <w:rsid w:val="00A7616A"/>
    <w:rsid w:val="00A761EE"/>
    <w:rsid w:val="00A762FD"/>
    <w:rsid w:val="00A76B33"/>
    <w:rsid w:val="00A77933"/>
    <w:rsid w:val="00A77F98"/>
    <w:rsid w:val="00A80813"/>
    <w:rsid w:val="00A80EA4"/>
    <w:rsid w:val="00A819DD"/>
    <w:rsid w:val="00A81C95"/>
    <w:rsid w:val="00A8316D"/>
    <w:rsid w:val="00A83509"/>
    <w:rsid w:val="00A83903"/>
    <w:rsid w:val="00A83A16"/>
    <w:rsid w:val="00A83CA5"/>
    <w:rsid w:val="00A84336"/>
    <w:rsid w:val="00A84863"/>
    <w:rsid w:val="00A84EBD"/>
    <w:rsid w:val="00A84EDD"/>
    <w:rsid w:val="00A84F34"/>
    <w:rsid w:val="00A854BC"/>
    <w:rsid w:val="00A85B89"/>
    <w:rsid w:val="00A8620E"/>
    <w:rsid w:val="00A864E9"/>
    <w:rsid w:val="00A86CC9"/>
    <w:rsid w:val="00A87906"/>
    <w:rsid w:val="00A87958"/>
    <w:rsid w:val="00A87E9E"/>
    <w:rsid w:val="00A901BE"/>
    <w:rsid w:val="00A904E2"/>
    <w:rsid w:val="00A908FF"/>
    <w:rsid w:val="00A90D2E"/>
    <w:rsid w:val="00A90F25"/>
    <w:rsid w:val="00A912E7"/>
    <w:rsid w:val="00A91A2C"/>
    <w:rsid w:val="00A91E97"/>
    <w:rsid w:val="00A92BCF"/>
    <w:rsid w:val="00A93095"/>
    <w:rsid w:val="00A93A32"/>
    <w:rsid w:val="00A93E6F"/>
    <w:rsid w:val="00A96085"/>
    <w:rsid w:val="00A9628F"/>
    <w:rsid w:val="00A96424"/>
    <w:rsid w:val="00A969D8"/>
    <w:rsid w:val="00A96BEA"/>
    <w:rsid w:val="00AA19A6"/>
    <w:rsid w:val="00AA1AED"/>
    <w:rsid w:val="00AA20B1"/>
    <w:rsid w:val="00AA262E"/>
    <w:rsid w:val="00AA2C89"/>
    <w:rsid w:val="00AA3451"/>
    <w:rsid w:val="00AA43BD"/>
    <w:rsid w:val="00AA46E6"/>
    <w:rsid w:val="00AA48C1"/>
    <w:rsid w:val="00AA4945"/>
    <w:rsid w:val="00AA4FC0"/>
    <w:rsid w:val="00AA5889"/>
    <w:rsid w:val="00AA60A4"/>
    <w:rsid w:val="00AA64DE"/>
    <w:rsid w:val="00AA6D8A"/>
    <w:rsid w:val="00AA73A8"/>
    <w:rsid w:val="00AB006F"/>
    <w:rsid w:val="00AB106B"/>
    <w:rsid w:val="00AB114C"/>
    <w:rsid w:val="00AB1685"/>
    <w:rsid w:val="00AB1A9F"/>
    <w:rsid w:val="00AB2A38"/>
    <w:rsid w:val="00AB2A74"/>
    <w:rsid w:val="00AB3037"/>
    <w:rsid w:val="00AB3184"/>
    <w:rsid w:val="00AB33F9"/>
    <w:rsid w:val="00AB3CEC"/>
    <w:rsid w:val="00AB3D70"/>
    <w:rsid w:val="00AB3E8B"/>
    <w:rsid w:val="00AB43F5"/>
    <w:rsid w:val="00AB4AFF"/>
    <w:rsid w:val="00AB537C"/>
    <w:rsid w:val="00AB5887"/>
    <w:rsid w:val="00AB5B81"/>
    <w:rsid w:val="00AB5C13"/>
    <w:rsid w:val="00AB5D24"/>
    <w:rsid w:val="00AB64E5"/>
    <w:rsid w:val="00AB6C31"/>
    <w:rsid w:val="00AB7213"/>
    <w:rsid w:val="00AB73F4"/>
    <w:rsid w:val="00AB7442"/>
    <w:rsid w:val="00AB7D4B"/>
    <w:rsid w:val="00AB7D75"/>
    <w:rsid w:val="00AB7FA0"/>
    <w:rsid w:val="00AC0478"/>
    <w:rsid w:val="00AC1226"/>
    <w:rsid w:val="00AC14E0"/>
    <w:rsid w:val="00AC1686"/>
    <w:rsid w:val="00AC179A"/>
    <w:rsid w:val="00AC24F6"/>
    <w:rsid w:val="00AC299E"/>
    <w:rsid w:val="00AC3834"/>
    <w:rsid w:val="00AC55C1"/>
    <w:rsid w:val="00AC5774"/>
    <w:rsid w:val="00AC5C6A"/>
    <w:rsid w:val="00AC5EA2"/>
    <w:rsid w:val="00AC5F59"/>
    <w:rsid w:val="00AC60DA"/>
    <w:rsid w:val="00AC65AF"/>
    <w:rsid w:val="00AC6DA9"/>
    <w:rsid w:val="00AC7052"/>
    <w:rsid w:val="00AC739C"/>
    <w:rsid w:val="00AC7672"/>
    <w:rsid w:val="00AC7703"/>
    <w:rsid w:val="00AC7E57"/>
    <w:rsid w:val="00AD0558"/>
    <w:rsid w:val="00AD0C0E"/>
    <w:rsid w:val="00AD10E5"/>
    <w:rsid w:val="00AD150C"/>
    <w:rsid w:val="00AD1F44"/>
    <w:rsid w:val="00AD1FF4"/>
    <w:rsid w:val="00AD23CC"/>
    <w:rsid w:val="00AD31EC"/>
    <w:rsid w:val="00AD35A4"/>
    <w:rsid w:val="00AD37E4"/>
    <w:rsid w:val="00AD37F0"/>
    <w:rsid w:val="00AD3C2A"/>
    <w:rsid w:val="00AD3E6B"/>
    <w:rsid w:val="00AD4379"/>
    <w:rsid w:val="00AD5D9A"/>
    <w:rsid w:val="00AD6676"/>
    <w:rsid w:val="00AD6769"/>
    <w:rsid w:val="00AD6833"/>
    <w:rsid w:val="00AD715B"/>
    <w:rsid w:val="00AD77FA"/>
    <w:rsid w:val="00AE0D15"/>
    <w:rsid w:val="00AE156A"/>
    <w:rsid w:val="00AE1923"/>
    <w:rsid w:val="00AE1C81"/>
    <w:rsid w:val="00AE1D4C"/>
    <w:rsid w:val="00AE252A"/>
    <w:rsid w:val="00AE35BF"/>
    <w:rsid w:val="00AE39A6"/>
    <w:rsid w:val="00AE4199"/>
    <w:rsid w:val="00AE4207"/>
    <w:rsid w:val="00AE486A"/>
    <w:rsid w:val="00AE48A4"/>
    <w:rsid w:val="00AE4C70"/>
    <w:rsid w:val="00AE4F38"/>
    <w:rsid w:val="00AE507F"/>
    <w:rsid w:val="00AE6068"/>
    <w:rsid w:val="00AE6873"/>
    <w:rsid w:val="00AE6D21"/>
    <w:rsid w:val="00AE78CF"/>
    <w:rsid w:val="00AE7F9B"/>
    <w:rsid w:val="00AF0016"/>
    <w:rsid w:val="00AF0F7F"/>
    <w:rsid w:val="00AF1DE2"/>
    <w:rsid w:val="00AF24F2"/>
    <w:rsid w:val="00AF2806"/>
    <w:rsid w:val="00AF3A91"/>
    <w:rsid w:val="00AF3BDB"/>
    <w:rsid w:val="00AF406C"/>
    <w:rsid w:val="00AF40A9"/>
    <w:rsid w:val="00AF40E0"/>
    <w:rsid w:val="00AF41B6"/>
    <w:rsid w:val="00AF428A"/>
    <w:rsid w:val="00AF45AF"/>
    <w:rsid w:val="00AF498E"/>
    <w:rsid w:val="00AF4AF0"/>
    <w:rsid w:val="00AF4E90"/>
    <w:rsid w:val="00AF5912"/>
    <w:rsid w:val="00AF5D8B"/>
    <w:rsid w:val="00AF7341"/>
    <w:rsid w:val="00B0063B"/>
    <w:rsid w:val="00B00F17"/>
    <w:rsid w:val="00B01C0B"/>
    <w:rsid w:val="00B01DB9"/>
    <w:rsid w:val="00B01E36"/>
    <w:rsid w:val="00B03388"/>
    <w:rsid w:val="00B03DEF"/>
    <w:rsid w:val="00B043FA"/>
    <w:rsid w:val="00B04C10"/>
    <w:rsid w:val="00B05579"/>
    <w:rsid w:val="00B0575B"/>
    <w:rsid w:val="00B0581C"/>
    <w:rsid w:val="00B0588C"/>
    <w:rsid w:val="00B068E4"/>
    <w:rsid w:val="00B068FF"/>
    <w:rsid w:val="00B1114A"/>
    <w:rsid w:val="00B115ED"/>
    <w:rsid w:val="00B117CB"/>
    <w:rsid w:val="00B117D7"/>
    <w:rsid w:val="00B12425"/>
    <w:rsid w:val="00B12732"/>
    <w:rsid w:val="00B13785"/>
    <w:rsid w:val="00B13B8E"/>
    <w:rsid w:val="00B13F9C"/>
    <w:rsid w:val="00B142E0"/>
    <w:rsid w:val="00B15237"/>
    <w:rsid w:val="00B16610"/>
    <w:rsid w:val="00B16817"/>
    <w:rsid w:val="00B20497"/>
    <w:rsid w:val="00B2128C"/>
    <w:rsid w:val="00B21406"/>
    <w:rsid w:val="00B2238D"/>
    <w:rsid w:val="00B229A1"/>
    <w:rsid w:val="00B23034"/>
    <w:rsid w:val="00B231BC"/>
    <w:rsid w:val="00B23573"/>
    <w:rsid w:val="00B23ABE"/>
    <w:rsid w:val="00B23B67"/>
    <w:rsid w:val="00B24B78"/>
    <w:rsid w:val="00B24C03"/>
    <w:rsid w:val="00B254C0"/>
    <w:rsid w:val="00B266F1"/>
    <w:rsid w:val="00B26797"/>
    <w:rsid w:val="00B26C98"/>
    <w:rsid w:val="00B26E4F"/>
    <w:rsid w:val="00B271E8"/>
    <w:rsid w:val="00B27548"/>
    <w:rsid w:val="00B275D8"/>
    <w:rsid w:val="00B27C62"/>
    <w:rsid w:val="00B313F6"/>
    <w:rsid w:val="00B318E3"/>
    <w:rsid w:val="00B32506"/>
    <w:rsid w:val="00B32F66"/>
    <w:rsid w:val="00B33678"/>
    <w:rsid w:val="00B33850"/>
    <w:rsid w:val="00B338BA"/>
    <w:rsid w:val="00B33F6F"/>
    <w:rsid w:val="00B33FD6"/>
    <w:rsid w:val="00B34AFD"/>
    <w:rsid w:val="00B3512D"/>
    <w:rsid w:val="00B354E2"/>
    <w:rsid w:val="00B358C1"/>
    <w:rsid w:val="00B36705"/>
    <w:rsid w:val="00B36A7A"/>
    <w:rsid w:val="00B37073"/>
    <w:rsid w:val="00B37C50"/>
    <w:rsid w:val="00B40037"/>
    <w:rsid w:val="00B4055F"/>
    <w:rsid w:val="00B40572"/>
    <w:rsid w:val="00B4108E"/>
    <w:rsid w:val="00B41314"/>
    <w:rsid w:val="00B413D2"/>
    <w:rsid w:val="00B41861"/>
    <w:rsid w:val="00B41A1A"/>
    <w:rsid w:val="00B42107"/>
    <w:rsid w:val="00B425D2"/>
    <w:rsid w:val="00B42F63"/>
    <w:rsid w:val="00B431AD"/>
    <w:rsid w:val="00B4365C"/>
    <w:rsid w:val="00B436E2"/>
    <w:rsid w:val="00B439B0"/>
    <w:rsid w:val="00B439E5"/>
    <w:rsid w:val="00B440D1"/>
    <w:rsid w:val="00B44A28"/>
    <w:rsid w:val="00B453BC"/>
    <w:rsid w:val="00B457F9"/>
    <w:rsid w:val="00B45BBA"/>
    <w:rsid w:val="00B45FDC"/>
    <w:rsid w:val="00B462D8"/>
    <w:rsid w:val="00B46347"/>
    <w:rsid w:val="00B46444"/>
    <w:rsid w:val="00B46A16"/>
    <w:rsid w:val="00B472E3"/>
    <w:rsid w:val="00B4762E"/>
    <w:rsid w:val="00B507E3"/>
    <w:rsid w:val="00B512C2"/>
    <w:rsid w:val="00B5139C"/>
    <w:rsid w:val="00B51D8B"/>
    <w:rsid w:val="00B52EAD"/>
    <w:rsid w:val="00B52F36"/>
    <w:rsid w:val="00B535DF"/>
    <w:rsid w:val="00B536F9"/>
    <w:rsid w:val="00B5463E"/>
    <w:rsid w:val="00B5474A"/>
    <w:rsid w:val="00B54B97"/>
    <w:rsid w:val="00B5505C"/>
    <w:rsid w:val="00B55825"/>
    <w:rsid w:val="00B55E9E"/>
    <w:rsid w:val="00B56101"/>
    <w:rsid w:val="00B57320"/>
    <w:rsid w:val="00B574FC"/>
    <w:rsid w:val="00B60E24"/>
    <w:rsid w:val="00B61068"/>
    <w:rsid w:val="00B6118D"/>
    <w:rsid w:val="00B629F8"/>
    <w:rsid w:val="00B62AB3"/>
    <w:rsid w:val="00B62AF2"/>
    <w:rsid w:val="00B63B4B"/>
    <w:rsid w:val="00B656D5"/>
    <w:rsid w:val="00B65EAD"/>
    <w:rsid w:val="00B6699A"/>
    <w:rsid w:val="00B66F41"/>
    <w:rsid w:val="00B674BE"/>
    <w:rsid w:val="00B67A5D"/>
    <w:rsid w:val="00B67BF5"/>
    <w:rsid w:val="00B70240"/>
    <w:rsid w:val="00B706E0"/>
    <w:rsid w:val="00B70E68"/>
    <w:rsid w:val="00B7115C"/>
    <w:rsid w:val="00B71267"/>
    <w:rsid w:val="00B71802"/>
    <w:rsid w:val="00B71BEA"/>
    <w:rsid w:val="00B71D0E"/>
    <w:rsid w:val="00B71D57"/>
    <w:rsid w:val="00B71F1E"/>
    <w:rsid w:val="00B72616"/>
    <w:rsid w:val="00B727C3"/>
    <w:rsid w:val="00B7351F"/>
    <w:rsid w:val="00B743DF"/>
    <w:rsid w:val="00B74B6F"/>
    <w:rsid w:val="00B74BD5"/>
    <w:rsid w:val="00B752A3"/>
    <w:rsid w:val="00B75640"/>
    <w:rsid w:val="00B75690"/>
    <w:rsid w:val="00B75BF1"/>
    <w:rsid w:val="00B76A80"/>
    <w:rsid w:val="00B76E86"/>
    <w:rsid w:val="00B77355"/>
    <w:rsid w:val="00B779BE"/>
    <w:rsid w:val="00B77E94"/>
    <w:rsid w:val="00B77EC0"/>
    <w:rsid w:val="00B80321"/>
    <w:rsid w:val="00B81895"/>
    <w:rsid w:val="00B83B02"/>
    <w:rsid w:val="00B83BE8"/>
    <w:rsid w:val="00B8562C"/>
    <w:rsid w:val="00B862F5"/>
    <w:rsid w:val="00B863E7"/>
    <w:rsid w:val="00B875FA"/>
    <w:rsid w:val="00B8778B"/>
    <w:rsid w:val="00B87A0E"/>
    <w:rsid w:val="00B90076"/>
    <w:rsid w:val="00B9029E"/>
    <w:rsid w:val="00B9031C"/>
    <w:rsid w:val="00B90653"/>
    <w:rsid w:val="00B90BB1"/>
    <w:rsid w:val="00B925DB"/>
    <w:rsid w:val="00B92B1F"/>
    <w:rsid w:val="00B92BCA"/>
    <w:rsid w:val="00B92CDD"/>
    <w:rsid w:val="00B9333B"/>
    <w:rsid w:val="00B938E4"/>
    <w:rsid w:val="00B947BF"/>
    <w:rsid w:val="00B9490A"/>
    <w:rsid w:val="00B94E55"/>
    <w:rsid w:val="00B94F87"/>
    <w:rsid w:val="00B951C1"/>
    <w:rsid w:val="00B9550F"/>
    <w:rsid w:val="00B9556E"/>
    <w:rsid w:val="00B95AB0"/>
    <w:rsid w:val="00B95DC7"/>
    <w:rsid w:val="00B95FFF"/>
    <w:rsid w:val="00B9691F"/>
    <w:rsid w:val="00B96C53"/>
    <w:rsid w:val="00B975CF"/>
    <w:rsid w:val="00BA0218"/>
    <w:rsid w:val="00BA07B1"/>
    <w:rsid w:val="00BA0F89"/>
    <w:rsid w:val="00BA1049"/>
    <w:rsid w:val="00BA179D"/>
    <w:rsid w:val="00BA1AFD"/>
    <w:rsid w:val="00BA1FE9"/>
    <w:rsid w:val="00BA217B"/>
    <w:rsid w:val="00BA2898"/>
    <w:rsid w:val="00BA2A85"/>
    <w:rsid w:val="00BA2D16"/>
    <w:rsid w:val="00BA4525"/>
    <w:rsid w:val="00BA4BFB"/>
    <w:rsid w:val="00BA51F6"/>
    <w:rsid w:val="00BA5B47"/>
    <w:rsid w:val="00BA5D22"/>
    <w:rsid w:val="00BA5ED6"/>
    <w:rsid w:val="00BA5FEB"/>
    <w:rsid w:val="00BA648B"/>
    <w:rsid w:val="00BA65B4"/>
    <w:rsid w:val="00BA6818"/>
    <w:rsid w:val="00BA6F75"/>
    <w:rsid w:val="00BA77DE"/>
    <w:rsid w:val="00BA782E"/>
    <w:rsid w:val="00BA7A25"/>
    <w:rsid w:val="00BA7AFF"/>
    <w:rsid w:val="00BB04EB"/>
    <w:rsid w:val="00BB05F4"/>
    <w:rsid w:val="00BB0630"/>
    <w:rsid w:val="00BB0BEC"/>
    <w:rsid w:val="00BB12F6"/>
    <w:rsid w:val="00BB13AC"/>
    <w:rsid w:val="00BB155B"/>
    <w:rsid w:val="00BB3436"/>
    <w:rsid w:val="00BB3A7C"/>
    <w:rsid w:val="00BB3D9E"/>
    <w:rsid w:val="00BB3F3D"/>
    <w:rsid w:val="00BB48F9"/>
    <w:rsid w:val="00BB4EEE"/>
    <w:rsid w:val="00BB51DC"/>
    <w:rsid w:val="00BB5776"/>
    <w:rsid w:val="00BB588D"/>
    <w:rsid w:val="00BB5B56"/>
    <w:rsid w:val="00BB6172"/>
    <w:rsid w:val="00BB6853"/>
    <w:rsid w:val="00BB6B0B"/>
    <w:rsid w:val="00BB6C0B"/>
    <w:rsid w:val="00BB6DEB"/>
    <w:rsid w:val="00BB6F1C"/>
    <w:rsid w:val="00BB772D"/>
    <w:rsid w:val="00BB7FFA"/>
    <w:rsid w:val="00BC091B"/>
    <w:rsid w:val="00BC13E1"/>
    <w:rsid w:val="00BC23C0"/>
    <w:rsid w:val="00BC265E"/>
    <w:rsid w:val="00BC2978"/>
    <w:rsid w:val="00BC2C40"/>
    <w:rsid w:val="00BC2C7A"/>
    <w:rsid w:val="00BC3288"/>
    <w:rsid w:val="00BC3563"/>
    <w:rsid w:val="00BC3677"/>
    <w:rsid w:val="00BC4B99"/>
    <w:rsid w:val="00BC6794"/>
    <w:rsid w:val="00BC6F8F"/>
    <w:rsid w:val="00BC730B"/>
    <w:rsid w:val="00BC7AB1"/>
    <w:rsid w:val="00BC7ACD"/>
    <w:rsid w:val="00BC7C23"/>
    <w:rsid w:val="00BD0750"/>
    <w:rsid w:val="00BD0CA0"/>
    <w:rsid w:val="00BD0E33"/>
    <w:rsid w:val="00BD1D83"/>
    <w:rsid w:val="00BD29E2"/>
    <w:rsid w:val="00BD35F1"/>
    <w:rsid w:val="00BD37BA"/>
    <w:rsid w:val="00BD383C"/>
    <w:rsid w:val="00BD4CCC"/>
    <w:rsid w:val="00BD5EB2"/>
    <w:rsid w:val="00BD601C"/>
    <w:rsid w:val="00BD609B"/>
    <w:rsid w:val="00BD68FA"/>
    <w:rsid w:val="00BD6B3D"/>
    <w:rsid w:val="00BD70AE"/>
    <w:rsid w:val="00BD734C"/>
    <w:rsid w:val="00BE0DCB"/>
    <w:rsid w:val="00BE1227"/>
    <w:rsid w:val="00BE1859"/>
    <w:rsid w:val="00BE1A96"/>
    <w:rsid w:val="00BE213C"/>
    <w:rsid w:val="00BE24E9"/>
    <w:rsid w:val="00BE28C7"/>
    <w:rsid w:val="00BE2D0C"/>
    <w:rsid w:val="00BE2F05"/>
    <w:rsid w:val="00BE35F6"/>
    <w:rsid w:val="00BE396B"/>
    <w:rsid w:val="00BE4180"/>
    <w:rsid w:val="00BE4695"/>
    <w:rsid w:val="00BE499A"/>
    <w:rsid w:val="00BE4A14"/>
    <w:rsid w:val="00BE538C"/>
    <w:rsid w:val="00BE63D8"/>
    <w:rsid w:val="00BE6738"/>
    <w:rsid w:val="00BE756C"/>
    <w:rsid w:val="00BE7822"/>
    <w:rsid w:val="00BE7934"/>
    <w:rsid w:val="00BE7AC2"/>
    <w:rsid w:val="00BF01F1"/>
    <w:rsid w:val="00BF04AD"/>
    <w:rsid w:val="00BF07D6"/>
    <w:rsid w:val="00BF0D2C"/>
    <w:rsid w:val="00BF1740"/>
    <w:rsid w:val="00BF175C"/>
    <w:rsid w:val="00BF1BFC"/>
    <w:rsid w:val="00BF2184"/>
    <w:rsid w:val="00BF2F85"/>
    <w:rsid w:val="00BF35E4"/>
    <w:rsid w:val="00BF381C"/>
    <w:rsid w:val="00BF3B26"/>
    <w:rsid w:val="00BF41D3"/>
    <w:rsid w:val="00BF4733"/>
    <w:rsid w:val="00BF498B"/>
    <w:rsid w:val="00BF4E26"/>
    <w:rsid w:val="00BF4EB8"/>
    <w:rsid w:val="00BF5D42"/>
    <w:rsid w:val="00BF6690"/>
    <w:rsid w:val="00BF75F5"/>
    <w:rsid w:val="00BF7E99"/>
    <w:rsid w:val="00C002F0"/>
    <w:rsid w:val="00C00469"/>
    <w:rsid w:val="00C0047B"/>
    <w:rsid w:val="00C010FA"/>
    <w:rsid w:val="00C016D5"/>
    <w:rsid w:val="00C01BB0"/>
    <w:rsid w:val="00C03FC3"/>
    <w:rsid w:val="00C042FB"/>
    <w:rsid w:val="00C05075"/>
    <w:rsid w:val="00C05422"/>
    <w:rsid w:val="00C05541"/>
    <w:rsid w:val="00C0591B"/>
    <w:rsid w:val="00C0643E"/>
    <w:rsid w:val="00C06515"/>
    <w:rsid w:val="00C06FD8"/>
    <w:rsid w:val="00C076A5"/>
    <w:rsid w:val="00C07AE4"/>
    <w:rsid w:val="00C10107"/>
    <w:rsid w:val="00C107DD"/>
    <w:rsid w:val="00C10E4A"/>
    <w:rsid w:val="00C10F84"/>
    <w:rsid w:val="00C11958"/>
    <w:rsid w:val="00C11D58"/>
    <w:rsid w:val="00C11E76"/>
    <w:rsid w:val="00C129C1"/>
    <w:rsid w:val="00C13EC6"/>
    <w:rsid w:val="00C14145"/>
    <w:rsid w:val="00C1428D"/>
    <w:rsid w:val="00C14872"/>
    <w:rsid w:val="00C14D49"/>
    <w:rsid w:val="00C15346"/>
    <w:rsid w:val="00C15E18"/>
    <w:rsid w:val="00C16712"/>
    <w:rsid w:val="00C16DA8"/>
    <w:rsid w:val="00C17D16"/>
    <w:rsid w:val="00C202DC"/>
    <w:rsid w:val="00C20431"/>
    <w:rsid w:val="00C20D32"/>
    <w:rsid w:val="00C20DA8"/>
    <w:rsid w:val="00C20DF3"/>
    <w:rsid w:val="00C20E3D"/>
    <w:rsid w:val="00C21563"/>
    <w:rsid w:val="00C21792"/>
    <w:rsid w:val="00C21910"/>
    <w:rsid w:val="00C2200C"/>
    <w:rsid w:val="00C224D0"/>
    <w:rsid w:val="00C22E4B"/>
    <w:rsid w:val="00C22EF9"/>
    <w:rsid w:val="00C23BC5"/>
    <w:rsid w:val="00C23E65"/>
    <w:rsid w:val="00C240D2"/>
    <w:rsid w:val="00C24886"/>
    <w:rsid w:val="00C24960"/>
    <w:rsid w:val="00C24A19"/>
    <w:rsid w:val="00C24A20"/>
    <w:rsid w:val="00C25770"/>
    <w:rsid w:val="00C2607D"/>
    <w:rsid w:val="00C2636E"/>
    <w:rsid w:val="00C268C6"/>
    <w:rsid w:val="00C27F83"/>
    <w:rsid w:val="00C3055A"/>
    <w:rsid w:val="00C3074B"/>
    <w:rsid w:val="00C30904"/>
    <w:rsid w:val="00C3121C"/>
    <w:rsid w:val="00C3156C"/>
    <w:rsid w:val="00C3188A"/>
    <w:rsid w:val="00C318AF"/>
    <w:rsid w:val="00C321FC"/>
    <w:rsid w:val="00C324F0"/>
    <w:rsid w:val="00C3267E"/>
    <w:rsid w:val="00C327BC"/>
    <w:rsid w:val="00C33824"/>
    <w:rsid w:val="00C3385B"/>
    <w:rsid w:val="00C34193"/>
    <w:rsid w:val="00C35323"/>
    <w:rsid w:val="00C35747"/>
    <w:rsid w:val="00C35A2D"/>
    <w:rsid w:val="00C3671C"/>
    <w:rsid w:val="00C368B2"/>
    <w:rsid w:val="00C36FB7"/>
    <w:rsid w:val="00C37102"/>
    <w:rsid w:val="00C37A49"/>
    <w:rsid w:val="00C40D09"/>
    <w:rsid w:val="00C418AB"/>
    <w:rsid w:val="00C4227F"/>
    <w:rsid w:val="00C42FB1"/>
    <w:rsid w:val="00C43770"/>
    <w:rsid w:val="00C43AD5"/>
    <w:rsid w:val="00C43DB2"/>
    <w:rsid w:val="00C43F3C"/>
    <w:rsid w:val="00C44B2F"/>
    <w:rsid w:val="00C4508E"/>
    <w:rsid w:val="00C45EA1"/>
    <w:rsid w:val="00C46905"/>
    <w:rsid w:val="00C4786D"/>
    <w:rsid w:val="00C47DE2"/>
    <w:rsid w:val="00C50543"/>
    <w:rsid w:val="00C505BA"/>
    <w:rsid w:val="00C5157D"/>
    <w:rsid w:val="00C52CEE"/>
    <w:rsid w:val="00C52F9A"/>
    <w:rsid w:val="00C530B7"/>
    <w:rsid w:val="00C53C97"/>
    <w:rsid w:val="00C54C3C"/>
    <w:rsid w:val="00C55C52"/>
    <w:rsid w:val="00C56DA7"/>
    <w:rsid w:val="00C56EA1"/>
    <w:rsid w:val="00C57439"/>
    <w:rsid w:val="00C5752E"/>
    <w:rsid w:val="00C57A01"/>
    <w:rsid w:val="00C57A60"/>
    <w:rsid w:val="00C57C31"/>
    <w:rsid w:val="00C60065"/>
    <w:rsid w:val="00C61102"/>
    <w:rsid w:val="00C620C3"/>
    <w:rsid w:val="00C624A9"/>
    <w:rsid w:val="00C6290A"/>
    <w:rsid w:val="00C62B22"/>
    <w:rsid w:val="00C63304"/>
    <w:rsid w:val="00C63BC0"/>
    <w:rsid w:val="00C63D7F"/>
    <w:rsid w:val="00C64D09"/>
    <w:rsid w:val="00C65AE0"/>
    <w:rsid w:val="00C661CD"/>
    <w:rsid w:val="00C666AD"/>
    <w:rsid w:val="00C66925"/>
    <w:rsid w:val="00C66F8A"/>
    <w:rsid w:val="00C66FFA"/>
    <w:rsid w:val="00C670B9"/>
    <w:rsid w:val="00C6779C"/>
    <w:rsid w:val="00C67BA4"/>
    <w:rsid w:val="00C70746"/>
    <w:rsid w:val="00C7112E"/>
    <w:rsid w:val="00C71A7E"/>
    <w:rsid w:val="00C71C06"/>
    <w:rsid w:val="00C72540"/>
    <w:rsid w:val="00C7346A"/>
    <w:rsid w:val="00C736A6"/>
    <w:rsid w:val="00C737D4"/>
    <w:rsid w:val="00C73BEB"/>
    <w:rsid w:val="00C73F09"/>
    <w:rsid w:val="00C74BE6"/>
    <w:rsid w:val="00C7524C"/>
    <w:rsid w:val="00C75D57"/>
    <w:rsid w:val="00C766FC"/>
    <w:rsid w:val="00C76C34"/>
    <w:rsid w:val="00C76D6D"/>
    <w:rsid w:val="00C771A9"/>
    <w:rsid w:val="00C7724A"/>
    <w:rsid w:val="00C776FD"/>
    <w:rsid w:val="00C80033"/>
    <w:rsid w:val="00C8020F"/>
    <w:rsid w:val="00C804E2"/>
    <w:rsid w:val="00C811C0"/>
    <w:rsid w:val="00C81555"/>
    <w:rsid w:val="00C81842"/>
    <w:rsid w:val="00C8225E"/>
    <w:rsid w:val="00C82E09"/>
    <w:rsid w:val="00C8345E"/>
    <w:rsid w:val="00C83948"/>
    <w:rsid w:val="00C83FC0"/>
    <w:rsid w:val="00C84351"/>
    <w:rsid w:val="00C845DF"/>
    <w:rsid w:val="00C848BA"/>
    <w:rsid w:val="00C84F98"/>
    <w:rsid w:val="00C852CD"/>
    <w:rsid w:val="00C85392"/>
    <w:rsid w:val="00C85810"/>
    <w:rsid w:val="00C85A6D"/>
    <w:rsid w:val="00C85C14"/>
    <w:rsid w:val="00C863E3"/>
    <w:rsid w:val="00C86576"/>
    <w:rsid w:val="00C867A0"/>
    <w:rsid w:val="00C86A07"/>
    <w:rsid w:val="00C871C2"/>
    <w:rsid w:val="00C8799A"/>
    <w:rsid w:val="00C903B9"/>
    <w:rsid w:val="00C9086C"/>
    <w:rsid w:val="00C90D16"/>
    <w:rsid w:val="00C91B89"/>
    <w:rsid w:val="00C91C46"/>
    <w:rsid w:val="00C925B9"/>
    <w:rsid w:val="00C93087"/>
    <w:rsid w:val="00C93944"/>
    <w:rsid w:val="00C9424C"/>
    <w:rsid w:val="00C94660"/>
    <w:rsid w:val="00C94796"/>
    <w:rsid w:val="00C94C8D"/>
    <w:rsid w:val="00C955D7"/>
    <w:rsid w:val="00C95F4E"/>
    <w:rsid w:val="00C9623E"/>
    <w:rsid w:val="00C96502"/>
    <w:rsid w:val="00C971AB"/>
    <w:rsid w:val="00C9724C"/>
    <w:rsid w:val="00C97CB1"/>
    <w:rsid w:val="00CA043B"/>
    <w:rsid w:val="00CA062B"/>
    <w:rsid w:val="00CA0CFC"/>
    <w:rsid w:val="00CA1D40"/>
    <w:rsid w:val="00CA2076"/>
    <w:rsid w:val="00CA2207"/>
    <w:rsid w:val="00CA2E6A"/>
    <w:rsid w:val="00CA301A"/>
    <w:rsid w:val="00CA3970"/>
    <w:rsid w:val="00CA3981"/>
    <w:rsid w:val="00CA3BBD"/>
    <w:rsid w:val="00CA46A4"/>
    <w:rsid w:val="00CA476E"/>
    <w:rsid w:val="00CA4B8E"/>
    <w:rsid w:val="00CA4CB1"/>
    <w:rsid w:val="00CA5A78"/>
    <w:rsid w:val="00CA689A"/>
    <w:rsid w:val="00CA68D4"/>
    <w:rsid w:val="00CB0479"/>
    <w:rsid w:val="00CB08BD"/>
    <w:rsid w:val="00CB0A16"/>
    <w:rsid w:val="00CB0B62"/>
    <w:rsid w:val="00CB1696"/>
    <w:rsid w:val="00CB1852"/>
    <w:rsid w:val="00CB1DCD"/>
    <w:rsid w:val="00CB22FC"/>
    <w:rsid w:val="00CB2774"/>
    <w:rsid w:val="00CB2A32"/>
    <w:rsid w:val="00CB2F96"/>
    <w:rsid w:val="00CB32CE"/>
    <w:rsid w:val="00CB3AE4"/>
    <w:rsid w:val="00CB4562"/>
    <w:rsid w:val="00CB47F9"/>
    <w:rsid w:val="00CB4CD7"/>
    <w:rsid w:val="00CB5679"/>
    <w:rsid w:val="00CB5713"/>
    <w:rsid w:val="00CB60AD"/>
    <w:rsid w:val="00CB68A2"/>
    <w:rsid w:val="00CB731B"/>
    <w:rsid w:val="00CB73FA"/>
    <w:rsid w:val="00CB75D1"/>
    <w:rsid w:val="00CB77D5"/>
    <w:rsid w:val="00CB7F3B"/>
    <w:rsid w:val="00CC01EB"/>
    <w:rsid w:val="00CC02A5"/>
    <w:rsid w:val="00CC03BF"/>
    <w:rsid w:val="00CC06A8"/>
    <w:rsid w:val="00CC0A7F"/>
    <w:rsid w:val="00CC150E"/>
    <w:rsid w:val="00CC25FD"/>
    <w:rsid w:val="00CC2CA2"/>
    <w:rsid w:val="00CC327F"/>
    <w:rsid w:val="00CC474A"/>
    <w:rsid w:val="00CC4785"/>
    <w:rsid w:val="00CC4C03"/>
    <w:rsid w:val="00CC4E6E"/>
    <w:rsid w:val="00CC4FB3"/>
    <w:rsid w:val="00CC5B01"/>
    <w:rsid w:val="00CC61AA"/>
    <w:rsid w:val="00CC71A0"/>
    <w:rsid w:val="00CC75C2"/>
    <w:rsid w:val="00CC778A"/>
    <w:rsid w:val="00CC7F41"/>
    <w:rsid w:val="00CD0246"/>
    <w:rsid w:val="00CD0842"/>
    <w:rsid w:val="00CD0D42"/>
    <w:rsid w:val="00CD157B"/>
    <w:rsid w:val="00CD1836"/>
    <w:rsid w:val="00CD20D5"/>
    <w:rsid w:val="00CD23D6"/>
    <w:rsid w:val="00CD2421"/>
    <w:rsid w:val="00CD2656"/>
    <w:rsid w:val="00CD2DCD"/>
    <w:rsid w:val="00CD2E5F"/>
    <w:rsid w:val="00CD31A5"/>
    <w:rsid w:val="00CD365A"/>
    <w:rsid w:val="00CD3F18"/>
    <w:rsid w:val="00CD45E3"/>
    <w:rsid w:val="00CD4B8D"/>
    <w:rsid w:val="00CD4ECA"/>
    <w:rsid w:val="00CD51D2"/>
    <w:rsid w:val="00CD5857"/>
    <w:rsid w:val="00CD5FFD"/>
    <w:rsid w:val="00CD688F"/>
    <w:rsid w:val="00CD75DE"/>
    <w:rsid w:val="00CD7B0A"/>
    <w:rsid w:val="00CD7CC3"/>
    <w:rsid w:val="00CE02E6"/>
    <w:rsid w:val="00CE1043"/>
    <w:rsid w:val="00CE1AC9"/>
    <w:rsid w:val="00CE1F54"/>
    <w:rsid w:val="00CE2A21"/>
    <w:rsid w:val="00CE31E5"/>
    <w:rsid w:val="00CE3214"/>
    <w:rsid w:val="00CE3564"/>
    <w:rsid w:val="00CE42A1"/>
    <w:rsid w:val="00CE4E08"/>
    <w:rsid w:val="00CE528E"/>
    <w:rsid w:val="00CE6528"/>
    <w:rsid w:val="00CE6B16"/>
    <w:rsid w:val="00CE6BB0"/>
    <w:rsid w:val="00CE6F27"/>
    <w:rsid w:val="00CE79FE"/>
    <w:rsid w:val="00CE7E16"/>
    <w:rsid w:val="00CF010F"/>
    <w:rsid w:val="00CF027F"/>
    <w:rsid w:val="00CF072B"/>
    <w:rsid w:val="00CF0ADD"/>
    <w:rsid w:val="00CF0AFE"/>
    <w:rsid w:val="00CF0D20"/>
    <w:rsid w:val="00CF0DE7"/>
    <w:rsid w:val="00CF28EE"/>
    <w:rsid w:val="00CF3159"/>
    <w:rsid w:val="00CF3488"/>
    <w:rsid w:val="00CF402D"/>
    <w:rsid w:val="00CF431B"/>
    <w:rsid w:val="00CF49E3"/>
    <w:rsid w:val="00CF4CD4"/>
    <w:rsid w:val="00CF5577"/>
    <w:rsid w:val="00CF5BF6"/>
    <w:rsid w:val="00CF62A8"/>
    <w:rsid w:val="00CF6DF4"/>
    <w:rsid w:val="00CF6EA7"/>
    <w:rsid w:val="00CF7684"/>
    <w:rsid w:val="00D0093A"/>
    <w:rsid w:val="00D011F0"/>
    <w:rsid w:val="00D01731"/>
    <w:rsid w:val="00D0212E"/>
    <w:rsid w:val="00D04F7B"/>
    <w:rsid w:val="00D0512C"/>
    <w:rsid w:val="00D058AF"/>
    <w:rsid w:val="00D06163"/>
    <w:rsid w:val="00D06211"/>
    <w:rsid w:val="00D06E9F"/>
    <w:rsid w:val="00D06FFF"/>
    <w:rsid w:val="00D0795F"/>
    <w:rsid w:val="00D07B7D"/>
    <w:rsid w:val="00D07CAD"/>
    <w:rsid w:val="00D07D59"/>
    <w:rsid w:val="00D113E7"/>
    <w:rsid w:val="00D116F0"/>
    <w:rsid w:val="00D119B8"/>
    <w:rsid w:val="00D11B26"/>
    <w:rsid w:val="00D11E6A"/>
    <w:rsid w:val="00D122BD"/>
    <w:rsid w:val="00D12A77"/>
    <w:rsid w:val="00D12E24"/>
    <w:rsid w:val="00D1347B"/>
    <w:rsid w:val="00D13ADD"/>
    <w:rsid w:val="00D13CD4"/>
    <w:rsid w:val="00D14332"/>
    <w:rsid w:val="00D148FB"/>
    <w:rsid w:val="00D15178"/>
    <w:rsid w:val="00D15B0C"/>
    <w:rsid w:val="00D167E6"/>
    <w:rsid w:val="00D169DA"/>
    <w:rsid w:val="00D16F9B"/>
    <w:rsid w:val="00D17611"/>
    <w:rsid w:val="00D17E36"/>
    <w:rsid w:val="00D21A5A"/>
    <w:rsid w:val="00D22863"/>
    <w:rsid w:val="00D22A36"/>
    <w:rsid w:val="00D23502"/>
    <w:rsid w:val="00D24778"/>
    <w:rsid w:val="00D24D4F"/>
    <w:rsid w:val="00D25ADF"/>
    <w:rsid w:val="00D25BE6"/>
    <w:rsid w:val="00D25C2E"/>
    <w:rsid w:val="00D25FFA"/>
    <w:rsid w:val="00D264A4"/>
    <w:rsid w:val="00D26727"/>
    <w:rsid w:val="00D268A9"/>
    <w:rsid w:val="00D26E87"/>
    <w:rsid w:val="00D27086"/>
    <w:rsid w:val="00D27CDB"/>
    <w:rsid w:val="00D3012A"/>
    <w:rsid w:val="00D30458"/>
    <w:rsid w:val="00D30B67"/>
    <w:rsid w:val="00D30D2F"/>
    <w:rsid w:val="00D31529"/>
    <w:rsid w:val="00D3190D"/>
    <w:rsid w:val="00D31A06"/>
    <w:rsid w:val="00D31B78"/>
    <w:rsid w:val="00D3345B"/>
    <w:rsid w:val="00D33755"/>
    <w:rsid w:val="00D33974"/>
    <w:rsid w:val="00D346EB"/>
    <w:rsid w:val="00D35DEF"/>
    <w:rsid w:val="00D362D1"/>
    <w:rsid w:val="00D36FEC"/>
    <w:rsid w:val="00D370B0"/>
    <w:rsid w:val="00D3723B"/>
    <w:rsid w:val="00D377B1"/>
    <w:rsid w:val="00D37996"/>
    <w:rsid w:val="00D37AF6"/>
    <w:rsid w:val="00D37D43"/>
    <w:rsid w:val="00D37DF7"/>
    <w:rsid w:val="00D37E01"/>
    <w:rsid w:val="00D37FEF"/>
    <w:rsid w:val="00D405B2"/>
    <w:rsid w:val="00D4101C"/>
    <w:rsid w:val="00D411AB"/>
    <w:rsid w:val="00D41BD7"/>
    <w:rsid w:val="00D41C9A"/>
    <w:rsid w:val="00D41E32"/>
    <w:rsid w:val="00D42078"/>
    <w:rsid w:val="00D4227E"/>
    <w:rsid w:val="00D42CC1"/>
    <w:rsid w:val="00D42F6C"/>
    <w:rsid w:val="00D43A1F"/>
    <w:rsid w:val="00D43E29"/>
    <w:rsid w:val="00D44755"/>
    <w:rsid w:val="00D447B7"/>
    <w:rsid w:val="00D452CD"/>
    <w:rsid w:val="00D45EDA"/>
    <w:rsid w:val="00D46126"/>
    <w:rsid w:val="00D464AF"/>
    <w:rsid w:val="00D5020B"/>
    <w:rsid w:val="00D5095D"/>
    <w:rsid w:val="00D50BB5"/>
    <w:rsid w:val="00D50DFF"/>
    <w:rsid w:val="00D512A4"/>
    <w:rsid w:val="00D5138A"/>
    <w:rsid w:val="00D51A7A"/>
    <w:rsid w:val="00D521C2"/>
    <w:rsid w:val="00D52CA1"/>
    <w:rsid w:val="00D53401"/>
    <w:rsid w:val="00D5370C"/>
    <w:rsid w:val="00D53A72"/>
    <w:rsid w:val="00D54213"/>
    <w:rsid w:val="00D54510"/>
    <w:rsid w:val="00D54E5C"/>
    <w:rsid w:val="00D54F96"/>
    <w:rsid w:val="00D5509A"/>
    <w:rsid w:val="00D55302"/>
    <w:rsid w:val="00D57027"/>
    <w:rsid w:val="00D578DF"/>
    <w:rsid w:val="00D579C3"/>
    <w:rsid w:val="00D60147"/>
    <w:rsid w:val="00D60DEF"/>
    <w:rsid w:val="00D6114F"/>
    <w:rsid w:val="00D6142F"/>
    <w:rsid w:val="00D614D6"/>
    <w:rsid w:val="00D61D9D"/>
    <w:rsid w:val="00D62056"/>
    <w:rsid w:val="00D6217D"/>
    <w:rsid w:val="00D6231B"/>
    <w:rsid w:val="00D62D22"/>
    <w:rsid w:val="00D62DFA"/>
    <w:rsid w:val="00D63142"/>
    <w:rsid w:val="00D63ACC"/>
    <w:rsid w:val="00D64AE6"/>
    <w:rsid w:val="00D654E1"/>
    <w:rsid w:val="00D65603"/>
    <w:rsid w:val="00D66949"/>
    <w:rsid w:val="00D67077"/>
    <w:rsid w:val="00D67217"/>
    <w:rsid w:val="00D67A60"/>
    <w:rsid w:val="00D70016"/>
    <w:rsid w:val="00D70178"/>
    <w:rsid w:val="00D701D4"/>
    <w:rsid w:val="00D7100B"/>
    <w:rsid w:val="00D7105D"/>
    <w:rsid w:val="00D71336"/>
    <w:rsid w:val="00D71461"/>
    <w:rsid w:val="00D71471"/>
    <w:rsid w:val="00D71C56"/>
    <w:rsid w:val="00D73C72"/>
    <w:rsid w:val="00D73DDB"/>
    <w:rsid w:val="00D7519D"/>
    <w:rsid w:val="00D75281"/>
    <w:rsid w:val="00D75B25"/>
    <w:rsid w:val="00D760D5"/>
    <w:rsid w:val="00D7657C"/>
    <w:rsid w:val="00D76BAD"/>
    <w:rsid w:val="00D76E8B"/>
    <w:rsid w:val="00D7706C"/>
    <w:rsid w:val="00D77433"/>
    <w:rsid w:val="00D77966"/>
    <w:rsid w:val="00D80347"/>
    <w:rsid w:val="00D80517"/>
    <w:rsid w:val="00D80F0E"/>
    <w:rsid w:val="00D810BB"/>
    <w:rsid w:val="00D81801"/>
    <w:rsid w:val="00D8205D"/>
    <w:rsid w:val="00D82A69"/>
    <w:rsid w:val="00D82D66"/>
    <w:rsid w:val="00D83023"/>
    <w:rsid w:val="00D83237"/>
    <w:rsid w:val="00D839FC"/>
    <w:rsid w:val="00D844C1"/>
    <w:rsid w:val="00D845C6"/>
    <w:rsid w:val="00D846FB"/>
    <w:rsid w:val="00D84E58"/>
    <w:rsid w:val="00D8567A"/>
    <w:rsid w:val="00D86512"/>
    <w:rsid w:val="00D86695"/>
    <w:rsid w:val="00D867A8"/>
    <w:rsid w:val="00D86A06"/>
    <w:rsid w:val="00D86ABB"/>
    <w:rsid w:val="00D86AD8"/>
    <w:rsid w:val="00D86C54"/>
    <w:rsid w:val="00D87080"/>
    <w:rsid w:val="00D87110"/>
    <w:rsid w:val="00D87115"/>
    <w:rsid w:val="00D879C1"/>
    <w:rsid w:val="00D90803"/>
    <w:rsid w:val="00D90A77"/>
    <w:rsid w:val="00D90BA1"/>
    <w:rsid w:val="00D912D6"/>
    <w:rsid w:val="00D91911"/>
    <w:rsid w:val="00D91B8A"/>
    <w:rsid w:val="00D921F7"/>
    <w:rsid w:val="00D92633"/>
    <w:rsid w:val="00D92EB3"/>
    <w:rsid w:val="00D9376B"/>
    <w:rsid w:val="00D93E53"/>
    <w:rsid w:val="00D9449B"/>
    <w:rsid w:val="00D94A33"/>
    <w:rsid w:val="00D9543D"/>
    <w:rsid w:val="00D958D0"/>
    <w:rsid w:val="00D97110"/>
    <w:rsid w:val="00D97CB3"/>
    <w:rsid w:val="00DA037D"/>
    <w:rsid w:val="00DA182E"/>
    <w:rsid w:val="00DA1E23"/>
    <w:rsid w:val="00DA32AF"/>
    <w:rsid w:val="00DA33EF"/>
    <w:rsid w:val="00DA35AD"/>
    <w:rsid w:val="00DA3EAD"/>
    <w:rsid w:val="00DA4370"/>
    <w:rsid w:val="00DA477A"/>
    <w:rsid w:val="00DA4973"/>
    <w:rsid w:val="00DA5172"/>
    <w:rsid w:val="00DA5259"/>
    <w:rsid w:val="00DA545B"/>
    <w:rsid w:val="00DA67B4"/>
    <w:rsid w:val="00DA6B61"/>
    <w:rsid w:val="00DA6CF4"/>
    <w:rsid w:val="00DA70E8"/>
    <w:rsid w:val="00DA73AF"/>
    <w:rsid w:val="00DA7CFE"/>
    <w:rsid w:val="00DB0056"/>
    <w:rsid w:val="00DB016D"/>
    <w:rsid w:val="00DB0DD9"/>
    <w:rsid w:val="00DB152B"/>
    <w:rsid w:val="00DB30F4"/>
    <w:rsid w:val="00DB3A12"/>
    <w:rsid w:val="00DB3D95"/>
    <w:rsid w:val="00DB40C6"/>
    <w:rsid w:val="00DB49CD"/>
    <w:rsid w:val="00DB59FC"/>
    <w:rsid w:val="00DB6E07"/>
    <w:rsid w:val="00DB7113"/>
    <w:rsid w:val="00DB73D7"/>
    <w:rsid w:val="00DB7ED2"/>
    <w:rsid w:val="00DC0138"/>
    <w:rsid w:val="00DC0D2B"/>
    <w:rsid w:val="00DC1926"/>
    <w:rsid w:val="00DC1937"/>
    <w:rsid w:val="00DC1A8F"/>
    <w:rsid w:val="00DC1A98"/>
    <w:rsid w:val="00DC1C01"/>
    <w:rsid w:val="00DC1E36"/>
    <w:rsid w:val="00DC1FFA"/>
    <w:rsid w:val="00DC2886"/>
    <w:rsid w:val="00DC2BBB"/>
    <w:rsid w:val="00DC3012"/>
    <w:rsid w:val="00DC390F"/>
    <w:rsid w:val="00DC3A85"/>
    <w:rsid w:val="00DC4BC8"/>
    <w:rsid w:val="00DC55EF"/>
    <w:rsid w:val="00DC5DB6"/>
    <w:rsid w:val="00DC6C74"/>
    <w:rsid w:val="00DC7C54"/>
    <w:rsid w:val="00DD2301"/>
    <w:rsid w:val="00DD2520"/>
    <w:rsid w:val="00DD26EB"/>
    <w:rsid w:val="00DD2863"/>
    <w:rsid w:val="00DD28FB"/>
    <w:rsid w:val="00DD30CB"/>
    <w:rsid w:val="00DD3791"/>
    <w:rsid w:val="00DD3A1E"/>
    <w:rsid w:val="00DD4752"/>
    <w:rsid w:val="00DD488F"/>
    <w:rsid w:val="00DD4D46"/>
    <w:rsid w:val="00DD4DAF"/>
    <w:rsid w:val="00DD5948"/>
    <w:rsid w:val="00DD6294"/>
    <w:rsid w:val="00DD67E5"/>
    <w:rsid w:val="00DD6A57"/>
    <w:rsid w:val="00DD6DE4"/>
    <w:rsid w:val="00DD7215"/>
    <w:rsid w:val="00DD733A"/>
    <w:rsid w:val="00DD7848"/>
    <w:rsid w:val="00DD7EAF"/>
    <w:rsid w:val="00DD7F81"/>
    <w:rsid w:val="00DE0FBE"/>
    <w:rsid w:val="00DE1343"/>
    <w:rsid w:val="00DE1A30"/>
    <w:rsid w:val="00DE1B18"/>
    <w:rsid w:val="00DE1D5F"/>
    <w:rsid w:val="00DE1DCD"/>
    <w:rsid w:val="00DE20F1"/>
    <w:rsid w:val="00DE21F5"/>
    <w:rsid w:val="00DE2445"/>
    <w:rsid w:val="00DE2792"/>
    <w:rsid w:val="00DE2DC2"/>
    <w:rsid w:val="00DE2EB4"/>
    <w:rsid w:val="00DE34E7"/>
    <w:rsid w:val="00DE357C"/>
    <w:rsid w:val="00DE37A4"/>
    <w:rsid w:val="00DE38E9"/>
    <w:rsid w:val="00DE3A21"/>
    <w:rsid w:val="00DE3CE5"/>
    <w:rsid w:val="00DE4063"/>
    <w:rsid w:val="00DE408F"/>
    <w:rsid w:val="00DE43C1"/>
    <w:rsid w:val="00DE472C"/>
    <w:rsid w:val="00DE5F1B"/>
    <w:rsid w:val="00DE6D7A"/>
    <w:rsid w:val="00DE6EB9"/>
    <w:rsid w:val="00DE7B6E"/>
    <w:rsid w:val="00DF074F"/>
    <w:rsid w:val="00DF0BAD"/>
    <w:rsid w:val="00DF12B3"/>
    <w:rsid w:val="00DF1613"/>
    <w:rsid w:val="00DF1A16"/>
    <w:rsid w:val="00DF1C08"/>
    <w:rsid w:val="00DF21F4"/>
    <w:rsid w:val="00DF2583"/>
    <w:rsid w:val="00DF26B1"/>
    <w:rsid w:val="00DF2AF3"/>
    <w:rsid w:val="00DF2CE5"/>
    <w:rsid w:val="00DF2E7F"/>
    <w:rsid w:val="00DF3158"/>
    <w:rsid w:val="00DF3219"/>
    <w:rsid w:val="00DF3CC5"/>
    <w:rsid w:val="00DF3DA5"/>
    <w:rsid w:val="00DF4506"/>
    <w:rsid w:val="00DF4FB9"/>
    <w:rsid w:val="00DF6037"/>
    <w:rsid w:val="00DF6B4D"/>
    <w:rsid w:val="00DF72B0"/>
    <w:rsid w:val="00DF781D"/>
    <w:rsid w:val="00E0085F"/>
    <w:rsid w:val="00E00C25"/>
    <w:rsid w:val="00E01A40"/>
    <w:rsid w:val="00E01CA7"/>
    <w:rsid w:val="00E029D7"/>
    <w:rsid w:val="00E02E95"/>
    <w:rsid w:val="00E033BA"/>
    <w:rsid w:val="00E03692"/>
    <w:rsid w:val="00E0382F"/>
    <w:rsid w:val="00E03980"/>
    <w:rsid w:val="00E041EC"/>
    <w:rsid w:val="00E047AD"/>
    <w:rsid w:val="00E05696"/>
    <w:rsid w:val="00E058EE"/>
    <w:rsid w:val="00E06676"/>
    <w:rsid w:val="00E06A0D"/>
    <w:rsid w:val="00E075BD"/>
    <w:rsid w:val="00E075DE"/>
    <w:rsid w:val="00E07761"/>
    <w:rsid w:val="00E07AA3"/>
    <w:rsid w:val="00E07AB5"/>
    <w:rsid w:val="00E105F3"/>
    <w:rsid w:val="00E10F2D"/>
    <w:rsid w:val="00E11BF2"/>
    <w:rsid w:val="00E11DB0"/>
    <w:rsid w:val="00E1213E"/>
    <w:rsid w:val="00E12CBB"/>
    <w:rsid w:val="00E12CC4"/>
    <w:rsid w:val="00E12D6C"/>
    <w:rsid w:val="00E12EDF"/>
    <w:rsid w:val="00E13509"/>
    <w:rsid w:val="00E13597"/>
    <w:rsid w:val="00E1448C"/>
    <w:rsid w:val="00E14610"/>
    <w:rsid w:val="00E14B7B"/>
    <w:rsid w:val="00E14D04"/>
    <w:rsid w:val="00E15B76"/>
    <w:rsid w:val="00E16067"/>
    <w:rsid w:val="00E163C6"/>
    <w:rsid w:val="00E164F4"/>
    <w:rsid w:val="00E16B28"/>
    <w:rsid w:val="00E16D2F"/>
    <w:rsid w:val="00E16F51"/>
    <w:rsid w:val="00E17B40"/>
    <w:rsid w:val="00E17D6E"/>
    <w:rsid w:val="00E17F71"/>
    <w:rsid w:val="00E21224"/>
    <w:rsid w:val="00E21351"/>
    <w:rsid w:val="00E224A9"/>
    <w:rsid w:val="00E229FE"/>
    <w:rsid w:val="00E22E57"/>
    <w:rsid w:val="00E22E87"/>
    <w:rsid w:val="00E2360B"/>
    <w:rsid w:val="00E2361F"/>
    <w:rsid w:val="00E23C52"/>
    <w:rsid w:val="00E23C67"/>
    <w:rsid w:val="00E23CEF"/>
    <w:rsid w:val="00E23D0D"/>
    <w:rsid w:val="00E25459"/>
    <w:rsid w:val="00E25A89"/>
    <w:rsid w:val="00E2631F"/>
    <w:rsid w:val="00E26A6B"/>
    <w:rsid w:val="00E27665"/>
    <w:rsid w:val="00E278AC"/>
    <w:rsid w:val="00E27BEE"/>
    <w:rsid w:val="00E30324"/>
    <w:rsid w:val="00E3046D"/>
    <w:rsid w:val="00E3052B"/>
    <w:rsid w:val="00E30544"/>
    <w:rsid w:val="00E30E0B"/>
    <w:rsid w:val="00E31710"/>
    <w:rsid w:val="00E3180D"/>
    <w:rsid w:val="00E31A16"/>
    <w:rsid w:val="00E32188"/>
    <w:rsid w:val="00E327EE"/>
    <w:rsid w:val="00E328D8"/>
    <w:rsid w:val="00E32CE2"/>
    <w:rsid w:val="00E32D37"/>
    <w:rsid w:val="00E33C12"/>
    <w:rsid w:val="00E33F65"/>
    <w:rsid w:val="00E34142"/>
    <w:rsid w:val="00E3495E"/>
    <w:rsid w:val="00E35C74"/>
    <w:rsid w:val="00E37289"/>
    <w:rsid w:val="00E3750A"/>
    <w:rsid w:val="00E37667"/>
    <w:rsid w:val="00E378C0"/>
    <w:rsid w:val="00E406DA"/>
    <w:rsid w:val="00E40ADA"/>
    <w:rsid w:val="00E415FC"/>
    <w:rsid w:val="00E4170E"/>
    <w:rsid w:val="00E43398"/>
    <w:rsid w:val="00E43C5A"/>
    <w:rsid w:val="00E43FB8"/>
    <w:rsid w:val="00E44028"/>
    <w:rsid w:val="00E44214"/>
    <w:rsid w:val="00E44A83"/>
    <w:rsid w:val="00E44B43"/>
    <w:rsid w:val="00E44BFF"/>
    <w:rsid w:val="00E44C59"/>
    <w:rsid w:val="00E44EBC"/>
    <w:rsid w:val="00E4549D"/>
    <w:rsid w:val="00E45634"/>
    <w:rsid w:val="00E45BF2"/>
    <w:rsid w:val="00E45DEA"/>
    <w:rsid w:val="00E47684"/>
    <w:rsid w:val="00E50C4C"/>
    <w:rsid w:val="00E51829"/>
    <w:rsid w:val="00E52439"/>
    <w:rsid w:val="00E526A3"/>
    <w:rsid w:val="00E52A46"/>
    <w:rsid w:val="00E5350C"/>
    <w:rsid w:val="00E54291"/>
    <w:rsid w:val="00E5459C"/>
    <w:rsid w:val="00E549C2"/>
    <w:rsid w:val="00E54C6D"/>
    <w:rsid w:val="00E557B5"/>
    <w:rsid w:val="00E56BD8"/>
    <w:rsid w:val="00E56F3C"/>
    <w:rsid w:val="00E57B6A"/>
    <w:rsid w:val="00E60952"/>
    <w:rsid w:val="00E60A48"/>
    <w:rsid w:val="00E61098"/>
    <w:rsid w:val="00E61AA0"/>
    <w:rsid w:val="00E61E23"/>
    <w:rsid w:val="00E620A6"/>
    <w:rsid w:val="00E6210D"/>
    <w:rsid w:val="00E62171"/>
    <w:rsid w:val="00E62768"/>
    <w:rsid w:val="00E629C4"/>
    <w:rsid w:val="00E632F9"/>
    <w:rsid w:val="00E6369F"/>
    <w:rsid w:val="00E6462C"/>
    <w:rsid w:val="00E65BCA"/>
    <w:rsid w:val="00E66365"/>
    <w:rsid w:val="00E668A0"/>
    <w:rsid w:val="00E70BF0"/>
    <w:rsid w:val="00E70D4D"/>
    <w:rsid w:val="00E71702"/>
    <w:rsid w:val="00E7174E"/>
    <w:rsid w:val="00E719D3"/>
    <w:rsid w:val="00E720D0"/>
    <w:rsid w:val="00E720FE"/>
    <w:rsid w:val="00E72A86"/>
    <w:rsid w:val="00E72C29"/>
    <w:rsid w:val="00E73583"/>
    <w:rsid w:val="00E74C89"/>
    <w:rsid w:val="00E74EE7"/>
    <w:rsid w:val="00E76782"/>
    <w:rsid w:val="00E76956"/>
    <w:rsid w:val="00E76FD7"/>
    <w:rsid w:val="00E77030"/>
    <w:rsid w:val="00E77171"/>
    <w:rsid w:val="00E779CB"/>
    <w:rsid w:val="00E80193"/>
    <w:rsid w:val="00E80B80"/>
    <w:rsid w:val="00E80F03"/>
    <w:rsid w:val="00E814BC"/>
    <w:rsid w:val="00E81603"/>
    <w:rsid w:val="00E81A4E"/>
    <w:rsid w:val="00E83D1B"/>
    <w:rsid w:val="00E84AB4"/>
    <w:rsid w:val="00E84B48"/>
    <w:rsid w:val="00E84EBF"/>
    <w:rsid w:val="00E856F6"/>
    <w:rsid w:val="00E8590A"/>
    <w:rsid w:val="00E85F38"/>
    <w:rsid w:val="00E861A8"/>
    <w:rsid w:val="00E86ED2"/>
    <w:rsid w:val="00E87629"/>
    <w:rsid w:val="00E87846"/>
    <w:rsid w:val="00E87853"/>
    <w:rsid w:val="00E90423"/>
    <w:rsid w:val="00E9047F"/>
    <w:rsid w:val="00E90602"/>
    <w:rsid w:val="00E90630"/>
    <w:rsid w:val="00E91273"/>
    <w:rsid w:val="00E91621"/>
    <w:rsid w:val="00E91C47"/>
    <w:rsid w:val="00E91D47"/>
    <w:rsid w:val="00E92935"/>
    <w:rsid w:val="00E92D6D"/>
    <w:rsid w:val="00E94323"/>
    <w:rsid w:val="00E949D3"/>
    <w:rsid w:val="00E950B7"/>
    <w:rsid w:val="00E96473"/>
    <w:rsid w:val="00E9686D"/>
    <w:rsid w:val="00E96A08"/>
    <w:rsid w:val="00E97928"/>
    <w:rsid w:val="00E97A5E"/>
    <w:rsid w:val="00E97B27"/>
    <w:rsid w:val="00EA01C2"/>
    <w:rsid w:val="00EA060C"/>
    <w:rsid w:val="00EA0D57"/>
    <w:rsid w:val="00EA0E45"/>
    <w:rsid w:val="00EA1EAD"/>
    <w:rsid w:val="00EA205B"/>
    <w:rsid w:val="00EA20FA"/>
    <w:rsid w:val="00EA4582"/>
    <w:rsid w:val="00EA4907"/>
    <w:rsid w:val="00EA4974"/>
    <w:rsid w:val="00EA4A2E"/>
    <w:rsid w:val="00EA5618"/>
    <w:rsid w:val="00EA56B3"/>
    <w:rsid w:val="00EA6303"/>
    <w:rsid w:val="00EA66CD"/>
    <w:rsid w:val="00EA6872"/>
    <w:rsid w:val="00EA6B90"/>
    <w:rsid w:val="00EA6EA1"/>
    <w:rsid w:val="00EA7A0F"/>
    <w:rsid w:val="00EB04B5"/>
    <w:rsid w:val="00EB0F0D"/>
    <w:rsid w:val="00EB1073"/>
    <w:rsid w:val="00EB199B"/>
    <w:rsid w:val="00EB210B"/>
    <w:rsid w:val="00EB269D"/>
    <w:rsid w:val="00EB2979"/>
    <w:rsid w:val="00EB39F9"/>
    <w:rsid w:val="00EB3BCE"/>
    <w:rsid w:val="00EB3C82"/>
    <w:rsid w:val="00EB3E3A"/>
    <w:rsid w:val="00EB47E5"/>
    <w:rsid w:val="00EB537C"/>
    <w:rsid w:val="00EB53A3"/>
    <w:rsid w:val="00EB5877"/>
    <w:rsid w:val="00EB5BA4"/>
    <w:rsid w:val="00EB5CAD"/>
    <w:rsid w:val="00EB621E"/>
    <w:rsid w:val="00EB65A1"/>
    <w:rsid w:val="00EB6633"/>
    <w:rsid w:val="00EB684B"/>
    <w:rsid w:val="00EB6AA5"/>
    <w:rsid w:val="00EB7939"/>
    <w:rsid w:val="00EB7C89"/>
    <w:rsid w:val="00EC0DD2"/>
    <w:rsid w:val="00EC0E73"/>
    <w:rsid w:val="00EC0F63"/>
    <w:rsid w:val="00EC1543"/>
    <w:rsid w:val="00EC23B5"/>
    <w:rsid w:val="00EC2C2F"/>
    <w:rsid w:val="00EC2CF2"/>
    <w:rsid w:val="00EC3159"/>
    <w:rsid w:val="00EC323A"/>
    <w:rsid w:val="00EC34E3"/>
    <w:rsid w:val="00EC3D4A"/>
    <w:rsid w:val="00EC4820"/>
    <w:rsid w:val="00EC5DD1"/>
    <w:rsid w:val="00EC6830"/>
    <w:rsid w:val="00EC70F7"/>
    <w:rsid w:val="00EC7C78"/>
    <w:rsid w:val="00EC7EB7"/>
    <w:rsid w:val="00ED053F"/>
    <w:rsid w:val="00ED0DE8"/>
    <w:rsid w:val="00ED1925"/>
    <w:rsid w:val="00ED1A2D"/>
    <w:rsid w:val="00ED241C"/>
    <w:rsid w:val="00ED28D4"/>
    <w:rsid w:val="00ED2F2E"/>
    <w:rsid w:val="00ED2F32"/>
    <w:rsid w:val="00ED3319"/>
    <w:rsid w:val="00ED3A50"/>
    <w:rsid w:val="00ED3CFE"/>
    <w:rsid w:val="00ED3E46"/>
    <w:rsid w:val="00ED456E"/>
    <w:rsid w:val="00ED46D7"/>
    <w:rsid w:val="00ED4E9D"/>
    <w:rsid w:val="00ED542F"/>
    <w:rsid w:val="00ED6A8D"/>
    <w:rsid w:val="00ED6B2E"/>
    <w:rsid w:val="00ED710B"/>
    <w:rsid w:val="00ED7133"/>
    <w:rsid w:val="00EE11F8"/>
    <w:rsid w:val="00EE224B"/>
    <w:rsid w:val="00EE27E2"/>
    <w:rsid w:val="00EE2819"/>
    <w:rsid w:val="00EE2C81"/>
    <w:rsid w:val="00EE2EC4"/>
    <w:rsid w:val="00EE38B4"/>
    <w:rsid w:val="00EE392A"/>
    <w:rsid w:val="00EE3F23"/>
    <w:rsid w:val="00EE5921"/>
    <w:rsid w:val="00EE59ED"/>
    <w:rsid w:val="00EE6168"/>
    <w:rsid w:val="00EE6853"/>
    <w:rsid w:val="00EE6BD8"/>
    <w:rsid w:val="00EE6C9F"/>
    <w:rsid w:val="00EE79BC"/>
    <w:rsid w:val="00EE7E5F"/>
    <w:rsid w:val="00EF00D9"/>
    <w:rsid w:val="00EF02B0"/>
    <w:rsid w:val="00EF04B9"/>
    <w:rsid w:val="00EF067D"/>
    <w:rsid w:val="00EF105D"/>
    <w:rsid w:val="00EF16C3"/>
    <w:rsid w:val="00EF1824"/>
    <w:rsid w:val="00EF201C"/>
    <w:rsid w:val="00EF24F5"/>
    <w:rsid w:val="00EF251D"/>
    <w:rsid w:val="00EF2565"/>
    <w:rsid w:val="00EF27D0"/>
    <w:rsid w:val="00EF28B1"/>
    <w:rsid w:val="00EF2DE8"/>
    <w:rsid w:val="00EF32F6"/>
    <w:rsid w:val="00EF4580"/>
    <w:rsid w:val="00EF539F"/>
    <w:rsid w:val="00EF5C32"/>
    <w:rsid w:val="00EF6600"/>
    <w:rsid w:val="00EF662C"/>
    <w:rsid w:val="00EF6928"/>
    <w:rsid w:val="00EF7AE2"/>
    <w:rsid w:val="00F016E4"/>
    <w:rsid w:val="00F01B75"/>
    <w:rsid w:val="00F0245D"/>
    <w:rsid w:val="00F0268A"/>
    <w:rsid w:val="00F03C06"/>
    <w:rsid w:val="00F04097"/>
    <w:rsid w:val="00F045E2"/>
    <w:rsid w:val="00F05409"/>
    <w:rsid w:val="00F059B9"/>
    <w:rsid w:val="00F06448"/>
    <w:rsid w:val="00F0689B"/>
    <w:rsid w:val="00F06C5A"/>
    <w:rsid w:val="00F06E52"/>
    <w:rsid w:val="00F06F62"/>
    <w:rsid w:val="00F07EC3"/>
    <w:rsid w:val="00F100E0"/>
    <w:rsid w:val="00F10625"/>
    <w:rsid w:val="00F1079D"/>
    <w:rsid w:val="00F11209"/>
    <w:rsid w:val="00F11C39"/>
    <w:rsid w:val="00F11CEB"/>
    <w:rsid w:val="00F1248F"/>
    <w:rsid w:val="00F1264C"/>
    <w:rsid w:val="00F1327D"/>
    <w:rsid w:val="00F13573"/>
    <w:rsid w:val="00F13B7A"/>
    <w:rsid w:val="00F14060"/>
    <w:rsid w:val="00F14673"/>
    <w:rsid w:val="00F1469A"/>
    <w:rsid w:val="00F1480E"/>
    <w:rsid w:val="00F149A3"/>
    <w:rsid w:val="00F15443"/>
    <w:rsid w:val="00F1575F"/>
    <w:rsid w:val="00F15BD1"/>
    <w:rsid w:val="00F161F9"/>
    <w:rsid w:val="00F1677E"/>
    <w:rsid w:val="00F16E82"/>
    <w:rsid w:val="00F1767B"/>
    <w:rsid w:val="00F1784C"/>
    <w:rsid w:val="00F17CF5"/>
    <w:rsid w:val="00F200EA"/>
    <w:rsid w:val="00F20E6E"/>
    <w:rsid w:val="00F211C1"/>
    <w:rsid w:val="00F21EEB"/>
    <w:rsid w:val="00F2227D"/>
    <w:rsid w:val="00F22A44"/>
    <w:rsid w:val="00F23077"/>
    <w:rsid w:val="00F234F2"/>
    <w:rsid w:val="00F25592"/>
    <w:rsid w:val="00F25F15"/>
    <w:rsid w:val="00F26877"/>
    <w:rsid w:val="00F27BD9"/>
    <w:rsid w:val="00F30013"/>
    <w:rsid w:val="00F30562"/>
    <w:rsid w:val="00F30CB3"/>
    <w:rsid w:val="00F30E40"/>
    <w:rsid w:val="00F3163A"/>
    <w:rsid w:val="00F31A97"/>
    <w:rsid w:val="00F320EB"/>
    <w:rsid w:val="00F3231E"/>
    <w:rsid w:val="00F32530"/>
    <w:rsid w:val="00F32E30"/>
    <w:rsid w:val="00F3312F"/>
    <w:rsid w:val="00F3344A"/>
    <w:rsid w:val="00F335B5"/>
    <w:rsid w:val="00F3372C"/>
    <w:rsid w:val="00F33FEC"/>
    <w:rsid w:val="00F345BB"/>
    <w:rsid w:val="00F35842"/>
    <w:rsid w:val="00F36501"/>
    <w:rsid w:val="00F3664B"/>
    <w:rsid w:val="00F36694"/>
    <w:rsid w:val="00F36CD4"/>
    <w:rsid w:val="00F3767D"/>
    <w:rsid w:val="00F40360"/>
    <w:rsid w:val="00F4093E"/>
    <w:rsid w:val="00F40C8A"/>
    <w:rsid w:val="00F4170C"/>
    <w:rsid w:val="00F41879"/>
    <w:rsid w:val="00F419B1"/>
    <w:rsid w:val="00F41CFF"/>
    <w:rsid w:val="00F42010"/>
    <w:rsid w:val="00F4243B"/>
    <w:rsid w:val="00F42646"/>
    <w:rsid w:val="00F42EA6"/>
    <w:rsid w:val="00F43598"/>
    <w:rsid w:val="00F43A0D"/>
    <w:rsid w:val="00F44038"/>
    <w:rsid w:val="00F45BBF"/>
    <w:rsid w:val="00F4667C"/>
    <w:rsid w:val="00F46963"/>
    <w:rsid w:val="00F47047"/>
    <w:rsid w:val="00F50392"/>
    <w:rsid w:val="00F50828"/>
    <w:rsid w:val="00F50906"/>
    <w:rsid w:val="00F50AA7"/>
    <w:rsid w:val="00F5101E"/>
    <w:rsid w:val="00F52798"/>
    <w:rsid w:val="00F53002"/>
    <w:rsid w:val="00F53C02"/>
    <w:rsid w:val="00F54714"/>
    <w:rsid w:val="00F54B91"/>
    <w:rsid w:val="00F54BA2"/>
    <w:rsid w:val="00F55175"/>
    <w:rsid w:val="00F558D4"/>
    <w:rsid w:val="00F55FFC"/>
    <w:rsid w:val="00F56F60"/>
    <w:rsid w:val="00F577C6"/>
    <w:rsid w:val="00F57800"/>
    <w:rsid w:val="00F603F5"/>
    <w:rsid w:val="00F6185D"/>
    <w:rsid w:val="00F61E12"/>
    <w:rsid w:val="00F62238"/>
    <w:rsid w:val="00F62391"/>
    <w:rsid w:val="00F62A2D"/>
    <w:rsid w:val="00F63A0E"/>
    <w:rsid w:val="00F642E8"/>
    <w:rsid w:val="00F6463A"/>
    <w:rsid w:val="00F64954"/>
    <w:rsid w:val="00F64B72"/>
    <w:rsid w:val="00F64FC3"/>
    <w:rsid w:val="00F65A96"/>
    <w:rsid w:val="00F65B4B"/>
    <w:rsid w:val="00F66F43"/>
    <w:rsid w:val="00F7113A"/>
    <w:rsid w:val="00F7132A"/>
    <w:rsid w:val="00F721EA"/>
    <w:rsid w:val="00F72B0E"/>
    <w:rsid w:val="00F72BF8"/>
    <w:rsid w:val="00F72D40"/>
    <w:rsid w:val="00F72F42"/>
    <w:rsid w:val="00F731D2"/>
    <w:rsid w:val="00F736AF"/>
    <w:rsid w:val="00F736F8"/>
    <w:rsid w:val="00F73A5D"/>
    <w:rsid w:val="00F73C9D"/>
    <w:rsid w:val="00F73E94"/>
    <w:rsid w:val="00F74D09"/>
    <w:rsid w:val="00F74FA0"/>
    <w:rsid w:val="00F75320"/>
    <w:rsid w:val="00F756F1"/>
    <w:rsid w:val="00F757DF"/>
    <w:rsid w:val="00F75913"/>
    <w:rsid w:val="00F76030"/>
    <w:rsid w:val="00F76222"/>
    <w:rsid w:val="00F76D63"/>
    <w:rsid w:val="00F77748"/>
    <w:rsid w:val="00F77E2A"/>
    <w:rsid w:val="00F8050A"/>
    <w:rsid w:val="00F80C8A"/>
    <w:rsid w:val="00F81169"/>
    <w:rsid w:val="00F81852"/>
    <w:rsid w:val="00F819D7"/>
    <w:rsid w:val="00F82251"/>
    <w:rsid w:val="00F82588"/>
    <w:rsid w:val="00F83339"/>
    <w:rsid w:val="00F83651"/>
    <w:rsid w:val="00F83660"/>
    <w:rsid w:val="00F847D1"/>
    <w:rsid w:val="00F84CA9"/>
    <w:rsid w:val="00F85A8A"/>
    <w:rsid w:val="00F85E5F"/>
    <w:rsid w:val="00F8681C"/>
    <w:rsid w:val="00F8690B"/>
    <w:rsid w:val="00F86C07"/>
    <w:rsid w:val="00F8714E"/>
    <w:rsid w:val="00F87671"/>
    <w:rsid w:val="00F87A7C"/>
    <w:rsid w:val="00F90A06"/>
    <w:rsid w:val="00F912FF"/>
    <w:rsid w:val="00F92E4A"/>
    <w:rsid w:val="00F93C2D"/>
    <w:rsid w:val="00F9431A"/>
    <w:rsid w:val="00F94CF3"/>
    <w:rsid w:val="00F957C9"/>
    <w:rsid w:val="00F96182"/>
    <w:rsid w:val="00F963DA"/>
    <w:rsid w:val="00F9643D"/>
    <w:rsid w:val="00F9658B"/>
    <w:rsid w:val="00F967F7"/>
    <w:rsid w:val="00FA0D6C"/>
    <w:rsid w:val="00FA106A"/>
    <w:rsid w:val="00FA1F78"/>
    <w:rsid w:val="00FA2038"/>
    <w:rsid w:val="00FA20B1"/>
    <w:rsid w:val="00FA2240"/>
    <w:rsid w:val="00FA27B3"/>
    <w:rsid w:val="00FA343C"/>
    <w:rsid w:val="00FA5B44"/>
    <w:rsid w:val="00FA6220"/>
    <w:rsid w:val="00FA68B5"/>
    <w:rsid w:val="00FA6E3B"/>
    <w:rsid w:val="00FA7753"/>
    <w:rsid w:val="00FA77BD"/>
    <w:rsid w:val="00FA7D8F"/>
    <w:rsid w:val="00FB06B8"/>
    <w:rsid w:val="00FB0D75"/>
    <w:rsid w:val="00FB13CA"/>
    <w:rsid w:val="00FB188E"/>
    <w:rsid w:val="00FB20FB"/>
    <w:rsid w:val="00FB21C9"/>
    <w:rsid w:val="00FB240E"/>
    <w:rsid w:val="00FB280F"/>
    <w:rsid w:val="00FB3415"/>
    <w:rsid w:val="00FB35FD"/>
    <w:rsid w:val="00FB44B4"/>
    <w:rsid w:val="00FB5AF6"/>
    <w:rsid w:val="00FB5E5B"/>
    <w:rsid w:val="00FB674F"/>
    <w:rsid w:val="00FB791F"/>
    <w:rsid w:val="00FB7943"/>
    <w:rsid w:val="00FB7C6D"/>
    <w:rsid w:val="00FB7F47"/>
    <w:rsid w:val="00FC197D"/>
    <w:rsid w:val="00FC1A59"/>
    <w:rsid w:val="00FC1B2C"/>
    <w:rsid w:val="00FC2034"/>
    <w:rsid w:val="00FC247E"/>
    <w:rsid w:val="00FC2DF9"/>
    <w:rsid w:val="00FC317E"/>
    <w:rsid w:val="00FC3FA0"/>
    <w:rsid w:val="00FC49E2"/>
    <w:rsid w:val="00FC503A"/>
    <w:rsid w:val="00FC58F4"/>
    <w:rsid w:val="00FC630C"/>
    <w:rsid w:val="00FC6452"/>
    <w:rsid w:val="00FC6D9B"/>
    <w:rsid w:val="00FC6FB3"/>
    <w:rsid w:val="00FC7517"/>
    <w:rsid w:val="00FC7661"/>
    <w:rsid w:val="00FC77EA"/>
    <w:rsid w:val="00FC799F"/>
    <w:rsid w:val="00FD0020"/>
    <w:rsid w:val="00FD0637"/>
    <w:rsid w:val="00FD11D9"/>
    <w:rsid w:val="00FD11F8"/>
    <w:rsid w:val="00FD1613"/>
    <w:rsid w:val="00FD16AB"/>
    <w:rsid w:val="00FD2229"/>
    <w:rsid w:val="00FD2812"/>
    <w:rsid w:val="00FD36F8"/>
    <w:rsid w:val="00FD4326"/>
    <w:rsid w:val="00FD4BC6"/>
    <w:rsid w:val="00FD5C7D"/>
    <w:rsid w:val="00FD6A99"/>
    <w:rsid w:val="00FD733E"/>
    <w:rsid w:val="00FD798A"/>
    <w:rsid w:val="00FE03F1"/>
    <w:rsid w:val="00FE098C"/>
    <w:rsid w:val="00FE0AF5"/>
    <w:rsid w:val="00FE0D21"/>
    <w:rsid w:val="00FE162B"/>
    <w:rsid w:val="00FE21E9"/>
    <w:rsid w:val="00FE25D9"/>
    <w:rsid w:val="00FE2952"/>
    <w:rsid w:val="00FE2D16"/>
    <w:rsid w:val="00FE2F77"/>
    <w:rsid w:val="00FE31B2"/>
    <w:rsid w:val="00FE3480"/>
    <w:rsid w:val="00FE3716"/>
    <w:rsid w:val="00FE3ABE"/>
    <w:rsid w:val="00FE3BFE"/>
    <w:rsid w:val="00FE4D74"/>
    <w:rsid w:val="00FE4D95"/>
    <w:rsid w:val="00FE559F"/>
    <w:rsid w:val="00FE5CD6"/>
    <w:rsid w:val="00FE7473"/>
    <w:rsid w:val="00FE779B"/>
    <w:rsid w:val="00FF0CD1"/>
    <w:rsid w:val="00FF14A6"/>
    <w:rsid w:val="00FF33A9"/>
    <w:rsid w:val="00FF3582"/>
    <w:rsid w:val="00FF380B"/>
    <w:rsid w:val="00FF3907"/>
    <w:rsid w:val="00FF3BC9"/>
    <w:rsid w:val="00FF4F68"/>
    <w:rsid w:val="00FF5044"/>
    <w:rsid w:val="00FF52A9"/>
    <w:rsid w:val="00FF52DE"/>
    <w:rsid w:val="00FF565C"/>
    <w:rsid w:val="00FF58A0"/>
    <w:rsid w:val="00FF5F0C"/>
    <w:rsid w:val="00FF601C"/>
    <w:rsid w:val="00FF64BE"/>
    <w:rsid w:val="00FF6E2B"/>
    <w:rsid w:val="00FF70B5"/>
    <w:rsid w:val="00FF7189"/>
    <w:rsid w:val="00FF7721"/>
    <w:rsid w:val="00FF7F30"/>
    <w:rsid w:val="011A11A4"/>
    <w:rsid w:val="014B5B44"/>
    <w:rsid w:val="018C5F7F"/>
    <w:rsid w:val="01BE4069"/>
    <w:rsid w:val="01BE5800"/>
    <w:rsid w:val="01E46F65"/>
    <w:rsid w:val="027D2D3A"/>
    <w:rsid w:val="02E536DD"/>
    <w:rsid w:val="03BD5031"/>
    <w:rsid w:val="03F06C42"/>
    <w:rsid w:val="041B3357"/>
    <w:rsid w:val="04C34346"/>
    <w:rsid w:val="04E30437"/>
    <w:rsid w:val="05823E3A"/>
    <w:rsid w:val="05F41FAA"/>
    <w:rsid w:val="063B78DC"/>
    <w:rsid w:val="076E0F6D"/>
    <w:rsid w:val="07E84F31"/>
    <w:rsid w:val="0839529D"/>
    <w:rsid w:val="08AA4E14"/>
    <w:rsid w:val="09104908"/>
    <w:rsid w:val="09974C33"/>
    <w:rsid w:val="09B82947"/>
    <w:rsid w:val="0BF958C7"/>
    <w:rsid w:val="0C3F3332"/>
    <w:rsid w:val="0C5A09A9"/>
    <w:rsid w:val="0CDB719E"/>
    <w:rsid w:val="0D344BB7"/>
    <w:rsid w:val="0D8039B2"/>
    <w:rsid w:val="0E0812B7"/>
    <w:rsid w:val="0EAB6A73"/>
    <w:rsid w:val="0EFE7D51"/>
    <w:rsid w:val="0F4D0707"/>
    <w:rsid w:val="0FBA2A45"/>
    <w:rsid w:val="0FC41654"/>
    <w:rsid w:val="0FDE7285"/>
    <w:rsid w:val="11001AA9"/>
    <w:rsid w:val="118C2ED5"/>
    <w:rsid w:val="11B83D31"/>
    <w:rsid w:val="12003DCA"/>
    <w:rsid w:val="12243AF9"/>
    <w:rsid w:val="12795B29"/>
    <w:rsid w:val="12BC4A49"/>
    <w:rsid w:val="12F62B63"/>
    <w:rsid w:val="13696837"/>
    <w:rsid w:val="13AA19A2"/>
    <w:rsid w:val="13B31AEC"/>
    <w:rsid w:val="13FE3FBA"/>
    <w:rsid w:val="140E1568"/>
    <w:rsid w:val="14404369"/>
    <w:rsid w:val="158847C9"/>
    <w:rsid w:val="160A55AD"/>
    <w:rsid w:val="173420A3"/>
    <w:rsid w:val="175D674F"/>
    <w:rsid w:val="17CD2550"/>
    <w:rsid w:val="18114189"/>
    <w:rsid w:val="18784728"/>
    <w:rsid w:val="18F06F2D"/>
    <w:rsid w:val="19AD7F51"/>
    <w:rsid w:val="1BA50D14"/>
    <w:rsid w:val="1BA677E7"/>
    <w:rsid w:val="1C0748A3"/>
    <w:rsid w:val="1C0F5E7D"/>
    <w:rsid w:val="1C520680"/>
    <w:rsid w:val="1C625D30"/>
    <w:rsid w:val="1C7671E3"/>
    <w:rsid w:val="1C777601"/>
    <w:rsid w:val="1C8A493E"/>
    <w:rsid w:val="1CCB6998"/>
    <w:rsid w:val="1CD6623F"/>
    <w:rsid w:val="1CF90898"/>
    <w:rsid w:val="1CFA0FE7"/>
    <w:rsid w:val="1D222919"/>
    <w:rsid w:val="1D3C73B7"/>
    <w:rsid w:val="1D8C69C4"/>
    <w:rsid w:val="1E1C7C6C"/>
    <w:rsid w:val="1E2622E4"/>
    <w:rsid w:val="1E572999"/>
    <w:rsid w:val="1E786F00"/>
    <w:rsid w:val="1EBB34DD"/>
    <w:rsid w:val="1F1F65F5"/>
    <w:rsid w:val="1F343C02"/>
    <w:rsid w:val="1FAC7E53"/>
    <w:rsid w:val="1FB33C00"/>
    <w:rsid w:val="20517FE3"/>
    <w:rsid w:val="20CE2C18"/>
    <w:rsid w:val="217C1DAF"/>
    <w:rsid w:val="218220DE"/>
    <w:rsid w:val="222C76C6"/>
    <w:rsid w:val="22466CF3"/>
    <w:rsid w:val="22892D7F"/>
    <w:rsid w:val="22A344E7"/>
    <w:rsid w:val="22DE3197"/>
    <w:rsid w:val="230E0741"/>
    <w:rsid w:val="239F6FB1"/>
    <w:rsid w:val="23F63E16"/>
    <w:rsid w:val="24016243"/>
    <w:rsid w:val="243A32C2"/>
    <w:rsid w:val="25093A3B"/>
    <w:rsid w:val="25236D0D"/>
    <w:rsid w:val="252F645D"/>
    <w:rsid w:val="258858A9"/>
    <w:rsid w:val="264B4D7A"/>
    <w:rsid w:val="26757E2C"/>
    <w:rsid w:val="26790701"/>
    <w:rsid w:val="273508EE"/>
    <w:rsid w:val="27483692"/>
    <w:rsid w:val="276F6E45"/>
    <w:rsid w:val="278066D7"/>
    <w:rsid w:val="27827B0F"/>
    <w:rsid w:val="27886287"/>
    <w:rsid w:val="27D228C5"/>
    <w:rsid w:val="27F53526"/>
    <w:rsid w:val="27FA5E76"/>
    <w:rsid w:val="28690FE5"/>
    <w:rsid w:val="288E2BD2"/>
    <w:rsid w:val="28911B25"/>
    <w:rsid w:val="28CF2F29"/>
    <w:rsid w:val="28DC50AB"/>
    <w:rsid w:val="28E55271"/>
    <w:rsid w:val="2923374B"/>
    <w:rsid w:val="296C2B2B"/>
    <w:rsid w:val="29BD796F"/>
    <w:rsid w:val="2AAC3644"/>
    <w:rsid w:val="2AC273F3"/>
    <w:rsid w:val="2B2646C8"/>
    <w:rsid w:val="2B8946FF"/>
    <w:rsid w:val="2C0A4741"/>
    <w:rsid w:val="2C953DA2"/>
    <w:rsid w:val="2CAE1B18"/>
    <w:rsid w:val="2CE77A69"/>
    <w:rsid w:val="2CF86E08"/>
    <w:rsid w:val="2D9B15EF"/>
    <w:rsid w:val="2DC33823"/>
    <w:rsid w:val="2E304308"/>
    <w:rsid w:val="2EB26D79"/>
    <w:rsid w:val="2F576681"/>
    <w:rsid w:val="2F7145F4"/>
    <w:rsid w:val="30580298"/>
    <w:rsid w:val="30646F90"/>
    <w:rsid w:val="30CB0402"/>
    <w:rsid w:val="30D30BA7"/>
    <w:rsid w:val="324D2681"/>
    <w:rsid w:val="32E367A8"/>
    <w:rsid w:val="32F51DE3"/>
    <w:rsid w:val="33296443"/>
    <w:rsid w:val="34457450"/>
    <w:rsid w:val="35373F98"/>
    <w:rsid w:val="359A6E71"/>
    <w:rsid w:val="35F32D12"/>
    <w:rsid w:val="361F3215"/>
    <w:rsid w:val="363B7932"/>
    <w:rsid w:val="36D15C2A"/>
    <w:rsid w:val="36FA4BBC"/>
    <w:rsid w:val="371D61FE"/>
    <w:rsid w:val="374B5AC3"/>
    <w:rsid w:val="377F7586"/>
    <w:rsid w:val="37EB4622"/>
    <w:rsid w:val="38187E4F"/>
    <w:rsid w:val="3820445B"/>
    <w:rsid w:val="38210467"/>
    <w:rsid w:val="38401B73"/>
    <w:rsid w:val="384B1D2A"/>
    <w:rsid w:val="39780BBB"/>
    <w:rsid w:val="39D617F2"/>
    <w:rsid w:val="3ACC2A06"/>
    <w:rsid w:val="3B731AB5"/>
    <w:rsid w:val="3B833738"/>
    <w:rsid w:val="3B874762"/>
    <w:rsid w:val="3C2527C5"/>
    <w:rsid w:val="3C276692"/>
    <w:rsid w:val="3C4440B4"/>
    <w:rsid w:val="3D3F248B"/>
    <w:rsid w:val="3D421B01"/>
    <w:rsid w:val="3D6F75C9"/>
    <w:rsid w:val="3DE90F01"/>
    <w:rsid w:val="3E127D42"/>
    <w:rsid w:val="3E266E35"/>
    <w:rsid w:val="3E9426DD"/>
    <w:rsid w:val="3F7F04D5"/>
    <w:rsid w:val="40A005F0"/>
    <w:rsid w:val="417E1386"/>
    <w:rsid w:val="421B2A73"/>
    <w:rsid w:val="422B6BF4"/>
    <w:rsid w:val="42347713"/>
    <w:rsid w:val="42EF585A"/>
    <w:rsid w:val="43AF2B53"/>
    <w:rsid w:val="43B00A8F"/>
    <w:rsid w:val="43F20DBE"/>
    <w:rsid w:val="442619BB"/>
    <w:rsid w:val="45511B47"/>
    <w:rsid w:val="45A15DDB"/>
    <w:rsid w:val="45B22926"/>
    <w:rsid w:val="45CC22E1"/>
    <w:rsid w:val="4681712C"/>
    <w:rsid w:val="468B6718"/>
    <w:rsid w:val="46D41860"/>
    <w:rsid w:val="473B23EB"/>
    <w:rsid w:val="476C53A1"/>
    <w:rsid w:val="47B20C44"/>
    <w:rsid w:val="47B32EAB"/>
    <w:rsid w:val="47C12B74"/>
    <w:rsid w:val="47C40E8C"/>
    <w:rsid w:val="47FF0510"/>
    <w:rsid w:val="48B1218F"/>
    <w:rsid w:val="48B14AB0"/>
    <w:rsid w:val="48D6123C"/>
    <w:rsid w:val="4906182B"/>
    <w:rsid w:val="49150F51"/>
    <w:rsid w:val="49480BD4"/>
    <w:rsid w:val="499F04DF"/>
    <w:rsid w:val="49CB3BFF"/>
    <w:rsid w:val="49F30781"/>
    <w:rsid w:val="4A180207"/>
    <w:rsid w:val="4A56432B"/>
    <w:rsid w:val="4A7F3E32"/>
    <w:rsid w:val="4AA4619B"/>
    <w:rsid w:val="4B284D77"/>
    <w:rsid w:val="4BEC1507"/>
    <w:rsid w:val="4C7E06ED"/>
    <w:rsid w:val="4CD363C9"/>
    <w:rsid w:val="4D1A2216"/>
    <w:rsid w:val="4D7F6702"/>
    <w:rsid w:val="4E8E6EBF"/>
    <w:rsid w:val="4F123950"/>
    <w:rsid w:val="4F134C73"/>
    <w:rsid w:val="50257D08"/>
    <w:rsid w:val="507519D9"/>
    <w:rsid w:val="50EC442B"/>
    <w:rsid w:val="52127D7D"/>
    <w:rsid w:val="52412A63"/>
    <w:rsid w:val="53763D4D"/>
    <w:rsid w:val="54135280"/>
    <w:rsid w:val="543421FB"/>
    <w:rsid w:val="5526139C"/>
    <w:rsid w:val="552B2D26"/>
    <w:rsid w:val="554E1470"/>
    <w:rsid w:val="55986D51"/>
    <w:rsid w:val="55D42624"/>
    <w:rsid w:val="56133CA0"/>
    <w:rsid w:val="56DD4ABD"/>
    <w:rsid w:val="5703231E"/>
    <w:rsid w:val="57116442"/>
    <w:rsid w:val="578D3493"/>
    <w:rsid w:val="586A7A45"/>
    <w:rsid w:val="58914C8B"/>
    <w:rsid w:val="58E3423E"/>
    <w:rsid w:val="58F23ED5"/>
    <w:rsid w:val="5956205C"/>
    <w:rsid w:val="599E6CB8"/>
    <w:rsid w:val="59E031E2"/>
    <w:rsid w:val="5AA974E8"/>
    <w:rsid w:val="5B674EC9"/>
    <w:rsid w:val="5B703490"/>
    <w:rsid w:val="5B8340E7"/>
    <w:rsid w:val="5B8D0599"/>
    <w:rsid w:val="5B937814"/>
    <w:rsid w:val="5BA627EA"/>
    <w:rsid w:val="5BAA125C"/>
    <w:rsid w:val="5BE10DB9"/>
    <w:rsid w:val="5C6E79F1"/>
    <w:rsid w:val="5C8657B1"/>
    <w:rsid w:val="5CA73484"/>
    <w:rsid w:val="5CE5499C"/>
    <w:rsid w:val="5D2B6790"/>
    <w:rsid w:val="5D77243C"/>
    <w:rsid w:val="5D8A40FA"/>
    <w:rsid w:val="5E2F13E4"/>
    <w:rsid w:val="5EC546B7"/>
    <w:rsid w:val="5EE01513"/>
    <w:rsid w:val="5F0A48C8"/>
    <w:rsid w:val="5F61759D"/>
    <w:rsid w:val="5F8F54D4"/>
    <w:rsid w:val="5FA9036D"/>
    <w:rsid w:val="5FE20A6A"/>
    <w:rsid w:val="5FE80DF1"/>
    <w:rsid w:val="60394F33"/>
    <w:rsid w:val="607A028C"/>
    <w:rsid w:val="60A9073B"/>
    <w:rsid w:val="61904268"/>
    <w:rsid w:val="61922827"/>
    <w:rsid w:val="61985AAE"/>
    <w:rsid w:val="619B21A0"/>
    <w:rsid w:val="61A6252D"/>
    <w:rsid w:val="61C95215"/>
    <w:rsid w:val="620863D2"/>
    <w:rsid w:val="626058BD"/>
    <w:rsid w:val="62BD3A11"/>
    <w:rsid w:val="62D638A3"/>
    <w:rsid w:val="62D70238"/>
    <w:rsid w:val="634E5810"/>
    <w:rsid w:val="639A2C3A"/>
    <w:rsid w:val="63A81226"/>
    <w:rsid w:val="641D6901"/>
    <w:rsid w:val="650A079C"/>
    <w:rsid w:val="652F2B95"/>
    <w:rsid w:val="65377536"/>
    <w:rsid w:val="65CF7017"/>
    <w:rsid w:val="65E5355A"/>
    <w:rsid w:val="66CD3247"/>
    <w:rsid w:val="674A3D4F"/>
    <w:rsid w:val="679006E0"/>
    <w:rsid w:val="67C50EF7"/>
    <w:rsid w:val="6864772D"/>
    <w:rsid w:val="68BC6A3B"/>
    <w:rsid w:val="68DD7469"/>
    <w:rsid w:val="690305C1"/>
    <w:rsid w:val="69740D7E"/>
    <w:rsid w:val="6A121AD7"/>
    <w:rsid w:val="6A3C248C"/>
    <w:rsid w:val="6A7E5E1C"/>
    <w:rsid w:val="6AD23B35"/>
    <w:rsid w:val="6B125161"/>
    <w:rsid w:val="6BB120FA"/>
    <w:rsid w:val="6C3226C6"/>
    <w:rsid w:val="6C545FF5"/>
    <w:rsid w:val="6C591BE2"/>
    <w:rsid w:val="6D924303"/>
    <w:rsid w:val="6E0A4A26"/>
    <w:rsid w:val="6E5E1B6C"/>
    <w:rsid w:val="6EC90109"/>
    <w:rsid w:val="6EEF71D1"/>
    <w:rsid w:val="6F021A16"/>
    <w:rsid w:val="6F1D40CE"/>
    <w:rsid w:val="6FDF62D4"/>
    <w:rsid w:val="7051517A"/>
    <w:rsid w:val="70D85BD1"/>
    <w:rsid w:val="715B338A"/>
    <w:rsid w:val="716A7ADC"/>
    <w:rsid w:val="71DE2E53"/>
    <w:rsid w:val="721F39FF"/>
    <w:rsid w:val="729E121E"/>
    <w:rsid w:val="72A41BF2"/>
    <w:rsid w:val="72B069AF"/>
    <w:rsid w:val="72E23A7A"/>
    <w:rsid w:val="72F6179B"/>
    <w:rsid w:val="738003CA"/>
    <w:rsid w:val="73C56EED"/>
    <w:rsid w:val="758D4AB4"/>
    <w:rsid w:val="75D12961"/>
    <w:rsid w:val="765941C5"/>
    <w:rsid w:val="77297248"/>
    <w:rsid w:val="773B6CD4"/>
    <w:rsid w:val="77D61CCD"/>
    <w:rsid w:val="77E30949"/>
    <w:rsid w:val="77F16A53"/>
    <w:rsid w:val="783525A0"/>
    <w:rsid w:val="786F12BD"/>
    <w:rsid w:val="786F1AA9"/>
    <w:rsid w:val="7872551D"/>
    <w:rsid w:val="7920071D"/>
    <w:rsid w:val="79A30975"/>
    <w:rsid w:val="79C52BC7"/>
    <w:rsid w:val="79C747F6"/>
    <w:rsid w:val="7A36659D"/>
    <w:rsid w:val="7A6027C1"/>
    <w:rsid w:val="7A854A12"/>
    <w:rsid w:val="7ABF5B2A"/>
    <w:rsid w:val="7B237820"/>
    <w:rsid w:val="7B974622"/>
    <w:rsid w:val="7D4E72F0"/>
    <w:rsid w:val="7D6B63CB"/>
    <w:rsid w:val="7E9219F9"/>
    <w:rsid w:val="7ECE6C8F"/>
    <w:rsid w:val="7EE24BA7"/>
    <w:rsid w:val="7EF87B3E"/>
    <w:rsid w:val="7F924DA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0"/>
    <w:qFormat/>
    <w:uiPriority w:val="9"/>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61"/>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link w:val="62"/>
    <w:qFormat/>
    <w:uiPriority w:val="0"/>
    <w:pPr>
      <w:keepNext/>
      <w:keepLines/>
      <w:spacing w:before="260" w:beforeLines="0" w:after="260" w:afterLines="0" w:line="413" w:lineRule="auto"/>
      <w:outlineLvl w:val="2"/>
    </w:pPr>
    <w:rPr>
      <w:b/>
      <w:bCs/>
      <w:sz w:val="32"/>
      <w:szCs w:val="32"/>
    </w:rPr>
  </w:style>
  <w:style w:type="paragraph" w:styleId="5">
    <w:name w:val="heading 4"/>
    <w:basedOn w:val="1"/>
    <w:next w:val="1"/>
    <w:link w:val="63"/>
    <w:qFormat/>
    <w:uiPriority w:val="0"/>
    <w:pPr>
      <w:keepNext/>
      <w:keepLines/>
      <w:widowControl/>
      <w:spacing w:before="120" w:beforeLines="0" w:after="120" w:afterLines="0" w:line="360" w:lineRule="auto"/>
      <w:jc w:val="center"/>
      <w:outlineLvl w:val="3"/>
    </w:pPr>
    <w:rPr>
      <w:rFonts w:ascii="Arial" w:hAnsi="Arial" w:eastAsia="黑体"/>
      <w:kern w:val="0"/>
      <w:sz w:val="28"/>
      <w:szCs w:val="20"/>
    </w:rPr>
  </w:style>
  <w:style w:type="paragraph" w:styleId="6">
    <w:name w:val="heading 5"/>
    <w:basedOn w:val="1"/>
    <w:next w:val="7"/>
    <w:link w:val="64"/>
    <w:qFormat/>
    <w:uiPriority w:val="0"/>
    <w:pPr>
      <w:keepNext/>
      <w:keepLines/>
      <w:spacing w:before="280" w:after="290" w:line="372" w:lineRule="auto"/>
      <w:outlineLvl w:val="4"/>
    </w:pPr>
    <w:rPr>
      <w:b/>
      <w:sz w:val="28"/>
    </w:rPr>
  </w:style>
  <w:style w:type="paragraph" w:styleId="8">
    <w:name w:val="heading 6"/>
    <w:basedOn w:val="1"/>
    <w:next w:val="7"/>
    <w:link w:val="65"/>
    <w:qFormat/>
    <w:uiPriority w:val="0"/>
    <w:pPr>
      <w:keepNext/>
      <w:keepLines/>
      <w:spacing w:before="240" w:after="64" w:line="317" w:lineRule="auto"/>
      <w:outlineLvl w:val="5"/>
    </w:pPr>
    <w:rPr>
      <w:rFonts w:ascii="Arial" w:hAnsi="Arial" w:eastAsia="黑体"/>
      <w:b/>
      <w:sz w:val="24"/>
    </w:rPr>
  </w:style>
  <w:style w:type="paragraph" w:styleId="9">
    <w:name w:val="heading 7"/>
    <w:basedOn w:val="1"/>
    <w:next w:val="7"/>
    <w:link w:val="66"/>
    <w:qFormat/>
    <w:uiPriority w:val="0"/>
    <w:pPr>
      <w:keepNext/>
      <w:keepLines/>
      <w:spacing w:before="240" w:after="64" w:line="317" w:lineRule="auto"/>
      <w:outlineLvl w:val="6"/>
    </w:pPr>
    <w:rPr>
      <w:b/>
      <w:sz w:val="24"/>
    </w:rPr>
  </w:style>
  <w:style w:type="paragraph" w:styleId="10">
    <w:name w:val="heading 8"/>
    <w:basedOn w:val="1"/>
    <w:next w:val="7"/>
    <w:link w:val="67"/>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7"/>
    <w:link w:val="68"/>
    <w:qFormat/>
    <w:uiPriority w:val="0"/>
    <w:pPr>
      <w:keepNext/>
      <w:keepLines/>
      <w:spacing w:before="240" w:after="64" w:line="317" w:lineRule="auto"/>
      <w:outlineLvl w:val="8"/>
    </w:pPr>
    <w:rPr>
      <w:rFonts w:ascii="Arial" w:hAnsi="Arial" w:eastAsia="黑体"/>
    </w:rPr>
  </w:style>
  <w:style w:type="character" w:default="1" w:styleId="54">
    <w:name w:val="Default Paragraph Font"/>
    <w:qFormat/>
    <w:uiPriority w:val="0"/>
  </w:style>
  <w:style w:type="table" w:default="1" w:styleId="52">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index 8"/>
    <w:basedOn w:val="1"/>
    <w:next w:val="1"/>
    <w:qFormat/>
    <w:uiPriority w:val="0"/>
    <w:pPr>
      <w:ind w:left="1400" w:leftChars="1400"/>
    </w:pPr>
    <w:rPr>
      <w:rFonts w:ascii="Times New Roman" w:hAnsi="Times New Roman" w:eastAsia="宋体" w:cs="Times New Roman"/>
    </w:r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qFormat/>
    <w:uiPriority w:val="0"/>
    <w:pPr>
      <w:spacing w:before="152" w:beforeLines="0" w:after="160" w:afterLines="0"/>
    </w:pPr>
    <w:rPr>
      <w:rFonts w:ascii="Arial" w:hAnsi="Arial" w:eastAsia="黑体" w:cs="Arial"/>
      <w:sz w:val="20"/>
      <w:szCs w:val="20"/>
    </w:rPr>
  </w:style>
  <w:style w:type="paragraph" w:styleId="17">
    <w:name w:val="Document Map"/>
    <w:basedOn w:val="1"/>
    <w:link w:val="69"/>
    <w:qFormat/>
    <w:uiPriority w:val="0"/>
    <w:pPr>
      <w:shd w:val="clear" w:color="auto" w:fill="000080"/>
      <w:adjustRightInd w:val="0"/>
      <w:spacing w:line="312" w:lineRule="atLeast"/>
      <w:textAlignment w:val="baseline"/>
    </w:pPr>
    <w:rPr>
      <w:kern w:val="0"/>
      <w:szCs w:val="20"/>
    </w:rPr>
  </w:style>
  <w:style w:type="paragraph" w:styleId="18">
    <w:name w:val="annotation text"/>
    <w:basedOn w:val="1"/>
    <w:link w:val="70"/>
    <w:qFormat/>
    <w:uiPriority w:val="0"/>
    <w:pPr>
      <w:jc w:val="left"/>
    </w:pPr>
  </w:style>
  <w:style w:type="paragraph" w:styleId="19">
    <w:name w:val="Body Text 3"/>
    <w:basedOn w:val="1"/>
    <w:link w:val="71"/>
    <w:qFormat/>
    <w:uiPriority w:val="0"/>
    <w:pPr>
      <w:spacing w:line="500" w:lineRule="exact"/>
    </w:pPr>
    <w:rPr>
      <w:b/>
      <w:bCs/>
      <w:sz w:val="24"/>
    </w:rPr>
  </w:style>
  <w:style w:type="paragraph" w:styleId="20">
    <w:name w:val="Body Text"/>
    <w:basedOn w:val="1"/>
    <w:link w:val="72"/>
    <w:qFormat/>
    <w:uiPriority w:val="99"/>
    <w:pPr>
      <w:spacing w:line="380" w:lineRule="exact"/>
    </w:pPr>
    <w:rPr>
      <w:sz w:val="24"/>
    </w:rPr>
  </w:style>
  <w:style w:type="paragraph" w:styleId="21">
    <w:name w:val="Body Text Indent"/>
    <w:basedOn w:val="1"/>
    <w:link w:val="73"/>
    <w:qFormat/>
    <w:uiPriority w:val="99"/>
    <w:pPr>
      <w:ind w:firstLine="830" w:firstLineChars="352"/>
    </w:pPr>
    <w:rPr>
      <w:rFonts w:ascii="仿宋_GB2312" w:eastAsia="仿宋_GB2312"/>
      <w:sz w:val="32"/>
      <w:szCs w:val="20"/>
    </w:rPr>
  </w:style>
  <w:style w:type="paragraph" w:styleId="22">
    <w:name w:val="List Number 3"/>
    <w:basedOn w:val="1"/>
    <w:qFormat/>
    <w:uiPriority w:val="0"/>
    <w:pPr>
      <w:tabs>
        <w:tab w:val="left" w:pos="1200"/>
      </w:tabs>
      <w:ind w:left="1200" w:leftChars="400" w:hanging="360" w:hangingChars="20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6">
    <w:name w:val="toc 3"/>
    <w:basedOn w:val="1"/>
    <w:next w:val="1"/>
    <w:qFormat/>
    <w:uiPriority w:val="39"/>
    <w:pPr>
      <w:ind w:left="840" w:leftChars="400"/>
    </w:pPr>
  </w:style>
  <w:style w:type="paragraph" w:styleId="27">
    <w:name w:val="Plain Text"/>
    <w:basedOn w:val="1"/>
    <w:next w:val="14"/>
    <w:link w:val="74"/>
    <w:qFormat/>
    <w:uiPriority w:val="0"/>
    <w:rPr>
      <w:rFonts w:ascii="宋体" w:hAnsi="Courier New" w:cs="Courier New"/>
      <w:szCs w:val="21"/>
    </w:rPr>
  </w:style>
  <w:style w:type="paragraph" w:styleId="28">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29">
    <w:name w:val="Date"/>
    <w:basedOn w:val="1"/>
    <w:next w:val="1"/>
    <w:link w:val="75"/>
    <w:qFormat/>
    <w:uiPriority w:val="0"/>
    <w:pPr>
      <w:ind w:left="100" w:leftChars="2500"/>
    </w:pPr>
    <w:rPr>
      <w:rFonts w:ascii="宋体" w:hAnsi="Courier New"/>
      <w:szCs w:val="21"/>
    </w:rPr>
  </w:style>
  <w:style w:type="paragraph" w:styleId="30">
    <w:name w:val="Body Text Indent 2"/>
    <w:basedOn w:val="1"/>
    <w:link w:val="76"/>
    <w:qFormat/>
    <w:uiPriority w:val="0"/>
    <w:pPr>
      <w:ind w:firstLine="630"/>
    </w:pPr>
    <w:rPr>
      <w:sz w:val="32"/>
      <w:szCs w:val="20"/>
    </w:rPr>
  </w:style>
  <w:style w:type="paragraph" w:styleId="31">
    <w:name w:val="Balloon Text"/>
    <w:basedOn w:val="1"/>
    <w:link w:val="77"/>
    <w:qFormat/>
    <w:uiPriority w:val="0"/>
    <w:rPr>
      <w:sz w:val="18"/>
      <w:szCs w:val="18"/>
    </w:rPr>
  </w:style>
  <w:style w:type="paragraph" w:styleId="32">
    <w:name w:val="footer"/>
    <w:basedOn w:val="1"/>
    <w:link w:val="78"/>
    <w:qFormat/>
    <w:uiPriority w:val="0"/>
    <w:pPr>
      <w:tabs>
        <w:tab w:val="center" w:pos="4153"/>
        <w:tab w:val="right" w:pos="8306"/>
      </w:tabs>
      <w:snapToGrid w:val="0"/>
      <w:jc w:val="left"/>
    </w:pPr>
    <w:rPr>
      <w:sz w:val="18"/>
      <w:szCs w:val="18"/>
    </w:rPr>
  </w:style>
  <w:style w:type="paragraph" w:styleId="33">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tabs>
        <w:tab w:val="right" w:leader="dot" w:pos="8398"/>
      </w:tabs>
      <w:spacing w:before="120" w:beforeLines="0" w:after="120" w:afterLines="0"/>
      <w:ind w:firstLine="240" w:firstLineChars="100"/>
      <w:jc w:val="left"/>
    </w:pPr>
    <w:rPr>
      <w:rFonts w:ascii="宋体" w:hAnsi="宋体"/>
      <w:b/>
      <w:bCs/>
      <w:caps/>
      <w:sz w:val="24"/>
    </w:rPr>
  </w:style>
  <w:style w:type="paragraph" w:styleId="35">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6">
    <w:name w:val="List"/>
    <w:basedOn w:val="1"/>
    <w:qFormat/>
    <w:uiPriority w:val="0"/>
    <w:pPr>
      <w:ind w:left="200" w:hanging="200" w:hangingChars="200"/>
    </w:pPr>
    <w:rPr>
      <w:sz w:val="28"/>
    </w:rPr>
  </w:style>
  <w:style w:type="paragraph" w:styleId="37">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38">
    <w:name w:val="List 5"/>
    <w:basedOn w:val="1"/>
    <w:qFormat/>
    <w:uiPriority w:val="0"/>
    <w:pPr>
      <w:ind w:left="2100" w:hanging="420"/>
    </w:pPr>
    <w:rPr>
      <w:szCs w:val="20"/>
    </w:rPr>
  </w:style>
  <w:style w:type="paragraph" w:styleId="39">
    <w:name w:val="Body Text Indent 3"/>
    <w:basedOn w:val="1"/>
    <w:link w:val="80"/>
    <w:qFormat/>
    <w:uiPriority w:val="0"/>
    <w:pPr>
      <w:spacing w:after="120" w:afterLines="0"/>
      <w:ind w:left="420" w:leftChars="200"/>
    </w:pPr>
    <w:rPr>
      <w:sz w:val="16"/>
      <w:szCs w:val="16"/>
    </w:rPr>
  </w:style>
  <w:style w:type="paragraph" w:styleId="40">
    <w:name w:val="toc 2"/>
    <w:basedOn w:val="1"/>
    <w:next w:val="1"/>
    <w:qFormat/>
    <w:uiPriority w:val="39"/>
    <w:pPr>
      <w:ind w:left="420" w:leftChars="200"/>
    </w:pPr>
  </w:style>
  <w:style w:type="paragraph" w:styleId="41">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2">
    <w:name w:val="Body Text 2"/>
    <w:basedOn w:val="1"/>
    <w:link w:val="81"/>
    <w:qFormat/>
    <w:uiPriority w:val="0"/>
    <w:pPr>
      <w:spacing w:after="120" w:afterLines="0" w:line="480" w:lineRule="auto"/>
    </w:pPr>
  </w:style>
  <w:style w:type="paragraph" w:styleId="43">
    <w:name w:val="List 4"/>
    <w:basedOn w:val="1"/>
    <w:qFormat/>
    <w:uiPriority w:val="0"/>
    <w:pPr>
      <w:ind w:left="100" w:leftChars="600" w:hanging="200" w:hangingChars="200"/>
    </w:pPr>
  </w:style>
  <w:style w:type="paragraph" w:styleId="44">
    <w:name w:val="List Continue 2"/>
    <w:basedOn w:val="1"/>
    <w:qFormat/>
    <w:uiPriority w:val="0"/>
    <w:pPr>
      <w:spacing w:after="120" w:afterLines="0"/>
      <w:ind w:left="840" w:leftChars="400"/>
    </w:pPr>
  </w:style>
  <w:style w:type="paragraph" w:styleId="45">
    <w:name w:val="HTML Preformatted"/>
    <w:basedOn w:val="1"/>
    <w:link w:val="8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6">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47">
    <w:name w:val="index 1"/>
    <w:basedOn w:val="1"/>
    <w:next w:val="1"/>
    <w:qFormat/>
    <w:uiPriority w:val="0"/>
    <w:pPr>
      <w:spacing w:line="400" w:lineRule="exact"/>
      <w:ind w:firstLine="420" w:firstLineChars="200"/>
    </w:pPr>
    <w:rPr>
      <w:rFonts w:ascii="宋体" w:hAnsi="Courier New"/>
      <w:b/>
      <w:szCs w:val="20"/>
    </w:rPr>
  </w:style>
  <w:style w:type="paragraph" w:styleId="48">
    <w:name w:val="Title"/>
    <w:basedOn w:val="1"/>
    <w:link w:val="83"/>
    <w:qFormat/>
    <w:uiPriority w:val="0"/>
    <w:pPr>
      <w:jc w:val="center"/>
    </w:pPr>
    <w:rPr>
      <w:sz w:val="30"/>
    </w:rPr>
  </w:style>
  <w:style w:type="paragraph" w:styleId="49">
    <w:name w:val="annotation subject"/>
    <w:basedOn w:val="18"/>
    <w:next w:val="18"/>
    <w:link w:val="84"/>
    <w:qFormat/>
    <w:uiPriority w:val="0"/>
    <w:rPr>
      <w:b/>
      <w:bCs/>
    </w:rPr>
  </w:style>
  <w:style w:type="paragraph" w:styleId="50">
    <w:name w:val="Body Text First Indent"/>
    <w:basedOn w:val="20"/>
    <w:link w:val="85"/>
    <w:qFormat/>
    <w:uiPriority w:val="0"/>
    <w:pPr>
      <w:spacing w:after="120" w:afterLines="0" w:line="240" w:lineRule="auto"/>
      <w:ind w:firstLine="420" w:firstLineChars="100"/>
    </w:pPr>
    <w:rPr>
      <w:sz w:val="21"/>
    </w:rPr>
  </w:style>
  <w:style w:type="paragraph" w:styleId="51">
    <w:name w:val="Body Text First Indent 2"/>
    <w:basedOn w:val="21"/>
    <w:link w:val="86"/>
    <w:qFormat/>
    <w:uiPriority w:val="0"/>
    <w:pPr>
      <w:spacing w:after="120" w:afterLines="0"/>
      <w:ind w:left="420" w:leftChars="200" w:firstLine="420" w:firstLineChars="200"/>
    </w:pPr>
    <w:rPr>
      <w:rFonts w:ascii="Times New Roman" w:eastAsia="宋体"/>
      <w:sz w:val="21"/>
      <w:szCs w:val="24"/>
    </w:rPr>
  </w:style>
  <w:style w:type="table" w:styleId="53">
    <w:name w:val="Table Grid"/>
    <w:basedOn w:val="5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22"/>
    <w:rPr>
      <w:b/>
      <w:bCs/>
    </w:rPr>
  </w:style>
  <w:style w:type="character" w:styleId="56">
    <w:name w:val="page number"/>
    <w:qFormat/>
    <w:uiPriority w:val="0"/>
  </w:style>
  <w:style w:type="character" w:styleId="57">
    <w:name w:val="FollowedHyperlink"/>
    <w:qFormat/>
    <w:uiPriority w:val="99"/>
    <w:rPr>
      <w:color w:val="800080"/>
      <w:u w:val="single"/>
    </w:rPr>
  </w:style>
  <w:style w:type="character" w:styleId="58">
    <w:name w:val="Hyperlink"/>
    <w:qFormat/>
    <w:uiPriority w:val="99"/>
    <w:rPr>
      <w:color w:val="0000FF"/>
      <w:u w:val="single"/>
    </w:rPr>
  </w:style>
  <w:style w:type="character" w:styleId="59">
    <w:name w:val="annotation reference"/>
    <w:qFormat/>
    <w:uiPriority w:val="0"/>
    <w:rPr>
      <w:sz w:val="21"/>
      <w:szCs w:val="21"/>
    </w:rPr>
  </w:style>
  <w:style w:type="character" w:customStyle="1" w:styleId="60">
    <w:name w:val="标题 1 字符"/>
    <w:link w:val="2"/>
    <w:qFormat/>
    <w:uiPriority w:val="9"/>
    <w:rPr>
      <w:rFonts w:eastAsia="宋体"/>
      <w:b/>
      <w:bCs/>
      <w:kern w:val="44"/>
      <w:sz w:val="44"/>
      <w:szCs w:val="44"/>
      <w:lang w:val="en-US" w:eastAsia="zh-CN" w:bidi="ar-SA"/>
    </w:rPr>
  </w:style>
  <w:style w:type="character" w:customStyle="1" w:styleId="61">
    <w:name w:val="标题 2 字符"/>
    <w:link w:val="3"/>
    <w:qFormat/>
    <w:uiPriority w:val="0"/>
    <w:rPr>
      <w:rFonts w:ascii="Arial" w:hAnsi="Arial" w:eastAsia="黑体"/>
      <w:b/>
      <w:bCs/>
      <w:kern w:val="2"/>
      <w:sz w:val="32"/>
      <w:szCs w:val="32"/>
    </w:rPr>
  </w:style>
  <w:style w:type="character" w:customStyle="1" w:styleId="62">
    <w:name w:val="标题 3 字符"/>
    <w:link w:val="4"/>
    <w:qFormat/>
    <w:uiPriority w:val="0"/>
    <w:rPr>
      <w:b/>
      <w:bCs/>
      <w:kern w:val="2"/>
      <w:sz w:val="32"/>
      <w:szCs w:val="32"/>
    </w:rPr>
  </w:style>
  <w:style w:type="character" w:customStyle="1" w:styleId="63">
    <w:name w:val="标题 4 字符"/>
    <w:link w:val="5"/>
    <w:qFormat/>
    <w:uiPriority w:val="0"/>
    <w:rPr>
      <w:rFonts w:ascii="Arial" w:hAnsi="Arial" w:eastAsia="黑体"/>
      <w:sz w:val="28"/>
    </w:rPr>
  </w:style>
  <w:style w:type="character" w:customStyle="1" w:styleId="64">
    <w:name w:val="标题 5 字符"/>
    <w:link w:val="6"/>
    <w:qFormat/>
    <w:uiPriority w:val="0"/>
    <w:rPr>
      <w:b/>
      <w:kern w:val="2"/>
      <w:sz w:val="28"/>
      <w:szCs w:val="24"/>
    </w:rPr>
  </w:style>
  <w:style w:type="character" w:customStyle="1" w:styleId="65">
    <w:name w:val="标题 6 字符"/>
    <w:link w:val="8"/>
    <w:qFormat/>
    <w:uiPriority w:val="0"/>
    <w:rPr>
      <w:rFonts w:ascii="Arial" w:hAnsi="Arial" w:eastAsia="黑体"/>
      <w:b/>
      <w:kern w:val="2"/>
      <w:sz w:val="24"/>
      <w:szCs w:val="24"/>
    </w:rPr>
  </w:style>
  <w:style w:type="character" w:customStyle="1" w:styleId="66">
    <w:name w:val="标题 7 字符"/>
    <w:link w:val="9"/>
    <w:qFormat/>
    <w:uiPriority w:val="0"/>
    <w:rPr>
      <w:b/>
      <w:kern w:val="2"/>
      <w:sz w:val="24"/>
      <w:szCs w:val="24"/>
    </w:rPr>
  </w:style>
  <w:style w:type="character" w:customStyle="1" w:styleId="67">
    <w:name w:val="标题 8 字符"/>
    <w:link w:val="10"/>
    <w:qFormat/>
    <w:uiPriority w:val="0"/>
    <w:rPr>
      <w:rFonts w:ascii="Arial" w:hAnsi="Arial" w:eastAsia="黑体"/>
      <w:kern w:val="2"/>
      <w:sz w:val="24"/>
      <w:szCs w:val="24"/>
    </w:rPr>
  </w:style>
  <w:style w:type="character" w:customStyle="1" w:styleId="68">
    <w:name w:val="标题 9 字符"/>
    <w:link w:val="11"/>
    <w:qFormat/>
    <w:uiPriority w:val="0"/>
    <w:rPr>
      <w:rFonts w:ascii="Arial" w:hAnsi="Arial" w:eastAsia="黑体"/>
      <w:kern w:val="2"/>
      <w:sz w:val="21"/>
      <w:szCs w:val="24"/>
    </w:rPr>
  </w:style>
  <w:style w:type="character" w:customStyle="1" w:styleId="69">
    <w:name w:val="文档结构图 字符"/>
    <w:link w:val="17"/>
    <w:qFormat/>
    <w:uiPriority w:val="0"/>
    <w:rPr>
      <w:sz w:val="21"/>
      <w:shd w:val="clear" w:color="auto" w:fill="000080"/>
    </w:rPr>
  </w:style>
  <w:style w:type="character" w:customStyle="1" w:styleId="70">
    <w:name w:val="批注文字 字符"/>
    <w:link w:val="18"/>
    <w:qFormat/>
    <w:uiPriority w:val="0"/>
    <w:rPr>
      <w:kern w:val="2"/>
      <w:sz w:val="21"/>
      <w:szCs w:val="24"/>
    </w:rPr>
  </w:style>
  <w:style w:type="character" w:customStyle="1" w:styleId="71">
    <w:name w:val="正文文本 3 字符"/>
    <w:link w:val="19"/>
    <w:qFormat/>
    <w:uiPriority w:val="0"/>
    <w:rPr>
      <w:b/>
      <w:bCs/>
      <w:kern w:val="2"/>
      <w:sz w:val="24"/>
      <w:szCs w:val="24"/>
    </w:rPr>
  </w:style>
  <w:style w:type="character" w:customStyle="1" w:styleId="72">
    <w:name w:val="正文文本 字符"/>
    <w:link w:val="20"/>
    <w:qFormat/>
    <w:uiPriority w:val="99"/>
    <w:rPr>
      <w:kern w:val="2"/>
      <w:sz w:val="24"/>
      <w:szCs w:val="24"/>
    </w:rPr>
  </w:style>
  <w:style w:type="character" w:customStyle="1" w:styleId="73">
    <w:name w:val="正文文本缩进 字符"/>
    <w:link w:val="21"/>
    <w:qFormat/>
    <w:uiPriority w:val="99"/>
    <w:rPr>
      <w:rFonts w:ascii="仿宋_GB2312" w:eastAsia="仿宋_GB2312"/>
      <w:kern w:val="2"/>
      <w:sz w:val="32"/>
    </w:rPr>
  </w:style>
  <w:style w:type="character" w:customStyle="1" w:styleId="74">
    <w:name w:val="纯文本 字符"/>
    <w:link w:val="27"/>
    <w:qFormat/>
    <w:uiPriority w:val="99"/>
    <w:rPr>
      <w:rFonts w:ascii="宋体" w:hAnsi="Courier New" w:eastAsia="宋体" w:cs="Courier New"/>
      <w:kern w:val="2"/>
      <w:sz w:val="21"/>
      <w:szCs w:val="21"/>
      <w:lang w:val="en-US" w:eastAsia="zh-CN" w:bidi="ar-SA"/>
    </w:rPr>
  </w:style>
  <w:style w:type="character" w:customStyle="1" w:styleId="75">
    <w:name w:val="日期 字符"/>
    <w:link w:val="29"/>
    <w:qFormat/>
    <w:uiPriority w:val="0"/>
    <w:rPr>
      <w:rFonts w:ascii="宋体" w:hAnsi="Courier New" w:cs="Courier New"/>
      <w:kern w:val="2"/>
      <w:sz w:val="21"/>
      <w:szCs w:val="21"/>
    </w:rPr>
  </w:style>
  <w:style w:type="character" w:customStyle="1" w:styleId="76">
    <w:name w:val="正文文本缩进 2 字符"/>
    <w:link w:val="30"/>
    <w:qFormat/>
    <w:uiPriority w:val="0"/>
    <w:rPr>
      <w:kern w:val="2"/>
      <w:sz w:val="32"/>
    </w:rPr>
  </w:style>
  <w:style w:type="character" w:customStyle="1" w:styleId="77">
    <w:name w:val="批注框文本 字符"/>
    <w:link w:val="31"/>
    <w:qFormat/>
    <w:uiPriority w:val="0"/>
    <w:rPr>
      <w:kern w:val="2"/>
      <w:sz w:val="18"/>
      <w:szCs w:val="18"/>
    </w:rPr>
  </w:style>
  <w:style w:type="character" w:customStyle="1" w:styleId="78">
    <w:name w:val="页脚 字符"/>
    <w:link w:val="32"/>
    <w:qFormat/>
    <w:uiPriority w:val="0"/>
    <w:rPr>
      <w:kern w:val="2"/>
      <w:sz w:val="18"/>
      <w:szCs w:val="18"/>
    </w:rPr>
  </w:style>
  <w:style w:type="character" w:customStyle="1" w:styleId="79">
    <w:name w:val="页眉 字符"/>
    <w:link w:val="33"/>
    <w:qFormat/>
    <w:uiPriority w:val="99"/>
    <w:rPr>
      <w:kern w:val="2"/>
      <w:sz w:val="18"/>
      <w:szCs w:val="18"/>
    </w:rPr>
  </w:style>
  <w:style w:type="character" w:customStyle="1" w:styleId="80">
    <w:name w:val="正文文本缩进 3 字符"/>
    <w:link w:val="39"/>
    <w:qFormat/>
    <w:uiPriority w:val="0"/>
    <w:rPr>
      <w:kern w:val="2"/>
      <w:sz w:val="16"/>
      <w:szCs w:val="16"/>
    </w:rPr>
  </w:style>
  <w:style w:type="character" w:customStyle="1" w:styleId="81">
    <w:name w:val="正文文本 2 字符"/>
    <w:link w:val="42"/>
    <w:qFormat/>
    <w:uiPriority w:val="0"/>
    <w:rPr>
      <w:kern w:val="2"/>
      <w:sz w:val="21"/>
      <w:szCs w:val="24"/>
    </w:rPr>
  </w:style>
  <w:style w:type="character" w:customStyle="1" w:styleId="82">
    <w:name w:val="HTML 预设格式 字符"/>
    <w:link w:val="45"/>
    <w:qFormat/>
    <w:uiPriority w:val="0"/>
    <w:rPr>
      <w:rFonts w:ascii="黑体" w:hAnsi="Courier New" w:eastAsia="黑体" w:cs="Courier New"/>
    </w:rPr>
  </w:style>
  <w:style w:type="character" w:customStyle="1" w:styleId="83">
    <w:name w:val="标题 字符"/>
    <w:link w:val="48"/>
    <w:qFormat/>
    <w:uiPriority w:val="0"/>
    <w:rPr>
      <w:kern w:val="2"/>
      <w:sz w:val="30"/>
      <w:szCs w:val="24"/>
    </w:rPr>
  </w:style>
  <w:style w:type="character" w:customStyle="1" w:styleId="84">
    <w:name w:val="批注主题 字符"/>
    <w:link w:val="49"/>
    <w:qFormat/>
    <w:uiPriority w:val="0"/>
    <w:rPr>
      <w:b/>
      <w:bCs/>
      <w:kern w:val="2"/>
      <w:sz w:val="21"/>
      <w:szCs w:val="24"/>
    </w:rPr>
  </w:style>
  <w:style w:type="character" w:customStyle="1" w:styleId="85">
    <w:name w:val="正文文本首行缩进 字符"/>
    <w:link w:val="50"/>
    <w:qFormat/>
    <w:uiPriority w:val="0"/>
    <w:rPr>
      <w:kern w:val="2"/>
      <w:sz w:val="21"/>
      <w:szCs w:val="24"/>
    </w:rPr>
  </w:style>
  <w:style w:type="character" w:customStyle="1" w:styleId="86">
    <w:name w:val="正文文本首行缩进 2 字符"/>
    <w:link w:val="51"/>
    <w:qFormat/>
    <w:uiPriority w:val="0"/>
    <w:rPr>
      <w:kern w:val="2"/>
      <w:sz w:val="21"/>
      <w:szCs w:val="24"/>
    </w:rPr>
  </w:style>
  <w:style w:type="character" w:customStyle="1" w:styleId="87">
    <w:name w:val="small"/>
    <w:qFormat/>
    <w:uiPriority w:val="0"/>
  </w:style>
  <w:style w:type="character" w:customStyle="1" w:styleId="88">
    <w:name w:val="white"/>
    <w:qFormat/>
    <w:uiPriority w:val="0"/>
  </w:style>
  <w:style w:type="character" w:customStyle="1" w:styleId="89">
    <w:name w:val="z-窗体顶端 字符"/>
    <w:link w:val="90"/>
    <w:qFormat/>
    <w:uiPriority w:val="0"/>
    <w:rPr>
      <w:rFonts w:ascii="Arial"/>
      <w:vanish/>
      <w:kern w:val="2"/>
      <w:sz w:val="16"/>
      <w:szCs w:val="24"/>
    </w:rPr>
  </w:style>
  <w:style w:type="paragraph" w:customStyle="1" w:styleId="90">
    <w:name w:val="_Style 88"/>
    <w:basedOn w:val="1"/>
    <w:next w:val="1"/>
    <w:link w:val="89"/>
    <w:qFormat/>
    <w:uiPriority w:val="0"/>
    <w:pPr>
      <w:pBdr>
        <w:bottom w:val="single" w:color="auto" w:sz="6" w:space="1"/>
      </w:pBdr>
      <w:jc w:val="center"/>
    </w:pPr>
    <w:rPr>
      <w:rFonts w:ascii="Arial"/>
      <w:vanish/>
      <w:sz w:val="16"/>
    </w:rPr>
  </w:style>
  <w:style w:type="character" w:customStyle="1" w:styleId="91">
    <w:name w:val="f151"/>
    <w:qFormat/>
    <w:uiPriority w:val="0"/>
    <w:rPr>
      <w:sz w:val="23"/>
      <w:szCs w:val="23"/>
    </w:rPr>
  </w:style>
  <w:style w:type="character" w:customStyle="1" w:styleId="92">
    <w:name w:val="apple-converted-space"/>
    <w:qFormat/>
    <w:uiPriority w:val="0"/>
  </w:style>
  <w:style w:type="character" w:customStyle="1" w:styleId="93">
    <w:name w:val="gray12"/>
    <w:qFormat/>
    <w:uiPriority w:val="0"/>
  </w:style>
  <w:style w:type="character" w:customStyle="1" w:styleId="94">
    <w:name w:val="style21"/>
    <w:qFormat/>
    <w:uiPriority w:val="0"/>
    <w:rPr>
      <w:sz w:val="17"/>
      <w:szCs w:val="17"/>
    </w:rPr>
  </w:style>
  <w:style w:type="character" w:customStyle="1" w:styleId="95">
    <w:name w:val="mark8"/>
    <w:qFormat/>
    <w:uiPriority w:val="0"/>
    <w:rPr>
      <w:b/>
      <w:bCs/>
      <w:sz w:val="21"/>
      <w:szCs w:val="21"/>
    </w:rPr>
  </w:style>
  <w:style w:type="character" w:customStyle="1" w:styleId="96">
    <w:name w:val="content2"/>
    <w:qFormat/>
    <w:uiPriority w:val="0"/>
  </w:style>
  <w:style w:type="character" w:customStyle="1" w:styleId="97">
    <w:name w:val="1ji Char"/>
    <w:link w:val="98"/>
    <w:qFormat/>
    <w:uiPriority w:val="0"/>
    <w:rPr>
      <w:rFonts w:ascii="宋体" w:hAnsi="宋体" w:eastAsia="宋体"/>
      <w:b/>
      <w:bCs/>
      <w:kern w:val="44"/>
      <w:sz w:val="36"/>
      <w:szCs w:val="44"/>
      <w:lang w:val="en-US" w:eastAsia="zh-CN" w:bidi="ar-SA"/>
    </w:rPr>
  </w:style>
  <w:style w:type="paragraph" w:customStyle="1" w:styleId="98">
    <w:name w:val="1ji"/>
    <w:basedOn w:val="2"/>
    <w:link w:val="97"/>
    <w:qFormat/>
    <w:uiPriority w:val="0"/>
    <w:pPr>
      <w:keepLines w:val="0"/>
      <w:widowControl/>
      <w:spacing w:before="0" w:beforeLines="0" w:after="0" w:afterLines="0" w:line="240" w:lineRule="auto"/>
      <w:jc w:val="center"/>
    </w:pPr>
    <w:rPr>
      <w:rFonts w:ascii="宋体" w:hAnsi="宋体"/>
      <w:sz w:val="36"/>
    </w:rPr>
  </w:style>
  <w:style w:type="character" w:customStyle="1" w:styleId="99">
    <w:name w:val="case31"/>
    <w:qFormat/>
    <w:uiPriority w:val="0"/>
    <w:rPr>
      <w:rFonts w:hint="default" w:ascii="_x000B__x000C_" w:hAnsi="_x000B__x000C_"/>
      <w:sz w:val="21"/>
      <w:szCs w:val="21"/>
    </w:rPr>
  </w:style>
  <w:style w:type="character" w:customStyle="1" w:styleId="100">
    <w:name w:val="批注文字 Char2"/>
    <w:qFormat/>
    <w:uiPriority w:val="0"/>
    <w:rPr>
      <w:kern w:val="2"/>
      <w:sz w:val="21"/>
      <w:szCs w:val="24"/>
      <w:lang w:bidi="ar-SA"/>
    </w:rPr>
  </w:style>
  <w:style w:type="character" w:customStyle="1" w:styleId="101">
    <w:name w:val="标题3 Char"/>
    <w:link w:val="102"/>
    <w:qFormat/>
    <w:uiPriority w:val="0"/>
    <w:rPr>
      <w:rFonts w:ascii="宋体" w:hAnsi="宋体"/>
      <w:b/>
      <w:bCs/>
      <w:kern w:val="44"/>
      <w:sz w:val="24"/>
      <w:szCs w:val="24"/>
    </w:rPr>
  </w:style>
  <w:style w:type="paragraph" w:customStyle="1" w:styleId="102">
    <w:name w:val="标题3"/>
    <w:basedOn w:val="2"/>
    <w:link w:val="101"/>
    <w:qFormat/>
    <w:uiPriority w:val="0"/>
    <w:pPr>
      <w:spacing w:before="0" w:beforeLines="50" w:after="0" w:afterLines="50" w:line="400" w:lineRule="exact"/>
    </w:pPr>
    <w:rPr>
      <w:rFonts w:ascii="宋体" w:hAnsi="宋体"/>
      <w:sz w:val="24"/>
      <w:szCs w:val="24"/>
    </w:rPr>
  </w:style>
  <w:style w:type="character" w:customStyle="1" w:styleId="103">
    <w:name w:val="graytext1"/>
    <w:qFormat/>
    <w:uiPriority w:val="0"/>
    <w:rPr>
      <w:color w:val="666666"/>
    </w:rPr>
  </w:style>
  <w:style w:type="character" w:customStyle="1" w:styleId="104">
    <w:name w:val="font01"/>
    <w:qFormat/>
    <w:uiPriority w:val="0"/>
    <w:rPr>
      <w:rFonts w:hint="eastAsia" w:ascii="宋体" w:hAnsi="宋体" w:eastAsia="宋体"/>
      <w:color w:val="000000"/>
      <w:sz w:val="22"/>
      <w:szCs w:val="22"/>
      <w:u w:val="none"/>
    </w:rPr>
  </w:style>
  <w:style w:type="character" w:customStyle="1" w:styleId="105">
    <w:name w:val="short_text1"/>
    <w:qFormat/>
    <w:uiPriority w:val="0"/>
    <w:rPr>
      <w:sz w:val="26"/>
    </w:rPr>
  </w:style>
  <w:style w:type="character" w:customStyle="1" w:styleId="106">
    <w:name w:val="unnamed3"/>
    <w:qFormat/>
    <w:uiPriority w:val="0"/>
  </w:style>
  <w:style w:type="character" w:customStyle="1" w:styleId="107">
    <w:name w:val="062"/>
    <w:qFormat/>
    <w:uiPriority w:val="0"/>
    <w:rPr>
      <w:rFonts w:ascii="宋体" w:hAnsi="宋体"/>
      <w:b/>
      <w:bCs/>
      <w:sz w:val="32"/>
    </w:rPr>
  </w:style>
  <w:style w:type="character" w:customStyle="1" w:styleId="108">
    <w:name w:val="style11"/>
    <w:qFormat/>
    <w:uiPriority w:val="0"/>
    <w:rPr>
      <w:rFonts w:hint="default" w:ascii="Arial" w:hAnsi="Arial" w:cs="Arial"/>
    </w:rPr>
  </w:style>
  <w:style w:type="character" w:customStyle="1" w:styleId="109">
    <w:name w:val="纯文本 Char1"/>
    <w:qFormat/>
    <w:uiPriority w:val="0"/>
    <w:rPr>
      <w:rFonts w:ascii="宋体" w:hAnsi="Courier New" w:eastAsia="宋体" w:cs="Courier New"/>
      <w:kern w:val="2"/>
      <w:sz w:val="21"/>
      <w:szCs w:val="21"/>
      <w:lang w:val="en-US" w:eastAsia="zh-CN" w:bidi="ar-SA"/>
    </w:rPr>
  </w:style>
  <w:style w:type="character" w:customStyle="1" w:styleId="110">
    <w:name w:val="text11"/>
    <w:qFormat/>
    <w:uiPriority w:val="0"/>
    <w:rPr>
      <w:rFonts w:hint="default" w:ascii="Verdana" w:hAnsi="Verdana"/>
      <w:color w:val="4E4E4E"/>
      <w:sz w:val="18"/>
      <w:szCs w:val="18"/>
    </w:rPr>
  </w:style>
  <w:style w:type="character" w:customStyle="1" w:styleId="111">
    <w:name w:val="1051"/>
    <w:qFormat/>
    <w:uiPriority w:val="0"/>
    <w:rPr>
      <w:sz w:val="21"/>
      <w:szCs w:val="21"/>
    </w:rPr>
  </w:style>
  <w:style w:type="paragraph" w:customStyle="1" w:styleId="112">
    <w:name w:val="_Style 110"/>
    <w:unhideWhenUsed/>
    <w:qFormat/>
    <w:uiPriority w:val="99"/>
    <w:rPr>
      <w:rFonts w:ascii="Times New Roman" w:hAnsi="Times New Roman" w:eastAsia="宋体" w:cs="Times New Roman"/>
      <w:kern w:val="2"/>
      <w:sz w:val="21"/>
      <w:szCs w:val="24"/>
      <w:lang w:val="en-US" w:eastAsia="zh-CN" w:bidi="ar-SA"/>
    </w:rPr>
  </w:style>
  <w:style w:type="paragraph" w:customStyle="1" w:styleId="113">
    <w:name w:val="List Paragraph1"/>
    <w:basedOn w:val="1"/>
    <w:qFormat/>
    <w:uiPriority w:val="0"/>
    <w:pPr>
      <w:ind w:firstLine="420" w:firstLineChars="200"/>
    </w:pPr>
    <w:rPr>
      <w:rFonts w:ascii="Calibri" w:hAnsi="Calibri"/>
      <w:szCs w:val="22"/>
    </w:rPr>
  </w:style>
  <w:style w:type="paragraph" w:customStyle="1" w:styleId="114">
    <w:name w:val="Char Char Char Char Char Char Char Char Char Char Char Char Char"/>
    <w:basedOn w:val="17"/>
    <w:qFormat/>
    <w:uiPriority w:val="0"/>
    <w:pPr>
      <w:adjustRightInd/>
      <w:spacing w:line="240" w:lineRule="auto"/>
      <w:textAlignment w:val="auto"/>
    </w:pPr>
    <w:rPr>
      <w:rFonts w:ascii="Tahoma" w:hAnsi="Tahoma"/>
      <w:kern w:val="2"/>
      <w:sz w:val="24"/>
      <w:szCs w:val="24"/>
    </w:rPr>
  </w:style>
  <w:style w:type="paragraph" w:customStyle="1" w:styleId="115">
    <w:name w:val="_Style 113"/>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116">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1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b/>
      <w:bCs/>
      <w:kern w:val="0"/>
      <w:sz w:val="24"/>
    </w:rPr>
  </w:style>
  <w:style w:type="paragraph" w:customStyle="1" w:styleId="118">
    <w:name w:val="默认段落字体 Para Char"/>
    <w:basedOn w:val="1"/>
    <w:qFormat/>
    <w:uiPriority w:val="0"/>
    <w:pPr>
      <w:adjustRightInd w:val="0"/>
      <w:spacing w:line="360" w:lineRule="auto"/>
    </w:pPr>
    <w:rPr>
      <w:kern w:val="0"/>
      <w:sz w:val="24"/>
      <w:szCs w:val="20"/>
    </w:rPr>
  </w:style>
  <w:style w:type="paragraph" w:customStyle="1" w:styleId="119">
    <w:name w:val=" Char2"/>
    <w:basedOn w:val="1"/>
    <w:qFormat/>
    <w:uiPriority w:val="0"/>
    <w:pPr>
      <w:widowControl/>
      <w:spacing w:after="160" w:afterLines="0" w:line="240" w:lineRule="exact"/>
      <w:jc w:val="left"/>
    </w:pPr>
    <w:rPr>
      <w:rFonts w:ascii="Verdana" w:hAnsi="Verdana"/>
      <w:kern w:val="0"/>
      <w:szCs w:val="20"/>
      <w:lang w:eastAsia="en-US"/>
    </w:rPr>
  </w:style>
  <w:style w:type="paragraph" w:customStyle="1" w:styleId="1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1">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2">
    <w:name w:val=" Char Char Char Char Char Char Char Char Char Char Char Char Char"/>
    <w:basedOn w:val="17"/>
    <w:qFormat/>
    <w:uiPriority w:val="0"/>
    <w:pPr>
      <w:adjustRightInd/>
      <w:spacing w:line="240" w:lineRule="auto"/>
      <w:textAlignment w:val="auto"/>
    </w:pPr>
    <w:rPr>
      <w:rFonts w:ascii="Tahoma" w:hAnsi="Tahoma"/>
      <w:kern w:val="2"/>
      <w:sz w:val="24"/>
      <w:szCs w:val="24"/>
    </w:rPr>
  </w:style>
  <w:style w:type="paragraph" w:customStyle="1" w:styleId="123">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24">
    <w:name w:val="Char1"/>
    <w:basedOn w:val="1"/>
    <w:qFormat/>
    <w:uiPriority w:val="0"/>
    <w:rPr>
      <w:szCs w:val="21"/>
    </w:rPr>
  </w:style>
  <w:style w:type="paragraph" w:customStyle="1" w:styleId="125">
    <w:name w:val="Char Char Char1"/>
    <w:basedOn w:val="17"/>
    <w:qFormat/>
    <w:uiPriority w:val="0"/>
    <w:pPr>
      <w:adjustRightInd/>
      <w:spacing w:line="240" w:lineRule="auto"/>
      <w:textAlignment w:val="auto"/>
    </w:pPr>
    <w:rPr>
      <w:rFonts w:ascii="Tahoma" w:hAnsi="Tahoma"/>
      <w:kern w:val="2"/>
      <w:sz w:val="24"/>
      <w:szCs w:val="24"/>
    </w:rPr>
  </w:style>
  <w:style w:type="paragraph" w:customStyle="1" w:styleId="126">
    <w:name w:val="次小点说明 Char"/>
    <w:basedOn w:val="7"/>
    <w:qFormat/>
    <w:uiPriority w:val="0"/>
    <w:pPr>
      <w:ind w:firstLine="0"/>
    </w:pPr>
    <w:rPr>
      <w:sz w:val="24"/>
      <w:szCs w:val="24"/>
    </w:rPr>
  </w:style>
  <w:style w:type="paragraph" w:customStyle="1" w:styleId="127">
    <w:name w:val="xl21"/>
    <w:basedOn w:val="1"/>
    <w:qFormat/>
    <w:uiPriority w:val="0"/>
    <w:pPr>
      <w:widowControl/>
      <w:spacing w:before="100" w:beforeLines="0" w:beforeAutospacing="1" w:after="100" w:afterLines="0" w:afterAutospacing="1"/>
      <w:jc w:val="center"/>
    </w:pPr>
    <w:rPr>
      <w:rFonts w:ascii="宋体" w:hAnsi="宋体"/>
      <w:b/>
      <w:bCs/>
      <w:kern w:val="0"/>
      <w:sz w:val="28"/>
      <w:szCs w:val="28"/>
    </w:rPr>
  </w:style>
  <w:style w:type="paragraph" w:customStyle="1" w:styleId="128">
    <w:name w:val="2ji"/>
    <w:basedOn w:val="3"/>
    <w:qFormat/>
    <w:uiPriority w:val="0"/>
    <w:pPr>
      <w:adjustRightInd w:val="0"/>
      <w:spacing w:before="0" w:beforeLines="0" w:after="0" w:afterLines="0" w:line="360" w:lineRule="auto"/>
      <w:textAlignment w:val="baseline"/>
    </w:pPr>
    <w:rPr>
      <w:rFonts w:ascii="宋体" w:hAnsi="宋体" w:eastAsia="宋体"/>
      <w:kern w:val="0"/>
      <w:sz w:val="21"/>
      <w:szCs w:val="21"/>
    </w:rPr>
  </w:style>
  <w:style w:type="paragraph" w:customStyle="1" w:styleId="129">
    <w:name w:val="正文段"/>
    <w:basedOn w:val="1"/>
    <w:qFormat/>
    <w:uiPriority w:val="0"/>
    <w:pPr>
      <w:widowControl/>
      <w:snapToGrid w:val="0"/>
      <w:spacing w:after="156" w:afterLines="50"/>
      <w:ind w:firstLine="200" w:firstLineChars="200"/>
    </w:pPr>
    <w:rPr>
      <w:kern w:val="0"/>
      <w:sz w:val="24"/>
      <w:szCs w:val="20"/>
    </w:rPr>
  </w:style>
  <w:style w:type="paragraph" w:customStyle="1" w:styleId="130">
    <w:name w:val="图"/>
    <w:basedOn w:val="1"/>
    <w:qFormat/>
    <w:uiPriority w:val="0"/>
    <w:pPr>
      <w:keepNext/>
      <w:adjustRightInd w:val="0"/>
      <w:snapToGrid w:val="0"/>
      <w:spacing w:before="60" w:beforeLines="0" w:after="60" w:afterLines="0" w:line="300" w:lineRule="auto"/>
      <w:jc w:val="center"/>
    </w:pPr>
    <w:rPr>
      <w:spacing w:val="20"/>
      <w:kern w:val="0"/>
      <w:sz w:val="24"/>
      <w:szCs w:val="20"/>
    </w:rPr>
  </w:style>
  <w:style w:type="paragraph" w:styleId="131">
    <w:name w:val="List Paragraph"/>
    <w:basedOn w:val="1"/>
    <w:qFormat/>
    <w:uiPriority w:val="34"/>
    <w:pPr>
      <w:ind w:firstLine="420" w:firstLineChars="200"/>
    </w:pPr>
    <w:rPr>
      <w:rFonts w:ascii="Calibri" w:hAnsi="Calibri"/>
      <w:szCs w:val="22"/>
    </w:rPr>
  </w:style>
  <w:style w:type="paragraph" w:customStyle="1" w:styleId="132">
    <w:name w:val=" 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33">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4">
    <w:name w:val=" Char Char Char Char Char Char Char"/>
    <w:basedOn w:val="1"/>
    <w:qFormat/>
    <w:uiPriority w:val="0"/>
  </w:style>
  <w:style w:type="paragraph" w:customStyle="1" w:styleId="135">
    <w:name w:val="缺省文本"/>
    <w:basedOn w:val="1"/>
    <w:qFormat/>
    <w:uiPriority w:val="0"/>
    <w:pPr>
      <w:autoSpaceDE w:val="0"/>
      <w:autoSpaceDN w:val="0"/>
      <w:adjustRightInd w:val="0"/>
      <w:spacing w:line="360" w:lineRule="auto"/>
      <w:jc w:val="left"/>
    </w:pPr>
    <w:rPr>
      <w:kern w:val="0"/>
      <w:sz w:val="24"/>
      <w:szCs w:val="20"/>
    </w:rPr>
  </w:style>
  <w:style w:type="paragraph" w:customStyle="1" w:styleId="136">
    <w:name w:val="样式 标题 3 + (中文) 黑体 小四 非加粗 段前: 7.8 磅 段后: 0 磅 行距: 固定值 20 磅"/>
    <w:basedOn w:val="4"/>
    <w:qFormat/>
    <w:uiPriority w:val="0"/>
    <w:pPr>
      <w:spacing w:before="0" w:beforeLines="0" w:after="0" w:afterLines="0" w:line="400" w:lineRule="exact"/>
    </w:pPr>
    <w:rPr>
      <w:rFonts w:eastAsia="黑体" w:cs="宋体"/>
      <w:b w:val="0"/>
      <w:bCs w:val="0"/>
      <w:sz w:val="24"/>
      <w:szCs w:val="20"/>
    </w:rPr>
  </w:style>
  <w:style w:type="paragraph" w:customStyle="1" w:styleId="137">
    <w:name w:val=" Char Char Char Char"/>
    <w:basedOn w:val="1"/>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138">
    <w:name w:val="样式1"/>
    <w:basedOn w:val="1"/>
    <w:qFormat/>
    <w:uiPriority w:val="0"/>
    <w:pPr>
      <w:spacing w:before="120" w:beforeLines="0" w:after="120" w:afterLines="0" w:line="300" w:lineRule="auto"/>
    </w:pPr>
    <w:rPr>
      <w:rFonts w:ascii="宋体" w:hAnsi="宋体"/>
      <w:b/>
      <w:sz w:val="24"/>
      <w:szCs w:val="20"/>
    </w:rPr>
  </w:style>
  <w:style w:type="paragraph" w:customStyle="1" w:styleId="139">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40">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1">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42">
    <w:name w:val="xl30"/>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kern w:val="0"/>
      <w:szCs w:val="21"/>
    </w:rPr>
  </w:style>
  <w:style w:type="paragraph" w:customStyle="1" w:styleId="143">
    <w:name w:val="样式 首行缩进:  2 字符"/>
    <w:basedOn w:val="1"/>
    <w:qFormat/>
    <w:uiPriority w:val="0"/>
    <w:pPr>
      <w:spacing w:line="400" w:lineRule="exact"/>
      <w:ind w:firstLine="200" w:firstLineChars="200"/>
    </w:pPr>
    <w:rPr>
      <w:rFonts w:cs="宋体"/>
      <w:sz w:val="24"/>
    </w:rPr>
  </w:style>
  <w:style w:type="paragraph" w:customStyle="1" w:styleId="144">
    <w:name w:val="正文首行缩进两字符"/>
    <w:basedOn w:val="1"/>
    <w:qFormat/>
    <w:uiPriority w:val="0"/>
    <w:pPr>
      <w:spacing w:line="360" w:lineRule="auto"/>
      <w:ind w:firstLine="200" w:firstLineChars="200"/>
    </w:pPr>
  </w:style>
  <w:style w:type="paragraph" w:customStyle="1" w:styleId="145">
    <w:name w:val=" Char Char Char Char Char Char1 Char"/>
    <w:basedOn w:val="1"/>
    <w:qFormat/>
    <w:uiPriority w:val="0"/>
    <w:pPr>
      <w:widowControl/>
      <w:spacing w:after="160" w:afterLines="0" w:line="240" w:lineRule="exact"/>
      <w:jc w:val="left"/>
    </w:pPr>
    <w:rPr>
      <w:rFonts w:ascii="Arial" w:hAnsi="Arial" w:eastAsia="Times New Roman" w:cs="Verdana"/>
      <w:b/>
      <w:kern w:val="0"/>
      <w:sz w:val="24"/>
      <w:szCs w:val="20"/>
      <w:lang w:eastAsia="en-US"/>
    </w:rPr>
  </w:style>
  <w:style w:type="paragraph" w:customStyle="1" w:styleId="146">
    <w:name w:val="444"/>
    <w:basedOn w:val="1"/>
    <w:qFormat/>
    <w:uiPriority w:val="0"/>
    <w:pPr>
      <w:adjustRightInd w:val="0"/>
      <w:spacing w:line="312" w:lineRule="atLeast"/>
      <w:jc w:val="center"/>
      <w:textAlignment w:val="baseline"/>
    </w:pPr>
    <w:rPr>
      <w:b/>
      <w:kern w:val="0"/>
      <w:sz w:val="36"/>
      <w:szCs w:val="36"/>
    </w:rPr>
  </w:style>
  <w:style w:type="paragraph" w:customStyle="1" w:styleId="147">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148">
    <w:name w:val="默认段落字体 Para Char Char Char Char Char Char Char Char Char1 Char Char Char Char"/>
    <w:basedOn w:val="1"/>
    <w:qFormat/>
    <w:uiPriority w:val="0"/>
    <w:rPr>
      <w:rFonts w:ascii="Tahoma" w:hAnsi="Tahoma"/>
      <w:sz w:val="24"/>
      <w:szCs w:val="20"/>
    </w:rPr>
  </w:style>
  <w:style w:type="paragraph" w:customStyle="1" w:styleId="149">
    <w:name w:val="a9"/>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50">
    <w:name w:val="表内文字"/>
    <w:basedOn w:val="1"/>
    <w:qFormat/>
    <w:uiPriority w:val="0"/>
    <w:pPr>
      <w:snapToGrid w:val="0"/>
      <w:spacing w:before="50" w:beforeLines="0" w:after="50" w:afterLines="0"/>
      <w:jc w:val="center"/>
    </w:pPr>
    <w:rPr>
      <w:rFonts w:ascii="仿宋_GB2312" w:hAnsi="宋体" w:eastAsia="仿宋_GB2312"/>
      <w:b/>
      <w:color w:val="000000"/>
      <w:sz w:val="32"/>
      <w:szCs w:val="32"/>
    </w:rPr>
  </w:style>
  <w:style w:type="paragraph" w:customStyle="1" w:styleId="151">
    <w:name w:val=" Char"/>
    <w:basedOn w:val="1"/>
    <w:qFormat/>
    <w:uiPriority w:val="0"/>
    <w:pPr>
      <w:tabs>
        <w:tab w:val="left" w:pos="360"/>
      </w:tabs>
      <w:ind w:left="252" w:hanging="252" w:hangingChars="140"/>
    </w:pPr>
    <w:rPr>
      <w:rFonts w:ascii="宋体"/>
      <w:sz w:val="18"/>
      <w:szCs w:val="18"/>
    </w:rPr>
  </w:style>
  <w:style w:type="paragraph" w:customStyle="1" w:styleId="152">
    <w:name w:val="Char Char Char"/>
    <w:basedOn w:val="1"/>
    <w:qFormat/>
    <w:uiPriority w:val="0"/>
    <w:rPr>
      <w:rFonts w:ascii="Tahoma" w:hAnsi="Tahoma"/>
      <w:sz w:val="24"/>
      <w:szCs w:val="20"/>
    </w:rPr>
  </w:style>
  <w:style w:type="paragraph" w:customStyle="1" w:styleId="153">
    <w:name w:val="表格"/>
    <w:basedOn w:val="1"/>
    <w:qFormat/>
    <w:uiPriority w:val="0"/>
    <w:pPr>
      <w:spacing w:line="400" w:lineRule="exact"/>
    </w:pPr>
    <w:rPr>
      <w:sz w:val="24"/>
    </w:rPr>
  </w:style>
  <w:style w:type="paragraph" w:customStyle="1" w:styleId="154">
    <w:name w:val="xl31"/>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155">
    <w:name w:val="tgt1"/>
    <w:basedOn w:val="1"/>
    <w:qFormat/>
    <w:uiPriority w:val="0"/>
    <w:pPr>
      <w:widowControl/>
      <w:spacing w:after="150" w:afterLines="0"/>
      <w:jc w:val="left"/>
    </w:pPr>
    <w:rPr>
      <w:rFonts w:ascii="宋体" w:hAnsi="宋体" w:cs="宋体"/>
      <w:kern w:val="0"/>
      <w:sz w:val="24"/>
    </w:rPr>
  </w:style>
  <w:style w:type="paragraph" w:customStyle="1" w:styleId="156">
    <w:name w:val=" Char Char Char"/>
    <w:basedOn w:val="17"/>
    <w:qFormat/>
    <w:uiPriority w:val="0"/>
    <w:pPr>
      <w:adjustRightInd/>
      <w:spacing w:line="240" w:lineRule="auto"/>
      <w:textAlignment w:val="auto"/>
    </w:pPr>
    <w:rPr>
      <w:rFonts w:ascii="Tahoma" w:hAnsi="Tahoma"/>
      <w:kern w:val="2"/>
      <w:sz w:val="24"/>
      <w:szCs w:val="24"/>
    </w:rPr>
  </w:style>
  <w:style w:type="paragraph" w:customStyle="1" w:styleId="157">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5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59">
    <w:name w:val="2-2ji"/>
    <w:basedOn w:val="3"/>
    <w:qFormat/>
    <w:uiPriority w:val="0"/>
    <w:pPr>
      <w:adjustRightInd w:val="0"/>
      <w:spacing w:before="0" w:beforeLines="0" w:after="0" w:afterLines="0" w:line="360" w:lineRule="auto"/>
      <w:jc w:val="center"/>
      <w:textAlignment w:val="baseline"/>
    </w:pPr>
    <w:rPr>
      <w:rFonts w:ascii="宋体" w:hAnsi="宋体" w:eastAsia="宋体"/>
      <w:bCs w:val="0"/>
      <w:kern w:val="0"/>
      <w:sz w:val="36"/>
    </w:rPr>
  </w:style>
  <w:style w:type="paragraph" w:customStyle="1" w:styleId="160">
    <w:name w:val="1"/>
    <w:basedOn w:val="1"/>
    <w:next w:val="27"/>
    <w:qFormat/>
    <w:uiPriority w:val="0"/>
    <w:rPr>
      <w:rFonts w:ascii="宋体" w:hAnsi="Courier New"/>
      <w:szCs w:val="20"/>
    </w:rPr>
  </w:style>
  <w:style w:type="paragraph" w:customStyle="1" w:styleId="161">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pPr>
    <w:rPr>
      <w:kern w:val="0"/>
      <w:szCs w:val="21"/>
    </w:rPr>
  </w:style>
  <w:style w:type="paragraph" w:customStyle="1" w:styleId="162">
    <w:name w:val="Char Char Char Char Char Char Char"/>
    <w:basedOn w:val="1"/>
    <w:qFormat/>
    <w:uiPriority w:val="0"/>
  </w:style>
  <w:style w:type="paragraph" w:customStyle="1" w:styleId="163">
    <w:name w:val="五号正文（标准）"/>
    <w:basedOn w:val="1"/>
    <w:qFormat/>
    <w:uiPriority w:val="0"/>
    <w:pPr>
      <w:spacing w:line="360" w:lineRule="auto"/>
      <w:ind w:right="55" w:firstLine="560" w:firstLineChars="200"/>
    </w:pPr>
    <w:rPr>
      <w:rFonts w:eastAsia="仿宋_GB2312"/>
      <w:sz w:val="28"/>
      <w:szCs w:val="20"/>
    </w:rPr>
  </w:style>
  <w:style w:type="paragraph" w:customStyle="1" w:styleId="164">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65">
    <w:name w:val="列出段落1"/>
    <w:basedOn w:val="1"/>
    <w:qFormat/>
    <w:uiPriority w:val="99"/>
    <w:pPr>
      <w:adjustRightInd w:val="0"/>
      <w:spacing w:line="360" w:lineRule="atLeast"/>
      <w:ind w:firstLine="420" w:firstLineChars="200"/>
      <w:jc w:val="left"/>
      <w:textAlignment w:val="baseline"/>
    </w:pPr>
    <w:rPr>
      <w:rFonts w:ascii="Calibri" w:hAnsi="Calibri"/>
      <w:kern w:val="0"/>
      <w:sz w:val="24"/>
      <w:szCs w:val="22"/>
    </w:rPr>
  </w:style>
  <w:style w:type="paragraph" w:customStyle="1" w:styleId="166">
    <w:name w:val="F2"/>
    <w:basedOn w:val="1"/>
    <w:qFormat/>
    <w:uiPriority w:val="0"/>
    <w:pPr>
      <w:autoSpaceDE w:val="0"/>
      <w:autoSpaceDN w:val="0"/>
      <w:adjustRightInd w:val="0"/>
      <w:ind w:firstLine="601"/>
      <w:textAlignment w:val="baseline"/>
    </w:pPr>
    <w:rPr>
      <w:kern w:val="0"/>
      <w:sz w:val="24"/>
      <w:szCs w:val="20"/>
    </w:rPr>
  </w:style>
  <w:style w:type="paragraph" w:customStyle="1" w:styleId="167">
    <w:name w:val="普通 (Web)"/>
    <w:basedOn w:val="1"/>
    <w:qFormat/>
    <w:uiPriority w:val="0"/>
    <w:pPr>
      <w:widowControl/>
      <w:spacing w:before="100" w:beforeLines="0" w:beforeAutospacing="1" w:after="100" w:afterLines="0" w:afterAutospacing="1"/>
      <w:jc w:val="left"/>
    </w:pPr>
    <w:rPr>
      <w:rFonts w:ascii="宋体" w:hAnsi="宋体"/>
      <w:kern w:val="0"/>
      <w:sz w:val="24"/>
    </w:rPr>
  </w:style>
  <w:style w:type="character" w:customStyle="1" w:styleId="168">
    <w:name w:val="批注文字 字符1"/>
    <w:qFormat/>
    <w:uiPriority w:val="0"/>
    <w:rPr>
      <w:kern w:val="2"/>
      <w:sz w:val="21"/>
      <w:szCs w:val="24"/>
    </w:rPr>
  </w:style>
  <w:style w:type="character" w:customStyle="1" w:styleId="169">
    <w:name w:val="_Style 167"/>
    <w:unhideWhenUsed/>
    <w:qFormat/>
    <w:uiPriority w:val="99"/>
    <w:rPr>
      <w:color w:val="605E5C"/>
      <w:shd w:val="clear" w:color="auto" w:fill="E1DFDD"/>
    </w:rPr>
  </w:style>
  <w:style w:type="character" w:customStyle="1" w:styleId="170">
    <w:name w:val="纯文本 字符1"/>
    <w:qFormat/>
    <w:uiPriority w:val="99"/>
    <w:rPr>
      <w:rFonts w:ascii="宋体" w:hAnsi="Courier New" w:eastAsia="宋体" w:cs="Courier New"/>
      <w:kern w:val="2"/>
      <w:sz w:val="21"/>
      <w:szCs w:val="21"/>
      <w:lang w:val="en-US" w:eastAsia="zh-CN" w:bidi="ar-SA"/>
    </w:rPr>
  </w:style>
  <w:style w:type="character" w:customStyle="1" w:styleId="171">
    <w:name w:val="正文文本 字符1"/>
    <w:qFormat/>
    <w:uiPriority w:val="99"/>
    <w:rPr>
      <w:kern w:val="2"/>
      <w:sz w:val="24"/>
      <w:szCs w:val="24"/>
    </w:rPr>
  </w:style>
  <w:style w:type="paragraph" w:customStyle="1" w:styleId="172">
    <w:name w:val="正文-2字符首行缩进"/>
    <w:basedOn w:val="1"/>
    <w:link w:val="173"/>
    <w:qFormat/>
    <w:uiPriority w:val="0"/>
    <w:pPr>
      <w:widowControl/>
      <w:spacing w:line="360" w:lineRule="auto"/>
      <w:ind w:firstLine="200" w:firstLineChars="200"/>
    </w:pPr>
    <w:rPr>
      <w:rFonts w:ascii="仿宋_GB2312" w:hAnsi="Calibri" w:eastAsia="仿宋_GB2312"/>
      <w:kern w:val="0"/>
      <w:sz w:val="28"/>
      <w:szCs w:val="22"/>
    </w:rPr>
  </w:style>
  <w:style w:type="character" w:customStyle="1" w:styleId="173">
    <w:name w:val="正文-2字符首行缩进 Char"/>
    <w:link w:val="172"/>
    <w:qFormat/>
    <w:uiPriority w:val="0"/>
    <w:rPr>
      <w:rFonts w:ascii="仿宋_GB2312" w:hAnsi="Calibri" w:eastAsia="仿宋_GB2312"/>
      <w:sz w:val="28"/>
      <w:szCs w:val="22"/>
    </w:rPr>
  </w:style>
  <w:style w:type="paragraph" w:customStyle="1" w:styleId="174">
    <w:name w:val="Table Text"/>
    <w:basedOn w:val="1"/>
    <w:semiHidden/>
    <w:qFormat/>
    <w:uiPriority w:val="0"/>
    <w:rPr>
      <w:rFonts w:ascii="宋体" w:hAnsi="宋体" w:eastAsia="宋体" w:cs="宋体"/>
      <w:sz w:val="18"/>
      <w:szCs w:val="18"/>
      <w:lang w:val="en-US" w:eastAsia="en-US" w:bidi="ar-SA"/>
    </w:rPr>
  </w:style>
  <w:style w:type="table" w:customStyle="1" w:styleId="17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emf"/><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header" Target="header9.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0a1b0d6c-8104-49db-a942-e0d1c96480ad</errorID>
      <errorWord>)</errorWord>
      <group>L1_Format</group>
      <groupName>格式问题</groupName>
      <ability>L2_HalfPunc</ability>
      <abilityName>全半角检查</abilityName>
      <candidateList>
        <item>）</item>
      </candidateList>
      <explain>文本全半角错误。</explain>
      <paraID>36F2F7B0</paraID>
      <start>55</start>
      <end>56</end>
      <status>unmodified</status>
      <modifiedWord/>
      <trackRevisions>false</trackRevisions>
    </reviewItem>
    <reviewItem>
      <errorID>ad242d73-f495-4215-a918-3339db74c044</errorID>
      <errorWord>上午00:00</errorWord>
      <group>L1_Knowledge</group>
      <groupName>知识性问题</groupName>
      <ability>L2_Time</ability>
      <abilityName>日期时间</abilityName>
      <candidateList/>
      <explain>时间与前缀不匹配，可能的时间前缀有“下午、晚上、凌晨、午夜”。</explain>
      <paraID>6A14E108</paraID>
      <start>33</start>
      <end>40</end>
      <status>unmodified</status>
      <modifiedWord/>
      <trackRevisions>false</trackRevisions>
    </reviewItem>
    <reviewItem>
      <errorID>6a9fb38e-0ffe-4639-9e74-40279e7af2ff</errorID>
      <errorWord>-</errorWord>
      <group>L1_Format</group>
      <groupName>格式问题</groupName>
      <ability>L2_HalfPunc</ability>
      <abilityName>全半角检查</abilityName>
      <candidateList>
        <item>－</item>
      </candidateList>
      <explain>文本全半角错误。</explain>
      <paraID>25B57A24</paraID>
      <start>134</start>
      <end>135</end>
      <status>unmodified</status>
      <modifiedWord/>
      <trackRevisions>false</trackRevisions>
    </reviewItem>
    <reviewItem>
      <errorID>a9c59204-af6e-4752-a923-72a5dee17975</errorID>
      <errorWord>(</errorWord>
      <group>L1_Format</group>
      <groupName>格式问题</groupName>
      <ability>L2_HalfPunc</ability>
      <abilityName>全半角检查</abilityName>
      <candidateList>
        <item>（</item>
      </candidateList>
      <explain>文本全半角错误。</explain>
      <paraID>790C27A5</paraID>
      <start>98</start>
      <end>99</end>
      <status>unmodified</status>
      <modifiedWord/>
      <trackRevisions>false</trackRevisions>
    </reviewItem>
    <reviewItem>
      <errorID>1a10e2a7-6a79-40e9-8f60-286b5cf3a920</errorID>
      <errorWord>.</errorWord>
      <group>L1_Format</group>
      <groupName>格式问题</groupName>
      <ability>L2_HalfPunc</ability>
      <abilityName>全半角检查</abilityName>
      <candidateList>
        <item>。</item>
      </candidateList>
      <explain>文本全半角错误。</explain>
      <paraID>790C27A5</paraID>
      <start>101</start>
      <end>102</end>
      <status>unmodified</status>
      <modifiedWord/>
      <trackRevisions>false</trackRevisions>
    </reviewItem>
    <reviewItem>
      <errorID>0f812b60-7e3a-4eb6-a476-2d3d5debaf5a</errorID>
      <errorWord>)</errorWord>
      <group>L1_Format</group>
      <groupName>格式问题</groupName>
      <ability>L2_HalfPunc</ability>
      <abilityName>全半角检查</abilityName>
      <candidateList>
        <item>）</item>
      </candidateList>
      <explain>文本全半角错误。</explain>
      <paraID>790C27A5</paraID>
      <start>104</start>
      <end>105</end>
      <status>unmodified</status>
      <modifiedWord/>
      <trackRevisions>false</trackRevisions>
    </reviewItem>
    <reviewItem>
      <errorID>e748fca7-c4c3-4d26-9e12-e4f677c75df6</errorID>
      <errorWord>操作合</errorWord>
      <group>L1_Word</group>
      <groupName>字词问题</groupName>
      <ability>L2_Typo</ability>
      <abilityName>字词错误</abilityName>
      <candidateList>
        <item>操作台</item>
      </candidateList>
      <explain/>
      <paraID>66F50260</paraID>
      <start>8</start>
      <end>11</end>
      <status>unmodified</status>
      <modifiedWord/>
      <trackRevisions>false</trackRevisions>
    </reviewItem>
    <reviewItem>
      <errorID>78693893-f07d-4bc5-9f19-733e7f0e878e</errorID>
      <errorWord>.</errorWord>
      <group>L1_Format</group>
      <groupName>格式问题</groupName>
      <ability>L2_HalfPunc</ability>
      <abilityName>全半角检查</abilityName>
      <candidateList>
        <item>。</item>
      </candidateList>
      <explain>文本全半角错误。</explain>
      <paraID>32FD84DD</paraID>
      <start>43</start>
      <end>44</end>
      <status>unmodified</status>
      <modifiedWord/>
      <trackRevisions>false</trackRevisions>
    </reviewItem>
    <reviewItem>
      <errorID>e4719b00-b85d-4a9a-91c7-276385e9be5b</errorID>
      <errorWord>`</errorWord>
      <group>L1_Punc</group>
      <groupName>标点问题</groupName>
      <ability>L2_Punc</ability>
      <abilityName>标点符号检查</abilityName>
      <candidateList/>
      <explain/>
      <paraID> 89B4E04</paraID>
      <start>0</start>
      <end>1</end>
      <status>unmodified</status>
      <modifiedWord/>
      <trackRevisions>false</trackRevisions>
    </reviewItem>
    <reviewItem>
      <errorID>21cbdf2b-0e2d-44e4-bc2c-c1788699ac02</errorID>
      <errorWord>，</errorWord>
      <group>L1_Word</group>
      <groupName>字词问题</groupName>
      <ability>L2_Typo</ability>
      <abilityName>字词错误</abilityName>
      <candidateList>
        <item>，并</item>
      </candidateList>
      <explain/>
      <paraID> 84010FC</paraID>
      <start>69</start>
      <end>70</end>
      <status>unmodified</status>
      <modifiedWord/>
      <trackRevisions>false</trackRevisions>
    </reviewItem>
    <reviewItem>
      <errorID>aab9f3c7-8d27-499a-9ed4-00a4a80deb6b</errorID>
      <errorWord>价</errorWord>
      <group>L1_Word</group>
      <groupName>字词问题</groupName>
      <ability>L2_Typo</ability>
      <abilityName>字词错误</abilityName>
      <candidateList>
        <item>价格</item>
      </candidateList>
      <explain/>
      <paraID>6156D0B7</paraID>
      <start>21</start>
      <end>22</end>
      <status>unmodified</status>
      <modifiedWord/>
      <trackRevisions>false</trackRevisions>
    </reviewItem>
    <reviewItem>
      <errorID>12d58873-903c-4389-9114-76e8ae69250b</errorID>
      <errorWord>签</errorWord>
      <group>L1_Word</group>
      <groupName>字词问题</groupName>
      <ability>L2_Typo</ability>
      <abilityName>字词错误</abilityName>
      <candidateList>
        <item>签订</item>
      </candidateList>
      <explain>〈动〉订立条约或合同并签字：两国～了贸易议定书和支付协定。</explain>
      <paraID>6E69FD19</paraID>
      <start>66</start>
      <end>67</end>
      <status>unmodified</status>
      <modifiedWord/>
      <trackRevisions>false</trackRevisions>
    </reviewItem>
    <reviewItem>
      <errorID>f1af0759-c1c5-4698-a2de-378696c8f43e</errorID>
      <errorWord>条行码</errorWord>
      <group>L1_Word</group>
      <groupName>字词问题</groupName>
      <ability>L2_Typo</ability>
      <abilityName>字词错误</abilityName>
      <candidateList>
        <item>条形码</item>
      </candidateList>
      <explain/>
      <paraID>6E69FD19</paraID>
      <start>206</start>
      <end>209</end>
      <status>unmodified</status>
      <modifiedWord/>
      <trackRevisions>false</trackRevisions>
    </reviewItem>
    <reviewItem>
      <errorID>30e3b398-c2c1-4ebd-98f9-fc0fdac53f9b</errorID>
      <errorWord>完</errorWord>
      <group>L1_Word</group>
      <groupName>字词问题</groupName>
      <ability>L2_Typo</ability>
      <abilityName>字词错误</abilityName>
      <candidateList>
        <item>完成</item>
      </candidateList>
      <explain>〈动〉按照预期的目的结束；做成：～任务｜～作业｜计划完得成。</explain>
      <paraID> D5FBD9D</paraID>
      <start>16</start>
      <end>17</end>
      <status>unmodified</status>
      <modifiedWord/>
      <trackRevisions>false</trackRevisions>
    </reviewItem>
    <reviewItem>
      <errorID>ace2b2e0-68ca-46bb-a927-bdd6adfdb489</errorID>
      <errorWord>具</errorWord>
      <group>L1_Word</group>
      <groupName>字词问题</groupName>
      <ability>L2_Typo</ability>
      <abilityName>字词错误</abilityName>
      <candidateList>
        <item>具有</item>
      </candidateList>
      <explain>〈动〉有（多用于抽象事物）：～信心｜～伟大的意义。</explain>
      <paraID>2836A0AC</paraID>
      <start>37</start>
      <end>38</end>
      <status>unmodified</status>
      <modifiedWord/>
      <trackRevisions>false</trackRevisions>
    </reviewItem>
    <reviewItem>
      <errorID>8fc860a6-1372-40d3-9ad5-bd20b16347b5</errorID>
      <errorWord>交待</errorWord>
      <group>L1_Word</group>
      <groupName>字词问题</groupName>
      <ability>L2_Alias</ability>
      <abilityName>也作/曾用词</abilityName>
      <candidateList>
        <item>交代</item>
      </candidateList>
      <explain>词汇[交待]为不规范表述或旧称，其规范书面表述为[交代]。</explain>
      <paraID>2836A0AC</paraID>
      <start>116</start>
      <end>118</end>
      <status>unmodified</status>
      <modifiedWord/>
      <trackRevisions>false</trackRevisions>
    </reviewItem>
    <reviewItem>
      <errorID>14d25d6f-42e0-4bb9-9432-9319b2c84b54</errorID>
      <errorWord>，</errorWord>
      <group>L1_Word</group>
      <groupName>字词问题</groupName>
      <ability>L2_Typo</ability>
      <abilityName>字词错误</abilityName>
      <candidateList>
        <item>，在</item>
      </candidateList>
      <explain/>
      <paraID>14340885</paraID>
      <start>41</start>
      <end>42</end>
      <status>unmodified</status>
      <modifiedWord/>
      <trackRevisions>false</trackRevisions>
    </reviewItem>
    <reviewItem>
      <errorID>48823ba6-47f4-4467-b46e-8f9ccc2251ec</errorID>
      <errorWord>程</errorWord>
      <group>L1_Word</group>
      <groupName>字词问题</groupName>
      <ability>L2_Typo</ability>
      <abilityName>字词错误</abilityName>
      <candidateList>
        <item>程中</item>
      </candidateList>
      <explain/>
      <paraID>6B4E0399</paraID>
      <start>63</start>
      <end>64</end>
      <status>unmodified</status>
      <modifiedWord/>
      <trackRevisions>false</trackRevisions>
    </reviewItem>
    <reviewItem>
      <errorID>d67ba4a4-10cf-47f5-b6e6-2d244e574281</errorID>
      <errorWord>情</errorWord>
      <group>L1_Word</group>
      <groupName>字词问题</groupName>
      <ability>L2_Typo</ability>
      <abilityName>字词错误</abilityName>
      <candidateList>
        <item>情况</item>
      </candidateList>
      <explain>〈名〉❶情形：思想～｜工作～｜～特殊。❷指军事上的变化，泛指事情的变化、动向：这两天前线没有什么～｜他俩的关系最近又有了新的～。</explain>
      <paraID>531671C2</paraID>
      <start>114</start>
      <end>115</end>
      <status>unmodified</status>
      <modifiedWord/>
      <trackRevisions>false</trackRevisions>
    </reviewItem>
    <reviewItem>
      <errorID>cea939ff-48e8-4692-a4bd-b2d2deb38f74</errorID>
      <errorWord>品</errorWord>
      <group>L1_Word</group>
      <groupName>字词问题</groupName>
      <ability>L2_Typo</ability>
      <abilityName>字词错误</abilityName>
      <candidateList>
        <item>品有</item>
      </candidateList>
      <explain/>
      <paraID>531671C2</paraID>
      <start>117</start>
      <end>118</end>
      <status>unmodified</status>
      <modifiedWord/>
      <trackRevisions>false</trackRevisions>
    </reviewItem>
    <reviewItem>
      <errorID>a338c67c-cf5e-4002-a285-711c48b6a0c9</errorID>
      <errorWord>部份</errorWord>
      <group>L1_Word</group>
      <groupName>字词问题</groupName>
      <ability>L2_Variant</ability>
      <abilityName>异形词</abilityName>
      <candidateList>
        <item>部分</item>
      </candidateList>
      <explain>词汇[部份]的规范词形写作[部分]。</explain>
      <paraID>5B24B489</paraID>
      <start>25</start>
      <end>27</end>
      <status>unmodified</status>
      <modifiedWord/>
      <trackRevisions>false</trackRevisions>
    </reviewItem>
    <reviewItem>
      <errorID>b2ac200e-e75f-4505-8ece-9cd779a745f0</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3526FF73</paraID>
      <start>49</start>
      <end>51</end>
      <status>unmodified</status>
      <modifiedWord/>
      <trackRevisions>false</trackRevisions>
    </reviewItem>
    <reviewItem>
      <errorID>d490b1b6-c619-4164-9098-4a6ffe5343b1</errorID>
      <errorWord>“/</errorWord>
      <group>L1_Punc</group>
      <groupName>标点问题</groupName>
      <ability>L2_Punc</ability>
      <abilityName>标点符号检查</abilityName>
      <candidateList>
        <item>“</item>
      </candidateList>
      <explain/>
      <paraID>322CC8A6</paraID>
      <start>8</start>
      <end>10</end>
      <status>unmodified</status>
      <modifiedWord/>
      <trackRevisions>false</trackRevisions>
    </reviewItem>
    <reviewItem>
      <errorID>9a9ae58f-6765-4bd8-8348-aadfd6697985</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6B9B84D0</paraID>
      <start>120</start>
      <end>122</end>
      <status>unmodified</status>
      <modifiedWord/>
      <trackRevisions>false</trackRevisions>
    </reviewItem>
    <reviewItem>
      <errorID>7f05c01a-3fc3-40a5-9606-2cf9c5e2ec78</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6B9B84D0</paraID>
      <start>127</start>
      <end>129</end>
      <status>unmodified</status>
      <modifiedWord/>
      <trackRevisions>false</trackRevisions>
    </reviewItem>
    <reviewItem>
      <errorID>4ae4d4bb-2d2d-4b0b-973b-38d70ed577b0</errorID>
      <errorWord>超</errorWord>
      <group>L1_Word</group>
      <groupName>字词问题</groupName>
      <ability>L2_Typo</ability>
      <abilityName>字词错误</abilityName>
      <candidateList>
        <item>超过</item>
      </candidateList>
      <explain/>
      <paraID>4C03E1C4</paraID>
      <start>108</start>
      <end>109</end>
      <status>unmodified</status>
      <modifiedWord/>
      <trackRevisions>false</trackRevisions>
    </reviewItem>
    <reviewItem>
      <errorID>de3f29d9-852a-4428-8dff-dfd25f0b97a5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E9D351E</paraID>
      <start>0</start>
      <end>2</end>
      <status>unmodified</status>
      <modifiedWord/>
      <trackRevisions>false</trackRevisions>
    </reviewItem>
    <reviewItem>
      <errorID>dfefa5d3-f8ea-483f-9066-18eff2496f6e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11B7FDC8</paraID>
      <start>0</start>
      <end>2</end>
      <status>unmodified</status>
      <modifiedWord/>
      <trackRevisions>false</trackRevisions>
    </reviewItem>
    <reviewItem>
      <errorID>9752416b-7ad6-4b87-826c-570c3a423b5d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70082795</paraID>
      <start>0</start>
      <end>2</end>
      <status>unmodified</status>
      <modifiedWord/>
      <trackRevisions>false</trackRevisions>
    </reviewItem>
    <reviewItem>
      <errorID>134721c2-d673-44cb-a0b4-729503e555ad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4F32203C</paraID>
      <start>0</start>
      <end>2</end>
      <status>unmodified</status>
      <modifiedWord/>
      <trackRevisions>false</trackRevisions>
    </reviewItem>
    <reviewItem>
      <errorID>d2b037c3-0c07-4d2a-9b5e-e9ce79d818d2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59E5F7C0</paraID>
      <start>0</start>
      <end>2</end>
      <status>unmodified</status>
      <modifiedWord/>
      <trackRevisions>false</trackRevisions>
    </reviewItem>
    <reviewItem>
      <errorID>18ee2dce-1f2a-4cc9-a59c-abdd078a043a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656BC6AD</paraID>
      <start>0</start>
      <end>2</end>
      <status>unmodified</status>
      <modifiedWord/>
      <trackRevisions>false</trackRevisions>
    </reviewItem>
    <reviewItem>
      <errorID>218ec302-6469-4671-8207-d4e99b5c0611</errorID>
      <errorWord>其它</errorWord>
      <group>L1_Word</group>
      <groupName>字词问题</groupName>
      <ability>L2_Alias</ability>
      <abilityName>也作/曾用词</abilityName>
      <candidateList>
        <item>其他</item>
      </candidateList>
      <explain>词汇[其它]为不规范表述或旧称，其规范书面表述为[其他]。</explain>
      <paraID>656BC6AD</paraID>
      <start>31</start>
      <end>33</end>
      <status>unmodified</status>
      <modifiedWord/>
      <trackRevisions>false</trackRevisions>
    </reviewItem>
    <reviewItem>
      <errorID>515d244d-1be5-46d2-af0e-27ecf2c7b979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5F510503</paraID>
      <start>0</start>
      <end>2</end>
      <status>unmodified</status>
      <modifiedWord/>
      <trackRevisions>false</trackRevisions>
    </reviewItem>
    <reviewItem>
      <errorID>a27fbc6d-2bed-4382-8853-3b454d4d4dc7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EA0B18C</paraID>
      <start>0</start>
      <end>2</end>
      <status>unmodified</status>
      <modifiedWord/>
      <trackRevisions>false</trackRevisions>
    </reviewItem>
    <reviewItem>
      <errorID>cae76d23-19d7-4540-b46d-2a24bb7e7749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19C57E68</paraID>
      <start>0</start>
      <end>2</end>
      <status>unmodified</status>
      <modifiedWord/>
      <trackRevisions>false</trackRevisions>
    </reviewItem>
    <reviewItem>
      <errorID>5b97304e-3a37-4e31-a57a-d2aeb49ebe31</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16C6ACB4</paraID>
      <start>0</start>
      <end>3</end>
      <status>unmodified</status>
      <modifiedWord/>
      <trackRevisions>false</trackRevisions>
    </reviewItem>
    <reviewItem>
      <errorID>adad6090-5a69-4cca-aa0b-6859c88aae78</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5011F8AC</paraID>
      <start>0</start>
      <end>3</end>
      <status>unmodified</status>
      <modifiedWord/>
      <trackRevisions>false</trackRevisions>
    </reviewItem>
    <reviewItem>
      <errorID>bc020f1b-501d-407d-828f-a54106e07711</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7355E557</paraID>
      <start>0</start>
      <end>3</end>
      <status>unmodified</status>
      <modifiedWord/>
      <trackRevisions>false</trackRevisions>
    </reviewItem>
    <reviewItem>
      <errorID>de59cca3-f7f3-4d3c-b1d6-fdcb0b1e04b7</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4C794B3A</paraID>
      <start>0</start>
      <end>3</end>
      <status>unmodified</status>
      <modifiedWord/>
      <trackRevisions>false</trackRevisions>
    </reviewItem>
    <reviewItem>
      <errorID>549915a0-28e6-4036-b7bd-f660bd8f5662</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36B6D8C</paraID>
      <start>0</start>
      <end>3</end>
      <status>unmodified</status>
      <modifiedWord/>
      <trackRevisions>false</trackRevisions>
    </reviewItem>
    <reviewItem>
      <errorID>2697497c-0e5d-409c-9529-ce32c22f9402</errorID>
      <errorWord>药品管理法</errorWord>
      <group>L1_Knowledge</group>
      <groupName>知识性问题</groupName>
      <ability>L2_Knowledge</ability>
      <abilityName>其他知识</abilityName>
      <candidateList>
        <item>中华人民共和国药品管理法</item>
      </candidateList>
      <explain>当前法律法规名称使用简称，请注意是否应当使用全称。</explain>
      <paraID>17E00074</paraID>
      <start>19</start>
      <end>24</end>
      <status>unmodified</status>
      <modifiedWord/>
      <trackRevisions>false</trackRevisions>
    </reviewItem>
    <reviewItem>
      <errorID>b62499c2-f602-4add-a2b8-4cc26d78174f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17E00074</paraID>
      <start>24</start>
      <end>27</end>
      <status>unmodified</status>
      <modifiedWord/>
      <trackRevisions>false</trackRevisions>
    </reviewItem>
    <reviewItem>
      <errorID>55fc9180-0268-4351-8a1c-47b83fe24a50</errorID>
      <errorWord>属</errorWord>
      <group>L1_Word</group>
      <groupName>字词问题</groupName>
      <ability>L2_Typo</ability>
      <abilityName>字词错误</abilityName>
      <candidateList>
        <item>属于</item>
      </candidateList>
      <explain/>
      <paraID>3926F5D6</paraID>
      <start>50</start>
      <end>51</end>
      <status>unmodified</status>
      <modifiedWord/>
      <trackRevisions>false</trackRevisions>
    </reviewItem>
    <reviewItem>
      <errorID>89d279fe-4894-4454-a99a-7a85a1554362</errorID>
      <errorWord>其它损失</errorWord>
      <group>L1_Word</group>
      <groupName>字词问题</groupName>
      <ability>L2_Alias</ability>
      <abilityName>也作/曾用词</abilityName>
      <candidateList>
        <item>其他损失</item>
      </candidateList>
      <explain>词汇[其它损失]为不规范表述或旧称，其规范书面表述为[其他损失]。</explain>
      <paraID>7038C984</paraID>
      <start>38</start>
      <end>42</end>
      <status>unmodified</status>
      <modifiedWord/>
      <trackRevisions>false</trackRevisions>
    </reviewItem>
    <reviewItem>
      <errorID>ca690989-b91f-4db5-a11f-69e8bf98eb5c</errorID>
      <errorWord>(</errorWord>
      <group>L1_Format</group>
      <groupName>格式问题</groupName>
      <ability>L2_HalfPunc</ability>
      <abilityName>全半角检查</abilityName>
      <candidateList>
        <item>（</item>
      </candidateList>
      <explain>文本全半角错误。</explain>
      <paraID>6D54CF3E</paraID>
      <start>8</start>
      <end>9</end>
      <status>unmodified</status>
      <modifiedWord/>
      <trackRevisions>false</trackRevisions>
    </reviewItem>
    <reviewItem>
      <errorID>6a072bbf-04c0-42eb-9d87-e3b9d5426616</errorID>
      <errorWord>)</errorWord>
      <group>L1_Format</group>
      <groupName>格式问题</groupName>
      <ability>L2_HalfPunc</ability>
      <abilityName>全半角检查</abilityName>
      <candidateList>
        <item>）</item>
      </candidateList>
      <explain>文本全半角错误。</explain>
      <paraID>6D54CF3E</paraID>
      <start>10</start>
      <end>11</end>
      <status>unmodified</status>
      <modifiedWord/>
      <trackRevisions>false</trackRevisions>
    </reviewItem>
    <reviewItem>
      <errorID>7d823fec-8f6b-4b3f-a03c-68c2392cfdc3</errorID>
      <errorWord>(</errorWord>
      <group>L1_Format</group>
      <groupName>格式问题</groupName>
      <ability>L2_HalfPunc</ability>
      <abilityName>全半角检查</abilityName>
      <candidateList>
        <item>（</item>
      </candidateList>
      <explain>文本全半角错误。</explain>
      <paraID>284E73E8</paraID>
      <start>6</start>
      <end>7</end>
      <status>unmodified</status>
      <modifiedWord/>
      <trackRevisions>false</trackRevisions>
    </reviewItem>
    <reviewItem>
      <errorID>1517387d-11aa-4d6e-8eca-63c83bd47198</errorID>
      <errorWord>)</errorWord>
      <group>L1_Format</group>
      <groupName>格式问题</groupName>
      <ability>L2_HalfPunc</ability>
      <abilityName>全半角检查</abilityName>
      <candidateList>
        <item>）</item>
      </candidateList>
      <explain>文本全半角错误。</explain>
      <paraID>284E73E8</paraID>
      <start>9</start>
      <end>10</end>
      <status>unmodified</status>
      <modifiedWord/>
      <trackRevisions>false</trackRevisions>
    </reviewItem>
    <reviewItem>
      <errorID>d85ae3fb-285e-4644-b319-1365c0daa51a</errorID>
      <errorWord>(</errorWord>
      <group>L1_Format</group>
      <groupName>格式问题</groupName>
      <ability>L2_HalfPunc</ability>
      <abilityName>全半角检查</abilityName>
      <candidateList>
        <item>（</item>
      </candidateList>
      <explain>文本全半角错误。</explain>
      <paraID>680B69F9</paraID>
      <start>6</start>
      <end>7</end>
      <status>unmodified</status>
      <modifiedWord/>
      <trackRevisions>false</trackRevisions>
    </reviewItem>
    <reviewItem>
      <errorID>cfebf9b2-8e3f-4a72-81ae-baf1e5f27b24</errorID>
      <errorWord>)</errorWord>
      <group>L1_Format</group>
      <groupName>格式问题</groupName>
      <ability>L2_HalfPunc</ability>
      <abilityName>全半角检查</abilityName>
      <candidateList>
        <item>）</item>
      </candidateList>
      <explain>文本全半角错误。</explain>
      <paraID>680B69F9</paraID>
      <start>9</start>
      <end>10</end>
      <status>unmodified</status>
      <modifiedWord/>
      <trackRevisions>false</trackRevisions>
    </reviewItem>
    <reviewItem>
      <errorID>303d2a63-bc11-4438-a5a9-7d655185a629</errorID>
      <errorWord>(</errorWord>
      <group>L1_Format</group>
      <groupName>格式问题</groupName>
      <ability>L2_HalfPunc</ability>
      <abilityName>全半角检查</abilityName>
      <candidateList>
        <item>（</item>
      </candidateList>
      <explain>文本全半角错误。</explain>
      <paraID>71428EB1</paraID>
      <start>6</start>
      <end>7</end>
      <status>unmodified</status>
      <modifiedWord/>
      <trackRevisions>false</trackRevisions>
    </reviewItem>
    <reviewItem>
      <errorID>b7d75499-8d29-45ea-945c-5978456bbad0</errorID>
      <errorWord>)</errorWord>
      <group>L1_Format</group>
      <groupName>格式问题</groupName>
      <ability>L2_HalfPunc</ability>
      <abilityName>全半角检查</abilityName>
      <candidateList>
        <item>）</item>
      </candidateList>
      <explain>文本全半角错误。</explain>
      <paraID>71428EB1</paraID>
      <start>9</start>
      <end>10</end>
      <status>unmodified</status>
      <modifiedWord/>
      <trackRevisions>false</trackRevisions>
    </reviewItem>
    <reviewItem>
      <errorID>0c9ed918-1e30-40b5-aba2-26770bb64734</errorID>
      <errorWord>(</errorWord>
      <group>L1_Format</group>
      <groupName>格式问题</groupName>
      <ability>L2_HalfPunc</ability>
      <abilityName>全半角检查</abilityName>
      <candidateList>
        <item>（</item>
      </candidateList>
      <explain>文本全半角错误。</explain>
      <paraID>709467E9</paraID>
      <start>7</start>
      <end>8</end>
      <status>unmodified</status>
      <modifiedWord/>
      <trackRevisions>false</trackRevisions>
    </reviewItem>
    <reviewItem>
      <errorID>61b9980b-d5d2-4a48-bcc4-ee67ab9f9a60</errorID>
      <errorWord>)</errorWord>
      <group>L1_Format</group>
      <groupName>格式问题</groupName>
      <ability>L2_HalfPunc</ability>
      <abilityName>全半角检查</abilityName>
      <candidateList>
        <item>）</item>
      </candidateList>
      <explain>文本全半角错误。</explain>
      <paraID>709467E9</paraID>
      <start>10</start>
      <end>11</end>
      <status>unmodified</status>
      <modifiedWord/>
      <trackRevisions>false</trackRevisions>
    </reviewItem>
    <reviewItem>
      <errorID>ebf4efc8-c1ce-4f29-a858-91cebabdb446</errorID>
      <errorWord>(</errorWord>
      <group>L1_Format</group>
      <groupName>格式问题</groupName>
      <ability>L2_HalfPunc</ability>
      <abilityName>全半角检查</abilityName>
      <candidateList>
        <item>（</item>
      </candidateList>
      <explain>文本全半角错误。</explain>
      <paraID>499860B7</paraID>
      <start>7</start>
      <end>8</end>
      <status>unmodified</status>
      <modifiedWord/>
      <trackRevisions>false</trackRevisions>
    </reviewItem>
    <reviewItem>
      <errorID>9bb26087-5bc7-48ca-a2ba-fefc7da11fd3</errorID>
      <errorWord>)</errorWord>
      <group>L1_Format</group>
      <groupName>格式问题</groupName>
      <ability>L2_HalfPunc</ability>
      <abilityName>全半角检查</abilityName>
      <candidateList>
        <item>）</item>
      </candidateList>
      <explain>文本全半角错误。</explain>
      <paraID>499860B7</paraID>
      <start>10</start>
      <end>11</end>
      <status>unmodified</status>
      <modifiedWord/>
      <trackRevisions>false</trackRevisions>
    </reviewItem>
    <reviewItem>
      <errorID>7247369d-6b62-4b51-9828-b9a27b3ff89f</errorID>
      <errorWord>(</errorWord>
      <group>L1_Format</group>
      <groupName>格式问题</groupName>
      <ability>L2_HalfPunc</ability>
      <abilityName>全半角检查</abilityName>
      <candidateList>
        <item>（</item>
      </candidateList>
      <explain>文本全半角错误。</explain>
      <paraID>6C55BE29</paraID>
      <start>7</start>
      <end>8</end>
      <status>unmodified</status>
      <modifiedWord/>
      <trackRevisions>false</trackRevisions>
    </reviewItem>
    <reviewItem>
      <errorID>13e0d53d-9040-494a-af45-414522ba8b02</errorID>
      <errorWord>)</errorWord>
      <group>L1_Format</group>
      <groupName>格式问题</groupName>
      <ability>L2_HalfPunc</ability>
      <abilityName>全半角检查</abilityName>
      <candidateList>
        <item>）</item>
      </candidateList>
      <explain>文本全半角错误。</explain>
      <paraID>6C55BE29</paraID>
      <start>10</start>
      <end>11</end>
      <status>unmodified</status>
      <modifiedWord/>
      <trackRevisions>false</trackRevisions>
    </reviewItem>
    <reviewItem>
      <errorID>7bc26f16-0764-4886-8cf5-aee644c4954c</errorID>
      <errorWord>(</errorWord>
      <group>L1_Format</group>
      <groupName>格式问题</groupName>
      <ability>L2_HalfPunc</ability>
      <abilityName>全半角检查</abilityName>
      <candidateList>
        <item>（</item>
      </candidateList>
      <explain>文本全半角错误。</explain>
      <paraID>168D429B</paraID>
      <start>7</start>
      <end>8</end>
      <status>unmodified</status>
      <modifiedWord/>
      <trackRevisions>false</trackRevisions>
    </reviewItem>
    <reviewItem>
      <errorID>c7759a23-8ca7-4b58-b45e-11a75dce704a</errorID>
      <errorWord>)</errorWord>
      <group>L1_Format</group>
      <groupName>格式问题</groupName>
      <ability>L2_HalfPunc</ability>
      <abilityName>全半角检查</abilityName>
      <candidateList>
        <item>）</item>
      </candidateList>
      <explain>文本全半角错误。</explain>
      <paraID>168D429B</paraID>
      <start>10</start>
      <end>11</end>
      <status>unmodified</status>
      <modifiedWord/>
      <trackRevisions>false</trackRevisions>
    </reviewItem>
    <reviewItem>
      <errorID>1a3a21d8-97c1-4019-9c0a-d8606a9b9630</errorID>
      <errorWord>(</errorWord>
      <group>L1_Format</group>
      <groupName>格式问题</groupName>
      <ability>L2_HalfPunc</ability>
      <abilityName>全半角检查</abilityName>
      <candidateList>
        <item>（</item>
      </candidateList>
      <explain>文本全半角错误。</explain>
      <paraID>5A2A54E9</paraID>
      <start>6</start>
      <end>7</end>
      <status>unmodified</status>
      <modifiedWord/>
      <trackRevisions>false</trackRevisions>
    </reviewItem>
    <reviewItem>
      <errorID>9fa7f564-92aa-4379-a0d8-f509cd9a5cee</errorID>
      <errorWord>)</errorWord>
      <group>L1_Format</group>
      <groupName>格式问题</groupName>
      <ability>L2_HalfPunc</ability>
      <abilityName>全半角检查</abilityName>
      <candidateList>
        <item>）</item>
      </candidateList>
      <explain>文本全半角错误。</explain>
      <paraID>5A2A54E9</paraID>
      <start>9</start>
      <end>10</end>
      <status>unmodified</status>
      <modifiedWord/>
      <trackRevisions>false</trackRevisions>
    </reviewItem>
    <reviewItem>
      <errorID>a531a6a7-d709-4035-87e0-f26d209d1bb7</errorID>
      <errorWord>(</errorWord>
      <group>L1_Format</group>
      <groupName>格式问题</groupName>
      <ability>L2_HalfPunc</ability>
      <abilityName>全半角检查</abilityName>
      <candidateList>
        <item>（</item>
      </candidateList>
      <explain>文本全半角错误。</explain>
      <paraID>46059D73</paraID>
      <start>6</start>
      <end>7</end>
      <status>unmodified</status>
      <modifiedWord/>
      <trackRevisions>false</trackRevisions>
    </reviewItem>
    <reviewItem>
      <errorID>5566ef58-dbd3-437a-9a78-7b46b8f09e28</errorID>
      <errorWord>)</errorWord>
      <group>L1_Format</group>
      <groupName>格式问题</groupName>
      <ability>L2_HalfPunc</ability>
      <abilityName>全半角检查</abilityName>
      <candidateList>
        <item>）</item>
      </candidateList>
      <explain>文本全半角错误。</explain>
      <paraID>46059D73</paraID>
      <start>9</start>
      <end>10</end>
      <status>unmodified</status>
      <modifiedWord/>
      <trackRevisions>false</trackRevisions>
    </reviewItem>
    <reviewItem>
      <errorID>0cf32cd0-5bcc-4fd7-98bd-9d6967a7ca6e</errorID>
      <errorWord>(</errorWord>
      <group>L1_Format</group>
      <groupName>格式问题</groupName>
      <ability>L2_HalfPunc</ability>
      <abilityName>全半角检查</abilityName>
      <candidateList>
        <item>（</item>
      </candidateList>
      <explain>文本全半角错误。</explain>
      <paraID>21D03947</paraID>
      <start>6</start>
      <end>7</end>
      <status>unmodified</status>
      <modifiedWord/>
      <trackRevisions>false</trackRevisions>
    </reviewItem>
    <reviewItem>
      <errorID>50409a1f-f07d-4d7f-bb2e-db4637f7d151</errorID>
      <errorWord>)</errorWord>
      <group>L1_Format</group>
      <groupName>格式问题</groupName>
      <ability>L2_HalfPunc</ability>
      <abilityName>全半角检查</abilityName>
      <candidateList>
        <item>）</item>
      </candidateList>
      <explain>文本全半角错误。</explain>
      <paraID>21D03947</paraID>
      <start>9</start>
      <end>10</end>
      <status>unmodified</status>
      <modifiedWord/>
      <trackRevisions>false</trackRevisions>
    </reviewItem>
    <reviewItem>
      <errorID>96f7f8ba-2ca4-4a7f-9aa2-6d33b95de41a</errorID>
      <errorWord>(</errorWord>
      <group>L1_Format</group>
      <groupName>格式问题</groupName>
      <ability>L2_HalfPunc</ability>
      <abilityName>全半角检查</abilityName>
      <candidateList>
        <item>（</item>
      </candidateList>
      <explain>文本全半角错误。</explain>
      <paraID>1B3FFDB1</paraID>
      <start>7</start>
      <end>8</end>
      <status>unmodified</status>
      <modifiedWord/>
      <trackRevisions>false</trackRevisions>
    </reviewItem>
    <reviewItem>
      <errorID>a3d32a42-74a5-455d-a4c4-445c27ce527c</errorID>
      <errorWord>)</errorWord>
      <group>L1_Format</group>
      <groupName>格式问题</groupName>
      <ability>L2_HalfPunc</ability>
      <abilityName>全半角检查</abilityName>
      <candidateList>
        <item>）</item>
      </candidateList>
      <explain>文本全半角错误。</explain>
      <paraID>1B3FFDB1</paraID>
      <start>10</start>
      <end>11</end>
      <status>unmodified</status>
      <modifiedWord/>
      <trackRevisions>false</trackRevisions>
    </reviewItem>
    <reviewItem>
      <errorID>63b37a69-e3ba-4eaa-a419-8cfd21734293</errorID>
      <errorWord>(</errorWord>
      <group>L1_Format</group>
      <groupName>格式问题</groupName>
      <ability>L2_HalfPunc</ability>
      <abilityName>全半角检查</abilityName>
      <candidateList>
        <item>（</item>
      </candidateList>
      <explain>文本全半角错误。</explain>
      <paraID> 247987B</paraID>
      <start>6</start>
      <end>7</end>
      <status>unmodified</status>
      <modifiedWord/>
      <trackRevisions>false</trackRevisions>
    </reviewItem>
    <reviewItem>
      <errorID>f03caa55-a079-4df0-bcae-03b1909f7436</errorID>
      <errorWord>)</errorWord>
      <group>L1_Format</group>
      <groupName>格式问题</groupName>
      <ability>L2_HalfPunc</ability>
      <abilityName>全半角检查</abilityName>
      <candidateList>
        <item>）</item>
      </candidateList>
      <explain>文本全半角错误。</explain>
      <paraID> 247987B</paraID>
      <start>9</start>
      <end>10</end>
      <status>unmodified</status>
      <modifiedWord/>
      <trackRevisions>false</trackRevisions>
    </reviewItem>
    <reviewItem>
      <errorID>660f8d18-daae-434a-b4d5-cf7bfe0cb6e5</errorID>
      <errorWord>(</errorWord>
      <group>L1_Format</group>
      <groupName>格式问题</groupName>
      <ability>L2_HalfPunc</ability>
      <abilityName>全半角检查</abilityName>
      <candidateList>
        <item>（</item>
      </candidateList>
      <explain>文本全半角错误。</explain>
      <paraID>5C657934</paraID>
      <start>6</start>
      <end>7</end>
      <status>unmodified</status>
      <modifiedWord/>
      <trackRevisions>false</trackRevisions>
    </reviewItem>
    <reviewItem>
      <errorID>3ac1b36d-cb54-402a-91b0-daeef3e02fdc</errorID>
      <errorWord>)</errorWord>
      <group>L1_Format</group>
      <groupName>格式问题</groupName>
      <ability>L2_HalfPunc</ability>
      <abilityName>全半角检查</abilityName>
      <candidateList>
        <item>）</item>
      </candidateList>
      <explain>文本全半角错误。</explain>
      <paraID>5C657934</paraID>
      <start>9</start>
      <end>10</end>
      <status>unmodified</status>
      <modifiedWord/>
      <trackRevisions>false</trackRevisions>
    </reviewItem>
    <reviewItem>
      <errorID>39e4666a-da0f-410f-be97-7c4b8c2ce7e3</errorID>
      <errorWord>(</errorWord>
      <group>L1_Format</group>
      <groupName>格式问题</groupName>
      <ability>L2_HalfPunc</ability>
      <abilityName>全半角检查</abilityName>
      <candidateList>
        <item>（</item>
      </candidateList>
      <explain>文本全半角错误。</explain>
      <paraID>5F19DBB0</paraID>
      <start>6</start>
      <end>7</end>
      <status>unmodified</status>
      <modifiedWord/>
      <trackRevisions>false</trackRevisions>
    </reviewItem>
    <reviewItem>
      <errorID>e417c235-f3e9-4ac0-830d-79155d75ed0e</errorID>
      <errorWord>)</errorWord>
      <group>L1_Format</group>
      <groupName>格式问题</groupName>
      <ability>L2_HalfPunc</ability>
      <abilityName>全半角检查</abilityName>
      <candidateList>
        <item>）</item>
      </candidateList>
      <explain>文本全半角错误。</explain>
      <paraID>5F19DBB0</paraID>
      <start>9</start>
      <end>10</end>
      <status>unmodified</status>
      <modifiedWord/>
      <trackRevisions>false</trackRevisions>
    </reviewItem>
    <reviewItem>
      <errorID>10ec01ee-9214-48c3-8873-1ec503897e2d</errorID>
      <errorWord>(</errorWord>
      <group>L1_Format</group>
      <groupName>格式问题</groupName>
      <ability>L2_HalfPunc</ability>
      <abilityName>全半角检查</abilityName>
      <candidateList>
        <item>（</item>
      </candidateList>
      <explain>文本全半角错误。</explain>
      <paraID> 6817498</paraID>
      <start>7</start>
      <end>8</end>
      <status>unmodified</status>
      <modifiedWord/>
      <trackRevisions>false</trackRevisions>
    </reviewItem>
    <reviewItem>
      <errorID>bdd73878-38d7-4469-b65d-67f902e951a6</errorID>
      <errorWord>)</errorWord>
      <group>L1_Format</group>
      <groupName>格式问题</groupName>
      <ability>L2_HalfPunc</ability>
      <abilityName>全半角检查</abilityName>
      <candidateList>
        <item>）</item>
      </candidateList>
      <explain>文本全半角错误。</explain>
      <paraID> 6817498</paraID>
      <start>10</start>
      <end>11</end>
      <status>unmodified</status>
      <modifiedWord/>
      <trackRevisions>false</trackRevisions>
    </reviewItem>
    <reviewItem>
      <errorID>59c28261-bf67-4bf6-bc98-1e852694facf</errorID>
      <errorWord>(</errorWord>
      <group>L1_Format</group>
      <groupName>格式问题</groupName>
      <ability>L2_HalfPunc</ability>
      <abilityName>全半角检查</abilityName>
      <candidateList>
        <item>（</item>
      </candidateList>
      <explain>文本全半角错误。</explain>
      <paraID>3B562C84</paraID>
      <start>7</start>
      <end>8</end>
      <status>unmodified</status>
      <modifiedWord/>
      <trackRevisions>false</trackRevisions>
    </reviewItem>
    <reviewItem>
      <errorID>a05d3f0f-f6d2-4e63-a44e-ec3ffdeedbdb</errorID>
      <errorWord>)</errorWord>
      <group>L1_Format</group>
      <groupName>格式问题</groupName>
      <ability>L2_HalfPunc</ability>
      <abilityName>全半角检查</abilityName>
      <candidateList>
        <item>）</item>
      </candidateList>
      <explain>文本全半角错误。</explain>
      <paraID>3B562C84</paraID>
      <start>10</start>
      <end>11</end>
      <status>unmodified</status>
      <modifiedWord/>
      <trackRevisions>false</trackRevisions>
    </reviewItem>
    <reviewItem>
      <errorID>2f9dda0f-15c2-48e7-bc10-8d51e57ad5b9</errorID>
      <errorWord>(</errorWord>
      <group>L1_Format</group>
      <groupName>格式问题</groupName>
      <ability>L2_HalfPunc</ability>
      <abilityName>全半角检查</abilityName>
      <candidateList>
        <item>（</item>
      </candidateList>
      <explain>文本全半角错误。</explain>
      <paraID>2B61113E</paraID>
      <start>7</start>
      <end>8</end>
      <status>unmodified</status>
      <modifiedWord/>
      <trackRevisions>false</trackRevisions>
    </reviewItem>
    <reviewItem>
      <errorID>1592b10d-92a5-4a69-a766-7ec26bf48929</errorID>
      <errorWord>)</errorWord>
      <group>L1_Format</group>
      <groupName>格式问题</groupName>
      <ability>L2_HalfPunc</ability>
      <abilityName>全半角检查</abilityName>
      <candidateList>
        <item>）</item>
      </candidateList>
      <explain>文本全半角错误。</explain>
      <paraID>2B61113E</paraID>
      <start>10</start>
      <end>11</end>
      <status>unmodified</status>
      <modifiedWord/>
      <trackRevisions>false</trackRevisions>
    </reviewItem>
    <reviewItem>
      <errorID>8bfe406e-5367-4bee-8db7-3b1cec44a7f9</errorID>
      <errorWord>(</errorWord>
      <group>L1_Format</group>
      <groupName>格式问题</groupName>
      <ability>L2_HalfPunc</ability>
      <abilityName>全半角检查</abilityName>
      <candidateList>
        <item>（</item>
      </candidateList>
      <explain>文本全半角错误。</explain>
      <paraID>4C4A064D</paraID>
      <start>7</start>
      <end>8</end>
      <status>unmodified</status>
      <modifiedWord/>
      <trackRevisions>false</trackRevisions>
    </reviewItem>
    <reviewItem>
      <errorID>e31d26b0-fea2-43df-8755-35e88525cf10</errorID>
      <errorWord>)</errorWord>
      <group>L1_Format</group>
      <groupName>格式问题</groupName>
      <ability>L2_HalfPunc</ability>
      <abilityName>全半角检查</abilityName>
      <candidateList>
        <item>）</item>
      </candidateList>
      <explain>文本全半角错误。</explain>
      <paraID>4C4A064D</paraID>
      <start>10</start>
      <end>11</end>
      <status>unmodified</status>
      <modifiedWord/>
      <trackRevisions>false</trackRevisions>
    </reviewItem>
    <reviewItem>
      <errorID>aabb1c4f-c480-41b4-afe3-3f7c586f9213</errorID>
      <errorWord>(</errorWord>
      <group>L1_Format</group>
      <groupName>格式问题</groupName>
      <ability>L2_HalfPunc</ability>
      <abilityName>全半角检查</abilityName>
      <candidateList>
        <item>（</item>
      </candidateList>
      <explain>文本全半角错误。</explain>
      <paraID>17A38EFF</paraID>
      <start>7</start>
      <end>8</end>
      <status>unmodified</status>
      <modifiedWord/>
      <trackRevisions>false</trackRevisions>
    </reviewItem>
    <reviewItem>
      <errorID>b5116a8f-0dd6-4165-9eaf-a324fd35b5de</errorID>
      <errorWord>)</errorWord>
      <group>L1_Format</group>
      <groupName>格式问题</groupName>
      <ability>L2_HalfPunc</ability>
      <abilityName>全半角检查</abilityName>
      <candidateList>
        <item>）</item>
      </candidateList>
      <explain>文本全半角错误。</explain>
      <paraID>17A38EFF</paraID>
      <start>10</start>
      <end>11</end>
      <status>unmodified</status>
      <modifiedWord/>
      <trackRevisions>false</trackRevisions>
    </reviewItem>
    <reviewItem>
      <errorID>f782fe1d-1018-432d-a14b-384e04bed975</errorID>
      <errorWord>(</errorWord>
      <group>L1_Format</group>
      <groupName>格式问题</groupName>
      <ability>L2_HalfPunc</ability>
      <abilityName>全半角检查</abilityName>
      <candidateList>
        <item>（</item>
      </candidateList>
      <explain>文本全半角错误。</explain>
      <paraID>1B6684A7</paraID>
      <start>7</start>
      <end>8</end>
      <status>unmodified</status>
      <modifiedWord/>
      <trackRevisions>false</trackRevisions>
    </reviewItem>
    <reviewItem>
      <errorID>384b1195-cdd7-41de-a06a-63dc5c4740ae</errorID>
      <errorWord>)</errorWord>
      <group>L1_Format</group>
      <groupName>格式问题</groupName>
      <ability>L2_HalfPunc</ability>
      <abilityName>全半角检查</abilityName>
      <candidateList>
        <item>）</item>
      </candidateList>
      <explain>文本全半角错误。</explain>
      <paraID>1B6684A7</paraID>
      <start>10</start>
      <end>11</end>
      <status>unmodified</status>
      <modifiedWord/>
      <trackRevisions>false</trackRevisions>
    </reviewItem>
    <reviewItem>
      <errorID>b3493f96-17aa-4e49-a134-f45be3455e58</errorID>
      <errorWord>:</errorWord>
      <group>L1_Format</group>
      <groupName>格式问题</groupName>
      <ability>L2_HalfPunc</ability>
      <abilityName>全半角检查</abilityName>
      <candidateList>
        <item>：</item>
      </candidateList>
      <explain>文本全半角错误。</explain>
      <paraID> CA8ADB1</paraID>
      <start>4</start>
      <end>5</end>
      <status>unmodified</status>
      <modifiedWord/>
      <trackRevisions>false</trackRevisions>
    </reviewItem>
    <reviewItem>
      <errorID>00270e6f-511d-4ba8-8a09-02fcaa23f9f3</errorID>
      <errorWord>(</errorWord>
      <group>L1_Format</group>
      <groupName>格式问题</groupName>
      <ability>L2_HalfPunc</ability>
      <abilityName>全半角检查</abilityName>
      <candidateList>
        <item>（</item>
      </candidateList>
      <explain>文本全半角错误。</explain>
      <paraID>55413AD9</paraID>
      <start>4</start>
      <end>5</end>
      <status>unmodified</status>
      <modifiedWord/>
      <trackRevisions>false</trackRevisions>
    </reviewItem>
    <reviewItem>
      <errorID>671875a6-cdfa-497e-b54c-a0252d01f4b6</errorID>
      <errorWord>)</errorWord>
      <group>L1_Format</group>
      <groupName>格式问题</groupName>
      <ability>L2_HalfPunc</ability>
      <abilityName>全半角检查</abilityName>
      <candidateList>
        <item>）</item>
      </candidateList>
      <explain>文本全半角错误。</explain>
      <paraID>55413AD9</paraID>
      <start>11</start>
      <end>12</end>
      <status>unmodified</status>
      <modifiedWord/>
      <trackRevisions>false</trackRevisions>
    </reviewItem>
    <reviewItem>
      <errorID>32c27a36-4b19-48f7-a255-b164adbdb038</errorID>
      <errorWord>(</errorWord>
      <group>L1_Format</group>
      <groupName>格式问题</groupName>
      <ability>L2_HalfPunc</ability>
      <abilityName>全半角检查</abilityName>
      <candidateList>
        <item>（</item>
      </candidateList>
      <explain>文本全半角错误。</explain>
      <paraID>4F8827B5</paraID>
      <start>54</start>
      <end>55</end>
      <status>unmodified</status>
      <modifiedWord/>
      <trackRevisions>false</trackRevisions>
    </reviewItem>
    <reviewItem>
      <errorID>a65eaf03-2425-4225-a57f-0e37240e08f0</errorID>
      <errorWord>)</errorWord>
      <group>L1_Format</group>
      <groupName>格式问题</groupName>
      <ability>L2_HalfPunc</ability>
      <abilityName>全半角检查</abilityName>
      <candidateList>
        <item>）</item>
      </candidateList>
      <explain>文本全半角错误。</explain>
      <paraID>4F8827B5</paraID>
      <start>70</start>
      <end>71</end>
      <status>unmodified</status>
      <modifiedWord/>
      <trackRevisions>false</trackRevisions>
    </reviewItem>
    <reviewItem>
      <errorID>45a224b2-1931-4000-921d-fe1ad737fe13</errorID>
      <errorWord>(</errorWord>
      <group>L1_Format</group>
      <groupName>格式问题</groupName>
      <ability>L2_HalfPunc</ability>
      <abilityName>全半角检查</abilityName>
      <candidateList>
        <item>（</item>
      </candidateList>
      <explain>文本全半角错误。</explain>
      <paraID>384E8074</paraID>
      <start>10</start>
      <end>11</end>
      <status>unmodified</status>
      <modifiedWord/>
      <trackRevisions>false</trackRevisions>
    </reviewItem>
    <reviewItem>
      <errorID>324afca8-54fe-4747-aabe-b44e3762ec2f</errorID>
      <errorWord>)</errorWord>
      <group>L1_Format</group>
      <groupName>格式问题</groupName>
      <ability>L2_HalfPunc</ability>
      <abilityName>全半角检查</abilityName>
      <candidateList>
        <item>）</item>
      </candidateList>
      <explain>文本全半角错误。</explain>
      <paraID>384E8074</paraID>
      <start>26</start>
      <end>27</end>
      <status>unmodified</status>
      <modifiedWord/>
      <trackRevisions>false</trackRevisions>
    </reviewItem>
    <reviewItem>
      <errorID>6d6c9418-4cc8-4035-8b4b-42a051384f81</errorID>
      <errorWord>(</errorWord>
      <group>L1_Format</group>
      <groupName>格式问题</groupName>
      <ability>L2_HalfPunc</ability>
      <abilityName>全半角检查</abilityName>
      <candidateList>
        <item>（</item>
      </candidateList>
      <explain>文本全半角错误。</explain>
      <paraID>384E8074</paraID>
      <start>38</start>
      <end>39</end>
      <status>unmodified</status>
      <modifiedWord/>
      <trackRevisions>false</trackRevisions>
    </reviewItem>
    <reviewItem>
      <errorID>4d9cb789-26d5-456a-91f9-b985bb9d91ae</errorID>
      <errorWord>)</errorWord>
      <group>L1_Format</group>
      <groupName>格式问题</groupName>
      <ability>L2_HalfPunc</ability>
      <abilityName>全半角检查</abilityName>
      <candidateList>
        <item>）</item>
      </candidateList>
      <explain>文本全半角错误。</explain>
      <paraID>384E8074</paraID>
      <start>47</start>
      <end>48</end>
      <status>unmodified</status>
      <modifiedWord/>
      <trackRevisions>false</trackRevisions>
    </reviewItem>
    <reviewItem>
      <errorID>cc8a6640-c021-4f39-a13e-cd2924194241</errorID>
      <errorWord>须</errorWord>
      <group>L1_Word</group>
      <groupName>字词问题</groupName>
      <ability>L2_Typo</ability>
      <abilityName>字词错误</abilityName>
      <candidateList>
        <item>需</item>
      </candidateList>
      <explain>存在发音相同字词的误用。</explain>
      <paraID>10B0057D</paraID>
      <start>82</start>
      <end>83</end>
      <status>unmodified</status>
      <modifiedWord/>
      <trackRevisions>false</trackRevisions>
    </reviewItem>
    <reviewItem>
      <errorID>cbbc61ee-0326-40fc-8dc5-32e11a1b3833</errorID>
      <errorWord>&lt;</errorWord>
      <group>L1_Format</group>
      <groupName>格式问题</groupName>
      <ability>L2_HalfPunc</ability>
      <abilityName>全半角检查</abilityName>
      <candidateList>
        <item>〈</item>
      </candidateList>
      <explain>文本全半角错误。</explain>
      <paraID>42C58640</paraID>
      <start>39</start>
      <end>40</end>
      <status>unmodified</status>
      <modifiedWord/>
      <trackRevisions>false</trackRevisions>
    </reviewItem>
    <reviewItem>
      <errorID>8cb98681-d308-4075-b8ef-99820ac87eee</errorID>
      <errorWord>&lt;</errorWord>
      <group>L1_Format</group>
      <groupName>格式问题</groupName>
      <ability>L2_HalfPunc</ability>
      <abilityName>全半角检查</abilityName>
      <candidateList>
        <item>〈</item>
      </candidateList>
      <explain>文本全半角错误。</explain>
      <paraID>5A0CA33E</paraID>
      <start>38</start>
      <end>39</end>
      <status>unmodified</status>
      <modifiedWord/>
      <trackRevisions>false</trackRevisions>
    </reviewItem>
    <reviewItem>
      <errorID>6366bec7-10cc-49ec-9ec4-4762f30ba9b0</errorID>
      <errorWord>&lt;</errorWord>
      <group>L1_Format</group>
      <groupName>格式问题</groupName>
      <ability>L2_HalfPunc</ability>
      <abilityName>全半角检查</abilityName>
      <candidateList>
        <item>〈</item>
      </candidateList>
      <explain>文本全半角错误。</explain>
      <paraID>2CC62838</paraID>
      <start>27</start>
      <end>28</end>
      <status>unmodified</status>
      <modifiedWord/>
      <trackRevisions>false</trackRevisions>
    </reviewItem>
    <reviewItem>
      <errorID>804f0107-e47d-46f3-ae48-e1f8041212da</errorID>
      <errorWord>(</errorWord>
      <group>L1_Format</group>
      <groupName>格式问题</groupName>
      <ability>L2_HalfPunc</ability>
      <abilityName>全半角检查</abilityName>
      <candidateList>
        <item>（</item>
      </candidateList>
      <explain>文本全半角错误。</explain>
      <paraID>4E7CC01F</paraID>
      <start>45</start>
      <end>46</end>
      <status>unmodified</status>
      <modifiedWord/>
      <trackRevisions>false</trackRevisions>
    </reviewItem>
    <reviewItem>
      <errorID>43d0293c-0983-43ed-88e1-07a06f96c625</errorID>
      <errorWord>)</errorWord>
      <group>L1_Format</group>
      <groupName>格式问题</groupName>
      <ability>L2_HalfPunc</ability>
      <abilityName>全半角检查</abilityName>
      <candidateList>
        <item>）</item>
      </candidateList>
      <explain>文本全半角错误。</explain>
      <paraID>4E7CC01F</paraID>
      <start>60</start>
      <end>61</end>
      <status>unmodified</status>
      <modifiedWord/>
      <trackRevisions>false</trackRevisions>
    </reviewItem>
    <reviewItem>
      <errorID>404d4956-6f7b-4dc5-a6bb-57531d52f191</errorID>
      <errorWord>(</errorWord>
      <group>L1_Format</group>
      <groupName>格式问题</groupName>
      <ability>L2_HalfPunc</ability>
      <abilityName>全半角检查</abilityName>
      <candidateList>
        <item>（</item>
      </candidateList>
      <explain>文本全半角错误。</explain>
      <paraID>4E7CC01F</paraID>
      <start>99</start>
      <end>100</end>
      <status>unmodified</status>
      <modifiedWord/>
      <trackRevisions>false</trackRevisions>
    </reviewItem>
    <reviewItem>
      <errorID>c69cc5a6-5faa-4578-90c4-661185d0c845</errorID>
      <errorWord>)</errorWord>
      <group>L1_Format</group>
      <groupName>格式问题</groupName>
      <ability>L2_HalfPunc</ability>
      <abilityName>全半角检查</abilityName>
      <candidateList>
        <item>）</item>
      </candidateList>
      <explain>文本全半角错误。</explain>
      <paraID>4E7CC01F</paraID>
      <start>114</start>
      <end>115</end>
      <status>unmodified</status>
      <modifiedWord/>
      <trackRevisions>false</trackRevisions>
    </reviewItem>
    <reviewItem>
      <errorID>2c556344-3794-4e3b-9507-c5a5f5759599</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75400E39</paraID>
      <start>6</start>
      <end>14</end>
      <status>unmodified</status>
      <modifiedWord/>
      <trackRevisions>false</trackRevisions>
    </reviewItem>
    <reviewItem>
      <errorID>82deb6b2-5a5d-4dc6-855a-a15986bfe8a1</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653231FA</paraID>
      <start>6</start>
      <end>15</end>
      <status>unmodified</status>
      <modifiedWord/>
      <trackRevisions>false</trackRevisions>
    </reviewItem>
    <reviewItem>
      <errorID>25d1dbfb-4284-4266-8710-5da660489b5e</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6981FC28</paraID>
      <start>6</start>
      <end>16</end>
      <status>unmodified</status>
      <modifiedWord/>
      <trackRevisions>false</trackRevisions>
    </reviewItem>
    <reviewItem>
      <errorID>73960187-cf66-4660-9ddb-96c6b88f91c1</errorID>
      <errorWord>，</errorWord>
      <group>L1_Word</group>
      <groupName>字词问题</groupName>
      <ability>L2_Typo</ability>
      <abilityName>字词错误</abilityName>
      <candidateList>
        <item>，使</item>
      </candidateList>
      <explain/>
      <paraID>6431704E</paraID>
      <start>28</start>
      <end>29</end>
      <status>unmodified</status>
      <modifiedWord/>
      <trackRevisions>false</trackRevisions>
    </reviewItem>
    <reviewItem>
      <errorID>348493d4-3ab6-4490-a2b3-f1c6469e6d67</errorID>
      <errorWord>（</errorWord>
      <group>L1_Punc</group>
      <groupName>标点问题</groupName>
      <ability>L2_Punc</ability>
      <abilityName>标点符号检查</abilityName>
      <candidateList/>
      <explain/>
      <paraID>1800290F</paraID>
      <start>41</start>
      <end>42</end>
      <status>unmodified</status>
      <modifiedWord/>
      <trackRevisions>false</trackRevisions>
    </reviewItem>
    <reviewItem>
      <errorID>6eb5736d-42b5-4008-a069-c67478bb1078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73A50E39</paraID>
      <start>0</start>
      <end>2</end>
      <status>unmodified</status>
      <modifiedWord/>
      <trackRevisions>false</trackRevisions>
    </reviewItem>
    <reviewItem>
      <errorID>b558bcdb-69d5-4e86-814f-046bf33e4fe5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3ED3E3D1</paraID>
      <start>0</start>
      <end>2</end>
      <status>unmodified</status>
      <modifiedWord/>
      <trackRevisions>false</trackRevisions>
    </reviewItem>
    <reviewItem>
      <errorID>aae27351-020f-495a-a9ad-f78f19f29adb</errorID>
      <errorWord>延长的</errorWord>
      <group>L1_Word</group>
      <groupName>字词问题</groupName>
      <ability>L2_Typo</ability>
      <abilityName>字词错误</abilityName>
      <candidateList>
        <item>延长</item>
      </candidateList>
      <explain/>
      <paraID>3DC74B0C</paraID>
      <start>10</start>
      <end>13</end>
      <status>unmodified</status>
      <modifiedWord/>
      <trackRevisions>false</trackRevisions>
    </reviewItem>
    <reviewItem>
      <errorID>ab95b409-afe2-4b7d-8dd7-24235414ce70</errorID>
      <errorWord>操作合</errorWord>
      <group>L1_Word</group>
      <groupName>字词问题</groupName>
      <ability>L2_Typo</ability>
      <abilityName>字词错误</abilityName>
      <candidateList>
        <item>操作台</item>
      </candidateList>
      <explain/>
      <paraID>788B1AAF</paraID>
      <start>10</start>
      <end>13</end>
      <status>unmodified</status>
      <modifiedWord/>
      <trackRevisions>false</trackRevisions>
    </reviewItem>
    <reviewItem>
      <errorID>a7ee6655-8c0f-4066-9062-a972eeb3f934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536AE6DD</paraID>
      <start>0</start>
      <end>2</end>
      <status>unmodified</status>
      <modifiedWord/>
      <trackRevisions>false</trackRevisions>
    </reviewItem>
    <reviewItem>
      <errorID>c663c247-12a3-4070-ac0c-741d9a441a93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3AD97F5</paraID>
      <start>0</start>
      <end>2</end>
      <status>unmodified</status>
      <modifiedWord/>
      <trackRevisions>false</trackRevisions>
    </reviewItem>
    <reviewItem>
      <errorID>3f4771fe-7fcd-4e41-90ca-77390ffde8e6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137DED23</paraID>
      <start>0</start>
      <end>2</end>
      <status>unmodified</status>
      <modifiedWord/>
      <trackRevisions>false</trackRevisions>
    </reviewItem>
    <reviewItem>
      <errorID>347a520e-c15b-4721-8de0-3b3e9c8bebfe</errorID>
      <errorWord>会</errorWord>
      <group>L1_Word</group>
      <groupName>字词问题</groupName>
      <ability>L2_Typo</ability>
      <abilityName>字词错误</abilityName>
      <candidateList>
        <item>会在</item>
      </candidateList>
      <explain/>
      <paraID>64C813D8</paraID>
      <start>48</start>
      <end>49</end>
      <status>unmodified</status>
      <modifiedWord/>
      <trackRevisions>false</trackRevisions>
    </reviewItem>
    <reviewItem>
      <errorID>5fa320f4-e937-4648-a568-b3ab4e5d4191</errorID>
      <errorWord>年</errorWord>
      <group>L1_Word</group>
      <groupName>字词问题</groupName>
      <ability>L2_Typo</ability>
      <abilityName>字词错误</abilityName>
      <candidateList>
        <item>年第</item>
      </candidateList>
      <explain/>
      <paraID>3B8FAEDB</paraID>
      <start>35</start>
      <end>36</end>
      <status>unmodified</status>
      <modifiedWord/>
      <trackRevisions>false</trackRevisions>
    </reviewItem>
    <reviewItem>
      <errorID>931526a5-3930-478a-9095-731b2c7a0ab0</errorID>
      <errorWord>年</errorWord>
      <group>L1_Word</group>
      <groupName>字词问题</groupName>
      <ability>L2_Typo</ability>
      <abilityName>字词错误</abilityName>
      <candidateList>
        <item>年第</item>
      </candidateList>
      <explain/>
      <paraID>3B8FAEDB</paraID>
      <start>68</start>
      <end>69</end>
      <status>unmodified</status>
      <modifiedWord/>
      <trackRevisions>false</trackRevisions>
    </reviewItem>
    <reviewItem>
      <errorID>0d795453-e3a2-41e1-a6b8-fde3d6f575f5</errorID>
      <errorWord>》</errorWord>
      <group>L1_Word</group>
      <groupName>字词问题</groupName>
      <ability>L2_Typo</ability>
      <abilityName>字词错误</abilityName>
      <candidateList>
        <item>》中</item>
      </candidateList>
      <explain/>
      <paraID>3B8FAEDB</paraID>
      <start>111</start>
      <end>112</end>
      <status>unmodified</status>
      <modifiedWord/>
      <trackRevisions>false</trackRevisions>
    </reviewItem>
    <reviewItem>
      <errorID>1055e844-2410-434e-8367-cce6f5c9b53c</errorID>
      <errorWord>安全网络</errorWord>
      <group>L1_Knowledge</group>
      <groupName>知识性问题</groupName>
      <ability>L2_Term</ability>
      <abilityName>专业术语</abilityName>
      <candidateList>
        <item>安全网关</item>
      </candidateList>
      <explain/>
      <paraID>71D6CD7D</paraID>
      <start>213</start>
      <end>217</end>
      <status>unmodified</status>
      <modifiedWord/>
      <trackRevisions>false</trackRevisions>
    </reviewItem>
    <reviewItem>
      <errorID>3d5d6e83-3f12-4a03-8e91-485d00f92bc3</errorID>
      <errorWord>网络型</errorWord>
      <group>L1_Word</group>
      <groupName>字词问题</groupName>
      <ability>L2_Typo</ability>
      <abilityName>字词错误</abilityName>
      <candidateList>
        <item>网络</item>
      </candidateList>
      <explain>〈名〉❶网状的东西。❷指由许多互相交错的分支组成的系统：这个新兴城市已经形成合理的经济～。❸由若干元件、器件或设施等组成的具有一定功能的系统：计算机～｜通信～。</explain>
      <paraID>71D6CD7D</paraID>
      <start>249</start>
      <end>252</end>
      <status>unmodified</status>
      <modifiedWord/>
      <trackRevisions>false</trackRevisions>
    </reviewItem>
    <reviewItem>
      <errorID>7237b93c-d08b-4535-8703-e931f40bf729</errorID>
      <errorWord>同</errorWord>
      <group>L1_Word</group>
      <groupName>字词问题</groupName>
      <ability>L2_Typo</ability>
      <abilityName>字词错误</abilityName>
      <candidateList>
        <item>同一</item>
      </candidateList>
      <explain/>
      <paraID>1470A56B</paraID>
      <start>70</start>
      <end>71</end>
      <status>unmodified</status>
      <modifiedWord/>
      <trackRevisions>false</trackRevisions>
    </reviewItem>
    <reviewItem>
      <errorID>e24da895-063d-4fb6-9692-e1810d36f057</errorID>
      <errorWord>项</errorWord>
      <group>L1_Word</group>
      <groupName>字词问题</groupName>
      <ability>L2_Typo</ability>
      <abilityName>字词错误</abilityName>
      <candidateList>
        <item>项目</item>
      </candidateList>
      <explain>〈名〉事物分成的门类：服务～｜体育～｜建设～。</explain>
      <paraID>50DBF7BA</paraID>
      <start>14</start>
      <end>15</end>
      <status>unmodified</status>
      <modifiedWord/>
      <trackRevisions>false</trackRevisions>
    </reviewItem>
    <reviewItem>
      <errorID>63b5c0dd-c279-4205-97b4-378f50351cf5</errorID>
      <errorWord>理</errorWord>
      <group>L1_Word</group>
      <groupName>字词问题</groupName>
      <ability>L2_Typo</ability>
      <abilityName>字词错误</abilityName>
      <candidateList>
        <item>理人</item>
      </candidateList>
      <explain/>
      <paraID>4EDBB32C</paraID>
      <start>18</start>
      <end>19</end>
      <status>unmodified</status>
      <modifiedWord/>
      <trackRevisions>false</trackRevisions>
    </reviewItem>
    <reviewItem>
      <errorID>8a8339eb-f754-4321-a0c5-4bf8fee65e9c</errorID>
      <errorWord>;</errorWord>
      <group>L1_Format</group>
      <groupName>格式问题</groupName>
      <ability>L2_HalfPunc</ability>
      <abilityName>全半角检查</abilityName>
      <candidateList>
        <item>；</item>
      </candidateList>
      <explain>文本全半角错误。</explain>
      <paraID> C6A7D10</paraID>
      <start>35</start>
      <end>36</end>
      <status>unmodified</status>
      <modifiedWord/>
      <trackRevisions>false</trackRevisions>
    </reviewItem>
    <reviewItem>
      <errorID>65ac18fb-5023-4c6f-b249-ef927d916757</errorID>
      <errorWord>法律、法规</errorWord>
      <group>L1_Word</group>
      <groupName>字词问题</groupName>
      <ability>L2_Typo</ability>
      <abilityName>字词错误</abilityName>
      <candidateList>
        <item>法律法规</item>
      </candidateList>
      <explain/>
      <paraID>369F2212</paraID>
      <start>7</start>
      <end>12</end>
      <status>unmodified</status>
      <modifiedWord/>
      <trackRevisions>false</trackRevisions>
    </reviewItem>
    <reviewItem>
      <errorID>407f1b4e-ad4e-4e51-a75c-881737b6e219</errorID>
      <errorWord>，</errorWord>
      <group>L1_Word</group>
      <groupName>字词问题</groupName>
      <ability>L2_Typo</ability>
      <abilityName>字词错误</abilityName>
      <candidateList>
        <item>，在</item>
      </candidateList>
      <explain/>
      <paraID>47CE833E</paraID>
      <start>51</start>
      <end>52</end>
      <status>unmodified</status>
      <modifiedWord/>
      <trackRevisions>false</trackRevisions>
    </reviewItem>
    <reviewItem>
      <errorID>6cbe2e6e-9fb3-4c94-aa50-bcb5fbfc1e8a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32F5D676</paraID>
      <start>0</start>
      <end>2</end>
      <status>unmodified</status>
      <modifiedWord/>
      <trackRevisions>false</trackRevisions>
    </reviewItem>
    <reviewItem>
      <errorID>690cde07-33fd-496d-90f2-ebc6d5f374e6</errorID>
      <errorWord>报由</errorWord>
      <group>L1_Word</group>
      <groupName>字词问题</groupName>
      <ability>L2_Typo</ability>
      <abilityName>字词错误</abilityName>
      <candidateList>
        <item>报</item>
      </candidateList>
      <explain/>
      <paraID>7552C62D</paraID>
      <start>37</start>
      <end>39</end>
      <status>unmodified</status>
      <modifiedWord/>
      <trackRevisions>false</trackRevisions>
    </reviewItem>
    <reviewItem>
      <errorID>0d1395bd-a63a-4227-80fb-ce0406577904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6DA63CF0</paraID>
      <start>0</start>
      <end>2</end>
      <status>unmodified</status>
      <modifiedWord/>
      <trackRevisions>false</trackRevisions>
    </reviewItem>
    <reviewItem>
      <errorID>40ce4bb9-ae47-4d42-a57c-c8e4d0369a31</errorID>
      <errorWord>，</errorWord>
      <group>L1_Word</group>
      <groupName>字词问题</groupName>
      <ability>L2_Typo</ability>
      <abilityName>字词错误</abilityName>
      <candidateList>
        <item>，并</item>
      </candidateList>
      <explain/>
      <paraID>7FB6937A</paraID>
      <start>61</start>
      <end>62</end>
      <status>unmodified</status>
      <modifiedWord/>
      <trackRevisions>false</trackRevisions>
    </reviewItem>
    <reviewItem>
      <errorID>f858dce6-c054-4ac1-9619-781ebdaf3793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351215C4</paraID>
      <start>0</start>
      <end>2</end>
      <status>unmodified</status>
      <modifiedWord/>
      <trackRevisions>false</trackRevisions>
    </reviewItem>
    <reviewItem>
      <errorID>6679d0ba-edcb-4796-af9f-ae56fa56d8c0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6744D2A7</paraID>
      <start>0</start>
      <end>3</end>
      <status>unmodified</status>
      <modifiedWord/>
      <trackRevisions>false</trackRevisions>
    </reviewItem>
    <reviewItem>
      <errorID>87e7c221-ef46-4661-aefe-e26479259456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2EE436A6</paraID>
      <start>24</start>
      <end>27</end>
      <status>unmodified</status>
      <modifiedWord/>
      <trackRevisions>false</trackRevisions>
    </reviewItem>
    <reviewItem>
      <errorID>508ab27c-45bc-4a42-95f6-e858de5d99b6</errorID>
      <errorWord>符合的</errorWord>
      <group>L1_Word</group>
      <groupName>字词问题</groupName>
      <ability>L2_Typo</ability>
      <abilityName>字词错误</abilityName>
      <candidateList>
        <item>符合</item>
      </candidateList>
      <explain>〈动〉（数量、形状、情节等）相合：～事实｜这些产品不～质量标准。</explain>
      <paraID>1429667C</paraID>
      <start>4</start>
      <end>7</end>
      <status>unmodified</status>
      <modifiedWord/>
      <trackRevisions>false</trackRevisions>
    </reviewItem>
    <reviewItem>
      <errorID>cdb13d2d-9d48-4669-b8fa-215abb1564ed</errorID>
      <errorWord>符合的</errorWord>
      <group>L1_Word</group>
      <groupName>字词问题</groupName>
      <ability>L2_Typo</ability>
      <abilityName>字词错误</abilityName>
      <candidateList>
        <item>符合</item>
      </candidateList>
      <explain>〈动〉（数量、形状、情节等）相合：～事实｜这些产品不～质量标准。</explain>
      <paraID>4ACCF642</paraID>
      <start>4</start>
      <end>7</end>
      <status>unmodified</status>
      <modifiedWord/>
      <trackRevisions>false</trackRevisions>
    </reviewItem>
    <reviewItem>
      <errorID>7cae5aa4-c84c-4c06-99b9-e28d24d3eedd</errorID>
      <errorWord>理</errorWord>
      <group>L1_Word</group>
      <groupName>字词问题</groupName>
      <ability>L2_Typo</ability>
      <abilityName>字词错误</abilityName>
      <candidateList>
        <item>联</item>
      </candidateList>
      <explain/>
      <paraID>5ABB4EA9</paraID>
      <start>28</start>
      <end>29</end>
      <status>unmodified</status>
      <modifiedWord/>
      <trackRevisions>false</trackRevisions>
    </reviewItem>
    <reviewItem>
      <errorID>96ad2a55-33db-4e40-90bd-bba1d1827529</errorID>
      <errorWord>(</errorWord>
      <group>L1_Format</group>
      <groupName>格式问题</groupName>
      <ability>L2_HalfPunc</ability>
      <abilityName>全半角检查</abilityName>
      <candidateList>
        <item>（</item>
      </candidateList>
      <explain>文本全半角错误。</explain>
      <paraID>1A79FC4B</paraID>
      <start>6</start>
      <end>7</end>
      <status>unmodified</status>
      <modifiedWord/>
      <trackRevisions>false</trackRevisions>
    </reviewItem>
    <reviewItem>
      <errorID>a66c78d9-0911-49df-ac23-6ecb430874a3</errorID>
      <errorWord>)</errorWord>
      <group>L1_Format</group>
      <groupName>格式问题</groupName>
      <ability>L2_HalfPunc</ability>
      <abilityName>全半角检查</abilityName>
      <candidateList>
        <item>）</item>
      </candidateList>
      <explain>文本全半角错误。</explain>
      <paraID>1A79FC4B</paraID>
      <start>10</start>
      <end>11</end>
      <status>unmodified</status>
      <modifiedWord/>
      <trackRevisions>false</trackRevisions>
    </reviewItem>
    <reviewItem>
      <errorID>634d02e6-5dfb-4040-a559-26a782114213</errorID>
      <errorWord>(</errorWord>
      <group>L1_Format</group>
      <groupName>格式问题</groupName>
      <ability>L2_HalfPunc</ability>
      <abilityName>全半角检查</abilityName>
      <candidateList>
        <item>（</item>
      </candidateList>
      <explain>文本全半角错误。</explain>
      <paraID> D5F3FAD</paraID>
      <start>17</start>
      <end>18</end>
      <status>unmodified</status>
      <modifiedWord/>
      <trackRevisions>false</trackRevisions>
    </reviewItem>
    <reviewItem>
      <errorID>63d12dbd-740a-41f6-995e-673d52c10da5</errorID>
      <errorWord>)</errorWord>
      <group>L1_Format</group>
      <groupName>格式问题</groupName>
      <ability>L2_HalfPunc</ability>
      <abilityName>全半角检查</abilityName>
      <candidateList>
        <item>）</item>
      </candidateList>
      <explain>文本全半角错误。</explain>
      <paraID> D5F3FAD</paraID>
      <start>35</start>
      <end>36</end>
      <status>unmodified</status>
      <modifiedWord/>
      <trackRevisions>false</trackRevisions>
    </reviewItem>
    <reviewItem>
      <errorID>01cc1734-3dfe-4bec-a95f-f2aee80d168d</errorID>
      <errorWord>(</errorWord>
      <group>L1_Format</group>
      <groupName>格式问题</groupName>
      <ability>L2_HalfPunc</ability>
      <abilityName>全半角检查</abilityName>
      <candidateList>
        <item>（</item>
      </candidateList>
      <explain>文本全半角错误。</explain>
      <paraID>7717D165</paraID>
      <start>2</start>
      <end>3</end>
      <status>unmodified</status>
      <modifiedWord/>
      <trackRevisions>false</trackRevisions>
    </reviewItem>
    <reviewItem>
      <errorID>53481b94-b330-4b99-b409-fdc2df11bbb4</errorID>
      <errorWord>):</errorWord>
      <group>L1_Format</group>
      <groupName>格式问题</groupName>
      <ability>L2_HalfPunc</ability>
      <abilityName>全半角检查</abilityName>
      <candidateList>
        <item>）：</item>
      </candidateList>
      <explain>文本全半角错误。</explain>
      <paraID>7717D165</paraID>
      <start>5</start>
      <end>7</end>
      <status>unmodified</status>
      <modifiedWord/>
      <trackRevisions>false</trackRevisions>
    </reviewItem>
    <reviewItem>
      <errorID>3a9667c3-c9a0-4348-9423-c21db090c1ad</errorID>
      <errorWord>求</errorWord>
      <group>L1_Word</group>
      <groupName>字词问题</groupName>
      <ability>L2_Typo</ability>
      <abilityName>字词错误</abilityName>
      <candidateList>
        <item>求和</item>
      </candidateList>
      <explain/>
      <paraID>7717D165</paraID>
      <start>24</start>
      <end>25</end>
      <status>unmodified</status>
      <modifiedWord/>
      <trackRevisions>false</trackRevisions>
    </reviewItem>
    <reviewItem>
      <errorID>55137652-a468-46ca-9e89-e1dea1665526</errorID>
      <errorWord>(</errorWord>
      <group>L1_Format</group>
      <groupName>格式问题</groupName>
      <ability>L2_HalfPunc</ability>
      <abilityName>全半角检查</abilityName>
      <candidateList>
        <item>（</item>
      </candidateList>
      <explain>文本全半角错误。</explain>
      <paraID>   CDE1D</paraID>
      <start>2</start>
      <end>3</end>
      <status>unmodified</status>
      <modifiedWord/>
      <trackRevisions>false</trackRevisions>
    </reviewItem>
    <reviewItem>
      <errorID>128f722a-fb6a-4ba8-8890-6fce304d811c</errorID>
      <errorWord>):</errorWord>
      <group>L1_Format</group>
      <groupName>格式问题</groupName>
      <ability>L2_HalfPunc</ability>
      <abilityName>全半角检查</abilityName>
      <candidateList>
        <item>）：</item>
      </candidateList>
      <explain>文本全半角错误。</explain>
      <paraID>   CDE1D</paraID>
      <start>5</start>
      <end>7</end>
      <status>unmodified</status>
      <modifiedWord/>
      <trackRevisions>false</trackRevisions>
    </reviewItem>
    <reviewItem>
      <errorID>ed6f8ab9-e5e7-4c86-b85f-52a80def401b</errorID>
      <errorWord>(</errorWord>
      <group>L1_Format</group>
      <groupName>格式问题</groupName>
      <ability>L2_HalfPunc</ability>
      <abilityName>全半角检查</abilityName>
      <candidateList>
        <item>（</item>
      </candidateList>
      <explain>文本全半角错误。</explain>
      <paraID>38A6FBDA</paraID>
      <start>2</start>
      <end>3</end>
      <status>unmodified</status>
      <modifiedWord/>
      <trackRevisions>false</trackRevisions>
    </reviewItem>
    <reviewItem>
      <errorID>416ab7da-ad60-4738-b455-ffce50186c9e</errorID>
      <errorWord>):</errorWord>
      <group>L1_Format</group>
      <groupName>格式问题</groupName>
      <ability>L2_HalfPunc</ability>
      <abilityName>全半角检查</abilityName>
      <candidateList>
        <item>）：</item>
      </candidateList>
      <explain>文本全半角错误。</explain>
      <paraID>38A6FBDA</paraID>
      <start>6</start>
      <end>8</end>
      <status>unmodified</status>
      <modifiedWord/>
      <trackRevisions>false</trackRevisions>
    </reviewItem>
    <reviewItem>
      <errorID>224934cc-05d3-452c-8e40-ae05188ab8df</errorID>
      <errorWord>(</errorWord>
      <group>L1_Format</group>
      <groupName>格式问题</groupName>
      <ability>L2_HalfPunc</ability>
      <abilityName>全半角检查</abilityName>
      <candidateList>
        <item>（</item>
      </candidateList>
      <explain>文本全半角错误。</explain>
      <paraID>533F22C6</paraID>
      <start>12</start>
      <end>13</end>
      <status>unmodified</status>
      <modifiedWord/>
      <trackRevisions>false</trackRevisions>
    </reviewItem>
    <reviewItem>
      <errorID>a4ed9952-41d3-4407-8b08-61f86089b7a7</errorID>
      <errorWord>)</errorWord>
      <group>L1_Format</group>
      <groupName>格式问题</groupName>
      <ability>L2_HalfPunc</ability>
      <abilityName>全半角检查</abilityName>
      <candidateList>
        <item>）</item>
      </candidateList>
      <explain>文本全半角错误。</explain>
      <paraID>533F22C6</paraID>
      <start>18</start>
      <end>19</end>
      <status>unmodified</status>
      <modifiedWord/>
      <trackRevisions>false</trackRevisions>
    </reviewItem>
    <reviewItem>
      <errorID>bf80288b-57d5-4e5f-9bf6-824998f29c26</errorID>
      <errorWord>(</errorWord>
      <group>L1_Format</group>
      <groupName>格式问题</groupName>
      <ability>L2_HalfPunc</ability>
      <abilityName>全半角检查</abilityName>
      <candidateList>
        <item>（</item>
      </candidateList>
      <explain>文本全半角错误。</explain>
      <paraID>727C7289</paraID>
      <start>2</start>
      <end>3</end>
      <status>unmodified</status>
      <modifiedWord/>
      <trackRevisions>false</trackRevisions>
    </reviewItem>
    <reviewItem>
      <errorID>551e2c0f-6bf0-4cbc-abb6-9e73552c1112</errorID>
      <errorWord>):</errorWord>
      <group>L1_Format</group>
      <groupName>格式问题</groupName>
      <ability>L2_HalfPunc</ability>
      <abilityName>全半角检查</abilityName>
      <candidateList>
        <item>）：</item>
      </candidateList>
      <explain>文本全半角错误。</explain>
      <paraID>727C7289</paraID>
      <start>5</start>
      <end>7</end>
      <status>unmodified</status>
      <modifiedWord/>
      <trackRevisions>false</trackRevisions>
    </reviewItem>
    <reviewItem>
      <errorID>d89c96db-f2c5-4e63-9433-9bccb7cd8b19</errorID>
      <errorWord>(</errorWord>
      <group>L1_Format</group>
      <groupName>格式问题</groupName>
      <ability>L2_HalfPunc</ability>
      <abilityName>全半角检查</abilityName>
      <candidateList>
        <item>（</item>
      </candidateList>
      <explain>文本全半角错误。</explain>
      <paraID>4E87D5DF</paraID>
      <start>2</start>
      <end>3</end>
      <status>unmodified</status>
      <modifiedWord/>
      <trackRevisions>false</trackRevisions>
    </reviewItem>
    <reviewItem>
      <errorID>5f4527f4-8331-49c6-817e-5526df793d77</errorID>
      <errorWord>):</errorWord>
      <group>L1_Format</group>
      <groupName>格式问题</groupName>
      <ability>L2_HalfPunc</ability>
      <abilityName>全半角检查</abilityName>
      <candidateList>
        <item>）：</item>
      </candidateList>
      <explain>文本全半角错误。</explain>
      <paraID>4E87D5DF</paraID>
      <start>5</start>
      <end>7</end>
      <status>unmodified</status>
      <modifiedWord/>
      <trackRevisions>false</trackRevisions>
    </reviewItem>
    <reviewItem>
      <errorID>9a4a01eb-143d-4826-9db5-b2d8bbe60f57</errorID>
      <errorWord>(</errorWord>
      <group>L1_Format</group>
      <groupName>格式问题</groupName>
      <ability>L2_HalfPunc</ability>
      <abilityName>全半角检查</abilityName>
      <candidateList>
        <item>（</item>
      </candidateList>
      <explain>文本全半角错误。</explain>
      <paraID>4E87D5DF</paraID>
      <start>68</start>
      <end>69</end>
      <status>unmodified</status>
      <modifiedWord/>
      <trackRevisions>false</trackRevisions>
    </reviewItem>
    <reviewItem>
      <errorID>0b0cf684-6b11-41de-bf81-8054f82a9867</errorID>
      <errorWord>)</errorWord>
      <group>L1_Format</group>
      <groupName>格式问题</groupName>
      <ability>L2_HalfPunc</ability>
      <abilityName>全半角检查</abilityName>
      <candidateList>
        <item>）</item>
      </candidateList>
      <explain>文本全半角错误。</explain>
      <paraID>4E87D5DF</paraID>
      <start>85</start>
      <end>86</end>
      <status>unmodified</status>
      <modifiedWord/>
      <trackRevisions>false</trackRevisions>
    </reviewItem>
    <reviewItem>
      <errorID>de22aa95-b373-4a6c-b24d-eea6b6fa1376</errorID>
      <errorWord>(</errorWord>
      <group>L1_Format</group>
      <groupName>格式问题</groupName>
      <ability>L2_HalfPunc</ability>
      <abilityName>全半角检查</abilityName>
      <candidateList>
        <item>（</item>
      </candidateList>
      <explain>文本全半角错误。</explain>
      <paraID>5D8000C2</paraID>
      <start>2</start>
      <end>3</end>
      <status>unmodified</status>
      <modifiedWord/>
      <trackRevisions>false</trackRevisions>
    </reviewItem>
    <reviewItem>
      <errorID>fde8c7f5-0a79-4f8e-ae00-5e631a3d6dd9</errorID>
      <errorWord>):</errorWord>
      <group>L1_Format</group>
      <groupName>格式问题</groupName>
      <ability>L2_HalfPunc</ability>
      <abilityName>全半角检查</abilityName>
      <candidateList>
        <item>）：</item>
      </candidateList>
      <explain>文本全半角错误。</explain>
      <paraID>5D8000C2</paraID>
      <start>6</start>
      <end>8</end>
      <status>unmodified</status>
      <modifiedWord/>
      <trackRevisions>false</trackRevisions>
    </reviewItem>
    <reviewItem>
      <errorID>71a8463d-72f3-4fe3-85b1-454f226620b4</errorID>
      <errorWord>，</errorWord>
      <group>L1_Word</group>
      <groupName>字词问题</groupName>
      <ability>L2_Typo</ability>
      <abilityName>字词错误</abilityName>
      <candidateList>
        <item>，具</item>
      </candidateList>
      <explain/>
      <paraID>5D8000C2</paraID>
      <start>59</start>
      <end>60</end>
      <status>unmodified</status>
      <modifiedWord/>
      <trackRevisions>false</trackRevisions>
    </reviewItem>
    <reviewItem>
      <errorID>50a70ecc-d192-45f6-92d6-36b28f8b178f</errorID>
      <errorWord>(</errorWord>
      <group>L1_Format</group>
      <groupName>格式问题</groupName>
      <ability>L2_HalfPunc</ability>
      <abilityName>全半角检查</abilityName>
      <candidateList>
        <item>（</item>
      </candidateList>
      <explain>文本全半角错误。</explain>
      <paraID>5D8000C2</paraID>
      <start>78</start>
      <end>79</end>
      <status>unmodified</status>
      <modifiedWord/>
      <trackRevisions>false</trackRevisions>
    </reviewItem>
    <reviewItem>
      <errorID>660e0493-4959-40fc-ac12-8a5be86010e7</errorID>
      <errorWord>),</errorWord>
      <group>L1_Format</group>
      <groupName>格式问题</groupName>
      <ability>L2_HalfPunc</ability>
      <abilityName>全半角检查</abilityName>
      <candidateList>
        <item>），</item>
      </candidateList>
      <explain>文本全半角错误。</explain>
      <paraID>5D8000C2</paraID>
      <start>95</start>
      <end>97</end>
      <status>unmodified</status>
      <modifiedWord/>
      <trackRevisions>false</trackRevisions>
    </reviewItem>
    <reviewItem>
      <errorID>fbaae7d6-5ab2-4b1a-b4cd-fc00825013ee</errorID>
      <errorWord>或者有</errorWord>
      <group>L1_Word</group>
      <groupName>字词问题</groupName>
      <ability>L2_Typo</ability>
      <abilityName>字词错误</abilityName>
      <candidateList>
        <item>或者</item>
      </candidateList>
      <explain>❶〈副〉或许：你快走，～还赶得上车。❷〈连〉用在叙述句里，表示选择关系：这本书～你先看，～我先看。❸〈连〉表示等同关系：世界观～宇宙观是人们对整个世界的总的看法。</explain>
      <paraID>5D8000C2</paraID>
      <start>181</start>
      <end>184</end>
      <status>unmodified</status>
      <modifiedWord/>
      <trackRevisions>false</trackRevisions>
    </reviewItem>
    <reviewItem>
      <errorID>abf2dcc7-c35a-4d1e-be1f-3c5ffe16ebdd</errorID>
      <errorWord>(</errorWord>
      <group>L1_Format</group>
      <groupName>格式问题</groupName>
      <ability>L2_HalfPunc</ability>
      <abilityName>全半角检查</abilityName>
      <candidateList>
        <item>（</item>
      </candidateList>
      <explain>文本全半角错误。</explain>
      <paraID>5D8000C2</paraID>
      <start>188</start>
      <end>189</end>
      <status>unmodified</status>
      <modifiedWord/>
      <trackRevisions>false</trackRevisions>
    </reviewItem>
    <reviewItem>
      <errorID>d338cc90-0f1a-45a5-ab41-7e6cf18cd636</errorID>
      <errorWord>)</errorWord>
      <group>L1_Format</group>
      <groupName>格式问题</groupName>
      <ability>L2_HalfPunc</ability>
      <abilityName>全半角检查</abilityName>
      <candidateList>
        <item>）</item>
      </candidateList>
      <explain>文本全半角错误。</explain>
      <paraID>5D8000C2</paraID>
      <start>211</start>
      <end>212</end>
      <status>unmodified</status>
      <modifiedWord/>
      <trackRevisions>false</trackRevisions>
    </reviewItem>
    <reviewItem>
      <errorID>2294b679-c21f-43d5-853b-aff78170003d</errorID>
      <errorWord>复印件的</errorWord>
      <group>L1_Word</group>
      <groupName>字词问题</groupName>
      <ability>L2_Typo</ability>
      <abilityName>字词错误</abilityName>
      <candidateList>
        <item>复印件</item>
      </candidateList>
      <explain/>
      <paraID>5D8000C2</paraID>
      <start>228</start>
      <end>232</end>
      <status>unmodified</status>
      <modifiedWord/>
      <trackRevisions>false</trackRevisions>
    </reviewItem>
    <reviewItem>
      <errorID>272ce433-c945-4b9e-bbcc-1446c54716f3</errorID>
      <errorWord>(</errorWord>
      <group>L1_Format</group>
      <groupName>格式问题</groupName>
      <ability>L2_HalfPunc</ability>
      <abilityName>全半角检查</abilityName>
      <candidateList>
        <item>（</item>
      </candidateList>
      <explain>文本全半角错误。</explain>
      <paraID>5D8000C2</paraID>
      <start>232</start>
      <end>233</end>
      <status>unmodified</status>
      <modifiedWord/>
      <trackRevisions>false</trackRevisions>
    </reviewItem>
    <reviewItem>
      <errorID>4e5e62a2-9fae-4ea6-8e97-6cd51d6a7813</errorID>
      <errorWord>)</errorWord>
      <group>L1_Format</group>
      <groupName>格式问题</groupName>
      <ability>L2_HalfPunc</ability>
      <abilityName>全半角检查</abilityName>
      <candidateList>
        <item>）</item>
      </candidateList>
      <explain>文本全半角错误。</explain>
      <paraID>5D8000C2</paraID>
      <start>274</start>
      <end>275</end>
      <status>unmodified</status>
      <modifiedWord/>
      <trackRevisions>false</trackRevisions>
    </reviewItem>
    <reviewItem>
      <errorID>90439f8f-e9b3-41b9-aa73-2400214dd08a</errorID>
      <errorWord>(</errorWord>
      <group>L1_Format</group>
      <groupName>格式问题</groupName>
      <ability>L2_HalfPunc</ability>
      <abilityName>全半角检查</abilityName>
      <candidateList>
        <item>（</item>
      </candidateList>
      <explain>文本全半角错误。</explain>
      <paraID>1CECE642</paraID>
      <start>4</start>
      <end>5</end>
      <status>unmodified</status>
      <modifiedWord/>
      <trackRevisions>false</trackRevisions>
    </reviewItem>
    <reviewItem>
      <errorID>41b3a5a5-aeee-4d09-a899-01c8a41e8cc9</errorID>
      <errorWord>)</errorWord>
      <group>L1_Format</group>
      <groupName>格式问题</groupName>
      <ability>L2_HalfPunc</ability>
      <abilityName>全半角检查</abilityName>
      <candidateList>
        <item>）</item>
      </candidateList>
      <explain>文本全半角错误。</explain>
      <paraID>1CECE642</paraID>
      <start>10</start>
      <end>11</end>
      <status>unmodified</status>
      <modifiedWord/>
      <trackRevisions>false</trackRevisions>
    </reviewItem>
    <reviewItem>
      <errorID>d23c6c08-bdb1-4146-aef8-7448bf5d796c</errorID>
      <errorWord>(</errorWord>
      <group>L1_Format</group>
      <groupName>格式问题</groupName>
      <ability>L2_HalfPunc</ability>
      <abilityName>全半角检查</abilityName>
      <candidateList>
        <item>（</item>
      </candidateList>
      <explain>文本全半角错误。</explain>
      <paraID>6FE7EBCE</paraID>
      <start>2</start>
      <end>3</end>
      <status>unmodified</status>
      <modifiedWord/>
      <trackRevisions>false</trackRevisions>
    </reviewItem>
    <reviewItem>
      <errorID>d6f4c2d4-d192-42d3-8bc4-cfeb977b7380</errorID>
      <errorWord>):</errorWord>
      <group>L1_Format</group>
      <groupName>格式问题</groupName>
      <ability>L2_HalfPunc</ability>
      <abilityName>全半角检查</abilityName>
      <candidateList>
        <item>）：</item>
      </candidateList>
      <explain>文本全半角错误。</explain>
      <paraID>6FE7EBCE</paraID>
      <start>5</start>
      <end>7</end>
      <status>unmodified</status>
      <modifiedWord/>
      <trackRevisions>false</trackRevisions>
    </reviewItem>
    <reviewItem>
      <errorID>f2f335ed-ab4d-4105-a438-091c83c7f557</errorID>
      <errorWord>(</errorWord>
      <group>L1_Format</group>
      <groupName>格式问题</groupName>
      <ability>L2_HalfPunc</ability>
      <abilityName>全半角检查</abilityName>
      <candidateList>
        <item>（</item>
      </candidateList>
      <explain>文本全半角错误。</explain>
      <paraID>4C6C212B</paraID>
      <start>2</start>
      <end>3</end>
      <status>unmodified</status>
      <modifiedWord/>
      <trackRevisions>false</trackRevisions>
    </reviewItem>
    <reviewItem>
      <errorID>90d1f8cd-69b1-4355-ac1b-c10f83a981e7</errorID>
      <errorWord>):</errorWord>
      <group>L1_Format</group>
      <groupName>格式问题</groupName>
      <ability>L2_HalfPunc</ability>
      <abilityName>全半角检查</abilityName>
      <candidateList>
        <item>）：</item>
      </candidateList>
      <explain>文本全半角错误。</explain>
      <paraID>4C6C212B</paraID>
      <start>5</start>
      <end>7</end>
      <status>unmodified</status>
      <modifiedWord/>
      <trackRevisions>false</trackRevisions>
    </reviewItem>
    <reviewItem>
      <errorID>39405acb-a4c1-4341-bdbd-5bc07b7b453a</errorID>
      <errorWord>(</errorWord>
      <group>L1_Format</group>
      <groupName>格式问题</groupName>
      <ability>L2_HalfPunc</ability>
      <abilityName>全半角检查</abilityName>
      <candidateList>
        <item>（</item>
      </candidateList>
      <explain>文本全半角错误。</explain>
      <paraID>31CB6723</paraID>
      <start>2</start>
      <end>3</end>
      <status>unmodified</status>
      <modifiedWord/>
      <trackRevisions>false</trackRevisions>
    </reviewItem>
    <reviewItem>
      <errorID>584d6abb-b2be-4391-9eff-db43d5152ca2</errorID>
      <errorWord>):</errorWord>
      <group>L1_Format</group>
      <groupName>格式问题</groupName>
      <ability>L2_HalfPunc</ability>
      <abilityName>全半角检查</abilityName>
      <candidateList>
        <item>）：</item>
      </candidateList>
      <explain>文本全半角错误。</explain>
      <paraID>31CB6723</paraID>
      <start>6</start>
      <end>8</end>
      <status>unmodified</status>
      <modifiedWord/>
      <trackRevisions>false</trackRevisions>
    </reviewItem>
    <reviewItem>
      <errorID>06503fc3-1692-47cc-8087-646c19e7b511</errorID>
      <errorWord>(</errorWord>
      <group>L1_Format</group>
      <groupName>格式问题</groupName>
      <ability>L2_HalfPunc</ability>
      <abilityName>全半角检查</abilityName>
      <candidateList>
        <item>（</item>
      </candidateList>
      <explain>文本全半角错误。</explain>
      <paraID>150F06D1</paraID>
      <start>8</start>
      <end>9</end>
      <status>unmodified</status>
      <modifiedWord/>
      <trackRevisions>false</trackRevisions>
    </reviewItem>
    <reviewItem>
      <errorID>1252b5fd-67d4-4839-8d7e-7e01240c3f91</errorID>
      <errorWord>)</errorWord>
      <group>L1_Format</group>
      <groupName>格式问题</groupName>
      <ability>L2_HalfPunc</ability>
      <abilityName>全半角检查</abilityName>
      <candidateList>
        <item>）</item>
      </candidateList>
      <explain>文本全半角错误。</explain>
      <paraID>150F06D1</paraID>
      <start>14</start>
      <end>15</end>
      <status>unmodified</status>
      <modifiedWord/>
      <trackRevisions>false</trackRevisions>
    </reviewItem>
    <reviewItem>
      <errorID>474f4956-4686-48cd-ad1e-f59040f76d6e</errorID>
      <errorWord>(</errorWord>
      <group>L1_Format</group>
      <groupName>格式问题</groupName>
      <ability>L2_HalfPunc</ability>
      <abilityName>全半角检查</abilityName>
      <candidateList>
        <item>（</item>
      </candidateList>
      <explain>文本全半角错误。</explain>
      <paraID>4053269B</paraID>
      <start>2</start>
      <end>3</end>
      <status>unmodified</status>
      <modifiedWord/>
      <trackRevisions>false</trackRevisions>
    </reviewItem>
    <reviewItem>
      <errorID>cd5b49fc-07d3-40e8-ab31-e887fc3fe75f</errorID>
      <errorWord>):</errorWord>
      <group>L1_Format</group>
      <groupName>格式问题</groupName>
      <ability>L2_HalfPunc</ability>
      <abilityName>全半角检查</abilityName>
      <candidateList>
        <item>）：</item>
      </candidateList>
      <explain>文本全半角错误。</explain>
      <paraID>4053269B</paraID>
      <start>5</start>
      <end>7</end>
      <status>unmodified</status>
      <modifiedWord/>
      <trackRevisions>false</trackRevisions>
    </reviewItem>
    <reviewItem>
      <errorID>211a2fd0-efd9-44df-afc9-f399f3606edb</errorID>
      <errorWord>(</errorWord>
      <group>L1_Format</group>
      <groupName>格式问题</groupName>
      <ability>L2_HalfPunc</ability>
      <abilityName>全半角检查</abilityName>
      <candidateList>
        <item>（</item>
      </candidateList>
      <explain>文本全半角错误。</explain>
      <paraID>2934A722</paraID>
      <start>2</start>
      <end>3</end>
      <status>unmodified</status>
      <modifiedWord/>
      <trackRevisions>false</trackRevisions>
    </reviewItem>
    <reviewItem>
      <errorID>32908067-38c5-4de7-973b-e09925e4c665</errorID>
      <errorWord>):</errorWord>
      <group>L1_Format</group>
      <groupName>格式问题</groupName>
      <ability>L2_HalfPunc</ability>
      <abilityName>全半角检查</abilityName>
      <candidateList>
        <item>）：</item>
      </candidateList>
      <explain>文本全半角错误。</explain>
      <paraID>2934A722</paraID>
      <start>5</start>
      <end>7</end>
      <status>unmodified</status>
      <modifiedWord/>
      <trackRevisions>false</trackRevisions>
    </reviewItem>
    <reviewItem>
      <errorID>03e59b62-1fd1-4dbd-a965-5782f981ecc9</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2934A722</paraID>
      <start>66</start>
      <end>67</end>
      <status>unmodified</status>
      <modifiedWord/>
      <trackRevisions>false</trackRevisions>
    </reviewItem>
    <reviewItem>
      <errorID>4fb9fbb7-e7ca-4e0d-9f6b-443152fd6ed6</errorID>
      <errorWord>(</errorWord>
      <group>L1_Format</group>
      <groupName>格式问题</groupName>
      <ability>L2_HalfPunc</ability>
      <abilityName>全半角检查</abilityName>
      <candidateList>
        <item>（</item>
      </candidateList>
      <explain>文本全半角错误。</explain>
      <paraID>3F3D6739</paraID>
      <start>2</start>
      <end>3</end>
      <status>unmodified</status>
      <modifiedWord/>
      <trackRevisions>false</trackRevisions>
    </reviewItem>
    <reviewItem>
      <errorID>a30df205-8922-42b4-aeee-501fdfa3e026</errorID>
      <errorWord>):</errorWord>
      <group>L1_Format</group>
      <groupName>格式问题</groupName>
      <ability>L2_HalfPunc</ability>
      <abilityName>全半角检查</abilityName>
      <candidateList>
        <item>）：</item>
      </candidateList>
      <explain>文本全半角错误。</explain>
      <paraID>3F3D6739</paraID>
      <start>6</start>
      <end>8</end>
      <status>unmodified</status>
      <modifiedWord/>
      <trackRevisions>false</trackRevisions>
    </reviewItem>
    <reviewItem>
      <errorID>552199b6-ab63-43df-9204-ce54d1665daa</errorID>
      <errorWord>，</errorWord>
      <group>L1_Word</group>
      <groupName>字词问题</groupName>
      <ability>L2_Typo</ability>
      <abilityName>字词错误</abilityName>
      <candidateList>
        <item>，在</item>
      </candidateList>
      <explain/>
      <paraID>3F3D6739</paraID>
      <start>101</start>
      <end>102</end>
      <status>unmodified</status>
      <modifiedWord/>
      <trackRevisions>false</trackRevisions>
    </reviewItem>
    <reviewItem>
      <errorID>a488df9d-59ff-4a0e-b840-d47f4685b620</errorID>
      <errorWord>可行的</errorWord>
      <group>L1_Word</group>
      <groupName>字词问题</groupName>
      <ability>L2_Typo</ability>
      <abilityName>字词错误</abilityName>
      <candidateList>
        <item>可行</item>
      </candidateList>
      <explain/>
      <paraID>5CE53828</paraID>
      <start>46</start>
      <end>49</end>
      <status>unmodified</status>
      <modifiedWord/>
      <trackRevisions>false</trackRevisions>
    </reviewItem>
    <reviewItem>
      <errorID>03694e7f-b5a3-4a2d-9af1-b06911a3e472</errorID>
      <errorWord>(</errorWord>
      <group>L1_Format</group>
      <groupName>格式问题</groupName>
      <ability>L2_HalfPunc</ability>
      <abilityName>全半角检查</abilityName>
      <candidateList>
        <item>（</item>
      </candidateList>
      <explain>文本全半角错误。</explain>
      <paraID>7CA808D7</paraID>
      <start>4</start>
      <end>5</end>
      <status>unmodified</status>
      <modifiedWord/>
      <trackRevisions>false</trackRevisions>
    </reviewItem>
    <reviewItem>
      <errorID>4f7b6da6-d5b8-4109-9322-879f7f3a6984</errorID>
      <errorWord>)</errorWord>
      <group>L1_Format</group>
      <groupName>格式问题</groupName>
      <ability>L2_HalfPunc</ability>
      <abilityName>全半角检查</abilityName>
      <candidateList>
        <item>）</item>
      </candidateList>
      <explain>文本全半角错误。</explain>
      <paraID>7CA808D7</paraID>
      <start>10</start>
      <end>11</end>
      <status>unmodified</status>
      <modifiedWord/>
      <trackRevisions>false</trackRevisions>
    </reviewItem>
    <reviewItem>
      <errorID>20b1be77-129b-4ec8-818f-155664dc8b13</errorID>
      <errorWord>(</errorWord>
      <group>L1_Format</group>
      <groupName>格式问题</groupName>
      <ability>L2_HalfPunc</ability>
      <abilityName>全半角检查</abilityName>
      <candidateList>
        <item>（</item>
      </candidateList>
      <explain>文本全半角错误。</explain>
      <paraID>6C2DABC6</paraID>
      <start>45</start>
      <end>46</end>
      <status>unmodified</status>
      <modifiedWord/>
      <trackRevisions>false</trackRevisions>
    </reviewItem>
    <reviewItem>
      <errorID>d3c930a1-fcbc-43f8-96e6-4a503455e5c1</errorID>
      <errorWord>)</errorWord>
      <group>L1_Format</group>
      <groupName>格式问题</groupName>
      <ability>L2_HalfPunc</ability>
      <abilityName>全半角检查</abilityName>
      <candidateList>
        <item>）</item>
      </candidateList>
      <explain>文本全半角错误。</explain>
      <paraID>6C2DABC6</paraID>
      <start>109</start>
      <end>110</end>
      <status>unmodified</status>
      <modifiedWord/>
      <trackRevisions>false</trackRevisions>
    </reviewItem>
    <reviewItem>
      <errorID>838adbf6-f98f-4839-be09-0bda86b7d7cd</errorID>
      <errorWord>(</errorWord>
      <group>L1_Format</group>
      <groupName>格式问题</groupName>
      <ability>L2_HalfPunc</ability>
      <abilityName>全半角检查</abilityName>
      <candidateList>
        <item>（</item>
      </candidateList>
      <explain>文本全半角错误。</explain>
      <paraID>52710BC5</paraID>
      <start>34</start>
      <end>35</end>
      <status>unmodified</status>
      <modifiedWord/>
      <trackRevisions>false</trackRevisions>
    </reviewItem>
    <reviewItem>
      <errorID>bce5698f-9191-4b3d-b3bb-160f0fcf513d</errorID>
      <errorWord>)</errorWord>
      <group>L1_Format</group>
      <groupName>格式问题</groupName>
      <ability>L2_HalfPunc</ability>
      <abilityName>全半角检查</abilityName>
      <candidateList>
        <item>）</item>
      </candidateList>
      <explain>文本全半角错误。</explain>
      <paraID>52710BC5</paraID>
      <start>98</start>
      <end>99</end>
      <status>unmodified</status>
      <modifiedWord/>
      <trackRevisions>false</trackRevisions>
    </reviewItem>
    <reviewItem>
      <errorID>2c57fa84-c728-480d-bd4b-2385c53c47a5</errorID>
      <errorWord>(</errorWord>
      <group>L1_Format</group>
      <groupName>格式问题</groupName>
      <ability>L2_HalfPunc</ability>
      <abilityName>全半角检查</abilityName>
      <candidateList>
        <item>（</item>
      </candidateList>
      <explain>文本全半角错误。</explain>
      <paraID>15B2C189</paraID>
      <start>32</start>
      <end>33</end>
      <status>unmodified</status>
      <modifiedWord/>
      <trackRevisions>false</trackRevisions>
    </reviewItem>
    <reviewItem>
      <errorID>41c157e1-0cdf-4905-b142-f9f1e338c368</errorID>
      <errorWord>)</errorWord>
      <group>L1_Format</group>
      <groupName>格式问题</groupName>
      <ability>L2_HalfPunc</ability>
      <abilityName>全半角检查</abilityName>
      <candidateList>
        <item>）</item>
      </candidateList>
      <explain>文本全半角错误。</explain>
      <paraID>15B2C189</paraID>
      <start>96</start>
      <end>97</end>
      <status>unmodified</status>
      <modifiedWord/>
      <trackRevisions>false</trackRevisions>
    </reviewItem>
    <reviewItem>
      <errorID>48a5efd0-cc55-4cf4-85ce-b0416c50c5cc</errorID>
      <errorWord>(</errorWord>
      <group>L1_Format</group>
      <groupName>格式问题</groupName>
      <ability>L2_HalfPunc</ability>
      <abilityName>全半角检查</abilityName>
      <candidateList>
        <item>（</item>
      </candidateList>
      <explain>文本全半角错误。</explain>
      <paraID>3A8D2278</paraID>
      <start>4</start>
      <end>5</end>
      <status>unmodified</status>
      <modifiedWord/>
      <trackRevisions>false</trackRevisions>
    </reviewItem>
    <reviewItem>
      <errorID>2d69b7b3-af40-487a-bd76-05fe606d383a</errorID>
      <errorWord>)</errorWord>
      <group>L1_Format</group>
      <groupName>格式问题</groupName>
      <ability>L2_HalfPunc</ability>
      <abilityName>全半角检查</abilityName>
      <candidateList>
        <item>）</item>
      </candidateList>
      <explain>文本全半角错误。</explain>
      <paraID>3A8D2278</paraID>
      <start>9</start>
      <end>10</end>
      <status>unmodified</status>
      <modifiedWord/>
      <trackRevisions>false</trackRevisions>
    </reviewItem>
    <reviewItem>
      <errorID>a0af49b8-7114-4634-b8f5-7ad64f971577</errorID>
      <errorWord>(</errorWord>
      <group>L1_Format</group>
      <groupName>格式问题</groupName>
      <ability>L2_HalfPunc</ability>
      <abilityName>全半角检查</abilityName>
      <candidateList>
        <item>（</item>
      </candidateList>
      <explain>文本全半角错误。</explain>
      <paraID>1ACEFABE</paraID>
      <start>2</start>
      <end>3</end>
      <status>unmodified</status>
      <modifiedWord/>
      <trackRevisions>false</trackRevisions>
    </reviewItem>
    <reviewItem>
      <errorID>67bb179e-8a09-450e-832f-0dcfd7df2490</errorID>
      <errorWord>)</errorWord>
      <group>L1_Format</group>
      <groupName>格式问题</groupName>
      <ability>L2_HalfPunc</ability>
      <abilityName>全半角检查</abilityName>
      <candidateList>
        <item>）</item>
      </candidateList>
      <explain>文本全半角错误。</explain>
      <paraID>1ACEFABE</paraID>
      <start>7</start>
      <end>8</end>
      <status>unmodified</status>
      <modifiedWord/>
      <trackRevisions>false</trackRevisions>
    </reviewItem>
    <reviewItem>
      <errorID>f955c423-78db-4750-add2-e436f37fb917</errorID>
      <errorWord>(</errorWord>
      <group>L1_Format</group>
      <groupName>格式问题</groupName>
      <ability>L2_HalfPunc</ability>
      <abilityName>全半角检查</abilityName>
      <candidateList>
        <item>（</item>
      </candidateList>
      <explain>文本全半角错误。</explain>
      <paraID>52608B86</paraID>
      <start>9</start>
      <end>10</end>
      <status>unmodified</status>
      <modifiedWord/>
      <trackRevisions>false</trackRevisions>
    </reviewItem>
    <reviewItem>
      <errorID>caaee53e-047e-496f-85d1-10af5a70c2c3</errorID>
      <errorWord>)</errorWord>
      <group>L1_Format</group>
      <groupName>格式问题</groupName>
      <ability>L2_HalfPunc</ability>
      <abilityName>全半角检查</abilityName>
      <candidateList>
        <item>）</item>
      </candidateList>
      <explain>文本全半角错误。</explain>
      <paraID>52608B86</paraID>
      <start>23</start>
      <end>24</end>
      <status>unmodified</status>
      <modifiedWord/>
      <trackRevisions>false</trackRevisions>
    </reviewItem>
    <reviewItem>
      <errorID>f8e47523-010a-49ac-9f87-a06ce0820a6d</errorID>
      <errorWord>(</errorWord>
      <group>L1_Format</group>
      <groupName>格式问题</groupName>
      <ability>L2_HalfPunc</ability>
      <abilityName>全半角检查</abilityName>
      <candidateList>
        <item>（</item>
      </candidateList>
      <explain>文本全半角错误。</explain>
      <paraID>52608B86</paraID>
      <start>33</start>
      <end>34</end>
      <status>unmodified</status>
      <modifiedWord/>
      <trackRevisions>false</trackRevisions>
    </reviewItem>
    <reviewItem>
      <errorID>44834245-1d9d-4247-9189-ee372e629b23</errorID>
      <errorWord>(</errorWord>
      <group>L1_Punc</group>
      <groupName>标点问题</groupName>
      <ability>L2_Punc</ability>
      <abilityName>标点符号检查</abilityName>
      <candidateList/>
      <explain>同一形式括号套用。</explain>
      <paraID>52608B86</paraID>
      <start>55</start>
      <end>56</end>
      <status>unmodified</status>
      <modifiedWord/>
      <trackRevisions>false</trackRevisions>
    </reviewItem>
    <reviewItem>
      <errorID>cd0ffdb0-6948-4044-986d-8f04391e6d93</errorID>
      <errorWord>)</errorWord>
      <group>L1_Punc</group>
      <groupName>标点问题</groupName>
      <ability>L2_Punc</ability>
      <abilityName>标点符号检查</abilityName>
      <candidateList/>
      <explain>同一形式括号套用。</explain>
      <paraID>52608B86</paraID>
      <start>60</start>
      <end>61</end>
      <status>unmodified</status>
      <modifiedWord/>
      <trackRevisions>false</trackRevisions>
    </reviewItem>
    <reviewItem>
      <errorID>6e0c87b6-057f-4fc3-bdd8-302cc62bf75d</errorID>
      <errorWord>(</errorWord>
      <group>L1_Punc</group>
      <groupName>标点问题</groupName>
      <ability>L2_Punc</ability>
      <abilityName>标点符号检查</abilityName>
      <candidateList/>
      <explain>同一形式括号套用。</explain>
      <paraID>52608B86</paraID>
      <start>67</start>
      <end>68</end>
      <status>unmodified</status>
      <modifiedWord/>
      <trackRevisions>false</trackRevisions>
    </reviewItem>
    <reviewItem>
      <errorID>241895b0-8b41-4376-ae72-0a1a2b554941</errorID>
      <errorWord>)</errorWord>
      <group>L1_Punc</group>
      <groupName>标点问题</groupName>
      <ability>L2_Punc</ability>
      <abilityName>标点符号检查</abilityName>
      <candidateList/>
      <explain>同一形式括号套用。</explain>
      <paraID>52608B86</paraID>
      <start>72</start>
      <end>73</end>
      <status>unmodified</status>
      <modifiedWord/>
      <trackRevisions>false</trackRevisions>
    </reviewItem>
    <reviewItem>
      <errorID>5992e8be-bcd7-4c44-a094-f1d28c462975</errorID>
      <errorWord>(</errorWord>
      <group>L1_Punc</group>
      <groupName>标点问题</groupName>
      <ability>L2_Punc</ability>
      <abilityName>标点符号检查</abilityName>
      <candidateList/>
      <explain>同一形式括号套用。</explain>
      <paraID>52608B86</paraID>
      <start>100</start>
      <end>101</end>
      <status>unmodified</status>
      <modifiedWord/>
      <trackRevisions>false</trackRevisions>
    </reviewItem>
    <reviewItem>
      <errorID>21781e70-9329-49ce-abdd-2fee8ba0cad9</errorID>
      <errorWord>)</errorWord>
      <group>L1_Punc</group>
      <groupName>标点问题</groupName>
      <ability>L2_Punc</ability>
      <abilityName>标点符号检查</abilityName>
      <candidateList/>
      <explain>同一形式括号套用。</explain>
      <paraID>52608B86</paraID>
      <start>105</start>
      <end>106</end>
      <status>unmodified</status>
      <modifiedWord/>
      <trackRevisions>false</trackRevisions>
    </reviewItem>
    <reviewItem>
      <errorID>72e32409-78f3-4e69-bddd-69522638ec5c</errorID>
      <errorWord>)</errorWord>
      <group>L1_Format</group>
      <groupName>格式问题</groupName>
      <ability>L2_HalfPunc</ability>
      <abilityName>全半角检查</abilityName>
      <candidateList>
        <item>）</item>
      </candidateList>
      <explain>文本全半角错误。</explain>
      <paraID>52608B86</paraID>
      <start>139</start>
      <end>140</end>
      <status>unmodified</status>
      <modifiedWord/>
      <trackRevisions>false</trackRevisions>
    </reviewItem>
    <reviewItem>
      <errorID>7e81a74a-4b2c-40cb-8014-aa5b22faa801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7FF27F07</paraID>
      <start>13</start>
      <end>16</end>
      <status>unmodified</status>
      <modifiedWord/>
      <trackRevisions>false</trackRevisions>
    </reviewItem>
    <reviewItem>
      <errorID>266e7f47-bf2f-4fd9-b4e7-df8c50d1c3e9</errorID>
      <errorWord>-</errorWord>
      <group>L1_Format</group>
      <groupName>格式问题</groupName>
      <ability>L2_HalfPunc</ability>
      <abilityName>全半角检查</abilityName>
      <candidateList>
        <item>－</item>
      </candidateList>
      <explain>文本全半角错误。</explain>
      <paraID>4F4BEC97</paraID>
      <start>20</start>
      <end>21</end>
      <status>unmodified</status>
      <modifiedWord/>
      <trackRevisions>false</trackRevisions>
    </reviewItem>
    <reviewItem>
      <errorID>bbe83778-9ff2-4b1b-a04f-488c3edc8755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6B0EAF24</paraID>
      <start>24</start>
      <end>25</end>
      <status>unmodified</status>
      <modifiedWord/>
      <trackRevisions>false</trackRevisions>
    </reviewItem>
    <reviewItem>
      <errorID>a1d51d62-7b03-4dd0-b839-e69a6afc37e9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6B0EAF24</paraID>
      <start>63</start>
      <end>64</end>
      <status>unmodified</status>
      <modifiedWord/>
      <trackRevisions>false</trackRevisions>
    </reviewItem>
    <reviewItem>
      <errorID>46b85be0-b60b-4c2b-9f93-5547b6ce022f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6B0EAF24</paraID>
      <start>103</start>
      <end>104</end>
      <status>unmodified</status>
      <modifiedWord/>
      <trackRevisions>false</trackRevisions>
    </reviewItem>
    <reviewItem>
      <errorID>aeaffb42-c45e-40c5-9168-0f50e8d368f5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5021638B</paraID>
      <start>52</start>
      <end>53</end>
      <status>unmodified</status>
      <modifiedWord/>
      <trackRevisions>false</trackRevisions>
    </reviewItem>
    <reviewItem>
      <errorID>7d71f4ae-a7b8-4a7f-ad15-99a7914a3537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5021638B</paraID>
      <start>94</start>
      <end>97</end>
      <status>unmodified</status>
      <modifiedWord/>
      <trackRevisions>false</trackRevisions>
    </reviewItem>
    <reviewItem>
      <errorID>97eb3d92-9525-42dc-9819-f8693c2cf3cc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5021638B</paraID>
      <start>102</start>
      <end>105</end>
      <status>unmodified</status>
      <modifiedWord/>
      <trackRevisions>false</trackRevisions>
    </reviewItem>
    <reviewItem>
      <errorID>cc37ba53-f5ee-4240-8b62-38738012d4c0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5021638B</paraID>
      <start>136</start>
      <end>139</end>
      <status>unmodified</status>
      <modifiedWord/>
      <trackRevisions>false</trackRevisions>
    </reviewItem>
    <reviewItem>
      <errorID>379ddddd-f6a6-4ab8-805d-eed6b14a070f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5021638B</paraID>
      <start>144</start>
      <end>147</end>
      <status>unmodified</status>
      <modifiedWord/>
      <trackRevisions>false</trackRevisions>
    </reviewItem>
    <reviewItem>
      <errorID>5b075d40-d700-45d9-bc18-36def91f58e8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5021638B</paraID>
      <start>148</start>
      <end>149</end>
      <status>unmodified</status>
      <modifiedWord/>
      <trackRevisions>false</trackRevisions>
    </reviewItem>
    <reviewItem>
      <errorID>61eba7fd-50dc-45b9-be5e-b29bd82e9b32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5021638B</paraID>
      <start>153</start>
      <end>156</end>
      <status>unmodified</status>
      <modifiedWord/>
      <trackRevisions>false</trackRevisions>
    </reviewItem>
    <reviewItem>
      <errorID>7ef27a1a-ed34-4e72-a4d5-7724480191e6</errorID>
      <errorWord>:</errorWord>
      <group>L1_Format</group>
      <groupName>格式问题</groupName>
      <ability>L2_HalfPunc</ability>
      <abilityName>全半角检查</abilityName>
      <candidateList>
        <item>：</item>
      </candidateList>
      <explain>文本全半角错误。</explain>
      <paraID>38D426ED</paraID>
      <start>7</start>
      <end>8</end>
      <status>unmodified</status>
      <modifiedWord/>
      <trackRevisions>false</trackRevisions>
    </reviewItem>
    <reviewItem>
      <errorID>49ddd44c-01eb-430f-9278-cf4dd6a91f61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5A213778</paraID>
      <start>32</start>
      <end>35</end>
      <status>unmodified</status>
      <modifiedWord/>
      <trackRevisions>false</trackRevisions>
    </reviewItem>
    <reviewItem>
      <errorID>c14b3599-89ff-4462-a34b-be83271e4c02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5A213778</paraID>
      <start>47</start>
      <end>50</end>
      <status>unmodified</status>
      <modifiedWord/>
      <trackRevisions>false</trackRevisions>
    </reviewItem>
    <reviewItem>
      <errorID>0c894f28-1166-45c0-8a89-57f0c662fb24</errorID>
      <errorWord>(</errorWord>
      <group>L1_Format</group>
      <groupName>格式问题</groupName>
      <ability>L2_HalfPunc</ability>
      <abilityName>全半角检查</abilityName>
      <candidateList>
        <item>（</item>
      </candidateList>
      <explain>文本全半角错误。</explain>
      <paraID>5A213778</paraID>
      <start>78</start>
      <end>79</end>
      <status>unmodified</status>
      <modifiedWord/>
      <trackRevisions>false</trackRevisions>
    </reviewItem>
    <reviewItem>
      <errorID>979b22b2-71f0-4bab-8a3f-803e61e5ad4d</errorID>
      <errorWord>)</errorWord>
      <group>L1_Format</group>
      <groupName>格式问题</groupName>
      <ability>L2_HalfPunc</ability>
      <abilityName>全半角检查</abilityName>
      <candidateList>
        <item>）</item>
      </candidateList>
      <explain>文本全半角错误。</explain>
      <paraID>5A213778</paraID>
      <start>90</start>
      <end>91</end>
      <status>unmodified</status>
      <modifiedWord/>
      <trackRevisions>false</trackRevisions>
    </reviewItem>
    <reviewItem>
      <errorID>324b1ed4-30db-4988-ac52-1eb675b8df55</errorID>
      <errorWord>(</errorWord>
      <group>L1_Format</group>
      <groupName>格式问题</groupName>
      <ability>L2_HalfPunc</ability>
      <abilityName>全半角检查</abilityName>
      <candidateList>
        <item>（</item>
      </candidateList>
      <explain>文本全半角错误。</explain>
      <paraID>5A213778</paraID>
      <start>126</start>
      <end>127</end>
      <status>unmodified</status>
      <modifiedWord/>
      <trackRevisions>false</trackRevisions>
    </reviewItem>
    <reviewItem>
      <errorID>c65063b2-5a84-4b7c-8d9d-13a4729cd5aa</errorID>
      <errorWord>)</errorWord>
      <group>L1_Format</group>
      <groupName>格式问题</groupName>
      <ability>L2_HalfPunc</ability>
      <abilityName>全半角检查</abilityName>
      <candidateList>
        <item>）</item>
      </candidateList>
      <explain>文本全半角错误。</explain>
      <paraID>5A213778</paraID>
      <start>141</start>
      <end>142</end>
      <status>unmodified</status>
      <modifiedWord/>
      <trackRevisions>false</trackRevisions>
    </reviewItem>
    <reviewItem>
      <errorID>fe2ef6a3-e0b6-46ec-ae38-3acc08a2d97a</errorID>
      <errorWord>等等</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5A213778</paraID>
      <start>189</start>
      <end>191</end>
      <status>unmodified</status>
      <modifiedWord/>
      <trackRevisions>false</trackRevisions>
    </reviewItem>
    <reviewItem>
      <errorID>9d2ac155-b4cd-4639-8866-90fb52d3e6d6</errorID>
      <errorWord>法律、法规</errorWord>
      <group>L1_Word</group>
      <groupName>字词问题</groupName>
      <ability>L2_Typo</ability>
      <abilityName>字词错误</abilityName>
      <candidateList>
        <item>法律法规</item>
      </candidateList>
      <explain/>
      <paraID>5A213778</paraID>
      <start>191</start>
      <end>196</end>
      <status>unmodified</status>
      <modifiedWord/>
      <trackRevisions>false</trackRevisions>
    </reviewItem>
    <reviewItem>
      <errorID>64347428-61e6-4e78-bdd3-3ef53e607c03</errorID>
      <errorWord>签定</errorWord>
      <group>L1_Word</group>
      <groupName>字词问题</groupName>
      <ability>L2_Typo</ability>
      <abilityName>字词错误</abilityName>
      <candidateList>
        <item>签订</item>
      </candidateList>
      <explain>存在发音相同字词的误用。</explain>
      <paraID>5A213778</paraID>
      <start>216</start>
      <end>218</end>
      <status>unmodified</status>
      <modifiedWord/>
      <trackRevisions>false</trackRevisions>
    </reviewItem>
    <reviewItem>
      <errorID>d534f170-0286-40a0-821d-6a13b6d88dd4</errorID>
      <errorWord>，</errorWord>
      <group>L1_Word</group>
      <groupName>字词问题</groupName>
      <ability>L2_Typo</ability>
      <abilityName>字词错误</abilityName>
      <candidateList>
        <item>，并</item>
      </candidateList>
      <explain/>
      <paraID> 4E7435E</paraID>
      <start>67</start>
      <end>68</end>
      <status>unmodified</status>
      <modifiedWord/>
      <trackRevisions>false</trackRevisions>
    </reviewItem>
    <reviewItem>
      <errorID>867afdae-dc07-4bf7-af2f-3a97edaf37b7</errorID>
      <errorWord>价</errorWord>
      <group>L1_Word</group>
      <groupName>字词问题</groupName>
      <ability>L2_Typo</ability>
      <abilityName>字词错误</abilityName>
      <candidateList>
        <item>价格</item>
      </candidateList>
      <explain/>
      <paraID> E3C08A6</paraID>
      <start>20</start>
      <end>21</end>
      <status>unmodified</status>
      <modifiedWord/>
      <trackRevisions>false</trackRevisions>
    </reviewItem>
    <reviewItem>
      <errorID>fc0e51f0-edb3-462f-8ab8-5dbf6fafd533</errorID>
      <errorWord>签</errorWord>
      <group>L1_Word</group>
      <groupName>字词问题</groupName>
      <ability>L2_Typo</ability>
      <abilityName>字词错误</abilityName>
      <candidateList>
        <item>签订</item>
      </candidateList>
      <explain>〈动〉订立条约或合同并签字：两国～了贸易议定书和支付协定。</explain>
      <paraID>7F685304</paraID>
      <start>64</start>
      <end>65</end>
      <status>unmodified</status>
      <modifiedWord/>
      <trackRevisions>false</trackRevisions>
    </reviewItem>
    <reviewItem>
      <errorID>c79737dd-09ab-4b95-b0c1-636bd94158d3</errorID>
      <errorWord>条行码</errorWord>
      <group>L1_Word</group>
      <groupName>字词问题</groupName>
      <ability>L2_Typo</ability>
      <abilityName>字词错误</abilityName>
      <candidateList>
        <item>条形码</item>
      </candidateList>
      <explain/>
      <paraID>7F685304</paraID>
      <start>203</start>
      <end>206</end>
      <status>unmodified</status>
      <modifiedWord/>
      <trackRevisions>false</trackRevisions>
    </reviewItem>
    <reviewItem>
      <errorID>ea6a25be-4578-4c82-889e-3bd441e62aee</errorID>
      <errorWord>完</errorWord>
      <group>L1_Word</group>
      <groupName>字词问题</groupName>
      <ability>L2_Typo</ability>
      <abilityName>字词错误</abilityName>
      <candidateList>
        <item>完成</item>
      </candidateList>
      <explain>〈动〉按照预期的目的结束；做成：～任务｜～作业｜计划完得成。</explain>
      <paraID>721B1B55</paraID>
      <start>16</start>
      <end>17</end>
      <status>unmodified</status>
      <modifiedWord/>
      <trackRevisions>false</trackRevisions>
    </reviewItem>
    <reviewItem>
      <errorID>cdff8c2a-8bf1-48f6-ac83-86227f794bc2</errorID>
      <errorWord>具</errorWord>
      <group>L1_Word</group>
      <groupName>字词问题</groupName>
      <ability>L2_Typo</ability>
      <abilityName>字词错误</abilityName>
      <candidateList>
        <item>具有</item>
      </candidateList>
      <explain>〈动〉有（多用于抽象事物）：～信心｜～伟大的意义。</explain>
      <paraID>36D1874C</paraID>
      <start>37</start>
      <end>38</end>
      <status>unmodified</status>
      <modifiedWord/>
      <trackRevisions>false</trackRevisions>
    </reviewItem>
    <reviewItem>
      <errorID>27ce9c8e-a10d-4c09-903d-504a003ed73e</errorID>
      <errorWord>交待</errorWord>
      <group>L1_Word</group>
      <groupName>字词问题</groupName>
      <ability>L2_Alias</ability>
      <abilityName>也作/曾用词</abilityName>
      <candidateList>
        <item>交代</item>
      </candidateList>
      <explain>词汇[交待]为不规范表述或旧称，其规范书面表述为[交代]。</explain>
      <paraID>36D1874C</paraID>
      <start>116</start>
      <end>118</end>
      <status>unmodified</status>
      <modifiedWord/>
      <trackRevisions>false</trackRevisions>
    </reviewItem>
    <reviewItem>
      <errorID>77c9e51d-01a8-4dbd-b8fe-a683ad9e037b</errorID>
      <errorWord>，</errorWord>
      <group>L1_Word</group>
      <groupName>字词问题</groupName>
      <ability>L2_Typo</ability>
      <abilityName>字词错误</abilityName>
      <candidateList>
        <item>，在</item>
      </candidateList>
      <explain/>
      <paraID>6F39F9BF</paraID>
      <start>40</start>
      <end>41</end>
      <status>unmodified</status>
      <modifiedWord/>
      <trackRevisions>false</trackRevisions>
    </reviewItem>
    <reviewItem>
      <errorID>49e35a22-359c-453b-aa2b-da341b68eb1b</errorID>
      <errorWord>程</errorWord>
      <group>L1_Word</group>
      <groupName>字词问题</groupName>
      <ability>L2_Typo</ability>
      <abilityName>字词错误</abilityName>
      <candidateList>
        <item>程中</item>
      </candidateList>
      <explain/>
      <paraID>507B6C5D</paraID>
      <start>62</start>
      <end>63</end>
      <status>unmodified</status>
      <modifiedWord/>
      <trackRevisions>false</trackRevisions>
    </reviewItem>
    <reviewItem>
      <errorID>3b1c261f-bd47-4395-837d-033db7a879d6</errorID>
      <errorWord>情</errorWord>
      <group>L1_Word</group>
      <groupName>字词问题</groupName>
      <ability>L2_Typo</ability>
      <abilityName>字词错误</abilityName>
      <candidateList>
        <item>情况</item>
      </candidateList>
      <explain>〈名〉❶情形：思想～｜工作～｜～特殊。❷指军事上的变化，泛指事情的变化、动向：这两天前线没有什么～｜他俩的关系最近又有了新的～。</explain>
      <paraID>7B623DA4</paraID>
      <start>111</start>
      <end>112</end>
      <status>unmodified</status>
      <modifiedWord/>
      <trackRevisions>false</trackRevisions>
    </reviewItem>
    <reviewItem>
      <errorID>2ee9bab2-85d5-4bb6-bbaf-970351c04c9a</errorID>
      <errorWord>品</errorWord>
      <group>L1_Word</group>
      <groupName>字词问题</groupName>
      <ability>L2_Typo</ability>
      <abilityName>字词错误</abilityName>
      <candidateList>
        <item>品有</item>
      </candidateList>
      <explain/>
      <paraID>7B623DA4</paraID>
      <start>114</start>
      <end>115</end>
      <status>unmodified</status>
      <modifiedWord/>
      <trackRevisions>false</trackRevisions>
    </reviewItem>
    <reviewItem>
      <errorID>43244277-3f62-4fac-b630-a77244d2d8d2</errorID>
      <errorWord>部份</errorWord>
      <group>L1_Word</group>
      <groupName>字词问题</groupName>
      <ability>L2_Variant</ability>
      <abilityName>异形词</abilityName>
      <candidateList>
        <item>部分</item>
      </candidateList>
      <explain>词汇[部份]的规范词形写作[部分]。</explain>
      <paraID>34B08B9D</paraID>
      <start>25</start>
      <end>27</end>
      <status>unmodified</status>
      <modifiedWord/>
      <trackRevisions>false</trackRevisions>
    </reviewItem>
    <reviewItem>
      <errorID>5261791c-7acc-419f-8c73-b1c43d8a679f</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1FC02BD0</paraID>
      <start>48</start>
      <end>50</end>
      <status>unmodified</status>
      <modifiedWord/>
      <trackRevisions>false</trackRevisions>
    </reviewItem>
    <reviewItem>
      <errorID>bd08809b-f17a-4f7e-b39c-7d164a477f51</errorID>
      <errorWord>,</errorWord>
      <group>L1_Format</group>
      <groupName>格式问题</groupName>
      <ability>L2_HalfPunc</ability>
      <abilityName>全半角检查</abilityName>
      <candidateList>
        <item>，</item>
      </candidateList>
      <explain>文本全半角错误。</explain>
      <paraID>4F27D94F</paraID>
      <start>136</start>
      <end>137</end>
      <status>unmodified</status>
      <modifiedWord/>
      <trackRevisions>false</trackRevisions>
    </reviewItem>
    <reviewItem>
      <errorID>27fcf288-7acd-4c6b-beeb-7f9c04b15010</errorID>
      <errorWord>超</errorWord>
      <group>L1_Word</group>
      <groupName>字词问题</groupName>
      <ability>L2_Typo</ability>
      <abilityName>字词错误</abilityName>
      <candidateList>
        <item>超过</item>
      </candidateList>
      <explain/>
      <paraID>5CF1B875</paraID>
      <start>101</start>
      <end>102</end>
      <status>unmodified</status>
      <modifiedWord/>
      <trackRevisions>false</trackRevisions>
    </reviewItem>
    <reviewItem>
      <errorID>4952c65a-1aaa-4879-88e9-9762234df3bd</errorID>
      <errorWord>法律、法规</errorWord>
      <group>L1_Word</group>
      <groupName>字词问题</groupName>
      <ability>L2_Typo</ability>
      <abilityName>字词错误</abilityName>
      <candidateList>
        <item>法律法规</item>
      </candidateList>
      <explain/>
      <paraID>7BAD0B02</paraID>
      <start>24</start>
      <end>29</end>
      <status>unmodified</status>
      <modifiedWord/>
      <trackRevisions>false</trackRevisions>
    </reviewItem>
    <reviewItem>
      <errorID>3eb1252d-3926-4db1-ba55-6680bd6810a9</errorID>
      <errorWord>如实记帐</errorWord>
      <group>L1_Word</group>
      <groupName>字词问题</groupName>
      <ability>L2_Alias</ability>
      <abilityName>也作/曾用词</abilityName>
      <candidateList>
        <item>如实记账</item>
      </candidateList>
      <explain>词汇[如实记帐]为不规范表述或旧称，其规范书面表述为[如实记账]。</explain>
      <paraID>14ACFFF3</paraID>
      <start>26</start>
      <end>30</end>
      <status>unmodified</status>
      <modifiedWord/>
      <trackRevisions>false</trackRevisions>
    </reviewItem>
    <reviewItem>
      <errorID>94aa70d4-4d17-42cd-9e4f-c405d7b09c1c</errorID>
      <errorWord>法律、法规</errorWord>
      <group>L1_Word</group>
      <groupName>字词问题</groupName>
      <ability>L2_Typo</ability>
      <abilityName>字词错误</abilityName>
      <candidateList>
        <item>法律法规</item>
      </candidateList>
      <explain/>
      <paraID>1FDEC1EF</paraID>
      <start>3</start>
      <end>8</end>
      <status>unmodified</status>
      <modifiedWord/>
      <trackRevisions>false</trackRevisions>
    </reviewItem>
    <reviewItem>
      <errorID>d15710e9-2247-4d24-a25f-0bcb136aea36</errorID>
      <errorWord>,</errorWord>
      <group>L1_Format</group>
      <groupName>格式问题</groupName>
      <ability>L2_HalfPunc</ability>
      <abilityName>全半角检查</abilityName>
      <candidateList>
        <item>，</item>
      </candidateList>
      <explain>文本全半角错误。</explain>
      <paraID>21BAEAD4</paraID>
      <start>127</start>
      <end>128</end>
      <status>unmodified</status>
      <modifiedWord/>
      <trackRevisions>false</trackRevisions>
    </reviewItem>
    <reviewItem>
      <errorID>c89b94b8-0ee1-4bcc-a02a-fd28d78e5a10</errorID>
      <errorWord>《销售货物或者提供应税劳务清单》（以下简称清单）</errorWord>
      <group>L1_Knowledge</group>
      <groupName>知识性问题</groupName>
      <ability>L2_Knowledge</ability>
      <abilityName>其他知识</abilityName>
      <candidateList>
        <item>《销售货物或者提供应税劳务清单》（以下简称“清单”）</item>
      </candidateList>
      <explain>疑似政策文件、法律法规名称等书写不规范，请注意检查。</explain>
      <paraID>21BAEAD4</paraID>
      <start>137</start>
      <end>161</end>
      <status>unmodified</status>
      <modifiedWord/>
      <trackRevisions>false</trackRevisions>
    </reviewItem>
    <reviewItem>
      <errorID>c64876ed-3a63-4489-a420-80766853b964</errorID>
      <errorWord>其它</errorWord>
      <group>L1_Word</group>
      <groupName>字词问题</groupName>
      <ability>L2_Alias</ability>
      <abilityName>也作/曾用词</abilityName>
      <candidateList>
        <item>其他</item>
      </candidateList>
      <explain>词汇[其它]为不规范表述或旧称，其规范书面表述为[其他]。</explain>
      <paraID>6676CEAB</paraID>
      <start>27</start>
      <end>29</end>
      <status>unmodified</status>
      <modifiedWord/>
      <trackRevisions>false</trackRevisions>
    </reviewItem>
    <reviewItem>
      <errorID>c7fc1a93-e516-41e8-b47e-752e6be2dfba</errorID>
      <errorWord>，</errorWord>
      <group>L1_Word</group>
      <groupName>字词问题</groupName>
      <ability>L2_Typo</ability>
      <abilityName>字词错误</abilityName>
      <candidateList>
        <item>，由</item>
      </candidateList>
      <explain/>
      <paraID>6676CEAB</paraID>
      <start>92</start>
      <end>93</end>
      <status>unmodified</status>
      <modifiedWord/>
      <trackRevisions>false</trackRevisions>
    </reviewItem>
    <reviewItem>
      <errorID>a451a5b4-1656-497a-881d-d6b5e2cd3632</errorID>
      <errorWord>其它不正当</errorWord>
      <group>L1_Word</group>
      <groupName>字词问题</groupName>
      <ability>L2_Alias</ability>
      <abilityName>也作/曾用词</abilityName>
      <candidateList>
        <item>其他不正当</item>
      </candidateList>
      <explain>词汇[其它不正当]为不规范表述或旧称，其规范书面表述为[其他不正当]。</explain>
      <paraID>230FE60E</paraID>
      <start>38</start>
      <end>43</end>
      <status>unmodified</status>
      <modifiedWord/>
      <trackRevisions>false</trackRevisions>
    </reviewItem>
    <reviewItem>
      <errorID>3de0f493-ae8f-4f57-9e02-938492a7aca2</errorID>
      <errorWord>法律、法规</errorWord>
      <group>L1_Word</group>
      <groupName>字词问题</groupName>
      <ability>L2_Typo</ability>
      <abilityName>字词错误</abilityName>
      <candidateList>
        <item>法律法规</item>
      </candidateList>
      <explain/>
      <paraID>230FE60E</paraID>
      <start>60</start>
      <end>65</end>
      <status>unmodified</status>
      <modifiedWord/>
      <trackRevisions>false</trackRevisions>
    </reviewItem>
    <reviewItem>
      <errorID>6476456d-feab-4e2d-a699-0098cfa27b9c</errorID>
      <errorWord>法律、法规</errorWord>
      <group>L1_Word</group>
      <groupName>字词问题</groupName>
      <ability>L2_Typo</ability>
      <abilityName>字词错误</abilityName>
      <candidateList>
        <item>法律法规</item>
      </candidateList>
      <explain/>
      <paraID>67057D9A</paraID>
      <start>3</start>
      <end>8</end>
      <status>unmodified</status>
      <modifiedWord/>
      <trackRevisions>false</trackRevisions>
    </reviewItem>
    <reviewItem>
      <errorID>11c0e386-c5af-47d6-b686-aec7ebda4d8c</errorID>
      <errorWord>其它</errorWord>
      <group>L1_Word</group>
      <groupName>字词问题</groupName>
      <ability>L2_Alias</ability>
      <abilityName>也作/曾用词</abilityName>
      <candidateList>
        <item>其他</item>
      </candidateList>
      <explain>词汇[其它]为不规范表述或旧称，其规范书面表述为[其他]。</explain>
      <paraID>67057D9A</paraID>
      <start>9</start>
      <end>11</end>
      <status>unmodified</status>
      <modifiedWord/>
      <trackRevisions>false</trackRevisions>
    </reviewItem>
    <reviewItem>
      <errorID>74717c2d-4757-43e6-b9a9-6157e85bba1b</errorID>
      <errorWord>法律、法规</errorWord>
      <group>L1_Word</group>
      <groupName>字词问题</groupName>
      <ability>L2_Typo</ability>
      <abilityName>字词错误</abilityName>
      <candidateList>
        <item>法律法规</item>
      </candidateList>
      <explain/>
      <paraID>38AC9D67</paraID>
      <start>23</start>
      <end>28</end>
      <status>unmodified</status>
      <modifiedWord/>
      <trackRevisions>false</trackRevisions>
    </reviewItem>
    <reviewItem>
      <errorID>25145cb1-c06e-4307-bb15-c5075af3eb82</errorID>
      <errorWord>附件</errorWord>
      <group>L1_Word</group>
      <groupName>字词问题</groupName>
      <ability>L2_Typo</ability>
      <abilityName>字词错误</abilityName>
      <candidateList>
        <item>件</item>
      </candidateList>
      <explain/>
      <paraID>44AE1B3F</paraID>
      <start>2</start>
      <end>4</end>
      <status>unmodified</status>
      <modifiedWord/>
      <trackRevisions>false</trackRevisions>
    </reviewItem>
    <reviewItem>
      <errorID>6d579f79-2381-4aaa-9381-0cddf6ef42ce</errorID>
      <errorWord>(</errorWord>
      <group>L1_Format</group>
      <groupName>格式问题</groupName>
      <ability>L2_HalfPunc</ability>
      <abilityName>全半角检查</abilityName>
      <candidateList>
        <item>（</item>
      </candidateList>
      <explain>文本全半角错误。</explain>
      <paraID>69398490</paraID>
      <start>6</start>
      <end>7</end>
      <status>unmodified</status>
      <modifiedWord/>
      <trackRevisions>false</trackRevisions>
    </reviewItem>
    <reviewItem>
      <errorID>fd31f31a-8946-4a8d-a2d6-9213d5bfad33</errorID>
      <errorWord>)</errorWord>
      <group>L1_Format</group>
      <groupName>格式问题</groupName>
      <ability>L2_HalfPunc</ability>
      <abilityName>全半角检查</abilityName>
      <candidateList>
        <item>）</item>
      </candidateList>
      <explain>文本全半角错误。</explain>
      <paraID>69398490</paraID>
      <start>8</start>
      <end>9</end>
      <status>unmodified</status>
      <modifiedWord/>
      <trackRevisions>false</trackRevisions>
    </reviewItem>
    <reviewItem>
      <errorID>e2b9f233-9ccd-48a3-8296-11be046712e5</errorID>
      <errorWord>(</errorWord>
      <group>L1_Format</group>
      <groupName>格式问题</groupName>
      <ability>L2_HalfPunc</ability>
      <abilityName>全半角检查</abilityName>
      <candidateList>
        <item>（</item>
      </candidateList>
      <explain>文本全半角错误。</explain>
      <paraID>7347D383</paraID>
      <start>4</start>
      <end>5</end>
      <status>unmodified</status>
      <modifiedWord/>
      <trackRevisions>false</trackRevisions>
    </reviewItem>
    <reviewItem>
      <errorID>3853bf5a-a04a-4fe4-bd50-4a18602fba34</errorID>
      <errorWord>)</errorWord>
      <group>L1_Format</group>
      <groupName>格式问题</groupName>
      <ability>L2_HalfPunc</ability>
      <abilityName>全半角检查</abilityName>
      <candidateList>
        <item>）</item>
      </candidateList>
      <explain>文本全半角错误。</explain>
      <paraID>7347D383</paraID>
      <start>6</start>
      <end>7</end>
      <status>unmodified</status>
      <modifiedWord/>
      <trackRevisions>false</trackRevisions>
    </reviewItem>
    <reviewItem>
      <errorID>916670ef-4c2c-4e3a-afef-adf96714a605</errorID>
      <errorWord>代替</errorWord>
      <group>L1_Word</group>
      <groupName>字词问题</groupName>
      <ability>L2_Typo</ability>
      <abilityName>字词错误</abilityName>
      <candidateList>
        <item>替代</item>
      </candidateList>
      <explain/>
      <paraID> 17E0489</paraID>
      <start>48</start>
      <end>50</end>
      <status>unmodified</status>
      <modifiedWord/>
      <trackRevisions>false</trackRevisions>
    </reviewItem>
    <reviewItem>
      <errorID>2dd2821f-48ad-4561-b409-e9fb3e5690b5</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55E00932</paraID>
      <start>136</start>
      <end>139</end>
      <status>unmodified</status>
      <modifiedWord/>
      <trackRevisions>false</trackRevisions>
    </reviewItem>
    <reviewItem>
      <errorID>1045b7a9-ada8-4624-b0a8-9114ae06d4fe</errorID>
      <errorWord>，对</errorWord>
      <group>L1_Word</group>
      <groupName>字词问题</groupName>
      <ability>L2_Typo</ability>
      <abilityName>字词错误</abilityName>
      <candidateList>
        <item>，</item>
      </candidateList>
      <explain/>
      <paraID>7AE214DB</paraID>
      <start>62</start>
      <end>64</end>
      <status>unmodified</status>
      <modifiedWord/>
      <trackRevisions>false</trackRevisions>
    </reviewItem>
    <reviewItem>
      <errorID>d033630e-b4c4-4b62-9b49-31f025b63d75</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6268D87E</paraID>
      <start>24</start>
      <end>27</end>
      <status>unmodified</status>
      <modifiedWord/>
      <trackRevisions>false</trackRevisions>
    </reviewItem>
    <reviewItem>
      <errorID>df0ea24a-16c5-44e9-8328-1b8bc0f70781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32D141AF</paraID>
      <start>18</start>
      <end>21</end>
      <status>unmodified</status>
      <modifiedWord/>
      <trackRevisions>false</trackRevisions>
    </reviewItem>
    <reviewItem>
      <errorID>4af911e6-d63e-4679-8bcd-7e638153c3e9</errorID>
      <errorWord>签定</errorWord>
      <group>L1_Word</group>
      <groupName>字词问题</groupName>
      <ability>L2_Typo</ability>
      <abilityName>字词错误</abilityName>
      <candidateList>
        <item>签订</item>
      </candidateList>
      <explain>存在发音相同字词的误用。</explain>
      <paraID>32D141AF</paraID>
      <start>88</start>
      <end>90</end>
      <status>unmodified</status>
      <modifiedWord/>
      <trackRevisions>false</trackRevisions>
    </reviewItem>
    <reviewItem>
      <errorID>9a56bbd5-2572-4a9d-ad9d-516d9e858cbd</errorID>
      <errorWord>章</errorWord>
      <group>L1_Word</group>
      <groupName>字词问题</groupName>
      <ability>L2_Typo</ability>
      <abilityName>字词错误</abilityName>
      <candidateList>
        <item>章和</item>
      </candidateList>
      <explain/>
      <paraID>761D6D02</paraID>
      <start>67</start>
      <end>68</end>
      <status>unmodified</status>
      <modifiedWord/>
      <trackRevisions>false</trackRevisions>
    </reviewItem>
    <reviewItem>
      <errorID>65f2c8b2-988b-4d20-9ded-6586be3c06a2</errorID>
      <errorWord>章的同</errorWord>
      <group>L1_Sensitive</group>
      <groupName>敏感问题</groupName>
      <ability>L2_Sensitive</ability>
      <abilityName>敏感内容</abilityName>
      <candidateList/>
      <explain>【敏感内容】句中涉及敏感性内容的违规表述，请注意甄别。</explain>
      <paraID>5C5D0F10</paraID>
      <start>27</start>
      <end>30</end>
      <status>unmodified</status>
      <modifiedWord/>
      <trackRevisions>false</trackRevisions>
    </reviewItem>
    <reviewItem>
      <errorID>44b22486-162d-4ac4-8eed-f5573ab9ddff</errorID>
      <errorWord>距效期</errorWord>
      <group>L1_Word</group>
      <groupName>字词问题</groupName>
      <ability>L2_Typo</ability>
      <abilityName>字词错误</abilityName>
      <candidateList>
        <item>有效期</item>
      </candidateList>
      <explain/>
      <paraID>4573D145</paraID>
      <start>9</start>
      <end>12</end>
      <status>unmodified</status>
      <modifiedWord/>
      <trackRevisions>false</trackRevisions>
    </reviewItem>
    <reviewItem>
      <errorID>7586d381-9e3c-4918-b3e7-5d2c89324914</errorID>
      <errorWord>务</errorWord>
      <group>L1_Word</group>
      <groupName>字词问题</groupName>
      <ability>L2_Typo</ability>
      <abilityName>字词错误</abilityName>
      <candidateList>
        <item>务在</item>
      </candidateList>
      <explain/>
      <paraID>62861FFE</paraID>
      <start>22</start>
      <end>23</end>
      <status>unmodified</status>
      <modifiedWord/>
      <trackRevisions>false</trackRevisions>
    </reviewItem>
    <reviewItem>
      <errorID>7c1efb77-3186-4562-9f44-afba2821f37e</errorID>
      <errorWord>(</errorWord>
      <group>L1_Format</group>
      <groupName>格式问题</groupName>
      <ability>L2_HalfPunc</ability>
      <abilityName>全半角检查</abilityName>
      <candidateList>
        <item>（</item>
      </candidateList>
      <explain>文本全半角错误。</explain>
      <paraID>30C18579</paraID>
      <start>24</start>
      <end>25</end>
      <status>unmodified</status>
      <modifiedWord/>
      <trackRevisions>false</trackRevisions>
    </reviewItem>
    <reviewItem>
      <errorID>92b8a423-97dc-412d-a162-21dff890f87f</errorID>
      <errorWord>)</errorWord>
      <group>L1_Format</group>
      <groupName>格式问题</groupName>
      <ability>L2_HalfPunc</ability>
      <abilityName>全半角检查</abilityName>
      <candidateList>
        <item>）</item>
      </candidateList>
      <explain>文本全半角错误。</explain>
      <paraID>30C18579</paraID>
      <start>33</start>
      <end>34</end>
      <status>unmodified</status>
      <modifiedWord/>
      <trackRevisions>false</trackRevisions>
    </reviewItem>
    <reviewItem>
      <errorID>dac4f639-ff31-4329-8340-a4022ed1b8a7</errorID>
      <errorWord>件</errorWord>
      <group>L1_Word</group>
      <groupName>字词问题</groupName>
      <ability>L2_Typo</ability>
      <abilityName>字词错误</abilityName>
      <candidateList>
        <item>件和</item>
      </candidateList>
      <explain/>
      <paraID>3E7D8199</paraID>
      <start>7</start>
      <end>8</end>
      <status>unmodified</status>
      <modifiedWord/>
      <trackRevisions>false</trackRevisions>
    </reviewItem>
    <reviewItem>
      <errorID>1766b4c0-dbe0-4b70-9ce9-a0e5d1164464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568F8B27</paraID>
      <start>1</start>
      <end>3</end>
      <status>unmodified</status>
      <modifiedWord/>
      <trackRevisions>false</trackRevisions>
    </reviewItem>
    <reviewItem>
      <errorID>48474267-7113-4517-8fd3-5d56bb52bb27</errorID>
      <errorWord>“/</errorWord>
      <group>L1_Punc</group>
      <groupName>标点问题</groupName>
      <ability>L2_Punc</ability>
      <abilityName>标点符号检查</abilityName>
      <candidateList>
        <item>“</item>
      </candidateList>
      <explain/>
      <paraID>560F5BBC</paraID>
      <start>11</start>
      <end>13</end>
      <status>unmodified</status>
      <modifiedWord/>
      <trackRevisions>false</trackRevisions>
    </reviewItem>
    <reviewItem>
      <errorID>f15c48c9-277a-42de-b12f-2630382b79d6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4636C4E9</paraID>
      <start>1</start>
      <end>3</end>
      <status>unmodified</status>
      <modifiedWord/>
      <trackRevisions>false</trackRevisions>
    </reviewItem>
    <reviewItem>
      <errorID>a30ae68f-794e-47a4-a2f1-6c2f173241ee</errorID>
      <errorWord>人</errorWord>
      <group>L1_Word</group>
      <groupName>字词问题</groupName>
      <ability>L2_Typo</ability>
      <abilityName>字词错误</abilityName>
      <candidateList>
        <item>人民</item>
      </candidateList>
      <explain>〈名〉以劳动群众为主体的社会基本成员。</explain>
      <paraID>2B3EC1BA</paraID>
      <start>42</start>
      <end>43</end>
      <status>unmodified</status>
      <modifiedWord/>
      <trackRevisions>false</trackRevisions>
    </reviewItem>
    <reviewItem>
      <errorID>d12764d6-75d0-495d-adc0-92edf9a45052</errorID>
      <errorWord>求</errorWord>
      <group>L1_Word</group>
      <groupName>字词问题</groupName>
      <ability>L2_Typo</ability>
      <abilityName>字词错误</abilityName>
      <candidateList>
        <item>求和</item>
      </candidateList>
      <explain/>
      <paraID>7C0A0B16</paraID>
      <start>16</start>
      <end>17</end>
      <status>unmodified</status>
      <modifiedWord/>
      <trackRevisions>false</trackRevisions>
    </reviewItem>
    <reviewItem>
      <errorID>5d5758ba-ec83-45a7-a56b-66869fa62663</errorID>
      <errorWord>(</errorWord>
      <group>L1_Format</group>
      <groupName>格式问题</groupName>
      <ability>L2_HalfPunc</ability>
      <abilityName>全半角检查</abilityName>
      <candidateList>
        <item>（</item>
      </candidateList>
      <explain>文本全半角错误。</explain>
      <paraID>2938E5E7</paraID>
      <start>11</start>
      <end>12</end>
      <status>unmodified</status>
      <modifiedWord/>
      <trackRevisions>false</trackRevisions>
    </reviewItem>
    <reviewItem>
      <errorID>54c9180a-ca0a-49bb-9a64-095b44279880</errorID>
      <errorWord>)</errorWord>
      <group>L1_Format</group>
      <groupName>格式问题</groupName>
      <ability>L2_HalfPunc</ability>
      <abilityName>全半角检查</abilityName>
      <candidateList>
        <item>）</item>
      </candidateList>
      <explain>文本全半角错误。</explain>
      <paraID>2938E5E7</paraID>
      <start>14</start>
      <end>15</end>
      <status>unmodified</status>
      <modifiedWord/>
      <trackRevisions>false</trackRevisions>
    </reviewItem>
    <reviewItem>
      <errorID>8eecbc8c-eb46-4068-8d03-6f1abdec89e3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61FAA035</paraID>
      <start>0</start>
      <end>2</end>
      <status>unmodified</status>
      <modifiedWord/>
      <trackRevisions>false</trackRevisions>
    </reviewItem>
    <reviewItem>
      <errorID>e29edff8-3486-43e6-939a-e64c6455cbf1</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45851A23</paraID>
      <start>112</start>
      <end>117</end>
      <status>unmodified</status>
      <modifiedWord/>
      <trackRevisions>false</trackRevisions>
    </reviewItem>
    <reviewItem>
      <errorID>fac11635-ee87-4b9c-89a8-7d955a2d75ba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7C8D7B16</paraID>
      <start>1</start>
      <end>3</end>
      <status>unmodified</status>
      <modifiedWord/>
      <trackRevisions>false</trackRevisions>
    </reviewItem>
    <reviewItem>
      <errorID>fe7db2d3-e89a-43fa-a6fc-e92a402980ec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53E8E6F3</paraID>
      <start>0</start>
      <end>2</end>
      <status>unmodified</status>
      <modifiedWord/>
      <trackRevisions>false</trackRevisions>
    </reviewItem>
    <reviewItem>
      <errorID>f1e5b6fe-055c-4597-ac06-f0397d737c12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30A089BE</paraID>
      <start>0</start>
      <end>2</end>
      <status>unmodified</status>
      <modifiedWord/>
      <trackRevisions>false</trackRevisions>
    </reviewItem>
    <reviewItem>
      <errorID>0b0fe3fe-3d7a-423d-b099-22f2ea42c7df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6D4DFC47</paraID>
      <start>0</start>
      <end>2</end>
      <status>unmodified</status>
      <modifiedWord/>
      <trackRevisions>false</trackRevisions>
    </reviewItem>
    <reviewItem>
      <errorID>3f258764-c41e-44a0-8797-b8e54213c1d1</errorID>
      <errorWord>股东大会</errorWord>
      <group>L1_Word</group>
      <groupName>字词问题</groupName>
      <ability>L2_Typo</ability>
      <abilityName>字词错误</abilityName>
      <candidateList>
        <item>股东会</item>
      </candidateList>
      <explain/>
      <paraID>3F8353AE</paraID>
      <start>113</start>
      <end>117</end>
      <status>unmodified</status>
      <modifiedWord/>
      <trackRevisions>false</trackRevisions>
    </reviewItem>
    <reviewItem>
      <errorID>9ba74439-aee0-424a-b196-5f43e1fcfb3c</errorID>
      <errorWord>(</errorWord>
      <group>L1_Format</group>
      <groupName>格式问题</groupName>
      <ability>L2_HalfPunc</ability>
      <abilityName>全半角检查</abilityName>
      <candidateList>
        <item>（</item>
      </candidateList>
      <explain>文本全半角错误。</explain>
      <paraID>2E5C93C3</paraID>
      <start>5</start>
      <end>6</end>
      <status>unmodified</status>
      <modifiedWord/>
      <trackRevisions>false</trackRevisions>
    </reviewItem>
    <reviewItem>
      <errorID>a0a9c95e-f486-4ccc-ac80-bc01568b94aa</errorID>
      <errorWord>)</errorWord>
      <group>L1_Format</group>
      <groupName>格式问题</groupName>
      <ability>L2_HalfPunc</ability>
      <abilityName>全半角检查</abilityName>
      <candidateList>
        <item>）</item>
      </candidateList>
      <explain>文本全半角错误。</explain>
      <paraID>2E5C93C3</paraID>
      <start>10</start>
      <end>11</end>
      <status>unmodified</status>
      <modifiedWord/>
      <trackRevisions>false</trackRevisions>
    </reviewItem>
    <reviewItem>
      <errorID>f9eaffcd-8751-4f65-b83b-143b98c3641e</errorID>
      <errorWord>(</errorWord>
      <group>L1_Format</group>
      <groupName>格式问题</groupName>
      <ability>L2_HalfPunc</ability>
      <abilityName>全半角检查</abilityName>
      <candidateList>
        <item>（</item>
      </candidateList>
      <explain>文本全半角错误。</explain>
      <paraID>10F0F727</paraID>
      <start>5</start>
      <end>6</end>
      <status>unmodified</status>
      <modifiedWord/>
      <trackRevisions>false</trackRevisions>
    </reviewItem>
    <reviewItem>
      <errorID>533ed642-3f77-4f9b-828c-e112cd1277ba</errorID>
      <errorWord>)</errorWord>
      <group>L1_Format</group>
      <groupName>格式问题</groupName>
      <ability>L2_HalfPunc</ability>
      <abilityName>全半角检查</abilityName>
      <candidateList>
        <item>）</item>
      </candidateList>
      <explain>文本全半角错误。</explain>
      <paraID>10F0F727</paraID>
      <start>10</start>
      <end>11</end>
      <status>unmodified</status>
      <modifiedWord/>
      <trackRevisions>false</trackRevisions>
    </reviewItem>
    <reviewItem>
      <errorID>ecae8bcb-d7d1-481c-b6c8-6a01144aabf1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224A48A0</paraID>
      <start>0</start>
      <end>2</end>
      <status>unmodified</status>
      <modifiedWord/>
      <trackRevisions>false</trackRevisions>
    </reviewItem>
    <reviewItem>
      <errorID>1a1d4910-3b7d-42f1-a2f3-452e804a1055</errorID>
      <errorWord>应当要</errorWord>
      <group>L1_Word</group>
      <groupName>字词问题</groupName>
      <ability>L2_Typo</ability>
      <abilityName>字词错误</abilityName>
      <candidateList>
        <item>应当</item>
      </candidateList>
      <explain/>
      <paraID>224A48A0</paraID>
      <start>7</start>
      <end>10</end>
      <status>unmodified</status>
      <modifiedWord/>
      <trackRevisions>false</trackRevisions>
    </reviewItem>
    <reviewItem>
      <errorID>f8af8b08-46e6-4209-ba54-999c3e315567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4C8812DD</paraID>
      <start>1</start>
      <end>3</end>
      <status>unmodified</status>
      <modifiedWord/>
      <trackRevisions>false</trackRevisions>
    </reviewItem>
    <reviewItem>
      <errorID>ec54910d-d50d-4067-a677-c9da752d7277</errorID>
      <errorWord>“/</errorWord>
      <group>L1_Punc</group>
      <groupName>标点问题</groupName>
      <ability>L2_Punc</ability>
      <abilityName>标点符号检查</abilityName>
      <candidateList>
        <item>“</item>
      </candidateList>
      <explain/>
      <paraID>2F3B5D47</paraID>
      <start>11</start>
      <end>13</end>
      <status>unmodified</status>
      <modifiedWord/>
      <trackRevisions>false</trackRevisions>
    </reviewItem>
    <reviewItem>
      <errorID>65123c6e-872b-4bcd-8757-74452de2fab3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4530580E</paraID>
      <start>0</start>
      <end>2</end>
      <status>unmodified</status>
      <modifiedWord/>
      <trackRevisions>false</trackRevisions>
    </reviewItem>
    <reviewItem>
      <errorID>f33f36d1-533d-44f0-95fb-9be7815f5f6c</errorID>
      <errorWord>(</errorWord>
      <group>L1_Format</group>
      <groupName>格式问题</groupName>
      <ability>L2_HalfPunc</ability>
      <abilityName>全半角检查</abilityName>
      <candidateList>
        <item>（</item>
      </candidateList>
      <explain>文本全半角错误。</explain>
      <paraID>4F3DACC2</paraID>
      <start>5</start>
      <end>6</end>
      <status>unmodified</status>
      <modifiedWord/>
      <trackRevisions>false</trackRevisions>
    </reviewItem>
    <reviewItem>
      <errorID>2f4aee13-64d2-485b-8e42-d3de2eab1594</errorID>
      <errorWord>)</errorWord>
      <group>L1_Format</group>
      <groupName>格式问题</groupName>
      <ability>L2_HalfPunc</ability>
      <abilityName>全半角检查</abilityName>
      <candidateList>
        <item>）</item>
      </candidateList>
      <explain>文本全半角错误。</explain>
      <paraID>4F3DACC2</paraID>
      <start>10</start>
      <end>11</end>
      <status>unmodified</status>
      <modifiedWord/>
      <trackRevisions>false</trackRevisions>
    </reviewItem>
    <reviewItem>
      <errorID>fb08bfac-4e52-40fd-aba6-0457722e0fd6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1FFB9CEA</paraID>
      <start>1</start>
      <end>3</end>
      <status>unmodified</status>
      <modifiedWord/>
      <trackRevisions>false</trackRevisions>
    </reviewItem>
    <reviewItem>
      <errorID>0f3357e3-98f5-4fcb-ad1e-d4aa610496fb</errorID>
      <errorWord>(</errorWord>
      <group>L1_Format</group>
      <groupName>格式问题</groupName>
      <ability>L2_HalfPunc</ability>
      <abilityName>全半角检查</abilityName>
      <candidateList>
        <item>（</item>
      </candidateList>
      <explain>文本全半角错误。</explain>
      <paraID>524A942A</paraID>
      <start>5</start>
      <end>6</end>
      <status>unmodified</status>
      <modifiedWord/>
      <trackRevisions>false</trackRevisions>
    </reviewItem>
    <reviewItem>
      <errorID>25094276-6790-4310-80eb-b499f4d589ae</errorID>
      <errorWord>)</errorWord>
      <group>L1_Format</group>
      <groupName>格式问题</groupName>
      <ability>L2_HalfPunc</ability>
      <abilityName>全半角检查</abilityName>
      <candidateList>
        <item>）</item>
      </candidateList>
      <explain>文本全半角错误。</explain>
      <paraID>524A942A</paraID>
      <start>10</start>
      <end>11</end>
      <status>unmodified</status>
      <modifiedWord/>
      <trackRevisions>false</trackRevisions>
    </reviewItem>
    <reviewItem>
      <errorID>cbac3ec2-5b4f-4d88-9b51-40ad336a5f54</errorID>
      <errorWord>表</errorWord>
      <group>L1_Word</group>
      <groupName>字词问题</groupName>
      <ability>L2_Typo</ability>
      <abilityName>字词错误</abilityName>
      <candidateList>
        <item>表人</item>
      </candidateList>
      <explain/>
      <paraID>6478CB01</paraID>
      <start>18</start>
      <end>19</end>
      <status>unmodified</status>
      <modifiedWord/>
      <trackRevisions>false</trackRevisions>
    </reviewItem>
    <reviewItem>
      <errorID>fd4d449e-0350-4a6e-9e8e-83fbd3d0ee27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2CF8961D</paraID>
      <start>0</start>
      <end>2</end>
      <status>unmodified</status>
      <modifiedWord/>
      <trackRevisions>false</trackRevisions>
    </reviewItem>
    <reviewItem>
      <errorID>de045206-6e08-4ad9-b838-437960d3018c</errorID>
      <errorWord>(</errorWord>
      <group>L1_Format</group>
      <groupName>格式问题</groupName>
      <ability>L2_HalfPunc</ability>
      <abilityName>全半角检查</abilityName>
      <candidateList>
        <item>（</item>
      </candidateList>
      <explain>文本全半角错误。</explain>
      <paraID>42CE6CB8</paraID>
      <start>5</start>
      <end>6</end>
      <status>unmodified</status>
      <modifiedWord/>
      <trackRevisions>false</trackRevisions>
    </reviewItem>
    <reviewItem>
      <errorID>7196b258-0a35-4cbe-96bc-a1624b886995</errorID>
      <errorWord>)</errorWord>
      <group>L1_Format</group>
      <groupName>格式问题</groupName>
      <ability>L2_HalfPunc</ability>
      <abilityName>全半角检查</abilityName>
      <candidateList>
        <item>）</item>
      </candidateList>
      <explain>文本全半角错误。</explain>
      <paraID>42CE6CB8</paraID>
      <start>10</start>
      <end>11</end>
      <status>unmodified</status>
      <modifiedWord/>
      <trackRevisions>false</trackRevisions>
    </reviewItem>
    <reviewItem>
      <errorID>626e7fc9-4ec8-476e-8a8c-d4dccc61359e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881B1A9</paraID>
      <start>0</start>
      <end>2</end>
      <status>unmodified</status>
      <modifiedWord/>
      <trackRevisions>false</trackRevisions>
    </reviewItem>
    <reviewItem>
      <errorID>70d9c8b9-6b94-46d7-a592-1e7caedddd62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4F7EF65F</paraID>
      <start>0</start>
      <end>2</end>
      <status>unmodified</status>
      <modifiedWord/>
      <trackRevisions>false</trackRevisions>
    </reviewItem>
    <reviewItem>
      <errorID>ea864726-93dc-4b40-9ea9-704148b160a4</errorID>
      <errorWord>(</errorWord>
      <group>L1_Format</group>
      <groupName>格式问题</groupName>
      <ability>L2_HalfPunc</ability>
      <abilityName>全半角检查</abilityName>
      <candidateList>
        <item>（</item>
      </candidateList>
      <explain>文本全半角错误。</explain>
      <paraID>50798E34</paraID>
      <start>5</start>
      <end>6</end>
      <status>unmodified</status>
      <modifiedWord/>
      <trackRevisions>false</trackRevisions>
    </reviewItem>
    <reviewItem>
      <errorID>d733ca16-9be1-416d-a619-7273b422a58e</errorID>
      <errorWord>)</errorWord>
      <group>L1_Format</group>
      <groupName>格式问题</groupName>
      <ability>L2_HalfPunc</ability>
      <abilityName>全半角检查</abilityName>
      <candidateList>
        <item>）</item>
      </candidateList>
      <explain>文本全半角错误。</explain>
      <paraID>50798E34</paraID>
      <start>10</start>
      <end>11</end>
      <status>unmodified</status>
      <modifiedWord/>
      <trackRevisions>false</trackRevisions>
    </reviewItem>
    <reviewItem>
      <errorID>9ea09f25-901a-472c-9e7c-07dcf2485ab9</errorID>
      <errorWord>理</errorWord>
      <group>L1_Word</group>
      <groupName>字词问题</groupName>
      <ability>L2_Typo</ability>
      <abilityName>字词错误</abilityName>
      <candidateList>
        <item>理人</item>
      </candidateList>
      <explain/>
      <paraID>204BA4E9</paraID>
      <start>19</start>
      <end>20</end>
      <status>unmodified</status>
      <modifiedWord/>
      <trackRevisions>false</trackRevisions>
    </reviewItem>
    <reviewItem>
      <errorID>9cdc3288-d064-46f4-88df-741e389e7558</errorID>
      <errorWord>(</errorWord>
      <group>L1_Format</group>
      <groupName>格式问题</groupName>
      <ability>L2_HalfPunc</ability>
      <abilityName>全半角检查</abilityName>
      <candidateList>
        <item>（</item>
      </candidateList>
      <explain>文本全半角错误。</explain>
      <paraID> 8CE9CE7</paraID>
      <start>5</start>
      <end>6</end>
      <status>unmodified</status>
      <modifiedWord/>
      <trackRevisions>false</trackRevisions>
    </reviewItem>
    <reviewItem>
      <errorID>8b660c82-f9a2-4277-9e1a-bd7b954543fe</errorID>
      <errorWord>)</errorWord>
      <group>L1_Format</group>
      <groupName>格式问题</groupName>
      <ability>L2_HalfPunc</ability>
      <abilityName>全半角检查</abilityName>
      <candidateList>
        <item>）</item>
      </candidateList>
      <explain>文本全半角错误。</explain>
      <paraID> 8CE9CE7</paraID>
      <start>10</start>
      <end>11</end>
      <status>unmodified</status>
      <modifiedWord/>
      <trackRevisions>false</trackRevisions>
    </reviewItem>
    <reviewItem>
      <errorID>094049a0-e0d6-498c-974f-871e8318ef93</errorID>
      <errorWord>)</errorWord>
      <group>L1_Format</group>
      <groupName>格式问题</groupName>
      <ability>L2_HalfPunc</ability>
      <abilityName>全半角检查</abilityName>
      <candidateList>
        <item>）</item>
      </candidateList>
      <explain>文本全半角错误。</explain>
      <paraID> D6CE254</paraID>
      <start>39</start>
      <end>40</end>
      <status>unmodified</status>
      <modifiedWord/>
      <trackRevisions>false</trackRevisions>
    </reviewItem>
    <reviewItem>
      <errorID>543bb4a0-1b8c-47a4-9e44-aa33c17b2def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410C19F6</paraID>
      <start>0</start>
      <end>2</end>
      <status>unmodified</status>
      <modifiedWord/>
      <trackRevisions>false</trackRevisions>
    </reviewItem>
    <reviewItem>
      <errorID>b702db29-dbb2-400f-9e63-9e5f8ed14321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138BD3F3</paraID>
      <start>0</start>
      <end>2</end>
      <status>unmodified</status>
      <modifiedWord/>
      <trackRevisions>false</trackRevisions>
    </reviewItem>
    <reviewItem>
      <errorID>c8e8f554-e91d-4a65-8759-0b7f7ead3f88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62B3440F</paraID>
      <start>0</start>
      <end>2</end>
      <status>unmodified</status>
      <modifiedWord/>
      <trackRevisions>false</trackRevisions>
    </reviewItem>
    <reviewItem>
      <errorID>34ef1142-bda5-4de4-ac43-43782917cfbf</errorID>
      <errorWord>(</errorWord>
      <group>L1_Format</group>
      <groupName>格式问题</groupName>
      <ability>L2_HalfPunc</ability>
      <abilityName>全半角检查</abilityName>
      <candidateList>
        <item>（</item>
      </candidateList>
      <explain>文本全半角错误。</explain>
      <paraID>2241AAC0</paraID>
      <start>5</start>
      <end>6</end>
      <status>unmodified</status>
      <modifiedWord/>
      <trackRevisions>false</trackRevisions>
    </reviewItem>
    <reviewItem>
      <errorID>29e37303-16eb-40f0-9010-55f83f8ce783</errorID>
      <errorWord>)</errorWord>
      <group>L1_Format</group>
      <groupName>格式问题</groupName>
      <ability>L2_HalfPunc</ability>
      <abilityName>全半角检查</abilityName>
      <candidateList>
        <item>）</item>
      </candidateList>
      <explain>文本全半角错误。</explain>
      <paraID>2241AAC0</paraID>
      <start>10</start>
      <end>11</end>
      <status>unmodified</status>
      <modifiedWord/>
      <trackRevisions>false</trackRevisions>
    </reviewItem>
    <reviewItem>
      <errorID>2b783c43-538f-4cf2-a4b0-9c7d5617ca58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5FF9A1CC</paraID>
      <start>0</start>
      <end>2</end>
      <status>unmodified</status>
      <modifiedWord/>
      <trackRevisions>false</trackRevisions>
    </reviewItem>
    <reviewItem>
      <errorID>bad3eee5-3dd7-4808-9749-b342cdda0766</errorID>
      <errorWord>(</errorWord>
      <group>L1_Format</group>
      <groupName>格式问题</groupName>
      <ability>L2_HalfPunc</ability>
      <abilityName>全半角检查</abilityName>
      <candidateList>
        <item>（</item>
      </candidateList>
      <explain>文本全半角错误。</explain>
      <paraID>5E295562</paraID>
      <start>5</start>
      <end>6</end>
      <status>unmodified</status>
      <modifiedWord/>
      <trackRevisions>false</trackRevisions>
    </reviewItem>
    <reviewItem>
      <errorID>0ead7c7e-f117-4551-aa12-4760b09e15c2</errorID>
      <errorWord>)</errorWord>
      <group>L1_Format</group>
      <groupName>格式问题</groupName>
      <ability>L2_HalfPunc</ability>
      <abilityName>全半角检查</abilityName>
      <candidateList>
        <item>）</item>
      </candidateList>
      <explain>文本全半角错误。</explain>
      <paraID>5E295562</paraID>
      <start>10</start>
      <end>11</end>
      <status>unmodified</status>
      <modifiedWord/>
      <trackRevisions>false</trackRevisions>
    </reviewItem>
    <reviewItem>
      <errorID>0507a226-5414-4780-b271-1fb6589da94a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56D3E30E</paraID>
      <start>0</start>
      <end>2</end>
      <status>unmodified</status>
      <modifiedWord/>
      <trackRevisions>false</trackRevisions>
    </reviewItem>
    <reviewItem>
      <errorID>23956b55-c5b3-4630-b623-87452d4a73d4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61D93534</paraID>
      <start>0</start>
      <end>2</end>
      <status>unmodified</status>
      <modifiedWord/>
      <trackRevisions>false</trackRevisions>
    </reviewItem>
    <reviewItem>
      <errorID>00320a6d-d02c-4885-910b-02f7351a66bd</errorID>
      <errorWord>(</errorWord>
      <group>L1_Format</group>
      <groupName>格式问题</groupName>
      <ability>L2_HalfPunc</ability>
      <abilityName>全半角检查</abilityName>
      <candidateList>
        <item>（</item>
      </candidateList>
      <explain>文本全半角错误。</explain>
      <paraID>5BFE6E6A</paraID>
      <start>5</start>
      <end>6</end>
      <status>unmodified</status>
      <modifiedWord/>
      <trackRevisions>false</trackRevisions>
    </reviewItem>
    <reviewItem>
      <errorID>33651ee6-1b45-468e-9c61-e10cd834e58b</errorID>
      <errorWord>)</errorWord>
      <group>L1_Format</group>
      <groupName>格式问题</groupName>
      <ability>L2_HalfPunc</ability>
      <abilityName>全半角检查</abilityName>
      <candidateList>
        <item>）</item>
      </candidateList>
      <explain>文本全半角错误。</explain>
      <paraID>5BFE6E6A</paraID>
      <start>10</start>
      <end>11</end>
      <status>unmodified</status>
      <modifiedWord/>
      <trackRevisions>false</trackRevisions>
    </reviewItem>
    <reviewItem>
      <errorID>f1d1e8cc-582e-4a0b-a4a4-4d0de8ba78bd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428FC297</paraID>
      <start>0</start>
      <end>2</end>
      <status>unmodified</status>
      <modifiedWord/>
      <trackRevisions>false</trackRevisions>
    </reviewItem>
    <reviewItem>
      <errorID>1c1bd4a2-5d7c-4762-afc1-941a5aefe04d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4EE2754B</paraID>
      <start>0</start>
      <end>2</end>
      <status>unmodified</status>
      <modifiedWord/>
      <trackRevisions>false</trackRevisions>
    </reviewItem>
    <reviewItem>
      <errorID>b7c2db26-de79-4895-b757-51994113d04b</errorID>
      <errorWord>“/</errorWord>
      <group>L1_Punc</group>
      <groupName>标点问题</groupName>
      <ability>L2_Punc</ability>
      <abilityName>标点符号检查</abilityName>
      <candidateList>
        <item>“</item>
      </candidateList>
      <explain/>
      <paraID>576B23A4</paraID>
      <start>11</start>
      <end>13</end>
      <status>unmodified</status>
      <modifiedWord/>
      <trackRevisions>false</trackRevisions>
    </reviewItem>
    <reviewItem>
      <errorID>af086c92-0594-4fd9-8584-4ecb97d5861b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6DB28D82</paraID>
      <start>0</start>
      <end>2</end>
      <status>unmodified</status>
      <modifiedWord/>
      <trackRevisions>false</trackRevisions>
    </reviewItem>
    <reviewItem>
      <errorID>22e287b6-4a5a-4500-9d62-1c478b3f0815</errorID>
      <errorWord>法律、法规</errorWord>
      <group>L1_Word</group>
      <groupName>字词问题</groupName>
      <ability>L2_Typo</ability>
      <abilityName>字词错误</abilityName>
      <candidateList>
        <item>法律法规</item>
      </candidateList>
      <explain/>
      <paraID>7D69E0AF</paraID>
      <start>44</start>
      <end>49</end>
      <status>unmodified</status>
      <modifiedWord/>
      <trackRevisions>false</trackRevisions>
    </reviewItem>
    <reviewItem>
      <errorID>ec749573-a8ca-4124-99b5-f0f4ad33f84a</errorID>
      <errorWord>(</errorWord>
      <group>L1_Format</group>
      <groupName>格式问题</groupName>
      <ability>L2_HalfPunc</ability>
      <abilityName>全半角检查</abilityName>
      <candidateList>
        <item>（</item>
      </candidateList>
      <explain>文本全半角错误。</explain>
      <paraID>2C72C408</paraID>
      <start>5</start>
      <end>6</end>
      <status>unmodified</status>
      <modifiedWord/>
      <trackRevisions>false</trackRevisions>
    </reviewItem>
    <reviewItem>
      <errorID>ca1a459c-c6be-41a9-8856-727e8b5f6412</errorID>
      <errorWord>)</errorWord>
      <group>L1_Format</group>
      <groupName>格式问题</groupName>
      <ability>L2_HalfPunc</ability>
      <abilityName>全半角检查</abilityName>
      <candidateList>
        <item>）</item>
      </candidateList>
      <explain>文本全半角错误。</explain>
      <paraID>2C72C408</paraID>
      <start>10</start>
      <end>11</end>
      <status>unmodified</status>
      <modifiedWord/>
      <trackRevisions>false</trackRevisions>
    </reviewItem>
    <reviewItem>
      <errorID>f47b60c8-28e4-4672-aeb9-dedaaf872db2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53C75D01</paraID>
      <start>1</start>
      <end>3</end>
      <status>unmodified</status>
      <modifiedWord/>
      <trackRevisions>false</trackRevisions>
    </reviewItem>
    <reviewItem>
      <errorID>c4ac1de4-a8d0-494a-9c59-a03a9a4c2413</errorID>
      <errorWord>(</errorWord>
      <group>L1_Format</group>
      <groupName>格式问题</groupName>
      <ability>L2_HalfPunc</ability>
      <abilityName>全半角检查</abilityName>
      <candidateList>
        <item>（</item>
      </candidateList>
      <explain>文本全半角错误。</explain>
      <paraID>2AD22AF7</paraID>
      <start>8</start>
      <end>9</end>
      <status>unmodified</status>
      <modifiedWord/>
      <trackRevisions>false</trackRevisions>
    </reviewItem>
    <reviewItem>
      <errorID>927e11b2-11ae-4e20-ab47-78f4bfa07812</errorID>
      <errorWord>)</errorWord>
      <group>L1_Format</group>
      <groupName>格式问题</groupName>
      <ability>L2_HalfPunc</ability>
      <abilityName>全半角检查</abilityName>
      <candidateList>
        <item>）</item>
      </candidateList>
      <explain>文本全半角错误。</explain>
      <paraID>2AD22AF7</paraID>
      <start>10</start>
      <end>11</end>
      <status>unmodified</status>
      <modifiedWord/>
      <trackRevisions>false</trackRevisions>
    </reviewItem>
    <reviewItem>
      <errorID>d531af22-6d09-4858-b357-d1246b402971</errorID>
      <errorWord>(</errorWord>
      <group>L1_Format</group>
      <groupName>格式问题</groupName>
      <ability>L2_HalfPunc</ability>
      <abilityName>全半角检查</abilityName>
      <candidateList>
        <item>（</item>
      </candidateList>
      <explain>文本全半角错误。</explain>
      <paraID>5CE0086C</paraID>
      <start>6</start>
      <end>7</end>
      <status>unmodified</status>
      <modifiedWord/>
      <trackRevisions>false</trackRevisions>
    </reviewItem>
    <reviewItem>
      <errorID>4ff5324a-5135-40a5-875e-7554f9fc2325</errorID>
      <errorWord>)</errorWord>
      <group>L1_Format</group>
      <groupName>格式问题</groupName>
      <ability>L2_HalfPunc</ability>
      <abilityName>全半角检查</abilityName>
      <candidateList>
        <item>）</item>
      </candidateList>
      <explain>文本全半角错误。</explain>
      <paraID>5CE0086C</paraID>
      <start>9</start>
      <end>10</end>
      <status>unmodified</status>
      <modifiedWord/>
      <trackRevisions>false</trackRevisions>
    </reviewItem>
    <reviewItem>
      <errorID>a8a6281a-08af-43f6-b711-2699805038af</errorID>
      <errorWord>(</errorWord>
      <group>L1_Format</group>
      <groupName>格式问题</groupName>
      <ability>L2_HalfPunc</ability>
      <abilityName>全半角检查</abilityName>
      <candidateList>
        <item>（</item>
      </candidateList>
      <explain>文本全半角错误。</explain>
      <paraID>3B5CAD88</paraID>
      <start>6</start>
      <end>7</end>
      <status>unmodified</status>
      <modifiedWord/>
      <trackRevisions>false</trackRevisions>
    </reviewItem>
    <reviewItem>
      <errorID>4037a97c-c0f1-46de-a646-b947c0f81c30</errorID>
      <errorWord>)</errorWord>
      <group>L1_Format</group>
      <groupName>格式问题</groupName>
      <ability>L2_HalfPunc</ability>
      <abilityName>全半角检查</abilityName>
      <candidateList>
        <item>）</item>
      </candidateList>
      <explain>文本全半角错误。</explain>
      <paraID>3B5CAD88</paraID>
      <start>9</start>
      <end>10</end>
      <status>unmodified</status>
      <modifiedWord/>
      <trackRevisions>false</trackRevisions>
    </reviewItem>
    <reviewItem>
      <errorID>43489b6c-bc4e-4c71-99ed-348f8eeb754b</errorID>
      <errorWord>(</errorWord>
      <group>L1_Format</group>
      <groupName>格式问题</groupName>
      <ability>L2_HalfPunc</ability>
      <abilityName>全半角检查</abilityName>
      <candidateList>
        <item>（</item>
      </candidateList>
      <explain>文本全半角错误。</explain>
      <paraID>7E8C4B5C</paraID>
      <start>6</start>
      <end>7</end>
      <status>unmodified</status>
      <modifiedWord/>
      <trackRevisions>false</trackRevisions>
    </reviewItem>
    <reviewItem>
      <errorID>0e7ad451-0950-475c-bb34-565002c52b20</errorID>
      <errorWord>)</errorWord>
      <group>L1_Format</group>
      <groupName>格式问题</groupName>
      <ability>L2_HalfPunc</ability>
      <abilityName>全半角检查</abilityName>
      <candidateList>
        <item>）</item>
      </candidateList>
      <explain>文本全半角错误。</explain>
      <paraID>7E8C4B5C</paraID>
      <start>9</start>
      <end>10</end>
      <status>unmodified</status>
      <modifiedWord/>
      <trackRevisions>false</trackRevisions>
    </reviewItem>
    <reviewItem>
      <errorID>19399fb6-7083-47b0-8af1-d432a7879617</errorID>
      <errorWord>(</errorWord>
      <group>L1_Format</group>
      <groupName>格式问题</groupName>
      <ability>L2_HalfPunc</ability>
      <abilityName>全半角检查</abilityName>
      <candidateList>
        <item>（</item>
      </candidateList>
      <explain>文本全半角错误。</explain>
      <paraID>2EA61107</paraID>
      <start>7</start>
      <end>8</end>
      <status>unmodified</status>
      <modifiedWord/>
      <trackRevisions>false</trackRevisions>
    </reviewItem>
    <reviewItem>
      <errorID>09ae945f-1129-4b2c-88ba-8109fd8cfd62</errorID>
      <errorWord>)</errorWord>
      <group>L1_Format</group>
      <groupName>格式问题</groupName>
      <ability>L2_HalfPunc</ability>
      <abilityName>全半角检查</abilityName>
      <candidateList>
        <item>）</item>
      </candidateList>
      <explain>文本全半角错误。</explain>
      <paraID>2EA61107</paraID>
      <start>10</start>
      <end>11</end>
      <status>unmodified</status>
      <modifiedWord/>
      <trackRevisions>false</trackRevisions>
    </reviewItem>
    <reviewItem>
      <errorID>28b722c8-6235-42f1-8322-3eb758871d11</errorID>
      <errorWord>(</errorWord>
      <group>L1_Format</group>
      <groupName>格式问题</groupName>
      <ability>L2_HalfPunc</ability>
      <abilityName>全半角检查</abilityName>
      <candidateList>
        <item>（</item>
      </candidateList>
      <explain>文本全半角错误。</explain>
      <paraID>6E11FDC7</paraID>
      <start>7</start>
      <end>8</end>
      <status>unmodified</status>
      <modifiedWord/>
      <trackRevisions>false</trackRevisions>
    </reviewItem>
    <reviewItem>
      <errorID>82b8a471-5702-4edc-a07f-fb2d4dfcc3b7</errorID>
      <errorWord>)</errorWord>
      <group>L1_Format</group>
      <groupName>格式问题</groupName>
      <ability>L2_HalfPunc</ability>
      <abilityName>全半角检查</abilityName>
      <candidateList>
        <item>）</item>
      </candidateList>
      <explain>文本全半角错误。</explain>
      <paraID>6E11FDC7</paraID>
      <start>10</start>
      <end>11</end>
      <status>unmodified</status>
      <modifiedWord/>
      <trackRevisions>false</trackRevisions>
    </reviewItem>
    <reviewItem>
      <errorID>691f1ff0-d01c-49b7-8253-b02575ad172f</errorID>
      <errorWord>(</errorWord>
      <group>L1_Format</group>
      <groupName>格式问题</groupName>
      <ability>L2_HalfPunc</ability>
      <abilityName>全半角检查</abilityName>
      <candidateList>
        <item>（</item>
      </candidateList>
      <explain>文本全半角错误。</explain>
      <paraID>35AB77B4</paraID>
      <start>7</start>
      <end>8</end>
      <status>unmodified</status>
      <modifiedWord/>
      <trackRevisions>false</trackRevisions>
    </reviewItem>
    <reviewItem>
      <errorID>c6553640-d823-4f14-9c28-a64068c089fe</errorID>
      <errorWord>)</errorWord>
      <group>L1_Format</group>
      <groupName>格式问题</groupName>
      <ability>L2_HalfPunc</ability>
      <abilityName>全半角检查</abilityName>
      <candidateList>
        <item>）</item>
      </candidateList>
      <explain>文本全半角错误。</explain>
      <paraID>35AB77B4</paraID>
      <start>10</start>
      <end>11</end>
      <status>unmodified</status>
      <modifiedWord/>
      <trackRevisions>false</trackRevisions>
    </reviewItem>
    <reviewItem>
      <errorID>e96bb115-aa2b-4061-94bf-32fcb13d06ed</errorID>
      <errorWord>(</errorWord>
      <group>L1_Format</group>
      <groupName>格式问题</groupName>
      <ability>L2_HalfPunc</ability>
      <abilityName>全半角检查</abilityName>
      <candidateList>
        <item>（</item>
      </candidateList>
      <explain>文本全半角错误。</explain>
      <paraID>183E7466</paraID>
      <start>7</start>
      <end>8</end>
      <status>unmodified</status>
      <modifiedWord/>
      <trackRevisions>false</trackRevisions>
    </reviewItem>
    <reviewItem>
      <errorID>d428b020-9ba3-4768-a6c2-ea3eb5e1060f</errorID>
      <errorWord>)</errorWord>
      <group>L1_Format</group>
      <groupName>格式问题</groupName>
      <ability>L2_HalfPunc</ability>
      <abilityName>全半角检查</abilityName>
      <candidateList>
        <item>）</item>
      </candidateList>
      <explain>文本全半角错误。</explain>
      <paraID>183E7466</paraID>
      <start>10</start>
      <end>11</end>
      <status>unmodified</status>
      <modifiedWord/>
      <trackRevisions>false</trackRevisions>
    </reviewItem>
    <reviewItem>
      <errorID>67a04dfa-3e6b-492f-9fd1-ea67eddcab3f</errorID>
      <errorWord>(</errorWord>
      <group>L1_Format</group>
      <groupName>格式问题</groupName>
      <ability>L2_HalfPunc</ability>
      <abilityName>全半角检查</abilityName>
      <candidateList>
        <item>（</item>
      </candidateList>
      <explain>文本全半角错误。</explain>
      <paraID>5F57658A</paraID>
      <start>6</start>
      <end>7</end>
      <status>unmodified</status>
      <modifiedWord/>
      <trackRevisions>false</trackRevisions>
    </reviewItem>
    <reviewItem>
      <errorID>374b0fc1-c0ec-4da1-9ff8-0ac6b4f8ca86</errorID>
      <errorWord>)</errorWord>
      <group>L1_Format</group>
      <groupName>格式问题</groupName>
      <ability>L2_HalfPunc</ability>
      <abilityName>全半角检查</abilityName>
      <candidateList>
        <item>）</item>
      </candidateList>
      <explain>文本全半角错误。</explain>
      <paraID>5F57658A</paraID>
      <start>9</start>
      <end>10</end>
      <status>unmodified</status>
      <modifiedWord/>
      <trackRevisions>false</trackRevisions>
    </reviewItem>
    <reviewItem>
      <errorID>2cb7ea9b-775b-423a-a4d8-7390d86eb431</errorID>
      <errorWord>(</errorWord>
      <group>L1_Format</group>
      <groupName>格式问题</groupName>
      <ability>L2_HalfPunc</ability>
      <abilityName>全半角检查</abilityName>
      <candidateList>
        <item>（</item>
      </candidateList>
      <explain>文本全半角错误。</explain>
      <paraID>27284AFE</paraID>
      <start>6</start>
      <end>7</end>
      <status>unmodified</status>
      <modifiedWord/>
      <trackRevisions>false</trackRevisions>
    </reviewItem>
    <reviewItem>
      <errorID>52470241-c04e-465c-86b0-1a8ea83dc67a</errorID>
      <errorWord>)</errorWord>
      <group>L1_Format</group>
      <groupName>格式问题</groupName>
      <ability>L2_HalfPunc</ability>
      <abilityName>全半角检查</abilityName>
      <candidateList>
        <item>）</item>
      </candidateList>
      <explain>文本全半角错误。</explain>
      <paraID>27284AFE</paraID>
      <start>9</start>
      <end>10</end>
      <status>unmodified</status>
      <modifiedWord/>
      <trackRevisions>false</trackRevisions>
    </reviewItem>
    <reviewItem>
      <errorID>46fb6651-08b2-43ac-863f-0da6ffe0b3f2</errorID>
      <errorWord>(</errorWord>
      <group>L1_Format</group>
      <groupName>格式问题</groupName>
      <ability>L2_HalfPunc</ability>
      <abilityName>全半角检查</abilityName>
      <candidateList>
        <item>（</item>
      </candidateList>
      <explain>文本全半角错误。</explain>
      <paraID>4A87D9CA</paraID>
      <start>6</start>
      <end>7</end>
      <status>unmodified</status>
      <modifiedWord/>
      <trackRevisions>false</trackRevisions>
    </reviewItem>
    <reviewItem>
      <errorID>ea07612e-3338-4938-8066-e4b44cd286ba</errorID>
      <errorWord>)</errorWord>
      <group>L1_Format</group>
      <groupName>格式问题</groupName>
      <ability>L2_HalfPunc</ability>
      <abilityName>全半角检查</abilityName>
      <candidateList>
        <item>）</item>
      </candidateList>
      <explain>文本全半角错误。</explain>
      <paraID>4A87D9CA</paraID>
      <start>9</start>
      <end>10</end>
      <status>unmodified</status>
      <modifiedWord/>
      <trackRevisions>false</trackRevisions>
    </reviewItem>
    <reviewItem>
      <errorID>bd95363b-6269-49ab-aa8c-961e38b1a5c4</errorID>
      <errorWord>(</errorWord>
      <group>L1_Format</group>
      <groupName>格式问题</groupName>
      <ability>L2_HalfPunc</ability>
      <abilityName>全半角检查</abilityName>
      <candidateList>
        <item>（</item>
      </candidateList>
      <explain>文本全半角错误。</explain>
      <paraID>7B7D67DD</paraID>
      <start>7</start>
      <end>8</end>
      <status>unmodified</status>
      <modifiedWord/>
      <trackRevisions>false</trackRevisions>
    </reviewItem>
    <reviewItem>
      <errorID>a94d96df-1126-4954-9481-4c9f095ebeb2</errorID>
      <errorWord>)</errorWord>
      <group>L1_Format</group>
      <groupName>格式问题</groupName>
      <ability>L2_HalfPunc</ability>
      <abilityName>全半角检查</abilityName>
      <candidateList>
        <item>）</item>
      </candidateList>
      <explain>文本全半角错误。</explain>
      <paraID>7B7D67DD</paraID>
      <start>10</start>
      <end>11</end>
      <status>unmodified</status>
      <modifiedWord/>
      <trackRevisions>false</trackRevisions>
    </reviewItem>
    <reviewItem>
      <errorID>e77de7ae-9b02-4e8e-ae9f-4774767247f2</errorID>
      <errorWord>(</errorWord>
      <group>L1_Format</group>
      <groupName>格式问题</groupName>
      <ability>L2_HalfPunc</ability>
      <abilityName>全半角检查</abilityName>
      <candidateList>
        <item>（</item>
      </candidateList>
      <explain>文本全半角错误。</explain>
      <paraID>7D6B0CCB</paraID>
      <start>6</start>
      <end>7</end>
      <status>unmodified</status>
      <modifiedWord/>
      <trackRevisions>false</trackRevisions>
    </reviewItem>
    <reviewItem>
      <errorID>97eebd6c-a554-4498-8824-ef9bf03badc7</errorID>
      <errorWord>)</errorWord>
      <group>L1_Format</group>
      <groupName>格式问题</groupName>
      <ability>L2_HalfPunc</ability>
      <abilityName>全半角检查</abilityName>
      <candidateList>
        <item>）</item>
      </candidateList>
      <explain>文本全半角错误。</explain>
      <paraID>7D6B0CCB</paraID>
      <start>9</start>
      <end>10</end>
      <status>unmodified</status>
      <modifiedWord/>
      <trackRevisions>false</trackRevisions>
    </reviewItem>
    <reviewItem>
      <errorID>a2234edd-8b17-4603-b80a-72a63213130f</errorID>
      <errorWord>(</errorWord>
      <group>L1_Format</group>
      <groupName>格式问题</groupName>
      <ability>L2_HalfPunc</ability>
      <abilityName>全半角检查</abilityName>
      <candidateList>
        <item>（</item>
      </candidateList>
      <explain>文本全半角错误。</explain>
      <paraID>  C10DE1</paraID>
      <start>6</start>
      <end>7</end>
      <status>unmodified</status>
      <modifiedWord/>
      <trackRevisions>false</trackRevisions>
    </reviewItem>
    <reviewItem>
      <errorID>75bfb55a-fe26-4600-a0aa-5668cfe5f54b</errorID>
      <errorWord>)</errorWord>
      <group>L1_Format</group>
      <groupName>格式问题</groupName>
      <ability>L2_HalfPunc</ability>
      <abilityName>全半角检查</abilityName>
      <candidateList>
        <item>）</item>
      </candidateList>
      <explain>文本全半角错误。</explain>
      <paraID>  C10DE1</paraID>
      <start>9</start>
      <end>10</end>
      <status>unmodified</status>
      <modifiedWord/>
      <trackRevisions>false</trackRevisions>
    </reviewItem>
    <reviewItem>
      <errorID>065ccdc6-b636-458d-bc34-79cf8a0a0636</errorID>
      <errorWord>(</errorWord>
      <group>L1_Format</group>
      <groupName>格式问题</groupName>
      <ability>L2_HalfPunc</ability>
      <abilityName>全半角检查</abilityName>
      <candidateList>
        <item>（</item>
      </candidateList>
      <explain>文本全半角错误。</explain>
      <paraID>768097B4</paraID>
      <start>6</start>
      <end>7</end>
      <status>unmodified</status>
      <modifiedWord/>
      <trackRevisions>false</trackRevisions>
    </reviewItem>
    <reviewItem>
      <errorID>91ca7e70-9357-450b-a607-a62ae91afcc4</errorID>
      <errorWord>)</errorWord>
      <group>L1_Format</group>
      <groupName>格式问题</groupName>
      <ability>L2_HalfPunc</ability>
      <abilityName>全半角检查</abilityName>
      <candidateList>
        <item>）</item>
      </candidateList>
      <explain>文本全半角错误。</explain>
      <paraID>768097B4</paraID>
      <start>9</start>
      <end>10</end>
      <status>unmodified</status>
      <modifiedWord/>
      <trackRevisions>false</trackRevisions>
    </reviewItem>
    <reviewItem>
      <errorID>fa86b4d7-697d-4d82-99fc-6ac125095094</errorID>
      <errorWord>(</errorWord>
      <group>L1_Format</group>
      <groupName>格式问题</groupName>
      <ability>L2_HalfPunc</ability>
      <abilityName>全半角检查</abilityName>
      <candidateList>
        <item>（</item>
      </candidateList>
      <explain>文本全半角错误。</explain>
      <paraID>6B3205FC</paraID>
      <start>7</start>
      <end>8</end>
      <status>unmodified</status>
      <modifiedWord/>
      <trackRevisions>false</trackRevisions>
    </reviewItem>
    <reviewItem>
      <errorID>82b7c895-8df0-41d7-8ae1-fa39a743e5dc</errorID>
      <errorWord>)</errorWord>
      <group>L1_Format</group>
      <groupName>格式问题</groupName>
      <ability>L2_HalfPunc</ability>
      <abilityName>全半角检查</abilityName>
      <candidateList>
        <item>）</item>
      </candidateList>
      <explain>文本全半角错误。</explain>
      <paraID>6B3205FC</paraID>
      <start>10</start>
      <end>11</end>
      <status>unmodified</status>
      <modifiedWord/>
      <trackRevisions>false</trackRevisions>
    </reviewItem>
    <reviewItem>
      <errorID>34c4cc76-5334-4f45-88b4-e87e25c867af</errorID>
      <errorWord>(</errorWord>
      <group>L1_Format</group>
      <groupName>格式问题</groupName>
      <ability>L2_HalfPunc</ability>
      <abilityName>全半角检查</abilityName>
      <candidateList>
        <item>（</item>
      </candidateList>
      <explain>文本全半角错误。</explain>
      <paraID>248DF497</paraID>
      <start>7</start>
      <end>8</end>
      <status>unmodified</status>
      <modifiedWord/>
      <trackRevisions>false</trackRevisions>
    </reviewItem>
    <reviewItem>
      <errorID>86223deb-eda9-4bde-b860-fd2d198ec669</errorID>
      <errorWord>)</errorWord>
      <group>L1_Format</group>
      <groupName>格式问题</groupName>
      <ability>L2_HalfPunc</ability>
      <abilityName>全半角检查</abilityName>
      <candidateList>
        <item>）</item>
      </candidateList>
      <explain>文本全半角错误。</explain>
      <paraID>248DF497</paraID>
      <start>10</start>
      <end>11</end>
      <status>unmodified</status>
      <modifiedWord/>
      <trackRevisions>false</trackRevisions>
    </reviewItem>
    <reviewItem>
      <errorID>f28fcbd8-6576-438a-ba77-4165a713a037</errorID>
      <errorWord>(</errorWord>
      <group>L1_Format</group>
      <groupName>格式问题</groupName>
      <ability>L2_HalfPunc</ability>
      <abilityName>全半角检查</abilityName>
      <candidateList>
        <item>（</item>
      </candidateList>
      <explain>文本全半角错误。</explain>
      <paraID>30C1DFC4</paraID>
      <start>7</start>
      <end>8</end>
      <status>unmodified</status>
      <modifiedWord/>
      <trackRevisions>false</trackRevisions>
    </reviewItem>
    <reviewItem>
      <errorID>226d69db-aa00-4061-8127-8773b99f124c</errorID>
      <errorWord>)</errorWord>
      <group>L1_Format</group>
      <groupName>格式问题</groupName>
      <ability>L2_HalfPunc</ability>
      <abilityName>全半角检查</abilityName>
      <candidateList>
        <item>）</item>
      </candidateList>
      <explain>文本全半角错误。</explain>
      <paraID>30C1DFC4</paraID>
      <start>10</start>
      <end>11</end>
      <status>unmodified</status>
      <modifiedWord/>
      <trackRevisions>false</trackRevisions>
    </reviewItem>
    <reviewItem>
      <errorID>5208be83-6d74-465e-b79b-2372c878f9fc</errorID>
      <errorWord>(</errorWord>
      <group>L1_Format</group>
      <groupName>格式问题</groupName>
      <ability>L2_HalfPunc</ability>
      <abilityName>全半角检查</abilityName>
      <candidateList>
        <item>（</item>
      </candidateList>
      <explain>文本全半角错误。</explain>
      <paraID> 2F06D59</paraID>
      <start>7</start>
      <end>8</end>
      <status>unmodified</status>
      <modifiedWord/>
      <trackRevisions>false</trackRevisions>
    </reviewItem>
    <reviewItem>
      <errorID>294cc618-dc4a-4f06-8138-ed45462710b0</errorID>
      <errorWord>)</errorWord>
      <group>L1_Format</group>
      <groupName>格式问题</groupName>
      <ability>L2_HalfPunc</ability>
      <abilityName>全半角检查</abilityName>
      <candidateList>
        <item>）</item>
      </candidateList>
      <explain>文本全半角错误。</explain>
      <paraID> 2F06D59</paraID>
      <start>10</start>
      <end>11</end>
      <status>unmodified</status>
      <modifiedWord/>
      <trackRevisions>false</trackRevisions>
    </reviewItem>
    <reviewItem>
      <errorID>780e0664-f3fe-4547-a2d8-7096b0a7fb4a</errorID>
      <errorWord>(</errorWord>
      <group>L1_Format</group>
      <groupName>格式问题</groupName>
      <ability>L2_HalfPunc</ability>
      <abilityName>全半角检查</abilityName>
      <candidateList>
        <item>（</item>
      </candidateList>
      <explain>文本全半角错误。</explain>
      <paraID>4FB50361</paraID>
      <start>7</start>
      <end>8</end>
      <status>unmodified</status>
      <modifiedWord/>
      <trackRevisions>false</trackRevisions>
    </reviewItem>
    <reviewItem>
      <errorID>c6d2b30a-167c-429a-be0c-ee8b277d6770</errorID>
      <errorWord>)</errorWord>
      <group>L1_Format</group>
      <groupName>格式问题</groupName>
      <ability>L2_HalfPunc</ability>
      <abilityName>全半角检查</abilityName>
      <candidateList>
        <item>）</item>
      </candidateList>
      <explain>文本全半角错误。</explain>
      <paraID>4FB50361</paraID>
      <start>10</start>
      <end>11</end>
      <status>unmodified</status>
      <modifiedWord/>
      <trackRevisions>false</trackRevisions>
    </reviewItem>
    <reviewItem>
      <errorID>f3ca1b8d-b8e8-4aea-b53b-f6754a6e9e18</errorID>
      <errorWord>(</errorWord>
      <group>L1_Format</group>
      <groupName>格式问题</groupName>
      <ability>L2_HalfPunc</ability>
      <abilityName>全半角检查</abilityName>
      <candidateList>
        <item>（</item>
      </candidateList>
      <explain>文本全半角错误。</explain>
      <paraID>2DBC2668</paraID>
      <start>7</start>
      <end>8</end>
      <status>unmodified</status>
      <modifiedWord/>
      <trackRevisions>false</trackRevisions>
    </reviewItem>
    <reviewItem>
      <errorID>a15f3622-615d-4696-9a94-3984305f7270</errorID>
      <errorWord>)</errorWord>
      <group>L1_Format</group>
      <groupName>格式问题</groupName>
      <ability>L2_HalfPunc</ability>
      <abilityName>全半角检查</abilityName>
      <candidateList>
        <item>）</item>
      </candidateList>
      <explain>文本全半角错误。</explain>
      <paraID>2DBC2668</paraID>
      <start>10</start>
      <end>11</end>
      <status>unmodified</status>
      <modifiedWord/>
      <trackRevisions>false</trackRevisions>
    </reviewItem>
    <reviewItem>
      <errorID>285ef319-7f63-44e5-aa5f-0d4250a9a1d4</errorID>
      <errorWord>:</errorWord>
      <group>L1_Format</group>
      <groupName>格式问题</groupName>
      <ability>L2_HalfPunc</ability>
      <abilityName>全半角检查</abilityName>
      <candidateList>
        <item>：</item>
      </candidateList>
      <explain>文本全半角错误。</explain>
      <paraID> B408453</paraID>
      <start>1</start>
      <end>2</end>
      <status>unmodified</status>
      <modifiedWord/>
      <trackRevisions>false</trackRevisions>
    </reviewItem>
    <reviewItem>
      <errorID>3fde361b-7730-4e23-96a4-c8fe3cc00769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52B5B6E</paraID>
      <start>1</start>
      <end>3</end>
      <status>unmodified</status>
      <modifiedWord/>
      <trackRevisions>false</trackRevisions>
    </reviewItem>
    <reviewItem>
      <errorID>84908b18-b10b-4d62-9b7d-56cb189d0a46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5CC6F377</paraID>
      <start>0</start>
      <end>2</end>
      <status>unmodified</status>
      <modifiedWord/>
      <trackRevisions>false</trackRevisions>
    </reviewItem>
    <reviewItem>
      <errorID>101056f5-f251-40b9-9d43-85e5a86f4159</errorID>
      <errorWord>“/</errorWord>
      <group>L1_Punc</group>
      <groupName>标点问题</groupName>
      <ability>L2_Punc</ability>
      <abilityName>标点符号检查</abilityName>
      <candidateList>
        <item>“</item>
      </candidateList>
      <explain/>
      <paraID>7B10708E</paraID>
      <start>32</start>
      <end>34</end>
      <status>unmodified</status>
      <modifiedWord/>
      <trackRevisions>false</trackRevisions>
    </reviewItem>
    <reviewItem>
      <errorID>2039612c-d0dd-47e3-98f3-3bf39604cde6</errorID>
      <errorWord>民法典</errorWord>
      <group>L1_Knowledge</group>
      <groupName>知识性问题</groupName>
      <ability>L2_Knowledge</ability>
      <abilityName>其他知识</abilityName>
      <candidateList>
        <item>中华人民共和国民法典</item>
      </candidateList>
      <explain>当前法律法规名称使用简称，请注意是否应当使用全称。</explain>
      <paraID>43461FA0</paraID>
      <start>26</start>
      <end>29</end>
      <status>unmodified</status>
      <modifiedWord/>
      <trackRevisions>false</trackRevisions>
    </reviewItem>
    <reviewItem>
      <errorID>92c9cbec-198a-40e4-a4cf-03e2eed88a94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43461FA0</paraID>
      <start>29</start>
      <end>32</end>
      <status>unmodified</status>
      <modifiedWord/>
      <trackRevisions>false</trackRevisions>
    </reviewItem>
    <reviewItem>
      <errorID>1905e7ae-1f2f-477d-b667-0efa84334246</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43461FA0</paraID>
      <start>32</start>
      <end>35</end>
      <status>unmodified</status>
      <modifiedWord/>
      <trackRevisions>false</trackRevisions>
    </reviewItem>
    <reviewItem>
      <errorID>9d3feaa4-63d4-4cd2-b87a-c2a9e6b0a7dc</errorID>
      <errorWord>（</errorWord>
      <group>L1_Punc</group>
      <groupName>标点问题</groupName>
      <ability>L2_Punc</ability>
      <abilityName>标点符号检查</abilityName>
      <candidateList/>
      <explain>同一形式括号套用。</explain>
      <paraID>64E9A772</paraID>
      <start>78</start>
      <end>79</end>
      <status>unmodified</status>
      <modifiedWord/>
      <trackRevisions>false</trackRevisions>
    </reviewItem>
    <reviewItem>
      <errorID>02a6e4ca-2df8-43bb-91e8-73d365b6b926</errorID>
      <errorWord>）</errorWord>
      <group>L1_Punc</group>
      <groupName>标点问题</groupName>
      <ability>L2_Punc</ability>
      <abilityName>标点符号检查</abilityName>
      <candidateList/>
      <explain>同一形式括号套用。</explain>
      <paraID>64E9A772</paraID>
      <start>91</start>
      <end>92</end>
      <status>unmodified</status>
      <modifiedWord/>
      <trackRevisions>false</trackRevisions>
    </reviewItem>
    <reviewItem>
      <errorID>08b5e400-23a6-40ce-8743-33fe36347a5c</errorID>
      <errorWord>(</errorWord>
      <group>L1_Format</group>
      <groupName>格式问题</groupName>
      <ability>L2_HalfPunc</ability>
      <abilityName>全半角检查</abilityName>
      <candidateList>
        <item>（</item>
      </candidateList>
      <explain>文本全半角错误。</explain>
      <paraID>7BFBDF04</paraID>
      <start>50</start>
      <end>51</end>
      <status>unmodified</status>
      <modifiedWord/>
      <trackRevisions>false</trackRevisions>
    </reviewItem>
    <reviewItem>
      <errorID>2f7d4b22-38ad-4b48-ae0a-2c39a0be10de</errorID>
      <errorWord>)</errorWord>
      <group>L1_Format</group>
      <groupName>格式问题</groupName>
      <ability>L2_HalfPunc</ability>
      <abilityName>全半角检查</abilityName>
      <candidateList>
        <item>）</item>
      </candidateList>
      <explain>文本全半角错误。</explain>
      <paraID>7BFBDF04</paraID>
      <start>55</start>
      <end>56</end>
      <status>unmodified</status>
      <modifiedWord/>
      <trackRevisions>false</trackRevisions>
    </reviewItem>
    <reviewItem>
      <errorID>b061f061-8ac0-4b57-87d5-8a309f105476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A21D426</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560db7-0c9a-43fb-bc42-da4c5706022f}">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92</Pages>
  <Words>6401</Words>
  <Characters>6930</Characters>
  <Lines>388</Lines>
  <Paragraphs>109</Paragraphs>
  <TotalTime>26</TotalTime>
  <ScaleCrop>false</ScaleCrop>
  <LinksUpToDate>false</LinksUpToDate>
  <CharactersWithSpaces>7026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2021-12-22T08:58:00Z</dcterms:created>
  <dc:creator>微软用户</dc:creator>
  <cp:lastModifiedBy>WPS_1460455803</cp:lastModifiedBy>
  <cp:lastPrinted>2016-03-22T07:52:00Z</cp:lastPrinted>
  <dcterms:modified xsi:type="dcterms:W3CDTF">2026-04-10T09:52:02Z</dcterms:modified>
  <dc:title>桂财采〔2009〕 号</dc:title>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ICV">
    <vt:lpwstr>5A4B903D053446EA9A58A6041F299666_13</vt:lpwstr>
  </property>
  <property fmtid="{D5CDD505-2E9C-101B-9397-08002B2CF9AE}" pid="14" name="KSOTemplateDocerSaveRecord">
    <vt:lpwstr>eyJoZGlkIjoiNDBkYjE0Zjk5NWRjOGM0NTNjN2QyNTkzOTFiMjQwYzYiLCJ1c2VySWQiOiIyMTA4NDg0NzcifQ==</vt:lpwstr>
  </property>
</Properties>
</file>