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36A45">
      <w:pPr>
        <w:rPr>
          <w:rFonts w:hint="eastAsia" w:ascii="宋体" w:hAnsi="宋体" w:eastAsia="宋体" w:cs="宋体"/>
          <w:b/>
          <w:color w:val="auto"/>
          <w:szCs w:val="21"/>
          <w:highlight w:val="none"/>
        </w:rPr>
      </w:pPr>
    </w:p>
    <w:p w14:paraId="60F6F795">
      <w:pPr>
        <w:jc w:val="center"/>
        <w:rPr>
          <w:rFonts w:hint="eastAsia" w:ascii="宋体" w:hAnsi="宋体" w:eastAsia="宋体" w:cs="宋体"/>
          <w:bCs/>
          <w:color w:val="auto"/>
          <w:spacing w:val="62"/>
          <w:sz w:val="72"/>
          <w:szCs w:val="72"/>
          <w:highlight w:val="none"/>
        </w:rPr>
      </w:pPr>
    </w:p>
    <w:p w14:paraId="531F5DCB">
      <w:pPr>
        <w:jc w:val="center"/>
        <w:rPr>
          <w:rFonts w:hint="eastAsia" w:ascii="宋体" w:hAnsi="宋体" w:eastAsia="宋体" w:cs="宋体"/>
          <w:bCs/>
          <w:color w:val="auto"/>
          <w:spacing w:val="62"/>
          <w:sz w:val="72"/>
          <w:szCs w:val="72"/>
          <w:highlight w:val="none"/>
        </w:rPr>
      </w:pPr>
    </w:p>
    <w:p w14:paraId="078D512D">
      <w:pPr>
        <w:jc w:val="center"/>
        <w:rPr>
          <w:rFonts w:hint="eastAsia" w:ascii="宋体" w:hAnsi="宋体" w:eastAsia="宋体" w:cs="宋体"/>
          <w:b/>
          <w:color w:val="auto"/>
          <w:spacing w:val="60"/>
          <w:sz w:val="72"/>
          <w:szCs w:val="72"/>
          <w:highlight w:val="none"/>
        </w:rPr>
      </w:pPr>
      <w:r>
        <w:rPr>
          <w:rFonts w:hint="eastAsia" w:ascii="宋体" w:hAnsi="宋体" w:eastAsia="宋体" w:cs="宋体"/>
          <w:bCs/>
          <w:color w:val="auto"/>
          <w:spacing w:val="62"/>
          <w:sz w:val="72"/>
          <w:szCs w:val="72"/>
          <w:highlight w:val="none"/>
        </w:rPr>
        <w:t>公开招标文件</w:t>
      </w:r>
    </w:p>
    <w:p w14:paraId="74B6FDCD">
      <w:pPr>
        <w:pStyle w:val="6"/>
        <w:jc w:val="left"/>
        <w:rPr>
          <w:rFonts w:hint="eastAsia" w:hAnsi="宋体" w:eastAsia="宋体" w:cs="宋体"/>
          <w:color w:val="auto"/>
          <w:highlight w:val="none"/>
        </w:rPr>
      </w:pPr>
    </w:p>
    <w:p w14:paraId="05EA1DB1">
      <w:pPr>
        <w:pStyle w:val="7"/>
        <w:rPr>
          <w:rFonts w:hint="eastAsia" w:ascii="宋体" w:hAnsi="宋体" w:eastAsia="宋体" w:cs="宋体"/>
          <w:color w:val="auto"/>
          <w:highlight w:val="none"/>
        </w:rPr>
      </w:pPr>
    </w:p>
    <w:p w14:paraId="107BBAAF">
      <w:pPr>
        <w:pStyle w:val="6"/>
        <w:jc w:val="left"/>
        <w:rPr>
          <w:rFonts w:hint="eastAsia" w:hAnsi="宋体" w:eastAsia="宋体" w:cs="宋体"/>
          <w:color w:val="auto"/>
          <w:highlight w:val="none"/>
        </w:rPr>
      </w:pPr>
    </w:p>
    <w:p w14:paraId="450DE224">
      <w:pPr>
        <w:pStyle w:val="6"/>
        <w:rPr>
          <w:rFonts w:hint="eastAsia" w:hAnsi="宋体" w:eastAsia="宋体" w:cs="宋体"/>
          <w:color w:val="auto"/>
          <w:highlight w:val="none"/>
        </w:rPr>
      </w:pPr>
    </w:p>
    <w:p w14:paraId="2D5673AD">
      <w:pPr>
        <w:pStyle w:val="6"/>
        <w:rPr>
          <w:rFonts w:hint="eastAsia" w:hAnsi="宋体" w:eastAsia="宋体" w:cs="宋体"/>
          <w:color w:val="auto"/>
          <w:highlight w:val="none"/>
        </w:rPr>
      </w:pPr>
    </w:p>
    <w:p w14:paraId="1D541C92">
      <w:pPr>
        <w:rPr>
          <w:rFonts w:hint="eastAsia" w:hAnsi="宋体" w:eastAsia="宋体" w:cs="宋体"/>
          <w:color w:val="auto"/>
          <w:highlight w:val="none"/>
        </w:rPr>
      </w:pPr>
    </w:p>
    <w:p w14:paraId="11B795CB">
      <w:pPr>
        <w:rPr>
          <w:rFonts w:hint="eastAsia" w:hAnsi="宋体" w:eastAsia="宋体" w:cs="宋体"/>
          <w:color w:val="auto"/>
          <w:highlight w:val="none"/>
        </w:rPr>
      </w:pPr>
    </w:p>
    <w:p w14:paraId="5FADEAF4">
      <w:pPr>
        <w:pStyle w:val="6"/>
        <w:rPr>
          <w:rFonts w:hint="eastAsia" w:hAnsi="宋体" w:eastAsia="宋体" w:cs="宋体"/>
          <w:color w:val="auto"/>
          <w:highlight w:val="none"/>
        </w:rPr>
      </w:pPr>
    </w:p>
    <w:p w14:paraId="33C69E11">
      <w:pPr>
        <w:spacing w:line="360" w:lineRule="auto"/>
        <w:ind w:firstLine="900" w:firstLineChars="3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r>
        <w:rPr>
          <w:rFonts w:hint="eastAsia" w:ascii="宋体" w:hAnsi="宋体" w:eastAsia="宋体" w:cs="宋体"/>
          <w:bCs/>
          <w:color w:val="auto"/>
          <w:sz w:val="30"/>
          <w:szCs w:val="30"/>
          <w:highlight w:val="none"/>
          <w:lang w:eastAsia="zh-CN"/>
        </w:rPr>
        <w:t>灵渠申报世界文化遗产预评估文件编制项目</w:t>
      </w:r>
      <w:r>
        <w:rPr>
          <w:rFonts w:hint="eastAsia" w:ascii="宋体" w:hAnsi="宋体" w:eastAsia="宋体" w:cs="宋体"/>
          <w:bCs/>
          <w:color w:val="auto"/>
          <w:sz w:val="30"/>
          <w:szCs w:val="30"/>
          <w:highlight w:val="none"/>
        </w:rPr>
        <w:t xml:space="preserve"> </w:t>
      </w:r>
    </w:p>
    <w:p w14:paraId="4B859EAD">
      <w:pPr>
        <w:spacing w:line="360" w:lineRule="auto"/>
        <w:ind w:firstLine="900" w:firstLineChars="30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rPr>
        <w:t>项目编号：GLZC2026-G3-250025-GXYR</w:t>
      </w:r>
    </w:p>
    <w:p w14:paraId="063B4788">
      <w:pPr>
        <w:pStyle w:val="6"/>
        <w:rPr>
          <w:rFonts w:hint="eastAsia" w:hAnsi="宋体" w:eastAsia="宋体" w:cs="宋体"/>
          <w:color w:val="auto"/>
          <w:highlight w:val="none"/>
        </w:rPr>
      </w:pPr>
    </w:p>
    <w:p w14:paraId="22EEEB4A">
      <w:pPr>
        <w:pStyle w:val="6"/>
        <w:rPr>
          <w:rFonts w:hint="eastAsia" w:hAnsi="宋体" w:eastAsia="宋体" w:cs="宋体"/>
          <w:color w:val="auto"/>
          <w:highlight w:val="none"/>
        </w:rPr>
      </w:pPr>
    </w:p>
    <w:p w14:paraId="522D9986">
      <w:pPr>
        <w:pStyle w:val="6"/>
        <w:rPr>
          <w:rFonts w:hint="eastAsia" w:hAnsi="宋体" w:eastAsia="宋体" w:cs="宋体"/>
          <w:color w:val="auto"/>
          <w:highlight w:val="none"/>
        </w:rPr>
      </w:pPr>
    </w:p>
    <w:p w14:paraId="19383B32">
      <w:pPr>
        <w:pStyle w:val="3"/>
        <w:rPr>
          <w:rFonts w:hint="eastAsia" w:ascii="宋体" w:hAnsi="宋体" w:eastAsia="宋体" w:cs="宋体"/>
          <w:color w:val="auto"/>
          <w:highlight w:val="none"/>
        </w:rPr>
      </w:pPr>
    </w:p>
    <w:p w14:paraId="042716BD">
      <w:pPr>
        <w:rPr>
          <w:rFonts w:hint="eastAsia" w:ascii="宋体" w:hAnsi="宋体" w:eastAsia="宋体" w:cs="宋体"/>
          <w:color w:val="auto"/>
          <w:highlight w:val="none"/>
        </w:rPr>
      </w:pPr>
    </w:p>
    <w:p w14:paraId="51602F4F">
      <w:pPr>
        <w:pStyle w:val="16"/>
        <w:rPr>
          <w:rFonts w:hint="eastAsia" w:ascii="宋体" w:hAnsi="宋体" w:eastAsia="宋体" w:cs="宋体"/>
          <w:color w:val="auto"/>
          <w:highlight w:val="none"/>
        </w:rPr>
      </w:pPr>
    </w:p>
    <w:p w14:paraId="03598E03">
      <w:pPr>
        <w:rPr>
          <w:rFonts w:hint="eastAsia" w:ascii="宋体" w:hAnsi="宋体" w:eastAsia="宋体" w:cs="宋体"/>
          <w:color w:val="auto"/>
          <w:highlight w:val="none"/>
        </w:rPr>
      </w:pPr>
    </w:p>
    <w:p w14:paraId="347B8F12">
      <w:pPr>
        <w:pStyle w:val="16"/>
        <w:rPr>
          <w:rFonts w:hint="eastAsia" w:ascii="宋体" w:hAnsi="宋体" w:eastAsia="宋体" w:cs="宋体"/>
          <w:color w:val="auto"/>
          <w:highlight w:val="none"/>
        </w:rPr>
      </w:pPr>
    </w:p>
    <w:p w14:paraId="4F94EF4A">
      <w:pPr>
        <w:rPr>
          <w:rFonts w:hint="eastAsia" w:ascii="宋体" w:hAnsi="宋体" w:eastAsia="宋体" w:cs="宋体"/>
          <w:color w:val="auto"/>
          <w:highlight w:val="none"/>
        </w:rPr>
      </w:pPr>
    </w:p>
    <w:p w14:paraId="6693D568">
      <w:pPr>
        <w:spacing w:line="360" w:lineRule="auto"/>
        <w:ind w:firstLine="600" w:firstLineChars="20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采购人：灵渠博物院</w:t>
      </w:r>
    </w:p>
    <w:p w14:paraId="0F620C8B">
      <w:pPr>
        <w:spacing w:line="360" w:lineRule="auto"/>
        <w:ind w:firstLine="600" w:firstLineChars="20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rPr>
        <w:t>采购代理机构：</w:t>
      </w:r>
      <w:r>
        <w:rPr>
          <w:rFonts w:hint="eastAsia" w:ascii="宋体" w:hAnsi="宋体" w:eastAsia="宋体" w:cs="宋体"/>
          <w:bCs/>
          <w:color w:val="auto"/>
          <w:sz w:val="30"/>
          <w:szCs w:val="30"/>
          <w:highlight w:val="none"/>
          <w:lang w:eastAsia="zh-CN"/>
        </w:rPr>
        <w:t xml:space="preserve">广西怡瑞工程项目咨询有限公司 </w:t>
      </w:r>
    </w:p>
    <w:p w14:paraId="07AF523E">
      <w:pPr>
        <w:spacing w:line="360" w:lineRule="auto"/>
        <w:ind w:firstLine="600" w:firstLineChars="200"/>
        <w:rPr>
          <w:rFonts w:hint="eastAsia" w:ascii="宋体" w:hAnsi="宋体" w:eastAsia="宋体" w:cs="宋体"/>
          <w:color w:val="auto"/>
          <w:sz w:val="32"/>
          <w:highlight w:val="none"/>
        </w:rPr>
      </w:pPr>
      <w:r>
        <w:rPr>
          <w:rFonts w:hint="eastAsia" w:ascii="宋体" w:hAnsi="宋体" w:eastAsia="宋体" w:cs="宋体"/>
          <w:bCs/>
          <w:color w:val="auto"/>
          <w:sz w:val="30"/>
          <w:szCs w:val="30"/>
          <w:highlight w:val="none"/>
        </w:rPr>
        <w:t>日  期：202</w:t>
      </w:r>
      <w:r>
        <w:rPr>
          <w:rFonts w:hint="eastAsia" w:ascii="宋体" w:hAnsi="宋体" w:eastAsia="宋体" w:cs="宋体"/>
          <w:bCs/>
          <w:color w:val="auto"/>
          <w:sz w:val="30"/>
          <w:szCs w:val="30"/>
          <w:highlight w:val="none"/>
          <w:lang w:val="en-US" w:eastAsia="zh-CN"/>
        </w:rPr>
        <w:t>6</w:t>
      </w:r>
      <w:r>
        <w:rPr>
          <w:rFonts w:hint="eastAsia" w:ascii="宋体" w:hAnsi="宋体" w:eastAsia="宋体" w:cs="宋体"/>
          <w:bCs/>
          <w:color w:val="auto"/>
          <w:sz w:val="30"/>
          <w:szCs w:val="30"/>
          <w:highlight w:val="none"/>
        </w:rPr>
        <w:t>年</w:t>
      </w:r>
      <w:r>
        <w:rPr>
          <w:rFonts w:hint="eastAsia" w:ascii="宋体" w:hAnsi="宋体" w:cs="宋体"/>
          <w:bCs/>
          <w:color w:val="auto"/>
          <w:sz w:val="30"/>
          <w:szCs w:val="30"/>
          <w:highlight w:val="none"/>
          <w:lang w:val="en-US" w:eastAsia="zh-CN"/>
        </w:rPr>
        <w:t>4</w:t>
      </w:r>
      <w:r>
        <w:rPr>
          <w:rFonts w:hint="eastAsia" w:ascii="宋体" w:hAnsi="宋体" w:eastAsia="宋体" w:cs="宋体"/>
          <w:bCs/>
          <w:color w:val="auto"/>
          <w:sz w:val="30"/>
          <w:szCs w:val="30"/>
          <w:highlight w:val="none"/>
        </w:rPr>
        <w:t>月</w:t>
      </w:r>
      <w:r>
        <w:rPr>
          <w:rFonts w:hint="eastAsia" w:ascii="宋体" w:hAnsi="宋体" w:cs="宋体"/>
          <w:bCs/>
          <w:color w:val="auto"/>
          <w:sz w:val="30"/>
          <w:szCs w:val="30"/>
          <w:highlight w:val="none"/>
          <w:lang w:val="en-US" w:eastAsia="zh-CN"/>
        </w:rPr>
        <w:t>3</w:t>
      </w:r>
      <w:r>
        <w:rPr>
          <w:rFonts w:hint="eastAsia" w:ascii="宋体" w:hAnsi="宋体" w:eastAsia="宋体" w:cs="宋体"/>
          <w:bCs/>
          <w:color w:val="auto"/>
          <w:sz w:val="30"/>
          <w:szCs w:val="30"/>
          <w:highlight w:val="none"/>
        </w:rPr>
        <w:t>日</w:t>
      </w:r>
    </w:p>
    <w:p w14:paraId="7EDB3113">
      <w:pPr>
        <w:pStyle w:val="6"/>
        <w:spacing w:line="440" w:lineRule="exact"/>
        <w:jc w:val="center"/>
        <w:rPr>
          <w:rFonts w:hint="eastAsia" w:hAnsi="宋体" w:eastAsia="宋体" w:cs="宋体"/>
          <w:b/>
          <w:bCs/>
          <w:color w:val="auto"/>
          <w:sz w:val="44"/>
          <w:highlight w:val="none"/>
        </w:rPr>
        <w:sectPr>
          <w:headerReference r:id="rId4" w:type="first"/>
          <w:headerReference r:id="rId3" w:type="even"/>
          <w:footerReference r:id="rId5" w:type="even"/>
          <w:pgSz w:w="11906" w:h="16838"/>
          <w:pgMar w:top="1134" w:right="1417" w:bottom="1134" w:left="1417" w:header="850" w:footer="992" w:gutter="0"/>
          <w:paperSrc/>
          <w:pgNumType w:start="0"/>
          <w:cols w:space="0" w:num="1"/>
          <w:rtlGutter w:val="0"/>
          <w:docGrid w:type="lines" w:linePitch="317" w:charSpace="0"/>
        </w:sectPr>
      </w:pPr>
    </w:p>
    <w:p w14:paraId="47B24FD4">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36"/>
          <w:szCs w:val="36"/>
          <w:highlight w:val="none"/>
        </w:rPr>
        <w:t>目 录</w:t>
      </w:r>
    </w:p>
    <w:p w14:paraId="00D17D7A">
      <w:pPr>
        <w:pStyle w:val="9"/>
        <w:tabs>
          <w:tab w:val="right" w:leader="dot" w:pos="97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"_Toc15247"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第一章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D01B35">
      <w:pPr>
        <w:pStyle w:val="9"/>
        <w:tabs>
          <w:tab w:val="right" w:leader="dot" w:pos="97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"_Toc21455"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7576FA">
      <w:pPr>
        <w:pStyle w:val="10"/>
        <w:tabs>
          <w:tab w:val="right" w:leader="dot" w:pos="97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"_Toc9821"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rPr>
        <w:t>投标人须知前附表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F208A2">
      <w:pPr>
        <w:pStyle w:val="9"/>
        <w:tabs>
          <w:tab w:val="right" w:leader="dot" w:pos="97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"_Toc12369"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67552E">
      <w:pPr>
        <w:pStyle w:val="9"/>
        <w:tabs>
          <w:tab w:val="right" w:leader="dot" w:pos="97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第四章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02FF81">
      <w:pPr>
        <w:pStyle w:val="9"/>
        <w:tabs>
          <w:tab w:val="right" w:leader="dot" w:pos="97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"_Toc31615"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第五章  政府采购合同（合同主要条款及格式）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D2ECA5">
      <w:pPr>
        <w:pStyle w:val="9"/>
        <w:tabs>
          <w:tab w:val="right" w:leader="dot" w:pos="974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"_Toc3840"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204683">
      <w:pPr>
        <w:spacing w:line="360" w:lineRule="exact"/>
        <w:rPr>
          <w:rFonts w:hint="eastAsia" w:ascii="宋体" w:hAnsi="宋体" w:eastAsia="宋体" w:cs="宋体"/>
          <w:b/>
          <w:color w:val="auto"/>
          <w:sz w:val="32"/>
          <w:szCs w:val="32"/>
          <w:highlight w:val="none"/>
        </w:rPr>
        <w:sectPr>
          <w:footerReference r:id="rId7" w:type="first"/>
          <w:footerReference r:id="rId6" w:type="default"/>
          <w:pgSz w:w="11906" w:h="16838"/>
          <w:pgMar w:top="1134" w:right="1417" w:bottom="1134" w:left="1417" w:header="850" w:footer="992" w:gutter="0"/>
          <w:paperSrc/>
          <w:pgNumType w:fmt="upperRoman" w:start="1"/>
          <w:cols w:space="0" w:num="1"/>
          <w:rtlGutter w:val="0"/>
          <w:docGrid w:type="lines" w:linePitch="317" w:charSpace="0"/>
        </w:sectPr>
      </w:pPr>
      <w:r>
        <w:rPr>
          <w:rFonts w:hint="eastAsia" w:ascii="宋体" w:hAnsi="宋体" w:eastAsia="宋体" w:cs="宋体"/>
          <w:color w:val="auto"/>
          <w:highlight w:val="none"/>
        </w:rPr>
        <w:fldChar w:fldCharType="end"/>
      </w:r>
      <w:bookmarkStart w:id="0" w:name="_Toc20997"/>
    </w:p>
    <w:p w14:paraId="14847A3F">
      <w:pPr>
        <w:jc w:val="center"/>
        <w:outlineLvl w:val="0"/>
        <w:rPr>
          <w:rFonts w:hint="eastAsia" w:ascii="宋体" w:hAnsi="宋体" w:eastAsia="宋体" w:cs="宋体"/>
          <w:b/>
          <w:color w:val="auto"/>
          <w:sz w:val="32"/>
          <w:szCs w:val="32"/>
          <w:highlight w:val="none"/>
        </w:rPr>
      </w:pPr>
      <w:bookmarkStart w:id="1" w:name="_Toc15247"/>
      <w:bookmarkStart w:id="2" w:name="_Toc32371"/>
      <w:r>
        <w:rPr>
          <w:rFonts w:hint="eastAsia" w:ascii="宋体" w:hAnsi="宋体" w:eastAsia="宋体" w:cs="宋体"/>
          <w:bCs/>
          <w:color w:val="auto"/>
          <w:sz w:val="32"/>
          <w:szCs w:val="32"/>
          <w:highlight w:val="none"/>
        </w:rPr>
        <w:t>第一章  招标公告</w:t>
      </w:r>
      <w:bookmarkEnd w:id="0"/>
      <w:bookmarkEnd w:id="1"/>
      <w:bookmarkEnd w:id="2"/>
    </w:p>
    <w:p w14:paraId="22019910">
      <w:pPr>
        <w:spacing w:line="340" w:lineRule="exact"/>
        <w:jc w:val="center"/>
        <w:rPr>
          <w:rFonts w:hint="eastAsia" w:ascii="宋体" w:hAnsi="宋体" w:eastAsia="宋体" w:cs="宋体"/>
          <w:b/>
          <w:color w:val="auto"/>
          <w:sz w:val="30"/>
          <w:szCs w:val="30"/>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5313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noWrap w:val="0"/>
            <w:vAlign w:val="top"/>
          </w:tcPr>
          <w:p w14:paraId="73EF7FE4">
            <w:pPr>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项目概况</w:t>
            </w:r>
          </w:p>
          <w:p w14:paraId="1878EEAD">
            <w:pPr>
              <w:spacing w:line="400" w:lineRule="exact"/>
              <w:ind w:firstLine="527" w:firstLineChars="2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u w:val="single"/>
                <w:lang w:eastAsia="zh-CN"/>
              </w:rPr>
              <w:t>灵渠申报世界文化遗产预评估文件编制项目</w:t>
            </w:r>
            <w:r>
              <w:rPr>
                <w:rFonts w:hint="eastAsia" w:ascii="宋体" w:hAnsi="宋体" w:eastAsia="宋体" w:cs="宋体"/>
                <w:b/>
                <w:bCs/>
                <w:color w:val="auto"/>
                <w:szCs w:val="21"/>
                <w:highlight w:val="none"/>
              </w:rPr>
              <w:t>的潜在投标人应在“广西政府采购云平台”（</w:t>
            </w:r>
            <w:r>
              <w:rPr>
                <w:rFonts w:hint="eastAsia" w:ascii="宋体" w:hAnsi="宋体" w:eastAsia="宋体" w:cs="宋体"/>
                <w:color w:val="auto"/>
                <w:szCs w:val="21"/>
                <w:highlight w:val="none"/>
              </w:rPr>
              <w:t>www.gcy.zfcg.gxzf.gov.cn</w:t>
            </w:r>
            <w:r>
              <w:rPr>
                <w:rFonts w:hint="eastAsia" w:ascii="宋体" w:hAnsi="宋体" w:eastAsia="宋体" w:cs="宋体"/>
                <w:b/>
                <w:bCs/>
                <w:color w:val="auto"/>
                <w:szCs w:val="21"/>
                <w:highlight w:val="none"/>
              </w:rPr>
              <w:t>）获取招标文件，并于</w:t>
            </w:r>
            <w:r>
              <w:rPr>
                <w:rFonts w:hint="eastAsia" w:ascii="宋体" w:hAnsi="宋体" w:eastAsia="宋体" w:cs="宋体"/>
                <w:b/>
                <w:bCs/>
                <w:color w:val="auto"/>
                <w:szCs w:val="21"/>
                <w:highlight w:val="none"/>
                <w:lang w:eastAsia="zh-CN"/>
              </w:rPr>
              <w:t>2026</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24</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日上午9时30分（北京时间）前递交投标文件。</w:t>
            </w:r>
          </w:p>
        </w:tc>
      </w:tr>
    </w:tbl>
    <w:p w14:paraId="6FE88AFB">
      <w:pPr>
        <w:spacing w:line="400" w:lineRule="exact"/>
        <w:ind w:firstLine="422" w:firstLineChars="200"/>
        <w:outlineLvl w:val="1"/>
        <w:rPr>
          <w:rFonts w:hint="eastAsia" w:ascii="宋体" w:hAnsi="宋体" w:eastAsia="宋体" w:cs="宋体"/>
          <w:b/>
          <w:bCs/>
          <w:color w:val="auto"/>
          <w:szCs w:val="21"/>
          <w:highlight w:val="none"/>
        </w:rPr>
      </w:pPr>
      <w:bookmarkStart w:id="3" w:name="_Toc28359079"/>
      <w:bookmarkStart w:id="4" w:name="_Toc6005"/>
      <w:bookmarkStart w:id="5" w:name="_Toc35393621"/>
      <w:bookmarkStart w:id="6" w:name="_Toc35393790"/>
      <w:bookmarkStart w:id="7" w:name="_Toc28359002"/>
      <w:bookmarkStart w:id="8" w:name="_Hlk24379207"/>
      <w:r>
        <w:rPr>
          <w:rFonts w:hint="eastAsia" w:ascii="宋体" w:hAnsi="宋体" w:eastAsia="宋体" w:cs="宋体"/>
          <w:b/>
          <w:bCs/>
          <w:color w:val="auto"/>
          <w:szCs w:val="21"/>
          <w:highlight w:val="none"/>
        </w:rPr>
        <w:t>一、项目基本情况</w:t>
      </w:r>
      <w:bookmarkEnd w:id="3"/>
      <w:bookmarkEnd w:id="4"/>
      <w:bookmarkEnd w:id="5"/>
      <w:bookmarkEnd w:id="6"/>
      <w:bookmarkEnd w:id="7"/>
    </w:p>
    <w:p w14:paraId="1F350D88">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项目编号：</w:t>
      </w:r>
      <w:bookmarkEnd w:id="8"/>
      <w:r>
        <w:rPr>
          <w:rFonts w:hint="eastAsia" w:ascii="宋体" w:hAnsi="宋体" w:cs="宋体"/>
          <w:b w:val="0"/>
          <w:bCs w:val="0"/>
          <w:i w:val="0"/>
          <w:iCs w:val="0"/>
          <w:caps w:val="0"/>
          <w:color w:val="auto"/>
          <w:spacing w:val="0"/>
          <w:sz w:val="21"/>
          <w:szCs w:val="21"/>
          <w:highlight w:val="none"/>
          <w:shd w:val="clear" w:color="auto" w:fill="auto"/>
          <w:lang w:eastAsia="zh-CN"/>
        </w:rPr>
        <w:t>GLZC2026-G3-250025-GXYR</w:t>
      </w:r>
    </w:p>
    <w:p w14:paraId="3C9545A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灵渠申报世界文化遗产预评估文件编制项目</w:t>
      </w:r>
      <w:r>
        <w:rPr>
          <w:rFonts w:hint="eastAsia" w:ascii="宋体" w:hAnsi="宋体" w:eastAsia="宋体" w:cs="宋体"/>
          <w:color w:val="auto"/>
          <w:szCs w:val="21"/>
          <w:highlight w:val="none"/>
        </w:rPr>
        <w:t xml:space="preserve"> </w:t>
      </w:r>
    </w:p>
    <w:p w14:paraId="43442E0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预算金额（人民币）：</w:t>
      </w:r>
      <w:r>
        <w:rPr>
          <w:rFonts w:hint="eastAsia" w:ascii="宋体" w:hAnsi="宋体" w:cs="宋体"/>
          <w:color w:val="auto"/>
          <w:szCs w:val="21"/>
          <w:highlight w:val="none"/>
          <w:lang w:val="en-US" w:eastAsia="zh-CN"/>
        </w:rPr>
        <w:t>贰佰贰拾万元整</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2200000</w:t>
      </w:r>
      <w:r>
        <w:rPr>
          <w:rFonts w:hint="eastAsia" w:ascii="宋体" w:hAnsi="宋体" w:eastAsia="宋体" w:cs="宋体"/>
          <w:color w:val="auto"/>
          <w:szCs w:val="21"/>
          <w:highlight w:val="none"/>
        </w:rPr>
        <w:t>）</w:t>
      </w:r>
    </w:p>
    <w:p w14:paraId="7A835B3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最高限价（</w:t>
      </w:r>
      <w:r>
        <w:rPr>
          <w:rFonts w:hint="eastAsia" w:ascii="宋体" w:hAnsi="宋体" w:eastAsia="宋体" w:cs="宋体"/>
          <w:color w:val="auto"/>
          <w:highlight w:val="none"/>
        </w:rPr>
        <w:t>人民币</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贰佰壹拾捌万元整</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2180000</w:t>
      </w:r>
      <w:r>
        <w:rPr>
          <w:rFonts w:hint="eastAsia" w:ascii="宋体" w:hAnsi="宋体" w:eastAsia="宋体" w:cs="宋体"/>
          <w:color w:val="auto"/>
          <w:szCs w:val="21"/>
          <w:highlight w:val="none"/>
        </w:rPr>
        <w:t>）</w:t>
      </w:r>
    </w:p>
    <w:p w14:paraId="5E02063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采购需求：</w:t>
      </w:r>
    </w:p>
    <w:tbl>
      <w:tblPr>
        <w:tblStyle w:val="13"/>
        <w:tblW w:w="0" w:type="auto"/>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078"/>
        <w:gridCol w:w="1059"/>
        <w:gridCol w:w="1125"/>
        <w:gridCol w:w="3203"/>
      </w:tblGrid>
      <w:tr w14:paraId="75C8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749" w:type="dxa"/>
            <w:tcBorders>
              <w:top w:val="single" w:color="auto" w:sz="4" w:space="0"/>
              <w:left w:val="single" w:color="auto" w:sz="4" w:space="0"/>
              <w:bottom w:val="single" w:color="auto" w:sz="4" w:space="0"/>
              <w:right w:val="single" w:color="auto" w:sz="4" w:space="0"/>
            </w:tcBorders>
            <w:shd w:val="clear" w:color="auto" w:fill="8EAADB"/>
            <w:noWrap w:val="0"/>
            <w:vAlign w:val="center"/>
          </w:tcPr>
          <w:p w14:paraId="6F77AEE0">
            <w:pPr>
              <w:widowControl/>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3078" w:type="dxa"/>
            <w:tcBorders>
              <w:top w:val="single" w:color="auto" w:sz="4" w:space="0"/>
              <w:left w:val="single" w:color="auto" w:sz="4" w:space="0"/>
              <w:bottom w:val="single" w:color="auto" w:sz="4" w:space="0"/>
              <w:right w:val="single" w:color="auto" w:sz="4" w:space="0"/>
            </w:tcBorders>
            <w:shd w:val="clear" w:color="auto" w:fill="8EAADB"/>
            <w:noWrap w:val="0"/>
            <w:vAlign w:val="center"/>
          </w:tcPr>
          <w:p w14:paraId="7DB36E9E">
            <w:pPr>
              <w:widowControl/>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服务名称</w:t>
            </w:r>
          </w:p>
        </w:tc>
        <w:tc>
          <w:tcPr>
            <w:tcW w:w="1059" w:type="dxa"/>
            <w:tcBorders>
              <w:top w:val="single" w:color="auto" w:sz="4" w:space="0"/>
              <w:left w:val="single" w:color="auto" w:sz="4" w:space="0"/>
              <w:bottom w:val="single" w:color="auto" w:sz="4" w:space="0"/>
              <w:right w:val="single" w:color="auto" w:sz="4" w:space="0"/>
            </w:tcBorders>
            <w:shd w:val="clear" w:color="auto" w:fill="8EAADB"/>
            <w:noWrap w:val="0"/>
            <w:vAlign w:val="center"/>
          </w:tcPr>
          <w:p w14:paraId="0F705B7C">
            <w:pPr>
              <w:widowControl/>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数量</w:t>
            </w:r>
          </w:p>
        </w:tc>
        <w:tc>
          <w:tcPr>
            <w:tcW w:w="1125" w:type="dxa"/>
            <w:tcBorders>
              <w:top w:val="single" w:color="auto" w:sz="4" w:space="0"/>
              <w:left w:val="single" w:color="auto" w:sz="4" w:space="0"/>
              <w:bottom w:val="single" w:color="auto" w:sz="4" w:space="0"/>
              <w:right w:val="single" w:color="auto" w:sz="4" w:space="0"/>
            </w:tcBorders>
            <w:shd w:val="clear" w:color="auto" w:fill="8EAADB"/>
            <w:noWrap w:val="0"/>
            <w:vAlign w:val="center"/>
          </w:tcPr>
          <w:p w14:paraId="11B52062">
            <w:pPr>
              <w:widowControl/>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单位</w:t>
            </w:r>
          </w:p>
        </w:tc>
        <w:tc>
          <w:tcPr>
            <w:tcW w:w="3203" w:type="dxa"/>
            <w:tcBorders>
              <w:top w:val="single" w:color="auto" w:sz="4" w:space="0"/>
              <w:left w:val="single" w:color="auto" w:sz="4" w:space="0"/>
              <w:bottom w:val="single" w:color="auto" w:sz="4" w:space="0"/>
              <w:right w:val="single" w:color="auto" w:sz="4" w:space="0"/>
            </w:tcBorders>
            <w:shd w:val="clear" w:color="auto" w:fill="8EAADB"/>
            <w:noWrap w:val="0"/>
            <w:vAlign w:val="center"/>
          </w:tcPr>
          <w:p w14:paraId="7888E65A">
            <w:pPr>
              <w:widowControl/>
              <w:spacing w:line="40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简要技术需求或者服务要求</w:t>
            </w:r>
          </w:p>
        </w:tc>
      </w:tr>
      <w:tr w14:paraId="1E02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49" w:type="dxa"/>
            <w:tcBorders>
              <w:top w:val="single" w:color="auto" w:sz="4" w:space="0"/>
              <w:left w:val="single" w:color="auto" w:sz="4" w:space="0"/>
              <w:bottom w:val="single" w:color="auto" w:sz="4" w:space="0"/>
              <w:right w:val="single" w:color="auto" w:sz="4" w:space="0"/>
            </w:tcBorders>
            <w:noWrap w:val="0"/>
            <w:vAlign w:val="center"/>
          </w:tcPr>
          <w:p w14:paraId="641EEAC5">
            <w:pPr>
              <w:widowControl/>
              <w:spacing w:line="360" w:lineRule="atLeast"/>
              <w:jc w:val="center"/>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1</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5EE3580E">
            <w:pPr>
              <w:widowControl/>
              <w:spacing w:line="36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eastAsia="zh-CN"/>
              </w:rPr>
              <w:t>灵渠申报世界文化遗产预评估文件编制项目</w:t>
            </w:r>
            <w:r>
              <w:rPr>
                <w:rFonts w:hint="eastAsia" w:ascii="宋体" w:hAnsi="宋体" w:eastAsia="宋体" w:cs="宋体"/>
                <w:color w:val="auto"/>
                <w:szCs w:val="21"/>
                <w:highlight w:val="none"/>
              </w:rPr>
              <w:t xml:space="preserve">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88FB060">
            <w:pPr>
              <w:widowControl/>
              <w:spacing w:line="3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5A2616C">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c>
          <w:tcPr>
            <w:tcW w:w="3203" w:type="dxa"/>
            <w:tcBorders>
              <w:left w:val="single" w:color="auto" w:sz="4" w:space="0"/>
              <w:right w:val="single" w:color="auto" w:sz="4" w:space="0"/>
            </w:tcBorders>
            <w:noWrap w:val="0"/>
            <w:vAlign w:val="center"/>
          </w:tcPr>
          <w:p w14:paraId="2E6FAF01">
            <w:pPr>
              <w:widowControl/>
              <w:jc w:val="left"/>
              <w:rPr>
                <w:rFonts w:hint="eastAsia" w:ascii="宋体" w:hAnsi="宋体" w:eastAsia="宋体" w:cs="宋体"/>
                <w:color w:val="auto"/>
                <w:kern w:val="0"/>
                <w:szCs w:val="21"/>
                <w:highlight w:val="none"/>
              </w:rPr>
            </w:pPr>
            <w:r>
              <w:rPr>
                <w:rFonts w:hint="eastAsia" w:ascii="宋体" w:hAnsi="宋体" w:cs="宋体"/>
                <w:color w:val="auto"/>
                <w:sz w:val="21"/>
                <w:szCs w:val="21"/>
                <w:highlight w:val="none"/>
                <w:lang w:val="en-US" w:eastAsia="zh-CN"/>
              </w:rPr>
              <w:t>完成</w:t>
            </w:r>
            <w:r>
              <w:rPr>
                <w:rFonts w:hint="eastAsia" w:ascii="宋体" w:hAnsi="宋体" w:cs="宋体"/>
                <w:color w:val="auto"/>
                <w:sz w:val="21"/>
                <w:szCs w:val="21"/>
                <w:highlight w:val="none"/>
              </w:rPr>
              <w:t>《灵渠申报世界文化遗产预评估文件》</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编制</w:t>
            </w:r>
            <w:r>
              <w:rPr>
                <w:rFonts w:hint="eastAsia" w:ascii="宋体" w:hAnsi="宋体" w:cs="宋体"/>
                <w:color w:val="auto"/>
                <w:sz w:val="21"/>
                <w:szCs w:val="21"/>
                <w:highlight w:val="none"/>
                <w:lang w:val="en-US" w:eastAsia="zh-CN"/>
              </w:rPr>
              <w:t>，具体内容详见采购需求。</w:t>
            </w:r>
          </w:p>
        </w:tc>
      </w:tr>
    </w:tbl>
    <w:p w14:paraId="112341C6">
      <w:pPr>
        <w:numPr>
          <w:ilvl w:val="0"/>
          <w:numId w:val="1"/>
        </w:num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合同履行期限：自合同</w:t>
      </w:r>
      <w:r>
        <w:rPr>
          <w:rFonts w:hint="eastAsia" w:ascii="宋体" w:hAnsi="宋体" w:eastAsia="宋体" w:cs="宋体"/>
          <w:color w:val="auto"/>
          <w:szCs w:val="21"/>
          <w:highlight w:val="none"/>
          <w:lang w:eastAsia="zh-CN"/>
        </w:rPr>
        <w:t>签订</w:t>
      </w:r>
      <w:r>
        <w:rPr>
          <w:rFonts w:hint="eastAsia" w:ascii="宋体" w:hAnsi="宋体" w:eastAsia="宋体" w:cs="宋体"/>
          <w:color w:val="auto"/>
          <w:szCs w:val="21"/>
          <w:highlight w:val="none"/>
        </w:rPr>
        <w:t>且</w:t>
      </w:r>
      <w:r>
        <w:rPr>
          <w:rFonts w:hint="eastAsia" w:ascii="宋体" w:hAnsi="宋体" w:eastAsia="宋体" w:cs="宋体"/>
          <w:color w:val="auto"/>
          <w:szCs w:val="21"/>
          <w:highlight w:val="none"/>
          <w:lang w:val="en-US" w:eastAsia="zh-CN"/>
        </w:rPr>
        <w:t>采购方</w:t>
      </w:r>
      <w:r>
        <w:rPr>
          <w:rFonts w:hint="eastAsia" w:ascii="宋体" w:hAnsi="宋体" w:eastAsia="宋体" w:cs="宋体"/>
          <w:color w:val="auto"/>
          <w:szCs w:val="21"/>
          <w:highlight w:val="none"/>
        </w:rPr>
        <w:t>提供所有</w:t>
      </w:r>
      <w:r>
        <w:rPr>
          <w:rFonts w:hint="eastAsia" w:ascii="宋体" w:hAnsi="宋体" w:eastAsia="宋体" w:cs="宋体"/>
          <w:color w:val="auto"/>
          <w:szCs w:val="21"/>
          <w:highlight w:val="none"/>
          <w:lang w:val="en-US" w:eastAsia="zh-CN"/>
        </w:rPr>
        <w:t>项目所需的</w:t>
      </w:r>
      <w:r>
        <w:rPr>
          <w:rFonts w:hint="eastAsia" w:ascii="宋体" w:hAnsi="宋体" w:eastAsia="宋体" w:cs="宋体"/>
          <w:color w:val="auto"/>
          <w:szCs w:val="21"/>
          <w:highlight w:val="none"/>
        </w:rPr>
        <w:t>资料后18个月内</w:t>
      </w:r>
      <w:r>
        <w:rPr>
          <w:rFonts w:hint="eastAsia" w:ascii="宋体" w:hAnsi="宋体" w:eastAsia="宋体" w:cs="宋体"/>
          <w:color w:val="auto"/>
          <w:szCs w:val="21"/>
          <w:highlight w:val="none"/>
          <w:lang w:val="en-US" w:eastAsia="zh-CN"/>
        </w:rPr>
        <w:t>完成</w:t>
      </w:r>
      <w:r>
        <w:rPr>
          <w:rFonts w:hint="eastAsia" w:ascii="宋体" w:hAnsi="宋体" w:eastAsia="宋体" w:cs="宋体"/>
          <w:color w:val="auto"/>
          <w:sz w:val="21"/>
          <w:szCs w:val="21"/>
          <w:highlight w:val="none"/>
        </w:rPr>
        <w:t>灵渠申遗预评估文件</w:t>
      </w:r>
      <w:r>
        <w:rPr>
          <w:rFonts w:hint="eastAsia" w:ascii="宋体" w:hAnsi="宋体" w:eastAsia="宋体" w:cs="宋体"/>
          <w:color w:val="auto"/>
          <w:szCs w:val="21"/>
          <w:highlight w:val="none"/>
        </w:rPr>
        <w:t>。</w:t>
      </w:r>
    </w:p>
    <w:p w14:paraId="10B510E7">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7.</w:t>
      </w:r>
      <w:r>
        <w:rPr>
          <w:rFonts w:hint="eastAsia" w:ascii="宋体" w:hAnsi="宋体" w:eastAsia="宋体" w:cs="宋体"/>
          <w:b/>
          <w:bCs/>
          <w:color w:val="auto"/>
          <w:szCs w:val="21"/>
          <w:highlight w:val="none"/>
        </w:rPr>
        <w:t>本项目不接受联合体投标。</w:t>
      </w:r>
    </w:p>
    <w:p w14:paraId="1CE8BF32">
      <w:pPr>
        <w:spacing w:line="400" w:lineRule="exact"/>
        <w:ind w:firstLine="422" w:firstLineChars="200"/>
        <w:outlineLvl w:val="1"/>
        <w:rPr>
          <w:rFonts w:hint="eastAsia" w:ascii="宋体" w:hAnsi="宋体" w:eastAsia="宋体" w:cs="宋体"/>
          <w:b/>
          <w:bCs/>
          <w:color w:val="auto"/>
          <w:szCs w:val="21"/>
          <w:highlight w:val="none"/>
        </w:rPr>
      </w:pPr>
      <w:bookmarkStart w:id="9" w:name="_Toc21230"/>
      <w:r>
        <w:rPr>
          <w:rFonts w:hint="eastAsia" w:ascii="宋体" w:hAnsi="宋体" w:eastAsia="宋体" w:cs="宋体"/>
          <w:b/>
          <w:bCs/>
          <w:color w:val="auto"/>
          <w:szCs w:val="21"/>
          <w:highlight w:val="none"/>
        </w:rPr>
        <w:t>二、申请人的资格要求：</w:t>
      </w:r>
      <w:bookmarkEnd w:id="9"/>
    </w:p>
    <w:p w14:paraId="4DBCE79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满足《中华人民共和国政府采购法》第二十二条规定；</w:t>
      </w:r>
    </w:p>
    <w:p w14:paraId="26563230">
      <w:pPr>
        <w:wordWrap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落实政府采购政策需满足的资格要求：</w:t>
      </w:r>
    </w:p>
    <w:p w14:paraId="2C34B3A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r>
        <w:rPr>
          <w:rFonts w:hint="eastAsia" w:ascii="宋体" w:hAnsi="宋体"/>
          <w:color w:val="auto"/>
          <w:szCs w:val="21"/>
          <w:highlight w:val="none"/>
          <w:lang w:eastAsia="zh-CN"/>
        </w:rPr>
        <w:t>）</w:t>
      </w:r>
    </w:p>
    <w:p w14:paraId="75F3F6A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5983284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本项目的特定资格要求：具备国家文物局授予的“文物保护工程勘察设计”甲级资质。</w:t>
      </w:r>
    </w:p>
    <w:p w14:paraId="3376E548">
      <w:pPr>
        <w:spacing w:line="400" w:lineRule="exact"/>
        <w:ind w:firstLine="422" w:firstLineChars="200"/>
        <w:outlineLvl w:val="1"/>
        <w:rPr>
          <w:rFonts w:hint="eastAsia" w:ascii="宋体" w:hAnsi="宋体" w:eastAsia="宋体" w:cs="宋体"/>
          <w:b/>
          <w:bCs/>
          <w:color w:val="auto"/>
          <w:szCs w:val="21"/>
          <w:highlight w:val="none"/>
        </w:rPr>
      </w:pPr>
      <w:bookmarkStart w:id="10" w:name="_Toc31347"/>
      <w:r>
        <w:rPr>
          <w:rFonts w:hint="eastAsia" w:ascii="宋体" w:hAnsi="宋体" w:eastAsia="宋体" w:cs="宋体"/>
          <w:b/>
          <w:bCs/>
          <w:color w:val="auto"/>
          <w:szCs w:val="21"/>
          <w:highlight w:val="none"/>
        </w:rPr>
        <w:t>三、获取招标文件</w:t>
      </w:r>
      <w:bookmarkEnd w:id="10"/>
    </w:p>
    <w:p w14:paraId="345C4D5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日至</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日，每天00:00至12:00，12:00至23:59（北京时间）；</w:t>
      </w:r>
    </w:p>
    <w:p w14:paraId="5C09522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地点：广西政府采购云平台（www.gcy.zfcg.gxzf.gov.cn）；</w:t>
      </w:r>
    </w:p>
    <w:p w14:paraId="32A8EC7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潜在供应商在广西政府采购云平台（www.gcy.zfcg.gxzf.gov.cn）网上免费下载招标文件电子版。供应商登录广西政府采购云平台，应进行“申请获取采购文件”操作，否则，将导致无法在线编制投标文件并参与投标，其不利后果由供应商自行承担。</w:t>
      </w:r>
    </w:p>
    <w:p w14:paraId="0C5F59E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售价（元）：0。</w:t>
      </w:r>
    </w:p>
    <w:p w14:paraId="44577ACB">
      <w:pPr>
        <w:spacing w:line="400" w:lineRule="exact"/>
        <w:ind w:firstLine="422" w:firstLineChars="200"/>
        <w:outlineLvl w:val="1"/>
        <w:rPr>
          <w:rFonts w:hint="eastAsia" w:ascii="宋体" w:hAnsi="宋体" w:eastAsia="宋体" w:cs="宋体"/>
          <w:b/>
          <w:bCs/>
          <w:color w:val="auto"/>
          <w:szCs w:val="21"/>
          <w:highlight w:val="none"/>
        </w:rPr>
      </w:pPr>
      <w:bookmarkStart w:id="11" w:name="_Toc24519"/>
      <w:r>
        <w:rPr>
          <w:rFonts w:hint="eastAsia" w:ascii="宋体" w:hAnsi="宋体" w:eastAsia="宋体" w:cs="宋体"/>
          <w:b/>
          <w:bCs/>
          <w:color w:val="auto"/>
          <w:szCs w:val="21"/>
          <w:highlight w:val="none"/>
        </w:rPr>
        <w:t>四、提交投标文件截止时间、开标时间和地点</w:t>
      </w:r>
      <w:bookmarkEnd w:id="11"/>
    </w:p>
    <w:p w14:paraId="22A8AAD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日上午9时30分（北京时间）</w:t>
      </w:r>
    </w:p>
    <w:p w14:paraId="1A9DA888">
      <w:pPr>
        <w:spacing w:line="400" w:lineRule="exact"/>
        <w:ind w:firstLine="420" w:firstLineChars="200"/>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bookmarkStart w:id="12" w:name="_Toc28359007"/>
      <w:bookmarkStart w:id="13" w:name="_Toc35393794"/>
      <w:bookmarkStart w:id="14" w:name="_Toc35393625"/>
      <w:bookmarkStart w:id="15" w:name="_Toc28359084"/>
      <w:bookmarkStart w:id="16" w:name="_Toc7951"/>
      <w:r>
        <w:rPr>
          <w:rFonts w:hint="eastAsia" w:ascii="宋体" w:hAnsi="宋体" w:eastAsia="宋体" w:cs="宋体"/>
          <w:color w:val="auto"/>
          <w:szCs w:val="21"/>
          <w:highlight w:val="none"/>
        </w:rPr>
        <w:t>通过广西政府采购云平台在线解密、开标</w:t>
      </w:r>
    </w:p>
    <w:p w14:paraId="1A0974DE">
      <w:pPr>
        <w:spacing w:line="400" w:lineRule="exact"/>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五、公告期限</w:t>
      </w:r>
      <w:bookmarkEnd w:id="12"/>
      <w:bookmarkEnd w:id="13"/>
      <w:bookmarkEnd w:id="14"/>
      <w:bookmarkEnd w:id="15"/>
      <w:bookmarkEnd w:id="16"/>
    </w:p>
    <w:p w14:paraId="2342B92D">
      <w:pPr>
        <w:adjustRightInd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B966341">
      <w:pPr>
        <w:numPr>
          <w:ilvl w:val="0"/>
          <w:numId w:val="2"/>
        </w:numPr>
        <w:spacing w:line="400" w:lineRule="exact"/>
        <w:ind w:firstLine="422" w:firstLineChars="200"/>
        <w:outlineLvl w:val="1"/>
        <w:rPr>
          <w:rFonts w:hint="eastAsia" w:ascii="宋体" w:hAnsi="宋体" w:eastAsia="宋体" w:cs="宋体"/>
          <w:b/>
          <w:bCs/>
          <w:color w:val="auto"/>
          <w:szCs w:val="21"/>
          <w:highlight w:val="none"/>
        </w:rPr>
      </w:pPr>
      <w:bookmarkStart w:id="17" w:name="_Toc35393626"/>
      <w:bookmarkStart w:id="18" w:name="_Toc19099"/>
      <w:bookmarkStart w:id="19" w:name="_Toc35393795"/>
      <w:r>
        <w:rPr>
          <w:rFonts w:hint="eastAsia" w:ascii="宋体" w:hAnsi="宋体" w:eastAsia="宋体" w:cs="宋体"/>
          <w:b/>
          <w:bCs/>
          <w:color w:val="auto"/>
          <w:szCs w:val="21"/>
          <w:highlight w:val="none"/>
        </w:rPr>
        <w:t>其他补充事宜</w:t>
      </w:r>
      <w:bookmarkEnd w:id="17"/>
      <w:bookmarkEnd w:id="18"/>
      <w:bookmarkEnd w:id="19"/>
    </w:p>
    <w:p w14:paraId="30B82CD4">
      <w:pPr>
        <w:spacing w:line="400" w:lineRule="exact"/>
        <w:ind w:left="420" w:leftChars="200" w:firstLine="0" w:firstLineChars="0"/>
        <w:jc w:val="left"/>
        <w:rPr>
          <w:rFonts w:hint="eastAsia" w:ascii="宋体" w:hAnsi="宋体" w:cs="宋体"/>
          <w:i w:val="0"/>
          <w:iCs w:val="0"/>
          <w:caps w:val="0"/>
          <w:color w:val="auto"/>
          <w:spacing w:val="0"/>
          <w:sz w:val="21"/>
          <w:szCs w:val="21"/>
          <w:highlight w:val="none"/>
          <w:lang w:eastAsia="zh-CN"/>
        </w:rPr>
      </w:pPr>
      <w:r>
        <w:rPr>
          <w:rFonts w:hint="eastAsia" w:ascii="宋体" w:hAnsi="宋体" w:cs="宋体"/>
          <w:i w:val="0"/>
          <w:iCs w:val="0"/>
          <w:caps w:val="0"/>
          <w:color w:val="auto"/>
          <w:spacing w:val="0"/>
          <w:sz w:val="21"/>
          <w:szCs w:val="21"/>
          <w:highlight w:val="none"/>
          <w:lang w:eastAsia="zh-CN"/>
        </w:rPr>
        <w:t>1. 信息</w:t>
      </w:r>
      <w:r>
        <w:rPr>
          <w:rFonts w:hint="eastAsia" w:ascii="宋体" w:hAnsi="宋体" w:eastAsia="宋体" w:cs="宋体"/>
          <w:i w:val="0"/>
          <w:iCs w:val="0"/>
          <w:caps w:val="0"/>
          <w:color w:val="auto"/>
          <w:spacing w:val="0"/>
          <w:sz w:val="21"/>
          <w:szCs w:val="21"/>
          <w:highlight w:val="none"/>
        </w:rPr>
        <w:t>公告发布媒体：中国政府采购网（www.ccgp.gov.cn）、广西政府采购网（zfcg.gxzf.gov.cn）、桂林市政府采购网（zfcg.czj.guilin.gov.cn）。</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投标人认为招标文件使自己的合法权益受到损害的，应当在本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3.本项目需要落实的政府采购政策</w:t>
      </w:r>
      <w:r>
        <w:rPr>
          <w:rFonts w:hint="eastAsia" w:ascii="宋体" w:hAnsi="宋体" w:cs="宋体"/>
          <w:i w:val="0"/>
          <w:iCs w:val="0"/>
          <w:caps w:val="0"/>
          <w:color w:val="auto"/>
          <w:spacing w:val="0"/>
          <w:sz w:val="21"/>
          <w:szCs w:val="21"/>
          <w:highlight w:val="none"/>
          <w:lang w:eastAsia="zh-CN"/>
        </w:rPr>
        <w:t>：</w:t>
      </w:r>
    </w:p>
    <w:p w14:paraId="1099C99B">
      <w:pPr>
        <w:spacing w:line="400" w:lineRule="exact"/>
        <w:ind w:left="420" w:leftChars="20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i w:val="0"/>
          <w:iCs w:val="0"/>
          <w:caps w:val="0"/>
          <w:color w:val="auto"/>
          <w:spacing w:val="0"/>
          <w:sz w:val="21"/>
          <w:szCs w:val="21"/>
          <w:highlight w:val="none"/>
        </w:rPr>
        <w:t>（1）政府采购促进中小企业发展（2）政府采购支持监狱企业发展。（3）政府采购促进残疾人就业政策（4）本项目为服务项目，采购内容不涉及政府强制采购节能产品。（5）优先采购节能产品、环境标志产品（6）政府采购支持采用本国产品的政策</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4.资格要求特别说明：</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5.本项目不收取投标保证金。</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6.广西政府采购云平台电子投标注意事项：（1）本项目为全流程电子化采购项目，通过广西政府采购云平台（www.gcy.zfcg.gxzf.gov.cn）实行在线电子投标，投标人按照本项目招标文件和广西政府采购云平台的要求编制、加密投标文件后在提交投标文件截止时间前通过网络上传至广西政府采购云平台（加密的电子投标文件是指后缀名为“jmbs”的文件），投标人在广西政府采购云平台提交电子投标文件时，请填写参加远程投标活动经办人联系方式。投标人登录广西政府采购云平台，依次进入“服务中心</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帮助中心</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项目采购</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广西电子招投标”查看电子投标具体操作流程。（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指南</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下载专区”或者登录广西政府采购云平台，依次进入“服务中心</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帮助中心</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入驻与配置”中查看CA数字证书办理操作流程。如在操作过程中遇到问题或者需要技术支持，请致电客服热线：95763或者0771-3381253）。</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注：1）为确保网上操作合法、有效和安全，请投标人确保在电子投标过程中能够对相关数据电文进行加密和使用电子签章，妥善保管CA数字证书并使用有效的CA数字证书参与整个采购活动。2）各投标人通过广西政府采购云平台参与政府采购项目投标需下载使用新版客户端（以下简称“电子投标客户端”），客户端下载路径：广西政府采购网（访问地址zfcg.gxzf.gov.cn）</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办事指南</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下载专区。3）投标人应当在提交投标文件截止时间前完成电子投标文件的上传、提交</w:t>
      </w:r>
      <w:r>
        <w:rPr>
          <w:rFonts w:hint="eastAsia" w:ascii="宋体" w:hAnsi="宋体" w:eastAsia="宋体" w:cs="宋体"/>
          <w:i w:val="0"/>
          <w:iCs w:val="0"/>
          <w:caps w:val="0"/>
          <w:color w:val="auto"/>
          <w:spacing w:val="0"/>
          <w:sz w:val="21"/>
          <w:szCs w:val="21"/>
          <w:highlight w:val="none"/>
          <w:lang w:eastAsia="zh-CN"/>
        </w:rPr>
        <w:t>，在</w:t>
      </w:r>
      <w:r>
        <w:rPr>
          <w:rFonts w:hint="eastAsia" w:ascii="宋体" w:hAnsi="宋体" w:eastAsia="宋体" w:cs="宋体"/>
          <w:i w:val="0"/>
          <w:iCs w:val="0"/>
          <w:caps w:val="0"/>
          <w:color w:val="auto"/>
          <w:spacing w:val="0"/>
          <w:sz w:val="21"/>
          <w:szCs w:val="21"/>
          <w:highlight w:val="none"/>
        </w:rPr>
        <w:t>提交投标文件截止时间前可以补充、修改或者撤回投标文件。补充或者修改投标文件的，应当先行撤回原投标文件，补充、修改后重新上传、提交，提交投标文件截止时间前未完成上传、提交的，视为撤回投标文件。提交投标文件截止时间以后上传递交的投标文件，广西政府采购云平台将予以拒收。 </w:t>
      </w:r>
      <w:bookmarkStart w:id="20" w:name="_Toc9787"/>
      <w:bookmarkStart w:id="21" w:name="_Toc9560"/>
      <w:bookmarkStart w:id="22" w:name="_Toc26566"/>
      <w:bookmarkStart w:id="23" w:name="_Toc28359085"/>
      <w:bookmarkStart w:id="24" w:name="_Toc35393796"/>
      <w:bookmarkStart w:id="25" w:name="_Toc35393627"/>
      <w:bookmarkStart w:id="26" w:name="_Toc28359008"/>
    </w:p>
    <w:p w14:paraId="00E79521">
      <w:pPr>
        <w:spacing w:line="400" w:lineRule="exact"/>
        <w:ind w:firstLine="422" w:firstLineChars="200"/>
        <w:outlineLvl w:val="1"/>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lang w:val="en-US" w:eastAsia="zh-CN"/>
        </w:rPr>
        <w:t>7.</w:t>
      </w:r>
      <w:r>
        <w:rPr>
          <w:rFonts w:hint="eastAsia" w:ascii="宋体" w:hAnsi="宋体" w:cs="宋体"/>
          <w:b/>
          <w:bCs/>
          <w:color w:val="auto"/>
          <w:sz w:val="21"/>
          <w:szCs w:val="21"/>
          <w:highlight w:val="none"/>
          <w:lang w:val="en-US" w:eastAsia="zh-CN"/>
        </w:rPr>
        <w:t xml:space="preserve"> 本</w:t>
      </w:r>
      <w:r>
        <w:rPr>
          <w:rFonts w:hint="eastAsia" w:ascii="宋体" w:hAnsi="宋体" w:eastAsia="宋体" w:cs="宋体"/>
          <w:b/>
          <w:bCs/>
          <w:color w:val="auto"/>
          <w:sz w:val="21"/>
          <w:szCs w:val="21"/>
          <w:highlight w:val="none"/>
        </w:rPr>
        <w:t>项目采购内容所属行业：</w:t>
      </w:r>
      <w:r>
        <w:rPr>
          <w:rFonts w:hint="eastAsia" w:ascii="宋体" w:hAnsi="宋体" w:eastAsia="宋体" w:cs="宋体"/>
          <w:b/>
          <w:bCs/>
          <w:color w:val="auto"/>
          <w:sz w:val="21"/>
          <w:szCs w:val="21"/>
          <w:highlight w:val="none"/>
          <w:u w:val="single"/>
        </w:rPr>
        <w:t>其他未列明行业 *。</w:t>
      </w:r>
      <w:bookmarkEnd w:id="20"/>
      <w:bookmarkEnd w:id="21"/>
      <w:bookmarkEnd w:id="22"/>
    </w:p>
    <w:p w14:paraId="4FCD041B">
      <w:pPr>
        <w:spacing w:line="400" w:lineRule="exact"/>
        <w:ind w:firstLine="420" w:firstLineChars="200"/>
        <w:outlineLvl w:val="1"/>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政府采购监督管理机构：兴安县政府采购管理办公室        联系方式：0773-6220651</w:t>
      </w:r>
    </w:p>
    <w:p w14:paraId="1C8551F6">
      <w:pPr>
        <w:spacing w:line="400" w:lineRule="exact"/>
        <w:ind w:firstLine="422" w:firstLineChars="200"/>
        <w:outlineLvl w:val="1"/>
        <w:rPr>
          <w:rFonts w:hint="eastAsia" w:ascii="宋体" w:hAnsi="宋体" w:eastAsia="宋体" w:cs="宋体"/>
          <w:b/>
          <w:bCs/>
          <w:color w:val="auto"/>
          <w:szCs w:val="21"/>
          <w:highlight w:val="none"/>
        </w:rPr>
      </w:pPr>
      <w:bookmarkStart w:id="27" w:name="_Toc21522"/>
      <w:r>
        <w:rPr>
          <w:rFonts w:hint="eastAsia" w:ascii="宋体" w:hAnsi="宋体" w:eastAsia="宋体" w:cs="宋体"/>
          <w:b/>
          <w:bCs/>
          <w:color w:val="auto"/>
          <w:szCs w:val="21"/>
          <w:highlight w:val="none"/>
        </w:rPr>
        <w:t>七、对本次招标提出询问，请按以下方式联系。</w:t>
      </w:r>
      <w:bookmarkEnd w:id="23"/>
      <w:bookmarkEnd w:id="24"/>
      <w:bookmarkEnd w:id="25"/>
      <w:bookmarkEnd w:id="26"/>
      <w:bookmarkEnd w:id="27"/>
    </w:p>
    <w:p w14:paraId="67201B1D">
      <w:pPr>
        <w:pStyle w:val="17"/>
        <w:spacing w:line="400" w:lineRule="exact"/>
        <w:ind w:firstLine="422" w:firstLineChars="200"/>
        <w:outlineLvl w:val="2"/>
        <w:rPr>
          <w:rFonts w:hint="eastAsia" w:ascii="宋体" w:hAnsi="宋体" w:eastAsia="宋体" w:cs="宋体"/>
          <w:b/>
          <w:bCs/>
          <w:color w:val="auto"/>
          <w:sz w:val="21"/>
          <w:szCs w:val="21"/>
          <w:highlight w:val="none"/>
        </w:rPr>
      </w:pPr>
      <w:bookmarkStart w:id="28" w:name="_Toc19796"/>
      <w:bookmarkStart w:id="29" w:name="_Toc14195"/>
      <w:bookmarkStart w:id="30" w:name="_Toc13906"/>
      <w:bookmarkStart w:id="31" w:name="_Toc18112"/>
      <w:bookmarkStart w:id="32" w:name="_Toc11940"/>
      <w:bookmarkStart w:id="33" w:name="_Toc28750"/>
      <w:bookmarkStart w:id="34" w:name="_Toc10524"/>
      <w:bookmarkStart w:id="35" w:name="_Toc12757"/>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采购人信息</w:t>
      </w:r>
      <w:bookmarkEnd w:id="28"/>
      <w:bookmarkEnd w:id="29"/>
      <w:bookmarkEnd w:id="30"/>
      <w:bookmarkEnd w:id="31"/>
      <w:bookmarkEnd w:id="32"/>
      <w:bookmarkEnd w:id="33"/>
      <w:bookmarkEnd w:id="34"/>
      <w:bookmarkEnd w:id="35"/>
    </w:p>
    <w:p w14:paraId="77F40C55">
      <w:pPr>
        <w:pStyle w:val="17"/>
        <w:spacing w:line="400" w:lineRule="exact"/>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名称：灵渠博物院</w:t>
      </w:r>
    </w:p>
    <w:p w14:paraId="2DE3FF50">
      <w:pPr>
        <w:pStyle w:val="17"/>
        <w:spacing w:line="400" w:lineRule="exact"/>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地址：</w:t>
      </w:r>
      <w:r>
        <w:rPr>
          <w:rFonts w:hint="eastAsia" w:ascii="宋体" w:hAnsi="宋体" w:eastAsia="宋体" w:cs="宋体"/>
          <w:color w:val="auto"/>
          <w:sz w:val="21"/>
          <w:szCs w:val="21"/>
          <w:highlight w:val="none"/>
          <w:u w:val="none"/>
          <w:shd w:val="clear" w:color="auto" w:fill="auto"/>
        </w:rPr>
        <w:t>桂林市兴安县双灵路1号</w:t>
      </w:r>
    </w:p>
    <w:p w14:paraId="717B1D41">
      <w:pPr>
        <w:pStyle w:val="17"/>
        <w:spacing w:line="400" w:lineRule="exact"/>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联系方式：0773-6226904</w:t>
      </w:r>
    </w:p>
    <w:p w14:paraId="31300333">
      <w:pPr>
        <w:pStyle w:val="17"/>
        <w:spacing w:line="400" w:lineRule="exact"/>
        <w:ind w:firstLine="422" w:firstLineChars="200"/>
        <w:outlineLvl w:val="2"/>
        <w:rPr>
          <w:rFonts w:hint="eastAsia" w:ascii="宋体" w:hAnsi="宋体" w:eastAsia="宋体" w:cs="宋体"/>
          <w:b/>
          <w:bCs/>
          <w:color w:val="auto"/>
          <w:sz w:val="21"/>
          <w:szCs w:val="21"/>
          <w:highlight w:val="none"/>
          <w:u w:val="none"/>
        </w:rPr>
      </w:pPr>
      <w:bookmarkStart w:id="36" w:name="_Toc12722"/>
      <w:bookmarkStart w:id="37" w:name="_Toc12451"/>
      <w:bookmarkStart w:id="38" w:name="_Toc22948"/>
      <w:bookmarkStart w:id="39" w:name="_Toc25786"/>
      <w:bookmarkStart w:id="40" w:name="_Toc10979"/>
      <w:bookmarkStart w:id="41" w:name="_Toc2568"/>
      <w:bookmarkStart w:id="42" w:name="_Toc20363"/>
      <w:bookmarkStart w:id="43" w:name="_Toc14901"/>
      <w:bookmarkStart w:id="44" w:name="_Toc23917"/>
      <w:r>
        <w:rPr>
          <w:rFonts w:hint="eastAsia" w:ascii="宋体" w:hAnsi="宋体" w:eastAsia="宋体" w:cs="宋体"/>
          <w:b/>
          <w:bCs/>
          <w:color w:val="auto"/>
          <w:sz w:val="21"/>
          <w:szCs w:val="21"/>
          <w:highlight w:val="none"/>
          <w:u w:val="none"/>
          <w:lang w:eastAsia="zh-CN"/>
        </w:rPr>
        <w:t>2.</w:t>
      </w:r>
      <w:r>
        <w:rPr>
          <w:rFonts w:hint="eastAsia" w:ascii="宋体" w:hAnsi="宋体" w:eastAsia="宋体" w:cs="宋体"/>
          <w:b/>
          <w:bCs/>
          <w:color w:val="auto"/>
          <w:sz w:val="21"/>
          <w:szCs w:val="21"/>
          <w:highlight w:val="none"/>
          <w:u w:val="none"/>
        </w:rPr>
        <w:t>采购代理机构信息</w:t>
      </w:r>
      <w:bookmarkEnd w:id="36"/>
      <w:bookmarkEnd w:id="37"/>
      <w:bookmarkEnd w:id="38"/>
      <w:bookmarkEnd w:id="39"/>
      <w:bookmarkEnd w:id="40"/>
      <w:bookmarkEnd w:id="41"/>
      <w:bookmarkEnd w:id="42"/>
      <w:bookmarkEnd w:id="43"/>
      <w:bookmarkEnd w:id="44"/>
    </w:p>
    <w:p w14:paraId="482BB54A">
      <w:pPr>
        <w:pStyle w:val="17"/>
        <w:spacing w:line="400" w:lineRule="exact"/>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 xml:space="preserve">广西怡瑞工程项目咨询有限公司 </w:t>
      </w:r>
    </w:p>
    <w:p w14:paraId="3271988C">
      <w:pPr>
        <w:pStyle w:val="17"/>
        <w:spacing w:line="400" w:lineRule="exact"/>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地址：</w:t>
      </w:r>
      <w:r>
        <w:rPr>
          <w:rFonts w:hint="eastAsia" w:ascii="宋体" w:hAnsi="宋体" w:eastAsia="宋体" w:cs="宋体"/>
          <w:color w:val="auto"/>
          <w:sz w:val="21"/>
          <w:szCs w:val="21"/>
          <w:highlight w:val="none"/>
          <w:u w:val="none"/>
          <w:lang w:eastAsia="zh-CN"/>
        </w:rPr>
        <w:t>南宁市邕宁区江湾路2号龙光·玖珑臺（一期）22#办公楼四层407号</w:t>
      </w:r>
    </w:p>
    <w:p w14:paraId="624712AA">
      <w:pPr>
        <w:pStyle w:val="17"/>
        <w:spacing w:line="400" w:lineRule="exact"/>
        <w:ind w:firstLine="420"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联系方式：</w:t>
      </w:r>
      <w:r>
        <w:rPr>
          <w:rFonts w:hint="eastAsia" w:ascii="宋体" w:hAnsi="宋体" w:eastAsia="宋体" w:cs="宋体"/>
          <w:color w:val="auto"/>
          <w:sz w:val="21"/>
          <w:szCs w:val="21"/>
          <w:highlight w:val="none"/>
          <w:u w:val="none"/>
          <w:lang w:eastAsia="zh-CN"/>
        </w:rPr>
        <w:t>0771-3184406</w:t>
      </w:r>
    </w:p>
    <w:p w14:paraId="124C4CD0">
      <w:pPr>
        <w:pStyle w:val="17"/>
        <w:spacing w:line="400" w:lineRule="exact"/>
        <w:ind w:firstLine="422" w:firstLineChars="200"/>
        <w:outlineLvl w:val="2"/>
        <w:rPr>
          <w:rFonts w:hint="eastAsia" w:ascii="宋体" w:hAnsi="宋体" w:eastAsia="宋体" w:cs="宋体"/>
          <w:b/>
          <w:bCs/>
          <w:color w:val="auto"/>
          <w:sz w:val="21"/>
          <w:szCs w:val="21"/>
          <w:highlight w:val="none"/>
          <w:u w:val="none"/>
        </w:rPr>
      </w:pPr>
      <w:bookmarkStart w:id="45" w:name="_Toc28981"/>
      <w:bookmarkStart w:id="46" w:name="_Toc10144"/>
      <w:bookmarkStart w:id="47" w:name="_Toc20662"/>
      <w:bookmarkStart w:id="48" w:name="_Toc25584"/>
      <w:bookmarkStart w:id="49" w:name="_Toc9649"/>
      <w:bookmarkStart w:id="50" w:name="_Toc30971"/>
      <w:bookmarkStart w:id="51" w:name="_Toc6585"/>
      <w:bookmarkStart w:id="52" w:name="_Toc10410"/>
      <w:bookmarkStart w:id="53" w:name="_Toc17997"/>
      <w:r>
        <w:rPr>
          <w:rFonts w:hint="eastAsia" w:ascii="宋体" w:hAnsi="宋体" w:eastAsia="宋体" w:cs="宋体"/>
          <w:b/>
          <w:bCs/>
          <w:color w:val="auto"/>
          <w:sz w:val="21"/>
          <w:szCs w:val="21"/>
          <w:highlight w:val="none"/>
          <w:u w:val="none"/>
          <w:lang w:eastAsia="zh-CN"/>
        </w:rPr>
        <w:t>3.</w:t>
      </w:r>
      <w:r>
        <w:rPr>
          <w:rFonts w:hint="eastAsia" w:ascii="宋体" w:hAnsi="宋体" w:eastAsia="宋体" w:cs="宋体"/>
          <w:b/>
          <w:bCs/>
          <w:color w:val="auto"/>
          <w:sz w:val="21"/>
          <w:szCs w:val="21"/>
          <w:highlight w:val="none"/>
          <w:u w:val="none"/>
        </w:rPr>
        <w:t>项目联系方式</w:t>
      </w:r>
      <w:bookmarkEnd w:id="45"/>
      <w:bookmarkEnd w:id="46"/>
      <w:bookmarkEnd w:id="47"/>
      <w:bookmarkEnd w:id="48"/>
      <w:bookmarkEnd w:id="49"/>
      <w:bookmarkEnd w:id="50"/>
      <w:bookmarkEnd w:id="51"/>
      <w:bookmarkEnd w:id="52"/>
      <w:bookmarkEnd w:id="53"/>
    </w:p>
    <w:p w14:paraId="57C3A1B5">
      <w:pPr>
        <w:pStyle w:val="17"/>
        <w:spacing w:line="400" w:lineRule="exact"/>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项目联系人：陈工</w:t>
      </w:r>
    </w:p>
    <w:p w14:paraId="5F414DC3">
      <w:pPr>
        <w:spacing w:line="40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电话：</w:t>
      </w:r>
      <w:r>
        <w:rPr>
          <w:rFonts w:hint="eastAsia" w:ascii="宋体" w:hAnsi="宋体" w:eastAsia="宋体" w:cs="宋体"/>
          <w:color w:val="auto"/>
          <w:szCs w:val="21"/>
          <w:highlight w:val="none"/>
          <w:u w:val="none"/>
          <w:lang w:eastAsia="zh-CN"/>
        </w:rPr>
        <w:t>0771-3184406</w:t>
      </w:r>
      <w:r>
        <w:rPr>
          <w:rFonts w:hint="eastAsia" w:ascii="宋体" w:hAnsi="宋体" w:eastAsia="宋体" w:cs="宋体"/>
          <w:color w:val="auto"/>
          <w:szCs w:val="21"/>
          <w:highlight w:val="none"/>
          <w:u w:val="none"/>
        </w:rPr>
        <w:t xml:space="preserve"> </w:t>
      </w:r>
    </w:p>
    <w:p w14:paraId="3B9508BF">
      <w:pPr>
        <w:jc w:val="center"/>
        <w:rPr>
          <w:rFonts w:hint="eastAsia" w:ascii="宋体" w:hAnsi="宋体" w:eastAsia="宋体" w:cs="宋体"/>
          <w:b/>
          <w:color w:val="auto"/>
          <w:sz w:val="32"/>
          <w:szCs w:val="32"/>
          <w:highlight w:val="none"/>
        </w:rPr>
      </w:pPr>
      <w:bookmarkStart w:id="54" w:name="_Toc20630"/>
    </w:p>
    <w:p w14:paraId="7EC77C0E">
      <w:pPr>
        <w:spacing w:line="360" w:lineRule="auto"/>
        <w:jc w:val="right"/>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eastAsia="zh-CN"/>
        </w:rPr>
        <w:t xml:space="preserve">广西怡瑞工程项目咨询有限公司 </w:t>
      </w:r>
    </w:p>
    <w:p w14:paraId="06F91062">
      <w:pPr>
        <w:spacing w:line="360" w:lineRule="auto"/>
        <w:jc w:val="righ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Cs w:val="21"/>
          <w:highlight w:val="none"/>
        </w:rPr>
        <w:t>202</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月</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日</w:t>
      </w:r>
    </w:p>
    <w:p w14:paraId="09E0A6CD">
      <w:pPr>
        <w:jc w:val="center"/>
        <w:outlineLvl w:val="0"/>
        <w:rPr>
          <w:rFonts w:hint="eastAsia" w:ascii="宋体" w:hAnsi="宋体" w:eastAsia="宋体" w:cs="宋体"/>
          <w:bCs/>
          <w:color w:val="auto"/>
          <w:sz w:val="32"/>
          <w:szCs w:val="32"/>
          <w:highlight w:val="none"/>
        </w:rPr>
      </w:pPr>
      <w:r>
        <w:rPr>
          <w:rFonts w:hint="eastAsia" w:ascii="宋体" w:hAnsi="宋体" w:eastAsia="宋体" w:cs="宋体"/>
          <w:b/>
          <w:color w:val="auto"/>
          <w:sz w:val="32"/>
          <w:szCs w:val="32"/>
          <w:highlight w:val="none"/>
        </w:rPr>
        <w:br w:type="page"/>
      </w:r>
      <w:bookmarkStart w:id="55" w:name="_Toc21455"/>
      <w:bookmarkStart w:id="56" w:name="_Toc24190"/>
      <w:r>
        <w:rPr>
          <w:rFonts w:hint="eastAsia" w:ascii="宋体" w:hAnsi="宋体" w:eastAsia="宋体" w:cs="宋体"/>
          <w:bCs/>
          <w:color w:val="auto"/>
          <w:sz w:val="32"/>
          <w:szCs w:val="32"/>
          <w:highlight w:val="none"/>
        </w:rPr>
        <w:t>第二章  投标人须知</w:t>
      </w:r>
      <w:bookmarkEnd w:id="54"/>
      <w:bookmarkEnd w:id="55"/>
      <w:bookmarkEnd w:id="56"/>
    </w:p>
    <w:p w14:paraId="5BEA42AF">
      <w:pPr>
        <w:tabs>
          <w:tab w:val="left" w:pos="1065"/>
          <w:tab w:val="center" w:pos="4411"/>
        </w:tabs>
        <w:spacing w:line="440" w:lineRule="exact"/>
        <w:jc w:val="center"/>
        <w:outlineLvl w:val="1"/>
        <w:rPr>
          <w:rFonts w:hint="eastAsia" w:ascii="宋体" w:hAnsi="宋体" w:eastAsia="宋体" w:cs="宋体"/>
          <w:b/>
          <w:color w:val="auto"/>
          <w:sz w:val="24"/>
          <w:highlight w:val="none"/>
        </w:rPr>
      </w:pPr>
      <w:bookmarkStart w:id="57" w:name="_Toc9821"/>
      <w:r>
        <w:rPr>
          <w:rFonts w:hint="eastAsia" w:ascii="宋体" w:hAnsi="宋体" w:eastAsia="宋体" w:cs="宋体"/>
          <w:b/>
          <w:color w:val="auto"/>
          <w:sz w:val="28"/>
          <w:szCs w:val="28"/>
          <w:highlight w:val="none"/>
        </w:rPr>
        <w:t>投标人须知前附表</w:t>
      </w:r>
      <w:bookmarkEnd w:id="57"/>
    </w:p>
    <w:tbl>
      <w:tblPr>
        <w:tblStyle w:val="13"/>
        <w:tblW w:w="9506"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1"/>
        <w:gridCol w:w="2018"/>
        <w:gridCol w:w="5813"/>
      </w:tblGrid>
      <w:tr w14:paraId="4612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824" w:type="dxa"/>
            <w:noWrap w:val="0"/>
            <w:vAlign w:val="center"/>
          </w:tcPr>
          <w:p w14:paraId="12CC994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1" w:type="dxa"/>
            <w:noWrap w:val="0"/>
            <w:vAlign w:val="center"/>
          </w:tcPr>
          <w:p w14:paraId="0A264E1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018" w:type="dxa"/>
            <w:noWrap w:val="0"/>
            <w:vAlign w:val="center"/>
          </w:tcPr>
          <w:p w14:paraId="2992B58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5813" w:type="dxa"/>
            <w:noWrap w:val="0"/>
            <w:vAlign w:val="center"/>
          </w:tcPr>
          <w:p w14:paraId="7983606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内容、要求</w:t>
            </w:r>
          </w:p>
        </w:tc>
      </w:tr>
      <w:tr w14:paraId="6085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24" w:type="dxa"/>
            <w:noWrap w:val="0"/>
            <w:vAlign w:val="center"/>
          </w:tcPr>
          <w:p w14:paraId="0CE7701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1" w:type="dxa"/>
            <w:noWrap w:val="0"/>
            <w:vAlign w:val="center"/>
          </w:tcPr>
          <w:p w14:paraId="0692855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018" w:type="dxa"/>
            <w:noWrap w:val="0"/>
            <w:vAlign w:val="center"/>
          </w:tcPr>
          <w:p w14:paraId="6EBCE1C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5813" w:type="dxa"/>
            <w:noWrap w:val="0"/>
            <w:vAlign w:val="center"/>
          </w:tcPr>
          <w:p w14:paraId="2936862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pacing w:val="-6"/>
                <w:highlight w:val="none"/>
                <w:lang w:eastAsia="zh-CN"/>
              </w:rPr>
              <w:t>灵渠申报世界文化遗产预评估文件编制项目</w:t>
            </w:r>
            <w:r>
              <w:rPr>
                <w:rFonts w:hint="eastAsia" w:ascii="宋体" w:hAnsi="宋体" w:eastAsia="宋体" w:cs="宋体"/>
                <w:color w:val="auto"/>
                <w:spacing w:val="-6"/>
                <w:highlight w:val="none"/>
              </w:rPr>
              <w:t xml:space="preserve"> </w:t>
            </w:r>
          </w:p>
          <w:p w14:paraId="20C7B4B7">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GLZC2026-G3-250025-GXYR</w:t>
            </w:r>
          </w:p>
        </w:tc>
      </w:tr>
      <w:tr w14:paraId="0A58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24" w:type="dxa"/>
            <w:noWrap w:val="0"/>
            <w:vAlign w:val="center"/>
          </w:tcPr>
          <w:p w14:paraId="6EE3CF6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51" w:type="dxa"/>
            <w:noWrap w:val="0"/>
            <w:vAlign w:val="center"/>
          </w:tcPr>
          <w:p w14:paraId="75BC0AE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018" w:type="dxa"/>
            <w:noWrap w:val="0"/>
            <w:vAlign w:val="center"/>
          </w:tcPr>
          <w:p w14:paraId="323C48D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投标人资格</w:t>
            </w:r>
          </w:p>
        </w:tc>
        <w:tc>
          <w:tcPr>
            <w:tcW w:w="5813" w:type="dxa"/>
            <w:noWrap w:val="0"/>
            <w:vAlign w:val="center"/>
          </w:tcPr>
          <w:p w14:paraId="66B7DA43">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5.1满足《中华人民共和国政府采购法》第二十二条规定。</w:t>
            </w:r>
          </w:p>
          <w:p w14:paraId="3E9C877C">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5.2落实政府采购政策需满足的资格要求：</w:t>
            </w:r>
          </w:p>
          <w:p w14:paraId="395D4568">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cs="宋体"/>
                <w:color w:val="auto"/>
                <w:szCs w:val="21"/>
                <w:highlight w:val="none"/>
                <w:lang w:eastAsia="zh-CN"/>
              </w:rPr>
              <w:t>）</w:t>
            </w:r>
          </w:p>
          <w:p w14:paraId="65B3CF18">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5FF5C2A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5.3本项目的特定资格要求：具备国家文物局授予的“文物保护工程勘察设计”甲级资质。</w:t>
            </w:r>
          </w:p>
          <w:p w14:paraId="57F63EC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特别说明：</w:t>
            </w:r>
          </w:p>
          <w:p w14:paraId="68928A81">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ECE2F0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（2）对在“信用中国”网站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被列入失信被执行人、重大税收违法案件当事人名单、政府采购严重违法失信行为记录名单及其他不符合《中华人民共和国政府采购法》第二十二条规定条件的供应商，不得参与政府采购活动。</w:t>
            </w:r>
          </w:p>
        </w:tc>
      </w:tr>
      <w:tr w14:paraId="085C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4" w:type="dxa"/>
            <w:noWrap w:val="0"/>
            <w:vAlign w:val="center"/>
          </w:tcPr>
          <w:p w14:paraId="79BE378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51" w:type="dxa"/>
            <w:noWrap w:val="0"/>
            <w:vAlign w:val="center"/>
          </w:tcPr>
          <w:p w14:paraId="7F6A6B1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018" w:type="dxa"/>
            <w:noWrap w:val="0"/>
            <w:vAlign w:val="center"/>
          </w:tcPr>
          <w:p w14:paraId="31A88F9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参与电子投标的准备工作</w:t>
            </w:r>
          </w:p>
        </w:tc>
        <w:tc>
          <w:tcPr>
            <w:tcW w:w="5813" w:type="dxa"/>
            <w:noWrap w:val="0"/>
            <w:vAlign w:val="center"/>
          </w:tcPr>
          <w:p w14:paraId="2B702D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6.1本项目为全流程电子化采购项目，通过广西政府采购云平台（www.gcy.zfcg.gxzf.gov.cn）实行在线电子投标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投标人按照本项目招标文件和广西政府采购云平台的要求编制、加密投标文件后在提交投标文件截止时间前通过网络上传至广西政府采购云平台（加密的电子投标文件是指后缀名为“jmbs”的文件）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投标人在广西政府采购云平台提交电子投标文件时，请填写参加远程投标活动经办人联系方式。投标人登录广西政府采购云平台，依次进入“服务中心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帮助中心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项目采购</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广西电子招投标”查看电子投标具体操作流程。</w:t>
            </w:r>
            <w:r>
              <w:rPr>
                <w:rFonts w:hint="eastAsia" w:ascii="宋体" w:hAnsi="宋体" w:eastAsia="宋体" w:cs="宋体"/>
                <w:color w:val="auto"/>
                <w:highlight w:val="none"/>
              </w:rPr>
              <w:br w:type="textWrapping"/>
            </w:r>
            <w:r>
              <w:rPr>
                <w:rFonts w:hint="eastAsia" w:ascii="宋体" w:hAnsi="宋体" w:eastAsia="宋体" w:cs="宋体"/>
                <w:color w:val="auto"/>
                <w:highlight w:val="none"/>
                <w:lang w:val="en-US" w:eastAsia="zh-CN"/>
              </w:rPr>
              <w:t>6.2</w:t>
            </w:r>
            <w:r>
              <w:rPr>
                <w:rFonts w:hint="eastAsia" w:ascii="宋体" w:hAnsi="宋体" w:eastAsia="宋体" w:cs="宋体"/>
                <w:color w:val="auto"/>
                <w:highlight w:val="none"/>
              </w:rPr>
              <w:t>未进行网上注册并办理数字证书（CA认证）的投标人将无法参与本项目政府采购活动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投标人应当在提交投标文件截止时间前，完成电子交易平台上的CA数字证书办理及投标文件的提交（投标人可登录“广西政府采购网”，依次进入“办事指南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下载专区”或者登录广西政府采购云平台，依次进入“服务中心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帮助中心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入驻与配置”中查看CA数字证书办理操作流程。如在操作过程中遇到问题或者需要技术支持，请致电客服热线：95763或者0771-3381253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br w:type="textWrapping"/>
            </w:r>
            <w:r>
              <w:rPr>
                <w:rFonts w:hint="eastAsia" w:ascii="宋体" w:hAnsi="宋体" w:eastAsia="宋体" w:cs="宋体"/>
                <w:color w:val="auto"/>
                <w:highlight w:val="none"/>
                <w:lang w:val="en-US" w:eastAsia="zh-CN"/>
              </w:rPr>
              <w:t xml:space="preserve">6.3 </w:t>
            </w:r>
            <w:r>
              <w:rPr>
                <w:rFonts w:hint="eastAsia" w:ascii="宋体" w:hAnsi="宋体" w:eastAsia="宋体" w:cs="宋体"/>
                <w:color w:val="auto"/>
                <w:highlight w:val="none"/>
              </w:rPr>
              <w:t>CA证书在线解密：投标人投标时，需凭制作投标文件时用来加密的有效数字证书（CA认证）登录广西政府采购云平台电子开标大厅现场按规定时间对加密的投标文件进行解密，否则后果自负。</w:t>
            </w:r>
            <w:r>
              <w:rPr>
                <w:rFonts w:hint="eastAsia" w:ascii="宋体" w:hAnsi="宋体" w:eastAsia="宋体" w:cs="宋体"/>
                <w:color w:val="auto"/>
                <w:highlight w:val="none"/>
              </w:rPr>
              <w:br w:type="textWrapping"/>
            </w:r>
            <w:r>
              <w:rPr>
                <w:rFonts w:hint="eastAsia" w:ascii="宋体" w:hAnsi="宋体" w:eastAsia="宋体" w:cs="宋体"/>
                <w:color w:val="auto"/>
                <w:highlight w:val="none"/>
              </w:rPr>
              <w:t>注：1）为确保网上操作合法、有效和安全，请投标人确保在电子投标过程中能够对相关数据电文进行加密和使用电子签章，妥善保管CA数字证书并使用有效的CA数字证书参与整个采购活动。2）各投标人通过广西政府采购云平台参与政府采购项目投标需下载使用新版客户端（以下简称“电子投标客户端”），客户端下载路径：广西政府采购网（访问地址zfcg.gxzf.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办事指南</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下载专区。3）投标人应当在提交投标文件截止时间前完成电子投标文件的上传、提交</w:t>
            </w:r>
            <w:r>
              <w:rPr>
                <w:rFonts w:hint="eastAsia" w:ascii="宋体" w:hAnsi="宋体" w:eastAsia="宋体" w:cs="宋体"/>
                <w:color w:val="auto"/>
                <w:highlight w:val="none"/>
                <w:lang w:eastAsia="zh-CN"/>
              </w:rPr>
              <w:t>，在</w:t>
            </w:r>
            <w:r>
              <w:rPr>
                <w:rFonts w:hint="eastAsia" w:ascii="宋体" w:hAnsi="宋体" w:eastAsia="宋体" w:cs="宋体"/>
                <w:color w:val="auto"/>
                <w:highlight w:val="none"/>
              </w:rPr>
              <w:t>提交投标文件截止时间前可以补充、修改或者撤回投标文件。补充或者修改投标文件的，应当先行撤回原投标文件，补充、修改后重新上传、提交，提交投标文件截止时间前未完成上传、提交的，视为撤回投标文件。提交投标文件截止时间以后上传递交的投标文件，广西政府采购云平台将予以拒收。</w:t>
            </w:r>
          </w:p>
          <w:p w14:paraId="3EEA8D45">
            <w:pPr>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不论投标结果如何，投标人均应自行承担所有与投标有关</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费用。</w:t>
            </w:r>
          </w:p>
        </w:tc>
      </w:tr>
      <w:tr w14:paraId="0F4E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0B8812E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51" w:type="dxa"/>
            <w:noWrap w:val="0"/>
            <w:vAlign w:val="center"/>
          </w:tcPr>
          <w:p w14:paraId="58B4F151">
            <w:pPr>
              <w:spacing w:line="40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position w:val="-2"/>
                <w:szCs w:val="21"/>
                <w:highlight w:val="none"/>
              </w:rPr>
              <w:t>15</w:t>
            </w:r>
          </w:p>
        </w:tc>
        <w:tc>
          <w:tcPr>
            <w:tcW w:w="2018" w:type="dxa"/>
            <w:noWrap w:val="0"/>
            <w:vAlign w:val="center"/>
          </w:tcPr>
          <w:p w14:paraId="7E8A168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813" w:type="dxa"/>
            <w:noWrap w:val="0"/>
            <w:vAlign w:val="center"/>
          </w:tcPr>
          <w:p w14:paraId="3B2B25D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15.1投标报价必须</w:t>
            </w:r>
            <w:r>
              <w:rPr>
                <w:rFonts w:hint="eastAsia" w:ascii="宋体" w:hAnsi="宋体" w:cs="宋体"/>
                <w:color w:val="auto"/>
                <w:szCs w:val="21"/>
                <w:highlight w:val="none"/>
                <w:lang w:eastAsia="zh-CN"/>
              </w:rPr>
              <w:t>按照</w:t>
            </w:r>
            <w:r>
              <w:rPr>
                <w:rFonts w:hint="eastAsia" w:ascii="宋体" w:hAnsi="宋体" w:eastAsia="宋体" w:cs="宋体"/>
                <w:color w:val="auto"/>
                <w:szCs w:val="21"/>
                <w:highlight w:val="none"/>
              </w:rPr>
              <w:t>招标文件中第六章“投标文件（格式）”填写，投标报价超过采购预算金额的，投标文件按无效处理。</w:t>
            </w:r>
          </w:p>
          <w:p w14:paraId="191EC91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15.2投标人必须就“采购需求”中所有内容</w:t>
            </w:r>
            <w:r>
              <w:rPr>
                <w:rFonts w:hint="eastAsia" w:ascii="宋体" w:hAnsi="宋体" w:cs="宋体"/>
                <w:color w:val="auto"/>
                <w:szCs w:val="21"/>
                <w:highlight w:val="none"/>
                <w:lang w:eastAsia="zh-CN"/>
              </w:rPr>
              <w:t>作出</w:t>
            </w:r>
            <w:r>
              <w:rPr>
                <w:rFonts w:hint="eastAsia" w:ascii="宋体" w:hAnsi="宋体" w:eastAsia="宋体" w:cs="宋体"/>
                <w:color w:val="auto"/>
                <w:szCs w:val="21"/>
                <w:highlight w:val="none"/>
              </w:rPr>
              <w:t>完整唯一报价，否则，其投标将被拒绝；投标文件只允许有一个报价，有选择的或有条件的报价将不予接受。</w:t>
            </w:r>
          </w:p>
        </w:tc>
      </w:tr>
      <w:tr w14:paraId="2150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4" w:type="dxa"/>
            <w:noWrap w:val="0"/>
            <w:vAlign w:val="center"/>
          </w:tcPr>
          <w:p w14:paraId="42DD2E0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51" w:type="dxa"/>
            <w:noWrap w:val="0"/>
            <w:vAlign w:val="center"/>
          </w:tcPr>
          <w:p w14:paraId="01CC960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p>
        </w:tc>
        <w:tc>
          <w:tcPr>
            <w:tcW w:w="2018" w:type="dxa"/>
            <w:noWrap w:val="0"/>
            <w:vAlign w:val="center"/>
          </w:tcPr>
          <w:p w14:paraId="7456DC5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813" w:type="dxa"/>
            <w:noWrap w:val="0"/>
            <w:vAlign w:val="center"/>
          </w:tcPr>
          <w:p w14:paraId="0EA2A7F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投标截止时间之日起90天。</w:t>
            </w:r>
          </w:p>
        </w:tc>
      </w:tr>
      <w:tr w14:paraId="1C3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24" w:type="dxa"/>
            <w:noWrap w:val="0"/>
            <w:vAlign w:val="center"/>
          </w:tcPr>
          <w:p w14:paraId="3F41DC5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851" w:type="dxa"/>
            <w:noWrap w:val="0"/>
            <w:vAlign w:val="center"/>
          </w:tcPr>
          <w:p w14:paraId="0AD0BBA8">
            <w:pPr>
              <w:spacing w:line="380" w:lineRule="exact"/>
              <w:jc w:val="center"/>
              <w:rPr>
                <w:rFonts w:hint="eastAsia" w:ascii="宋体" w:hAnsi="宋体" w:eastAsia="宋体" w:cs="宋体"/>
                <w:color w:val="auto"/>
                <w:szCs w:val="21"/>
                <w:highlight w:val="none"/>
              </w:rPr>
            </w:pPr>
          </w:p>
        </w:tc>
        <w:tc>
          <w:tcPr>
            <w:tcW w:w="2018" w:type="dxa"/>
            <w:noWrap w:val="0"/>
            <w:vAlign w:val="center"/>
          </w:tcPr>
          <w:p w14:paraId="040B6BF5">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813" w:type="dxa"/>
            <w:noWrap w:val="0"/>
            <w:vAlign w:val="top"/>
          </w:tcPr>
          <w:p w14:paraId="7BDCDE9A">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本项目无需缴纳投标保证金。</w:t>
            </w:r>
          </w:p>
        </w:tc>
      </w:tr>
      <w:tr w14:paraId="3EE2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4" w:type="dxa"/>
            <w:noWrap w:val="0"/>
            <w:vAlign w:val="center"/>
          </w:tcPr>
          <w:p w14:paraId="0930CF2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851" w:type="dxa"/>
            <w:noWrap w:val="0"/>
            <w:vAlign w:val="center"/>
          </w:tcPr>
          <w:p w14:paraId="027F16B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2018" w:type="dxa"/>
            <w:noWrap w:val="0"/>
            <w:vAlign w:val="center"/>
          </w:tcPr>
          <w:p w14:paraId="69B15BA2">
            <w:pPr>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电子投标文件的制作、加密要求</w:t>
            </w:r>
          </w:p>
        </w:tc>
        <w:tc>
          <w:tcPr>
            <w:tcW w:w="5813" w:type="dxa"/>
            <w:noWrap w:val="0"/>
            <w:vAlign w:val="center"/>
          </w:tcPr>
          <w:p w14:paraId="470189F5">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17.1投标人制作电子投标文件前，</w:t>
            </w:r>
            <w:r>
              <w:rPr>
                <w:rFonts w:hint="eastAsia" w:ascii="宋体" w:hAnsi="宋体" w:eastAsia="宋体" w:cs="宋体"/>
                <w:color w:val="auto"/>
                <w:highlight w:val="none"/>
                <w:lang w:eastAsia="zh-CN"/>
              </w:rPr>
              <w:t>必须登录广西政府采购云平台</w:t>
            </w:r>
            <w:r>
              <w:rPr>
                <w:rFonts w:hint="eastAsia" w:ascii="宋体" w:hAnsi="宋体" w:eastAsia="宋体" w:cs="宋体"/>
                <w:color w:val="auto"/>
                <w:highlight w:val="none"/>
              </w:rPr>
              <w:t>进行招标文件的获取操作。</w:t>
            </w:r>
          </w:p>
          <w:p w14:paraId="2540BD29">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17.2投标人下载或获取招标文件后，登录“</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电子投标客户端”，按照本招标文件规定的投标文件格式、顺序以及“</w:t>
            </w:r>
            <w:r>
              <w:rPr>
                <w:rFonts w:hint="eastAsia" w:ascii="宋体" w:hAnsi="宋体" w:eastAsia="宋体" w:cs="宋体"/>
                <w:color w:val="auto"/>
                <w:highlight w:val="none"/>
                <w:lang w:eastAsia="zh-CN"/>
              </w:rPr>
              <w:t>广西政府采购云平台</w:t>
            </w:r>
            <w:r>
              <w:rPr>
                <w:rFonts w:hint="eastAsia" w:ascii="宋体" w:hAnsi="宋体" w:cs="宋体"/>
                <w:color w:val="auto"/>
                <w:highlight w:val="none"/>
                <w:lang w:eastAsia="zh-CN"/>
              </w:rPr>
              <w:t>”</w:t>
            </w:r>
            <w:r>
              <w:rPr>
                <w:rFonts w:hint="eastAsia" w:ascii="宋体" w:hAnsi="宋体" w:eastAsia="宋体" w:cs="宋体"/>
                <w:color w:val="auto"/>
                <w:highlight w:val="none"/>
              </w:rPr>
              <w:t>的要求，通过“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电子投标客户端”编制电子投标文件。</w:t>
            </w:r>
          </w:p>
          <w:p w14:paraId="071E82B4">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17.3投标人应按“</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02B387A5">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17.4电子投标文件不得涂改，若有修改错漏处，须由法定代表人（负责人）或授权委托代理人通过“</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电子投标客户端”采用</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个人CA认证证书签章，没有办理</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个人CA认证证书签章的，在投标文件中响应位置手写签字后扫描或者拍照做成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2E91EC3A">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17.5投标人编制、生成电子投标文件后应当加密投标文件。投标人未按规定编制并加密的投标文件，“</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”将予以拒收。</w:t>
            </w:r>
          </w:p>
        </w:tc>
      </w:tr>
      <w:tr w14:paraId="7B01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4E9CBD7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851" w:type="dxa"/>
            <w:noWrap w:val="0"/>
            <w:vAlign w:val="center"/>
          </w:tcPr>
          <w:p w14:paraId="6D0F8D77">
            <w:pPr>
              <w:spacing w:line="400" w:lineRule="exact"/>
              <w:jc w:val="center"/>
              <w:rPr>
                <w:rFonts w:hint="eastAsia" w:ascii="宋体" w:hAnsi="宋体" w:eastAsia="宋体" w:cs="宋体"/>
                <w:color w:val="auto"/>
                <w:position w:val="10"/>
                <w:szCs w:val="21"/>
                <w:highlight w:val="none"/>
              </w:rPr>
            </w:pPr>
            <w:r>
              <w:rPr>
                <w:rFonts w:hint="eastAsia" w:ascii="宋体" w:hAnsi="宋体" w:eastAsia="宋体" w:cs="宋体"/>
                <w:color w:val="auto"/>
                <w:szCs w:val="21"/>
                <w:highlight w:val="none"/>
              </w:rPr>
              <w:t>17.6</w:t>
            </w:r>
          </w:p>
        </w:tc>
        <w:tc>
          <w:tcPr>
            <w:tcW w:w="2018" w:type="dxa"/>
            <w:noWrap w:val="0"/>
            <w:vAlign w:val="center"/>
          </w:tcPr>
          <w:p w14:paraId="6BAEC08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供应商公章及签字</w:t>
            </w:r>
          </w:p>
        </w:tc>
        <w:tc>
          <w:tcPr>
            <w:tcW w:w="5813" w:type="dxa"/>
            <w:noWrap w:val="0"/>
            <w:vAlign w:val="center"/>
          </w:tcPr>
          <w:p w14:paraId="3A798BEB">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17.6.1本招标文件中描述投标人的“公章”是指投标人通过指定电子化政府采购平台办理数字证书（CA认证证书）获得的以法定主体</w:t>
            </w:r>
            <w:r>
              <w:rPr>
                <w:rFonts w:hint="eastAsia" w:ascii="宋体" w:hAnsi="宋体" w:eastAsia="宋体" w:cs="宋体"/>
                <w:color w:val="auto"/>
                <w:highlight w:val="none"/>
                <w:lang w:eastAsia="zh-CN"/>
              </w:rPr>
              <w:t>为</w:t>
            </w:r>
            <w:r>
              <w:rPr>
                <w:rFonts w:hint="eastAsia" w:ascii="宋体" w:hAnsi="宋体" w:eastAsia="宋体" w:cs="宋体"/>
                <w:color w:val="auto"/>
                <w:highlight w:val="none"/>
              </w:rPr>
              <w:t>名称制作的电子印章。</w:t>
            </w:r>
          </w:p>
          <w:p w14:paraId="647D3948">
            <w:pPr>
              <w:snapToGrid w:val="0"/>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17.6.2本招标文件中要求投标人对其电子投标文件的相关内容加盖公章的，均指采用CA认证证书签章。</w:t>
            </w:r>
          </w:p>
          <w:p w14:paraId="1BECD69A">
            <w:pPr>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17.6.3本招标文件中描述投标人的“签字”是指投标人通过指定电子化政府采购平台办理数字证书（CA认证证书）获得的以投标人法定代表人</w:t>
            </w:r>
            <w:r>
              <w:rPr>
                <w:rFonts w:hint="eastAsia" w:ascii="宋体" w:hAnsi="宋体" w:cs="宋体"/>
                <w:color w:val="auto"/>
                <w:highlight w:val="none"/>
                <w:lang w:eastAsia="zh-CN"/>
              </w:rPr>
              <w:t>（</w:t>
            </w:r>
            <w:r>
              <w:rPr>
                <w:rFonts w:hint="eastAsia" w:ascii="宋体" w:hAnsi="宋体" w:eastAsia="宋体" w:cs="宋体"/>
                <w:color w:val="auto"/>
                <w:highlight w:val="none"/>
              </w:rPr>
              <w:t>负责人）或者委托代理人姓名制作的个人电子印章或手写签字。没有办理个人CA认证证书的，可以为手写签字的形式</w:t>
            </w:r>
            <w:r>
              <w:rPr>
                <w:rFonts w:hint="eastAsia" w:ascii="宋体" w:hAnsi="宋体" w:eastAsia="宋体" w:cs="宋体"/>
                <w:color w:val="auto"/>
                <w:highlight w:val="none"/>
                <w:lang w:eastAsia="zh-CN"/>
              </w:rPr>
              <w:t>。</w:t>
            </w:r>
          </w:p>
        </w:tc>
      </w:tr>
      <w:tr w14:paraId="5E16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6D79624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851" w:type="dxa"/>
            <w:noWrap w:val="0"/>
            <w:vAlign w:val="center"/>
          </w:tcPr>
          <w:p w14:paraId="6D013714">
            <w:pPr>
              <w:spacing w:line="40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18.1</w:t>
            </w:r>
          </w:p>
        </w:tc>
        <w:tc>
          <w:tcPr>
            <w:tcW w:w="2018" w:type="dxa"/>
            <w:noWrap w:val="0"/>
            <w:vAlign w:val="center"/>
          </w:tcPr>
          <w:p w14:paraId="57F44076">
            <w:pPr>
              <w:spacing w:line="400" w:lineRule="exact"/>
              <w:jc w:val="center"/>
              <w:rPr>
                <w:rFonts w:hint="eastAsia" w:ascii="宋体" w:hAnsi="宋体" w:eastAsia="宋体" w:cs="宋体"/>
                <w:color w:val="auto"/>
                <w:position w:val="-2"/>
                <w:szCs w:val="21"/>
                <w:highlight w:val="none"/>
              </w:rPr>
            </w:pPr>
            <w:r>
              <w:rPr>
                <w:rFonts w:hint="eastAsia" w:ascii="宋体" w:hAnsi="宋体" w:eastAsia="宋体" w:cs="宋体"/>
                <w:color w:val="auto"/>
                <w:szCs w:val="21"/>
                <w:highlight w:val="none"/>
              </w:rPr>
              <w:t>投标文件递交</w:t>
            </w:r>
          </w:p>
        </w:tc>
        <w:tc>
          <w:tcPr>
            <w:tcW w:w="5813" w:type="dxa"/>
            <w:noWrap w:val="0"/>
            <w:vAlign w:val="center"/>
          </w:tcPr>
          <w:p w14:paraId="223AC5A7">
            <w:pPr>
              <w:tabs>
                <w:tab w:val="left" w:pos="7200"/>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日上午9时30分。</w:t>
            </w:r>
          </w:p>
          <w:p w14:paraId="7D91EF32">
            <w:pPr>
              <w:spacing w:line="40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投标文件递交地点：通过“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”在线提交</w:t>
            </w:r>
            <w:r>
              <w:rPr>
                <w:rFonts w:hint="eastAsia" w:ascii="宋体" w:hAnsi="宋体" w:eastAsia="宋体" w:cs="宋体"/>
                <w:color w:val="auto"/>
                <w:highlight w:val="none"/>
              </w:rPr>
              <w:t>，逾期递交的投标文件将予以拒收。投标文件递交成功后，投标人在必须在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”自行下载投标回执</w:t>
            </w:r>
            <w:r>
              <w:rPr>
                <w:rFonts w:hint="eastAsia" w:ascii="宋体" w:hAnsi="宋体" w:eastAsia="宋体" w:cs="宋体"/>
                <w:bCs/>
                <w:color w:val="auto"/>
                <w:szCs w:val="21"/>
                <w:highlight w:val="none"/>
              </w:rPr>
              <w:t>。</w:t>
            </w:r>
          </w:p>
        </w:tc>
      </w:tr>
      <w:tr w14:paraId="791C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28063A2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851" w:type="dxa"/>
            <w:noWrap w:val="0"/>
            <w:vAlign w:val="center"/>
          </w:tcPr>
          <w:p w14:paraId="44C069B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018" w:type="dxa"/>
            <w:noWrap w:val="0"/>
            <w:vAlign w:val="center"/>
          </w:tcPr>
          <w:p w14:paraId="541C2A9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开标时间及地点</w:t>
            </w:r>
          </w:p>
        </w:tc>
        <w:tc>
          <w:tcPr>
            <w:tcW w:w="5813" w:type="dxa"/>
            <w:noWrap w:val="0"/>
            <w:vAlign w:val="top"/>
          </w:tcPr>
          <w:p w14:paraId="2EA09F8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日上午9时30分；</w:t>
            </w:r>
          </w:p>
          <w:p w14:paraId="3D8D8FD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”在线解密、开标。</w:t>
            </w:r>
          </w:p>
        </w:tc>
      </w:tr>
      <w:tr w14:paraId="6EB5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24" w:type="dxa"/>
            <w:noWrap w:val="0"/>
            <w:vAlign w:val="center"/>
          </w:tcPr>
          <w:p w14:paraId="6F0E19F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851" w:type="dxa"/>
            <w:noWrap w:val="0"/>
            <w:vAlign w:val="center"/>
          </w:tcPr>
          <w:p w14:paraId="750009E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018" w:type="dxa"/>
            <w:noWrap w:val="0"/>
            <w:vAlign w:val="center"/>
          </w:tcPr>
          <w:p w14:paraId="4077762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5813" w:type="dxa"/>
            <w:noWrap w:val="0"/>
            <w:vAlign w:val="top"/>
          </w:tcPr>
          <w:p w14:paraId="4B1D252F">
            <w:pPr>
              <w:spacing w:line="400" w:lineRule="exact"/>
              <w:rPr>
                <w:rFonts w:hint="eastAsia" w:ascii="宋体" w:hAnsi="宋体" w:eastAsia="宋体" w:cs="宋体"/>
                <w:color w:val="auto"/>
                <w:highlight w:val="none"/>
              </w:rPr>
            </w:pPr>
            <w:r>
              <w:rPr>
                <w:rFonts w:hint="eastAsia" w:ascii="宋体" w:hAnsi="宋体" w:eastAsia="宋体" w:cs="宋体"/>
                <w:bCs/>
                <w:color w:val="auto"/>
                <w:szCs w:val="21"/>
                <w:highlight w:val="none"/>
              </w:rPr>
              <w:t>21.1</w:t>
            </w:r>
            <w:r>
              <w:rPr>
                <w:rFonts w:hint="eastAsia" w:ascii="宋体" w:hAnsi="宋体" w:eastAsia="宋体" w:cs="宋体"/>
                <w:color w:val="auto"/>
                <w:szCs w:val="21"/>
                <w:highlight w:val="none"/>
              </w:rPr>
              <w:t>采购代理机构将按照招标文件规定的时间通过“</w:t>
            </w:r>
            <w:r>
              <w:rPr>
                <w:rFonts w:hint="eastAsia" w:ascii="宋体" w:hAnsi="宋体" w:eastAsia="宋体" w:cs="宋体"/>
                <w:color w:val="auto"/>
                <w:szCs w:val="21"/>
                <w:highlight w:val="none"/>
                <w:lang w:eastAsia="zh-CN"/>
              </w:rPr>
              <w:t>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在线组织开标、解密开启投标文件，</w:t>
            </w:r>
            <w:r>
              <w:rPr>
                <w:rFonts w:hint="eastAsia" w:ascii="宋体" w:hAnsi="宋体" w:eastAsia="宋体" w:cs="宋体"/>
                <w:color w:val="auto"/>
                <w:highlight w:val="none"/>
              </w:rPr>
              <w:t>投标人的法定代表人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或其委托代理人应当保持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t>实时在线，并</w:t>
            </w:r>
            <w:r>
              <w:rPr>
                <w:rFonts w:hint="eastAsia" w:ascii="宋体" w:hAnsi="宋体" w:eastAsia="宋体" w:cs="宋体"/>
                <w:color w:val="auto"/>
                <w:szCs w:val="21"/>
                <w:highlight w:val="none"/>
              </w:rPr>
              <w:t>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t>在线出席开标会议</w:t>
            </w:r>
            <w:r>
              <w:rPr>
                <w:rFonts w:hint="eastAsia" w:ascii="宋体" w:hAnsi="宋体" w:eastAsia="宋体" w:cs="宋体"/>
                <w:color w:val="auto"/>
                <w:szCs w:val="21"/>
                <w:highlight w:val="none"/>
              </w:rPr>
              <w:t>。投标人如不</w:t>
            </w:r>
            <w:r>
              <w:rPr>
                <w:rFonts w:hint="eastAsia" w:ascii="宋体" w:hAnsi="宋体" w:eastAsia="宋体" w:cs="宋体"/>
                <w:color w:val="auto"/>
                <w:highlight w:val="none"/>
              </w:rPr>
              <w:t>出席开标会议</w:t>
            </w:r>
            <w:r>
              <w:rPr>
                <w:rFonts w:hint="eastAsia" w:ascii="宋体" w:hAnsi="宋体" w:eastAsia="宋体" w:cs="宋体"/>
                <w:color w:val="auto"/>
                <w:szCs w:val="21"/>
                <w:highlight w:val="none"/>
              </w:rPr>
              <w:t>的，视同认可开标结果，事后不得对采购相关人员、开标过程和开标结果提出异议，因投标人未保持实时在线，而导致投标文件无法按时解密等一切后果由投标人自行承担。</w:t>
            </w:r>
          </w:p>
          <w:p w14:paraId="70B77142">
            <w:pPr>
              <w:tabs>
                <w:tab w:val="left" w:pos="1305"/>
              </w:tabs>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21.2解密：投标文件提交截止时间后，投标人登录“</w:t>
            </w:r>
            <w:r>
              <w:rPr>
                <w:rFonts w:hint="eastAsia" w:ascii="宋体" w:hAnsi="宋体" w:eastAsia="宋体" w:cs="宋体"/>
                <w:bCs/>
                <w:color w:val="auto"/>
                <w:szCs w:val="21"/>
                <w:highlight w:val="none"/>
                <w:lang w:eastAsia="zh-CN"/>
              </w:rPr>
              <w:t>广西政府采购云平台</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，通过“项目采购</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开标评标”功能解密电子投标文件。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向各投标人发出电子加密投标文件【开始解密】通知，由投标人按招标文件规定的</w:t>
            </w:r>
            <w:r>
              <w:rPr>
                <w:rFonts w:hint="eastAsia" w:ascii="宋体" w:hAnsi="宋体" w:cs="宋体"/>
                <w:color w:val="auto"/>
                <w:szCs w:val="21"/>
                <w:highlight w:val="none"/>
                <w:lang w:eastAsia="zh-CN"/>
              </w:rPr>
              <w:t>时间</w:t>
            </w:r>
            <w:r>
              <w:rPr>
                <w:rFonts w:hint="eastAsia" w:ascii="宋体" w:hAnsi="宋体" w:eastAsia="宋体" w:cs="宋体"/>
                <w:color w:val="auto"/>
                <w:szCs w:val="21"/>
                <w:highlight w:val="none"/>
              </w:rPr>
              <w:t>自行进行投标文件解密。完成在线解密时间：投标文件提交截止时间后30分钟内（</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日上午9时30</w:t>
            </w:r>
            <w:r>
              <w:rPr>
                <w:rFonts w:hint="eastAsia" w:ascii="宋体" w:hAnsi="宋体" w:cs="宋体"/>
                <w:color w:val="auto"/>
                <w:szCs w:val="21"/>
                <w:highlight w:val="none"/>
                <w:lang w:eastAsia="zh-CN"/>
              </w:rPr>
              <w:t>分至</w:t>
            </w:r>
            <w:r>
              <w:rPr>
                <w:rFonts w:hint="eastAsia" w:ascii="宋体" w:hAnsi="宋体" w:eastAsia="宋体" w:cs="宋体"/>
                <w:color w:val="auto"/>
                <w:szCs w:val="21"/>
                <w:highlight w:val="none"/>
              </w:rPr>
              <w:t>10时00分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完成投标文件解密。通知</w:t>
            </w:r>
            <w:r>
              <w:rPr>
                <w:rFonts w:hint="eastAsia" w:ascii="宋体" w:hAnsi="宋体" w:eastAsia="宋体" w:cs="宋体"/>
                <w:bCs/>
                <w:color w:val="auto"/>
                <w:szCs w:val="21"/>
                <w:highlight w:val="none"/>
              </w:rPr>
              <w:t>若投标人在上述规定时间内无法解密或解密失败，可以提交电子备份投标文件作为评审依据，在接到无法解密或解密失败的系统通知后，投标人可根据自身实际情况按系统通知要求的时间到达桂林市公共资源交易中心</w:t>
            </w:r>
            <w:r>
              <w:rPr>
                <w:rFonts w:hint="eastAsia" w:ascii="宋体" w:hAnsi="宋体" w:eastAsia="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lang w:val="en-US" w:eastAsia="zh-CN"/>
              </w:rPr>
              <w:t>8</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号开标</w:t>
            </w:r>
            <w:r>
              <w:rPr>
                <w:rFonts w:hint="eastAsia" w:ascii="宋体" w:hAnsi="宋体" w:eastAsia="宋体" w:cs="宋体"/>
                <w:bCs/>
                <w:color w:val="auto"/>
                <w:szCs w:val="21"/>
                <w:highlight w:val="none"/>
                <w:u w:val="single"/>
                <w:lang w:val="en-US" w:eastAsia="zh-CN"/>
              </w:rPr>
              <w:t>仓</w:t>
            </w:r>
            <w:r>
              <w:rPr>
                <w:rFonts w:hint="eastAsia" w:ascii="宋体" w:hAnsi="宋体" w:eastAsia="宋体" w:cs="宋体"/>
                <w:color w:val="auto"/>
                <w:szCs w:val="21"/>
                <w:highlight w:val="none"/>
              </w:rPr>
              <w:t>（广西桂林市临桂区西城中路69号创业大厦西辅楼4楼北区）</w:t>
            </w:r>
            <w:r>
              <w:rPr>
                <w:rFonts w:hint="eastAsia" w:ascii="宋体" w:hAnsi="宋体" w:eastAsia="宋体" w:cs="宋体"/>
                <w:bCs/>
                <w:color w:val="auto"/>
                <w:szCs w:val="21"/>
                <w:highlight w:val="none"/>
              </w:rPr>
              <w:t>现场提交电子备份投标文件或以电子邮件（以系统通知时所告知的电子邮箱地址为准）的形式提交电子备份投标文件，若电子备份投标文件与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上传的电子投标文件被识别为不一致的，以电子备份投标文件作为评审依据；投标人按时在线解密投标文件的，以在线解密的投标文件作为评审依据。若投标人在规定时间内无法</w:t>
            </w:r>
            <w:r>
              <w:rPr>
                <w:rFonts w:hint="eastAsia" w:ascii="宋体" w:hAnsi="宋体" w:eastAsia="宋体" w:cs="宋体"/>
                <w:color w:val="auto"/>
                <w:highlight w:val="none"/>
              </w:rPr>
              <w:t>在线</w:t>
            </w:r>
            <w:r>
              <w:rPr>
                <w:rFonts w:hint="eastAsia" w:ascii="宋体" w:hAnsi="宋体" w:eastAsia="宋体" w:cs="宋体"/>
                <w:bCs/>
                <w:color w:val="auto"/>
                <w:szCs w:val="21"/>
                <w:highlight w:val="none"/>
              </w:rPr>
              <w:t>解密或解密失败、提供的电子备份投标文件</w:t>
            </w:r>
            <w:r>
              <w:rPr>
                <w:rFonts w:hint="eastAsia" w:ascii="宋体" w:hAnsi="宋体" w:eastAsia="宋体" w:cs="宋体"/>
                <w:color w:val="auto"/>
                <w:highlight w:val="none"/>
              </w:rPr>
              <w:t>解密失败、电子备份文件无效</w:t>
            </w:r>
            <w:r>
              <w:rPr>
                <w:rFonts w:hint="eastAsia" w:ascii="宋体" w:hAnsi="宋体" w:cs="宋体"/>
                <w:color w:val="auto"/>
                <w:highlight w:val="none"/>
                <w:lang w:eastAsia="zh-CN"/>
              </w:rPr>
              <w:t>，或</w:t>
            </w:r>
            <w:r>
              <w:rPr>
                <w:rFonts w:hint="eastAsia" w:ascii="宋体" w:hAnsi="宋体" w:eastAsia="宋体" w:cs="宋体"/>
                <w:bCs/>
                <w:color w:val="auto"/>
                <w:szCs w:val="21"/>
                <w:highlight w:val="none"/>
              </w:rPr>
              <w:t>未提供电子备份投标</w:t>
            </w:r>
            <w:r>
              <w:rPr>
                <w:rFonts w:hint="eastAsia" w:ascii="宋体" w:hAnsi="宋体" w:cs="宋体"/>
                <w:bCs/>
                <w:color w:val="auto"/>
                <w:szCs w:val="21"/>
                <w:highlight w:val="none"/>
                <w:lang w:eastAsia="zh-CN"/>
              </w:rPr>
              <w:t>文件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视为投标人放弃投标。</w:t>
            </w:r>
          </w:p>
          <w:p w14:paraId="4079FD0D">
            <w:pPr>
              <w:tabs>
                <w:tab w:val="left" w:pos="1305"/>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21.3投标文件解密结束后，开标活动组织人员在线开启投标文件。</w:t>
            </w:r>
          </w:p>
          <w:p w14:paraId="07153416">
            <w:pPr>
              <w:tabs>
                <w:tab w:val="left" w:pos="1305"/>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21.4开启投标人报价文件，电子开标大厅记录显示并记录投标人投标报价表的投标报价、折扣（如有）等。</w:t>
            </w:r>
          </w:p>
          <w:p w14:paraId="58D467CD">
            <w:pPr>
              <w:tabs>
                <w:tab w:val="left" w:pos="1305"/>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21.5投标人线上确认投标报价。</w:t>
            </w:r>
          </w:p>
          <w:p w14:paraId="69CB2F05">
            <w:pPr>
              <w:tabs>
                <w:tab w:val="left" w:pos="1305"/>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21.6如发现开标结果与所提交的报价文件不一致的，由评标委员会根据报价文件内容进行修正。</w:t>
            </w:r>
          </w:p>
          <w:p w14:paraId="259C3A6F">
            <w:pPr>
              <w:tabs>
                <w:tab w:val="left" w:pos="1305"/>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92E4A3E">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特别说明：如遇</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电子化开标或评审程序调整的，按调整后程序执行。</w:t>
            </w:r>
          </w:p>
        </w:tc>
      </w:tr>
      <w:tr w14:paraId="2EBC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4" w:type="dxa"/>
            <w:noWrap w:val="0"/>
            <w:vAlign w:val="center"/>
          </w:tcPr>
          <w:p w14:paraId="5237DEC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851" w:type="dxa"/>
            <w:noWrap w:val="0"/>
            <w:vAlign w:val="center"/>
          </w:tcPr>
          <w:p w14:paraId="2332A38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018" w:type="dxa"/>
            <w:noWrap w:val="0"/>
            <w:vAlign w:val="center"/>
          </w:tcPr>
          <w:p w14:paraId="78B12D4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评标委员会组成</w:t>
            </w:r>
          </w:p>
        </w:tc>
        <w:tc>
          <w:tcPr>
            <w:tcW w:w="5813" w:type="dxa"/>
            <w:noWrap w:val="0"/>
            <w:vAlign w:val="center"/>
          </w:tcPr>
          <w:p w14:paraId="36E429E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评标委员会由采购人代表和评审专家组成，成员人数共5人。</w:t>
            </w:r>
          </w:p>
        </w:tc>
      </w:tr>
      <w:tr w14:paraId="1D9C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24" w:type="dxa"/>
            <w:noWrap w:val="0"/>
            <w:vAlign w:val="center"/>
          </w:tcPr>
          <w:p w14:paraId="2DD52FE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851" w:type="dxa"/>
            <w:noWrap w:val="0"/>
            <w:vAlign w:val="center"/>
          </w:tcPr>
          <w:p w14:paraId="48B3E4C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2018" w:type="dxa"/>
            <w:noWrap w:val="0"/>
            <w:vAlign w:val="center"/>
          </w:tcPr>
          <w:p w14:paraId="0268F99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5813" w:type="dxa"/>
            <w:noWrap w:val="0"/>
            <w:vAlign w:val="center"/>
          </w:tcPr>
          <w:p w14:paraId="119C9F7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综合评分法，具体评标内容及标准详见第四章。</w:t>
            </w:r>
          </w:p>
        </w:tc>
      </w:tr>
      <w:tr w14:paraId="6CCE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24" w:type="dxa"/>
            <w:noWrap w:val="0"/>
            <w:vAlign w:val="center"/>
          </w:tcPr>
          <w:p w14:paraId="75103D4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851" w:type="dxa"/>
            <w:noWrap w:val="0"/>
            <w:vAlign w:val="center"/>
          </w:tcPr>
          <w:p w14:paraId="1D61DFB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018" w:type="dxa"/>
            <w:noWrap w:val="0"/>
            <w:vAlign w:val="center"/>
          </w:tcPr>
          <w:p w14:paraId="4964902C">
            <w:pPr>
              <w:tabs>
                <w:tab w:val="left" w:pos="114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w:t>
            </w:r>
          </w:p>
        </w:tc>
        <w:tc>
          <w:tcPr>
            <w:tcW w:w="5813" w:type="dxa"/>
            <w:noWrap w:val="0"/>
            <w:vAlign w:val="center"/>
          </w:tcPr>
          <w:p w14:paraId="776D0100">
            <w:pPr>
              <w:autoSpaceDE w:val="0"/>
              <w:autoSpaceDN w:val="0"/>
              <w:snapToGrid w:val="0"/>
              <w:spacing w:line="40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根据《关于做好政府采购有关信用主体标识码登记及在政府采购活动中查询使用信用记录有关问题的通知》桂财采〔2016〕37号的通知，由采购代理机构对第一中标候选供应商进行信用查询：</w:t>
            </w:r>
          </w:p>
          <w:p w14:paraId="212DCEF8">
            <w:pPr>
              <w:autoSpaceDE w:val="0"/>
              <w:autoSpaceDN w:val="0"/>
              <w:snapToGrid w:val="0"/>
              <w:spacing w:line="40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⑴查询渠道：“信用中国”网站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等；</w:t>
            </w:r>
          </w:p>
          <w:p w14:paraId="4895B8D7">
            <w:pPr>
              <w:autoSpaceDE w:val="0"/>
              <w:autoSpaceDN w:val="0"/>
              <w:snapToGrid w:val="0"/>
              <w:spacing w:line="40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⑵查询截止时间：中标通知书发出前；</w:t>
            </w:r>
          </w:p>
          <w:p w14:paraId="3D2356C9">
            <w:pPr>
              <w:autoSpaceDE w:val="0"/>
              <w:autoSpaceDN w:val="0"/>
              <w:snapToGrid w:val="0"/>
              <w:spacing w:line="400" w:lineRule="exact"/>
              <w:textAlignment w:val="bottom"/>
              <w:rPr>
                <w:rFonts w:hint="eastAsia" w:ascii="宋体" w:hAnsi="宋体" w:eastAsia="宋体" w:cs="宋体"/>
                <w:color w:val="auto"/>
                <w:highlight w:val="none"/>
              </w:rPr>
            </w:pPr>
            <w:r>
              <w:rPr>
                <w:rFonts w:hint="eastAsia" w:ascii="宋体" w:hAnsi="宋体" w:eastAsia="宋体" w:cs="宋体"/>
                <w:color w:val="auto"/>
                <w:highlight w:val="none"/>
              </w:rPr>
              <w:t>⑶信用信息查询记录和证据留存方式：在查询网站中直接打印查询记录，打印材料作为采购活动资料保存；</w:t>
            </w:r>
          </w:p>
          <w:p w14:paraId="7A5238BF">
            <w:pPr>
              <w:pStyle w:val="18"/>
              <w:spacing w:line="400" w:lineRule="exact"/>
              <w:rPr>
                <w:rFonts w:hint="eastAsia" w:hAnsi="宋体" w:eastAsia="宋体" w:cs="宋体"/>
                <w:color w:val="auto"/>
                <w:highlight w:val="none"/>
              </w:rPr>
            </w:pPr>
            <w:r>
              <w:rPr>
                <w:rFonts w:hint="eastAsia" w:hAnsi="宋体" w:eastAsia="宋体" w:cs="宋体"/>
                <w:color w:val="auto"/>
                <w:highlight w:val="none"/>
              </w:rPr>
              <w:t>⑷信用信息使用规则：对在“信用中国”网站</w:t>
            </w:r>
            <w:r>
              <w:rPr>
                <w:rFonts w:hint="eastAsia" w:hAnsi="宋体" w:eastAsia="宋体" w:cs="宋体"/>
                <w:color w:val="auto"/>
                <w:highlight w:val="none"/>
                <w:lang w:eastAsia="zh-CN"/>
              </w:rPr>
              <w:t>（</w:t>
            </w:r>
            <w:r>
              <w:rPr>
                <w:rFonts w:hint="eastAsia" w:hAnsi="宋体" w:eastAsia="宋体" w:cs="宋体"/>
                <w:color w:val="auto"/>
                <w:highlight w:val="none"/>
              </w:rPr>
              <w:t>www.creditchina.gov.cn</w:t>
            </w:r>
            <w:r>
              <w:rPr>
                <w:rFonts w:hint="eastAsia" w:hAnsi="宋体" w:eastAsia="宋体" w:cs="宋体"/>
                <w:color w:val="auto"/>
                <w:highlight w:val="none"/>
                <w:lang w:eastAsia="zh-CN"/>
              </w:rPr>
              <w:t>）</w:t>
            </w:r>
            <w:r>
              <w:rPr>
                <w:rFonts w:hint="eastAsia" w:hAnsi="宋体" w:eastAsia="宋体" w:cs="宋体"/>
                <w:color w:val="auto"/>
                <w:highlight w:val="none"/>
              </w:rPr>
              <w:t>、中国政府采购网</w:t>
            </w:r>
            <w:r>
              <w:rPr>
                <w:rFonts w:hint="eastAsia" w:hAnsi="宋体" w:eastAsia="宋体" w:cs="宋体"/>
                <w:color w:val="auto"/>
                <w:highlight w:val="none"/>
                <w:lang w:eastAsia="zh-CN"/>
              </w:rPr>
              <w:t>（</w:t>
            </w:r>
            <w:r>
              <w:rPr>
                <w:rFonts w:hint="eastAsia" w:hAnsi="宋体" w:eastAsia="宋体" w:cs="宋体"/>
                <w:color w:val="auto"/>
                <w:highlight w:val="none"/>
              </w:rPr>
              <w:t>www.ccgp.gov.cn</w:t>
            </w:r>
            <w:r>
              <w:rPr>
                <w:rFonts w:hint="eastAsia" w:hAnsi="宋体" w:eastAsia="宋体" w:cs="宋体"/>
                <w:color w:val="auto"/>
                <w:highlight w:val="none"/>
                <w:lang w:eastAsia="zh-CN"/>
              </w:rPr>
              <w:t>）</w:t>
            </w:r>
            <w:r>
              <w:rPr>
                <w:rFonts w:hint="eastAsia" w:hAnsi="宋体" w:eastAsia="宋体" w:cs="宋体"/>
                <w:color w:val="auto"/>
                <w:highlight w:val="none"/>
              </w:rPr>
              <w:t>等渠道列入失信被执行人、重大税收违法案件当事人名单、政府采购严重违法失信行为记录名单及其他不符合《中华人民共和国政府采购法》第二十二条规定条件的供应商，取消其中标候选供应商资格。</w:t>
            </w:r>
          </w:p>
        </w:tc>
      </w:tr>
      <w:tr w14:paraId="7A9D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14:paraId="1572F2E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851" w:type="dxa"/>
            <w:noWrap w:val="0"/>
            <w:vAlign w:val="center"/>
          </w:tcPr>
          <w:p w14:paraId="470C65C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2018" w:type="dxa"/>
            <w:noWrap w:val="0"/>
            <w:vAlign w:val="center"/>
          </w:tcPr>
          <w:p w14:paraId="3F3B936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中标公告及中标通知书</w:t>
            </w:r>
          </w:p>
        </w:tc>
        <w:tc>
          <w:tcPr>
            <w:tcW w:w="5813" w:type="dxa"/>
            <w:noWrap w:val="0"/>
            <w:vAlign w:val="center"/>
          </w:tcPr>
          <w:p w14:paraId="4259FF4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32.1采购代理机构于评标结束后两个工作日内将评标报告送交采购人，采购人应当自收到评标报告</w:t>
            </w:r>
            <w:r>
              <w:rPr>
                <w:rFonts w:hint="eastAsia" w:ascii="宋体" w:hAnsi="宋体" w:cs="宋体"/>
                <w:color w:val="auto"/>
                <w:highlight w:val="none"/>
                <w:lang w:eastAsia="zh-CN"/>
              </w:rPr>
              <w:t>之日起五个</w:t>
            </w:r>
            <w:r>
              <w:rPr>
                <w:rFonts w:hint="eastAsia" w:ascii="宋体" w:hAnsi="宋体" w:eastAsia="宋体" w:cs="宋体"/>
                <w:color w:val="auto"/>
                <w:highlight w:val="none"/>
              </w:rPr>
              <w:t>工作日内在评标报告推荐的中标候选供应商中按顺序确定中标人；采购人在收到评标报告</w:t>
            </w:r>
            <w:r>
              <w:rPr>
                <w:rFonts w:hint="eastAsia" w:ascii="宋体" w:hAnsi="宋体" w:cs="宋体"/>
                <w:color w:val="auto"/>
                <w:highlight w:val="none"/>
                <w:lang w:eastAsia="zh-CN"/>
              </w:rPr>
              <w:t>之日起五个</w:t>
            </w:r>
            <w:r>
              <w:rPr>
                <w:rFonts w:hint="eastAsia" w:ascii="宋体" w:hAnsi="宋体" w:eastAsia="宋体" w:cs="宋体"/>
                <w:color w:val="auto"/>
                <w:highlight w:val="none"/>
              </w:rPr>
              <w:t>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2499559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32.2中小企业在政府采购活动过程中，请根据自己的真实情况出具《中小企业声明函》。依法享受中小企业优惠政策的，采购人或采购代理机构在公告中标结果时，同时公告其《中小企业声明函》，接受社会监督。</w:t>
            </w:r>
          </w:p>
          <w:p w14:paraId="66683A77">
            <w:pPr>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32.3中标公告发布</w:t>
            </w:r>
            <w:r>
              <w:rPr>
                <w:rFonts w:hint="eastAsia" w:ascii="宋体" w:hAnsi="宋体" w:cs="宋体"/>
                <w:color w:val="auto"/>
                <w:highlight w:val="none"/>
                <w:lang w:eastAsia="zh-CN"/>
              </w:rPr>
              <w:t>时</w:t>
            </w:r>
            <w:r>
              <w:rPr>
                <w:rFonts w:hint="eastAsia" w:ascii="宋体" w:hAnsi="宋体" w:eastAsia="宋体" w:cs="宋体"/>
                <w:color w:val="auto"/>
                <w:highlight w:val="none"/>
              </w:rPr>
              <w:t>，采购代理机构向中标人发出中标通知书，中标人应自接到通知之日起七个工作日内，办理中标通知书领取手续。</w:t>
            </w:r>
          </w:p>
        </w:tc>
      </w:tr>
      <w:tr w14:paraId="44AE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24" w:type="dxa"/>
            <w:noWrap w:val="0"/>
            <w:vAlign w:val="center"/>
          </w:tcPr>
          <w:p w14:paraId="6283C6D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851" w:type="dxa"/>
            <w:noWrap w:val="0"/>
            <w:vAlign w:val="center"/>
          </w:tcPr>
          <w:p w14:paraId="6D87964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018" w:type="dxa"/>
            <w:noWrap w:val="0"/>
            <w:vAlign w:val="center"/>
          </w:tcPr>
          <w:p w14:paraId="5900483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p>
        </w:tc>
        <w:tc>
          <w:tcPr>
            <w:tcW w:w="5813" w:type="dxa"/>
            <w:noWrap w:val="0"/>
            <w:vAlign w:val="center"/>
          </w:tcPr>
          <w:p w14:paraId="0CA32488">
            <w:pPr>
              <w:snapToGrid w:val="0"/>
              <w:spacing w:line="37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无须缴纳。</w:t>
            </w:r>
          </w:p>
        </w:tc>
      </w:tr>
      <w:tr w14:paraId="4F3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4" w:type="dxa"/>
            <w:noWrap w:val="0"/>
            <w:vAlign w:val="center"/>
          </w:tcPr>
          <w:p w14:paraId="5721636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851" w:type="dxa"/>
            <w:noWrap w:val="0"/>
            <w:vAlign w:val="center"/>
          </w:tcPr>
          <w:p w14:paraId="1D41003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018" w:type="dxa"/>
            <w:noWrap w:val="0"/>
            <w:vAlign w:val="center"/>
          </w:tcPr>
          <w:p w14:paraId="2262D47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签订合同时间</w:t>
            </w:r>
          </w:p>
        </w:tc>
        <w:tc>
          <w:tcPr>
            <w:tcW w:w="5813" w:type="dxa"/>
            <w:noWrap w:val="0"/>
            <w:vAlign w:val="center"/>
          </w:tcPr>
          <w:p w14:paraId="51B59C0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中标通知书发出之日起</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个工作日</w:t>
            </w:r>
            <w:r>
              <w:rPr>
                <w:rFonts w:hint="eastAsia" w:ascii="宋体" w:hAnsi="宋体" w:eastAsia="宋体" w:cs="宋体"/>
                <w:color w:val="auto"/>
                <w:szCs w:val="21"/>
                <w:highlight w:val="none"/>
              </w:rPr>
              <w:t>内。中标人领取中标通知书后，应按规定与采购人签订合同。</w:t>
            </w:r>
          </w:p>
        </w:tc>
      </w:tr>
      <w:tr w14:paraId="51ED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14:paraId="7DDFD4D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851" w:type="dxa"/>
            <w:noWrap w:val="0"/>
            <w:vAlign w:val="center"/>
          </w:tcPr>
          <w:p w14:paraId="1CF9C21B">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w:t>
            </w:r>
          </w:p>
        </w:tc>
        <w:tc>
          <w:tcPr>
            <w:tcW w:w="2018" w:type="dxa"/>
            <w:noWrap w:val="0"/>
            <w:vAlign w:val="center"/>
          </w:tcPr>
          <w:p w14:paraId="4C303636">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合同备案存档</w:t>
            </w:r>
          </w:p>
        </w:tc>
        <w:tc>
          <w:tcPr>
            <w:tcW w:w="5813" w:type="dxa"/>
            <w:noWrap w:val="0"/>
            <w:vAlign w:val="center"/>
          </w:tcPr>
          <w:p w14:paraId="202F40F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政府采购合同双方自签订之日起1个工作日内将合同原件两份交采购代理机构，采购人将政府采购合同在省级以上人民政府财政部门指定媒体上公告</w:t>
            </w:r>
            <w:r>
              <w:rPr>
                <w:rFonts w:hint="eastAsia" w:ascii="宋体" w:hAnsi="宋体" w:cs="宋体"/>
                <w:color w:val="auto"/>
                <w:highlight w:val="none"/>
                <w:lang w:eastAsia="zh-CN"/>
              </w:rPr>
              <w:t>，并</w:t>
            </w:r>
            <w:r>
              <w:rPr>
                <w:rFonts w:hint="eastAsia" w:ascii="宋体" w:hAnsi="宋体" w:eastAsia="宋体" w:cs="宋体"/>
                <w:color w:val="auto"/>
                <w:highlight w:val="none"/>
              </w:rPr>
              <w:t>于合同签订之日起7个工作日内将一份合同原件送兴安县政府采购管理办公室备案。</w:t>
            </w:r>
          </w:p>
        </w:tc>
      </w:tr>
      <w:tr w14:paraId="75E7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24" w:type="dxa"/>
            <w:noWrap w:val="0"/>
            <w:vAlign w:val="center"/>
          </w:tcPr>
          <w:p w14:paraId="612D588D">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851" w:type="dxa"/>
            <w:noWrap w:val="0"/>
            <w:vAlign w:val="center"/>
          </w:tcPr>
          <w:p w14:paraId="065B821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w:t>
            </w:r>
          </w:p>
        </w:tc>
        <w:tc>
          <w:tcPr>
            <w:tcW w:w="2018" w:type="dxa"/>
            <w:noWrap w:val="0"/>
            <w:vAlign w:val="center"/>
          </w:tcPr>
          <w:p w14:paraId="44AFBA3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招标代理服务费</w:t>
            </w:r>
          </w:p>
        </w:tc>
        <w:tc>
          <w:tcPr>
            <w:tcW w:w="5813" w:type="dxa"/>
            <w:noWrap w:val="0"/>
            <w:vAlign w:val="center"/>
          </w:tcPr>
          <w:p w14:paraId="4C6F7B6F">
            <w:pPr>
              <w:spacing w:line="40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人领取</w:t>
            </w: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通知书前，向</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代理机构一次性付清</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代理服务收费标准参照计价格</w:t>
            </w:r>
            <w:r>
              <w:rPr>
                <w:rFonts w:hint="eastAsia" w:ascii="宋体" w:hAnsi="宋体" w:cs="宋体"/>
                <w:color w:val="auto"/>
                <w:sz w:val="21"/>
                <w:szCs w:val="21"/>
                <w:highlight w:val="none"/>
                <w:lang w:eastAsia="zh-CN"/>
              </w:rPr>
              <w:t>〔2002〕1980号</w:t>
            </w:r>
            <w:r>
              <w:rPr>
                <w:rFonts w:hint="eastAsia" w:ascii="宋体" w:hAnsi="宋体" w:eastAsia="宋体" w:cs="宋体"/>
                <w:color w:val="auto"/>
                <w:sz w:val="21"/>
                <w:szCs w:val="21"/>
                <w:highlight w:val="none"/>
              </w:rPr>
              <w:t>《招标代理服务收费管理暂行办法》</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rPr>
              <w:t>收费标准收取。</w:t>
            </w:r>
          </w:p>
        </w:tc>
      </w:tr>
      <w:tr w14:paraId="49CE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24" w:type="dxa"/>
            <w:noWrap w:val="0"/>
            <w:vAlign w:val="center"/>
          </w:tcPr>
          <w:p w14:paraId="1835FC8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851" w:type="dxa"/>
            <w:noWrap w:val="0"/>
            <w:vAlign w:val="center"/>
          </w:tcPr>
          <w:p w14:paraId="25EC75B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2018" w:type="dxa"/>
            <w:noWrap w:val="0"/>
            <w:vAlign w:val="center"/>
          </w:tcPr>
          <w:p w14:paraId="23BABBE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编制依据</w:t>
            </w:r>
          </w:p>
        </w:tc>
        <w:tc>
          <w:tcPr>
            <w:tcW w:w="5813" w:type="dxa"/>
            <w:noWrap w:val="0"/>
            <w:vAlign w:val="center"/>
          </w:tcPr>
          <w:p w14:paraId="61551D37">
            <w:pPr>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本招标文件是根据《中华人民共和国政府采购法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中华人民共和国政府采购法实施条例》及</w:t>
            </w:r>
            <w:r>
              <w:rPr>
                <w:rFonts w:hint="eastAsia" w:ascii="宋体" w:hAnsi="宋体" w:eastAsia="宋体" w:cs="宋体"/>
                <w:bCs/>
                <w:color w:val="auto"/>
                <w:highlight w:val="none"/>
              </w:rPr>
              <w:t>财政部令第87号</w:t>
            </w:r>
            <w:r>
              <w:rPr>
                <w:rFonts w:hint="eastAsia" w:ascii="宋体" w:hAnsi="宋体" w:eastAsia="宋体" w:cs="宋体"/>
                <w:color w:val="auto"/>
                <w:highlight w:val="none"/>
              </w:rPr>
              <w:t>《政府采购货物和服务招标投标管理办法》</w:t>
            </w:r>
            <w:r>
              <w:rPr>
                <w:rFonts w:hint="eastAsia" w:ascii="宋体" w:hAnsi="宋体" w:cs="宋体"/>
                <w:color w:val="auto"/>
                <w:highlight w:val="none"/>
                <w:lang w:eastAsia="zh-CN"/>
              </w:rPr>
              <w:t>等</w:t>
            </w:r>
            <w:r>
              <w:rPr>
                <w:rFonts w:hint="eastAsia" w:ascii="宋体" w:hAnsi="宋体" w:eastAsia="宋体" w:cs="宋体"/>
                <w:color w:val="auto"/>
                <w:highlight w:val="none"/>
              </w:rPr>
              <w:t>政府采购管理有关规定编制</w:t>
            </w:r>
            <w:r>
              <w:rPr>
                <w:rFonts w:hint="eastAsia" w:ascii="宋体" w:hAnsi="宋体" w:eastAsia="宋体" w:cs="宋体"/>
                <w:color w:val="auto"/>
                <w:szCs w:val="21"/>
                <w:highlight w:val="none"/>
              </w:rPr>
              <w:t>。</w:t>
            </w:r>
          </w:p>
        </w:tc>
      </w:tr>
      <w:tr w14:paraId="6D0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noWrap w:val="0"/>
            <w:vAlign w:val="center"/>
          </w:tcPr>
          <w:p w14:paraId="77AB872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851" w:type="dxa"/>
            <w:noWrap w:val="0"/>
            <w:vAlign w:val="center"/>
          </w:tcPr>
          <w:p w14:paraId="7498346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2018" w:type="dxa"/>
            <w:noWrap w:val="0"/>
            <w:vAlign w:val="center"/>
          </w:tcPr>
          <w:p w14:paraId="5C0CC4E9">
            <w:pPr>
              <w:spacing w:line="400" w:lineRule="exact"/>
              <w:jc w:val="center"/>
              <w:rPr>
                <w:rFonts w:hint="eastAsia" w:ascii="宋体" w:hAnsi="宋体" w:eastAsia="宋体" w:cs="宋体"/>
                <w:color w:val="auto"/>
                <w:position w:val="10"/>
                <w:szCs w:val="21"/>
                <w:highlight w:val="none"/>
              </w:rPr>
            </w:pPr>
            <w:r>
              <w:rPr>
                <w:rFonts w:hint="eastAsia" w:ascii="宋体" w:hAnsi="宋体" w:eastAsia="宋体" w:cs="宋体"/>
                <w:color w:val="auto"/>
                <w:szCs w:val="21"/>
                <w:highlight w:val="none"/>
              </w:rPr>
              <w:t>监督管理机构</w:t>
            </w:r>
          </w:p>
        </w:tc>
        <w:tc>
          <w:tcPr>
            <w:tcW w:w="5813" w:type="dxa"/>
            <w:noWrap w:val="0"/>
            <w:vAlign w:val="center"/>
          </w:tcPr>
          <w:p w14:paraId="258DE6A2">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兴安县政府采购管理办公室 </w:t>
            </w:r>
            <w:r>
              <w:rPr>
                <w:rFonts w:hint="eastAsia" w:ascii="宋体" w:hAnsi="宋体" w:eastAsia="宋体" w:cs="宋体"/>
                <w:color w:val="auto"/>
                <w:szCs w:val="21"/>
                <w:highlight w:val="none"/>
              </w:rPr>
              <w:t xml:space="preserve">  联系电话：</w:t>
            </w:r>
            <w:r>
              <w:rPr>
                <w:rFonts w:hint="eastAsia" w:ascii="宋体" w:hAnsi="宋体" w:eastAsia="宋体" w:cs="宋体"/>
                <w:color w:val="auto"/>
                <w:kern w:val="0"/>
                <w:szCs w:val="21"/>
                <w:highlight w:val="none"/>
              </w:rPr>
              <w:t>0773-6220651</w:t>
            </w:r>
          </w:p>
        </w:tc>
      </w:tr>
    </w:tbl>
    <w:p w14:paraId="240859AB">
      <w:pPr>
        <w:spacing w:line="400" w:lineRule="exact"/>
        <w:jc w:val="center"/>
        <w:rPr>
          <w:rFonts w:hint="eastAsia" w:ascii="宋体" w:hAnsi="宋体" w:eastAsia="宋体" w:cs="宋体"/>
          <w:b/>
          <w:color w:val="auto"/>
          <w:sz w:val="28"/>
          <w:szCs w:val="28"/>
          <w:highlight w:val="none"/>
        </w:rPr>
      </w:pPr>
    </w:p>
    <w:p w14:paraId="69BC3409">
      <w:pPr>
        <w:spacing w:line="400" w:lineRule="exact"/>
        <w:jc w:val="center"/>
        <w:rPr>
          <w:rFonts w:hint="eastAsia" w:ascii="宋体" w:hAnsi="宋体" w:eastAsia="宋体" w:cs="宋体"/>
          <w:b/>
          <w:color w:val="auto"/>
          <w:sz w:val="28"/>
          <w:szCs w:val="28"/>
          <w:highlight w:val="none"/>
        </w:rPr>
      </w:pPr>
    </w:p>
    <w:p w14:paraId="15B2695D">
      <w:pPr>
        <w:spacing w:line="400" w:lineRule="exact"/>
        <w:jc w:val="center"/>
        <w:rPr>
          <w:rFonts w:hint="eastAsia" w:ascii="宋体" w:hAnsi="宋体" w:eastAsia="宋体" w:cs="宋体"/>
          <w:b/>
          <w:color w:val="auto"/>
          <w:sz w:val="28"/>
          <w:szCs w:val="28"/>
          <w:highlight w:val="none"/>
        </w:rPr>
      </w:pPr>
    </w:p>
    <w:p w14:paraId="276E762F">
      <w:pPr>
        <w:spacing w:line="400" w:lineRule="exact"/>
        <w:jc w:val="center"/>
        <w:rPr>
          <w:rFonts w:hint="eastAsia" w:ascii="宋体" w:hAnsi="宋体" w:eastAsia="宋体" w:cs="宋体"/>
          <w:b/>
          <w:color w:val="auto"/>
          <w:sz w:val="28"/>
          <w:szCs w:val="28"/>
          <w:highlight w:val="none"/>
        </w:rPr>
      </w:pPr>
    </w:p>
    <w:p w14:paraId="442B37E7">
      <w:pPr>
        <w:spacing w:line="400" w:lineRule="exact"/>
        <w:jc w:val="center"/>
        <w:rPr>
          <w:rFonts w:hint="eastAsia" w:ascii="宋体" w:hAnsi="宋体" w:eastAsia="宋体" w:cs="宋体"/>
          <w:b/>
          <w:color w:val="auto"/>
          <w:sz w:val="28"/>
          <w:szCs w:val="28"/>
          <w:highlight w:val="none"/>
        </w:rPr>
      </w:pPr>
    </w:p>
    <w:p w14:paraId="778EC258">
      <w:pPr>
        <w:spacing w:line="400" w:lineRule="exact"/>
        <w:jc w:val="center"/>
        <w:rPr>
          <w:rFonts w:hint="eastAsia" w:ascii="宋体" w:hAnsi="宋体" w:eastAsia="宋体" w:cs="宋体"/>
          <w:b/>
          <w:color w:val="auto"/>
          <w:sz w:val="28"/>
          <w:szCs w:val="28"/>
          <w:highlight w:val="none"/>
        </w:rPr>
      </w:pPr>
    </w:p>
    <w:p w14:paraId="7B3679A2">
      <w:pPr>
        <w:spacing w:line="440" w:lineRule="exact"/>
        <w:jc w:val="center"/>
        <w:outlineLvl w:val="1"/>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br w:type="page"/>
      </w:r>
      <w:bookmarkStart w:id="58" w:name="_Toc19495"/>
      <w:r>
        <w:rPr>
          <w:rFonts w:hint="eastAsia" w:ascii="宋体" w:hAnsi="宋体" w:eastAsia="宋体" w:cs="宋体"/>
          <w:bCs/>
          <w:color w:val="auto"/>
          <w:sz w:val="28"/>
          <w:szCs w:val="28"/>
          <w:highlight w:val="none"/>
        </w:rPr>
        <w:t>一、总则</w:t>
      </w:r>
      <w:bookmarkEnd w:id="58"/>
    </w:p>
    <w:p w14:paraId="32196C3C">
      <w:pPr>
        <w:spacing w:line="440" w:lineRule="exact"/>
        <w:ind w:firstLine="422" w:firstLineChars="200"/>
        <w:outlineLvl w:val="2"/>
        <w:rPr>
          <w:rFonts w:hint="eastAsia" w:ascii="宋体" w:hAnsi="宋体" w:eastAsia="宋体" w:cs="宋体"/>
          <w:b/>
          <w:color w:val="auto"/>
          <w:szCs w:val="21"/>
          <w:highlight w:val="none"/>
        </w:rPr>
      </w:pPr>
      <w:bookmarkStart w:id="59" w:name="_Toc5723"/>
      <w:r>
        <w:rPr>
          <w:rFonts w:hint="eastAsia" w:ascii="宋体" w:hAnsi="宋体" w:eastAsia="宋体" w:cs="宋体"/>
          <w:b/>
          <w:color w:val="auto"/>
          <w:szCs w:val="21"/>
          <w:highlight w:val="none"/>
        </w:rPr>
        <w:t>1. 项目名称及项目编号</w:t>
      </w:r>
      <w:bookmarkEnd w:id="59"/>
    </w:p>
    <w:p w14:paraId="17539F5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灵渠申报世界文化遗产预评估文件编制项目</w:t>
      </w:r>
      <w:r>
        <w:rPr>
          <w:rFonts w:hint="eastAsia" w:ascii="宋体" w:hAnsi="宋体" w:eastAsia="宋体" w:cs="宋体"/>
          <w:color w:val="auto"/>
          <w:szCs w:val="21"/>
          <w:highlight w:val="none"/>
        </w:rPr>
        <w:t xml:space="preserve"> </w:t>
      </w:r>
    </w:p>
    <w:p w14:paraId="694FAA7B">
      <w:pPr>
        <w:spacing w:line="440" w:lineRule="exact"/>
        <w:ind w:firstLine="420" w:firstLineChars="200"/>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GLZC2026-G3-250025-GXYR</w:t>
      </w:r>
    </w:p>
    <w:p w14:paraId="58C68543">
      <w:pPr>
        <w:spacing w:line="440" w:lineRule="exact"/>
        <w:ind w:firstLine="422" w:firstLineChars="200"/>
        <w:outlineLvl w:val="2"/>
        <w:rPr>
          <w:rFonts w:hint="eastAsia" w:ascii="宋体" w:hAnsi="宋体" w:eastAsia="宋体" w:cs="宋体"/>
          <w:b/>
          <w:color w:val="auto"/>
          <w:szCs w:val="21"/>
          <w:highlight w:val="none"/>
        </w:rPr>
      </w:pPr>
      <w:bookmarkStart w:id="60" w:name="_Toc2356"/>
      <w:r>
        <w:rPr>
          <w:rFonts w:hint="eastAsia" w:ascii="宋体" w:hAnsi="宋体" w:eastAsia="宋体" w:cs="宋体"/>
          <w:b/>
          <w:color w:val="auto"/>
          <w:szCs w:val="21"/>
          <w:highlight w:val="none"/>
        </w:rPr>
        <w:t>2. 适应范围</w:t>
      </w:r>
      <w:bookmarkEnd w:id="60"/>
    </w:p>
    <w:p w14:paraId="07A461E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本招标文件适</w:t>
      </w:r>
      <w:r>
        <w:rPr>
          <w:rFonts w:hint="eastAsia" w:ascii="宋体" w:hAnsi="宋体" w:eastAsia="宋体" w:cs="宋体"/>
          <w:color w:val="auto"/>
          <w:szCs w:val="21"/>
          <w:highlight w:val="none"/>
          <w:lang w:eastAsia="zh-CN"/>
        </w:rPr>
        <w:t>用于</w:t>
      </w:r>
      <w:r>
        <w:rPr>
          <w:rFonts w:hint="eastAsia" w:ascii="宋体" w:hAnsi="宋体" w:eastAsia="宋体" w:cs="宋体"/>
          <w:color w:val="auto"/>
          <w:szCs w:val="21"/>
          <w:highlight w:val="none"/>
        </w:rPr>
        <w:t>本招标采购项目的招标、投标、评标、合同履约、验收、付款等行为（</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另有规定的，从其规定）。</w:t>
      </w:r>
    </w:p>
    <w:p w14:paraId="6AEBA933">
      <w:pPr>
        <w:spacing w:line="440" w:lineRule="exact"/>
        <w:ind w:firstLine="422" w:firstLineChars="200"/>
        <w:outlineLvl w:val="2"/>
        <w:rPr>
          <w:rFonts w:hint="eastAsia" w:ascii="宋体" w:hAnsi="宋体" w:eastAsia="宋体" w:cs="宋体"/>
          <w:b/>
          <w:color w:val="auto"/>
          <w:szCs w:val="21"/>
          <w:highlight w:val="none"/>
        </w:rPr>
      </w:pPr>
      <w:bookmarkStart w:id="61" w:name="_Toc28599"/>
      <w:r>
        <w:rPr>
          <w:rFonts w:hint="eastAsia" w:ascii="宋体" w:hAnsi="宋体" w:eastAsia="宋体" w:cs="宋体"/>
          <w:b/>
          <w:color w:val="auto"/>
          <w:szCs w:val="21"/>
          <w:highlight w:val="none"/>
        </w:rPr>
        <w:t>3. 定义</w:t>
      </w:r>
      <w:bookmarkEnd w:id="61"/>
    </w:p>
    <w:p w14:paraId="78EE42B0">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3.1“投标人”是指响应招标、参加投标竞争的法人、其他组织。</w:t>
      </w:r>
    </w:p>
    <w:p w14:paraId="11C41CC7">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3.2“货物”系指按招标文件规定，投标人须向采购人提供的一切设备、保险、税金、备品备件、工具、手册及其它有关技术资料和材料。</w:t>
      </w:r>
    </w:p>
    <w:p w14:paraId="3152C30B">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3.3“服务”系指按招标文件规定，投标人须承担的安装、调试、技术协助、校准、培训、技术指导以及其他类似的义务。</w:t>
      </w:r>
    </w:p>
    <w:p w14:paraId="287D999B">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3.4“项目”系指投标人按招标文件规定向采购人提供的货物和服务。</w:t>
      </w:r>
    </w:p>
    <w:p w14:paraId="65684387">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3.5“书面形式”包括信函、传真、电报。</w:t>
      </w:r>
    </w:p>
    <w:p w14:paraId="2AB6FF10">
      <w:pPr>
        <w:spacing w:line="440" w:lineRule="exact"/>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3.6实质性要求：招标文件中标注“▲”项的条款以及要求“必须提供”的条款均属于实质性要求。</w:t>
      </w:r>
    </w:p>
    <w:p w14:paraId="12DA30F8">
      <w:pPr>
        <w:spacing w:line="440" w:lineRule="exact"/>
        <w:ind w:firstLine="422" w:firstLineChars="200"/>
        <w:outlineLvl w:val="2"/>
        <w:rPr>
          <w:rFonts w:hint="eastAsia" w:ascii="宋体" w:hAnsi="宋体" w:eastAsia="宋体" w:cs="宋体"/>
          <w:b/>
          <w:color w:val="auto"/>
          <w:szCs w:val="21"/>
          <w:highlight w:val="none"/>
        </w:rPr>
      </w:pPr>
      <w:bookmarkStart w:id="62" w:name="_Toc9399"/>
      <w:r>
        <w:rPr>
          <w:rFonts w:hint="eastAsia" w:ascii="宋体" w:hAnsi="宋体" w:eastAsia="宋体" w:cs="宋体"/>
          <w:b/>
          <w:color w:val="auto"/>
          <w:szCs w:val="21"/>
          <w:highlight w:val="none"/>
        </w:rPr>
        <w:t>4. 招标方式、评标办法</w:t>
      </w:r>
      <w:bookmarkEnd w:id="62"/>
    </w:p>
    <w:p w14:paraId="0231505D">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招标方式：公开招标方式；评标办法：综合评分法。</w:t>
      </w:r>
    </w:p>
    <w:p w14:paraId="1DF69858">
      <w:pPr>
        <w:spacing w:line="440" w:lineRule="exact"/>
        <w:ind w:firstLine="422" w:firstLineChars="200"/>
        <w:outlineLvl w:val="2"/>
        <w:rPr>
          <w:rFonts w:hint="eastAsia" w:ascii="宋体" w:hAnsi="宋体" w:eastAsia="宋体" w:cs="宋体"/>
          <w:b/>
          <w:color w:val="auto"/>
          <w:szCs w:val="21"/>
          <w:highlight w:val="none"/>
        </w:rPr>
      </w:pPr>
      <w:bookmarkStart w:id="63" w:name="_Toc6928"/>
      <w:r>
        <w:rPr>
          <w:rFonts w:hint="eastAsia" w:ascii="宋体" w:hAnsi="宋体" w:eastAsia="宋体" w:cs="宋体"/>
          <w:b/>
          <w:color w:val="auto"/>
          <w:szCs w:val="21"/>
          <w:highlight w:val="none"/>
        </w:rPr>
        <w:t>5. 投标人资格</w:t>
      </w:r>
      <w:bookmarkEnd w:id="63"/>
    </w:p>
    <w:p w14:paraId="4BA9954F">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5.1满足《中华人民共和国政府采购法》第二十二条规定；</w:t>
      </w:r>
    </w:p>
    <w:p w14:paraId="14C740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5.2落实政府采购政策需满足的资格要求：</w:t>
      </w:r>
    </w:p>
    <w:p w14:paraId="33BB60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r>
        <w:rPr>
          <w:rFonts w:hint="eastAsia" w:ascii="宋体" w:hAnsi="宋体"/>
          <w:color w:val="auto"/>
          <w:szCs w:val="21"/>
          <w:highlight w:val="none"/>
          <w:lang w:eastAsia="zh-CN"/>
        </w:rPr>
        <w:t>）</w:t>
      </w:r>
    </w:p>
    <w:p w14:paraId="52A7D63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1C1FD042">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5.3本项目的特定资格要求：</w:t>
      </w:r>
      <w:r>
        <w:rPr>
          <w:rFonts w:hint="eastAsia" w:ascii="宋体" w:hAnsi="宋体" w:eastAsia="宋体" w:cs="宋体"/>
          <w:color w:val="auto"/>
          <w:szCs w:val="21"/>
          <w:highlight w:val="none"/>
          <w:u w:val="none"/>
        </w:rPr>
        <w:t>具备国家文物局授予的“文物保护工程勘察设计”甲级资质；</w:t>
      </w:r>
    </w:p>
    <w:p w14:paraId="7381699B">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0DF678E9">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400342B">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6DE4478">
      <w:pPr>
        <w:spacing w:line="440" w:lineRule="exact"/>
        <w:ind w:firstLine="422" w:firstLineChars="200"/>
        <w:outlineLvl w:val="2"/>
        <w:rPr>
          <w:rFonts w:hint="eastAsia" w:ascii="宋体" w:hAnsi="宋体" w:eastAsia="宋体" w:cs="宋体"/>
          <w:b/>
          <w:color w:val="auto"/>
          <w:szCs w:val="21"/>
          <w:highlight w:val="none"/>
        </w:rPr>
      </w:pPr>
      <w:bookmarkStart w:id="64" w:name="_Toc19236"/>
      <w:r>
        <w:rPr>
          <w:rFonts w:hint="eastAsia" w:ascii="宋体" w:hAnsi="宋体" w:eastAsia="宋体" w:cs="宋体"/>
          <w:b/>
          <w:color w:val="auto"/>
          <w:szCs w:val="21"/>
          <w:highlight w:val="none"/>
        </w:rPr>
        <w:t>6. 参与电子投标的准备工作</w:t>
      </w:r>
      <w:bookmarkEnd w:id="64"/>
    </w:p>
    <w:p w14:paraId="64F4A797">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6.1本项目为全流程电子化采购项目，通过广西政府采购云平台（www.gcy.zfcg.gxzf.gov.cn）实行在线电子投标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投标人按照本项目招标文件和广西政府采购云平台的要求编制、加密投标文件后在提交投标文件截止时间前通过网络上传至广西政府采购云平台（加密的电子投标文件是指后缀名为“jmbs”的文件）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投标人在广西政府采购云平台提交电子投标文件时，请填写参加远程投标活动经办人联系方式。投标人登录广西政府采购云平台，依次进入“服务中心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帮助中心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项目采购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广西电子招投标”</w:t>
      </w:r>
      <w:r>
        <w:rPr>
          <w:rFonts w:hint="eastAsia" w:ascii="宋体" w:hAnsi="宋体" w:cs="宋体"/>
          <w:color w:val="auto"/>
          <w:szCs w:val="21"/>
          <w:highlight w:val="none"/>
          <w:lang w:eastAsia="zh-CN"/>
        </w:rPr>
        <w:t>，查看</w:t>
      </w:r>
      <w:r>
        <w:rPr>
          <w:rFonts w:hint="eastAsia" w:ascii="宋体" w:hAnsi="宋体" w:eastAsia="宋体" w:cs="宋体"/>
          <w:color w:val="auto"/>
          <w:szCs w:val="21"/>
          <w:highlight w:val="none"/>
        </w:rPr>
        <w:t>电子投标具体操作流程。</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6.2</w:t>
      </w:r>
      <w:r>
        <w:rPr>
          <w:rFonts w:hint="eastAsia" w:ascii="宋体" w:hAnsi="宋体" w:eastAsia="宋体" w:cs="宋体"/>
          <w:color w:val="auto"/>
          <w:szCs w:val="21"/>
          <w:highlight w:val="none"/>
        </w:rPr>
        <w:t>未进行网上注册并办理数字证书（CA认证）的投标人将无法参与本项目政府采购活动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投标人应当在提交投标文件截止时间前，完成电子交易平台上的CA数字证书办理及投标文件的提交（投标人可登录“广西政府采购网”，依次进入“办事指南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下载专区”</w:t>
      </w:r>
      <w:r>
        <w:rPr>
          <w:rFonts w:hint="eastAsia" w:ascii="宋体" w:hAnsi="宋体" w:cs="宋体"/>
          <w:color w:val="auto"/>
          <w:szCs w:val="21"/>
          <w:highlight w:val="none"/>
          <w:lang w:eastAsia="zh-CN"/>
        </w:rPr>
        <w:t>，或者</w:t>
      </w:r>
      <w:r>
        <w:rPr>
          <w:rFonts w:hint="eastAsia" w:ascii="宋体" w:hAnsi="宋体" w:eastAsia="宋体" w:cs="宋体"/>
          <w:color w:val="auto"/>
          <w:szCs w:val="21"/>
          <w:highlight w:val="none"/>
        </w:rPr>
        <w:t>登录广西政府采购云平台，依次进入“服务中心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帮助中心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入驻与配置”</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查看CA数字证书办理操作流程。如在操作过程中遇到问题或者需要技术支持，请致电客服热线：95763或者0771-3381253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lang w:val="en-US" w:eastAsia="zh-CN"/>
        </w:rPr>
        <w:t xml:space="preserve">    6.3 </w:t>
      </w:r>
      <w:r>
        <w:rPr>
          <w:rFonts w:hint="eastAsia" w:ascii="宋体" w:hAnsi="宋体" w:eastAsia="宋体" w:cs="宋体"/>
          <w:color w:val="auto"/>
          <w:szCs w:val="21"/>
          <w:highlight w:val="none"/>
        </w:rPr>
        <w:t>CA证书在线解密：投标人投标时，需凭制作投标文件时用来加密的有效数字证书（CA认证）登录广西政府采购云平台电子开标大厅现场按规定时间对加密的投标文件进行解密，否则后果自负。</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注：1）为确保网上操作合法、有效和安全，请投标人确保在电子投标过程中能够对相关数据电文进行加密和使用电子签章，妥善保管CA数字证书</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使用有效的CA数字证书参与整个采购活动。2）各投标人通过广西政府采购云平台参与政府采购项目投标</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下载使用新版客户端（以下简称“电子投标客户端”）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客户端下载路径：广西政府采购网（访问地址zfcg.gxzf.gov.cn）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办事指南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下载专区。3）投标人应当在提交投标文件截止时间前完成电子投标文件的上传、提交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rPr>
        <w:t>提交投标文件截止时间前</w:t>
      </w:r>
      <w:r>
        <w:rPr>
          <w:rFonts w:hint="eastAsia" w:ascii="宋体" w:hAnsi="宋体" w:cs="宋体"/>
          <w:color w:val="auto"/>
          <w:szCs w:val="21"/>
          <w:highlight w:val="none"/>
          <w:lang w:eastAsia="zh-CN"/>
        </w:rPr>
        <w:t>，可以</w:t>
      </w:r>
      <w:r>
        <w:rPr>
          <w:rFonts w:hint="eastAsia" w:ascii="宋体" w:hAnsi="宋体" w:eastAsia="宋体" w:cs="宋体"/>
          <w:color w:val="auto"/>
          <w:szCs w:val="21"/>
          <w:highlight w:val="none"/>
        </w:rPr>
        <w:t>补充、修改或者撤回投标文件。补充或者修改投标文件的，应当先行撤回原投标文件，补充、修改后重新上传、提交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提交投标文件截止时间前未完成上传、提交的，视为撤回投标文件。提交投标文件截止时间以后上传递交的投标文件，广西政府采购云平台将予以拒收。 </w:t>
      </w:r>
    </w:p>
    <w:p w14:paraId="2D3F375B">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不论投标结果如何，投标人均应自行承担所有与投标有关</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费用。</w:t>
      </w:r>
    </w:p>
    <w:p w14:paraId="6AEAA305">
      <w:pPr>
        <w:spacing w:line="440" w:lineRule="exact"/>
        <w:ind w:firstLine="422" w:firstLineChars="200"/>
        <w:outlineLvl w:val="2"/>
        <w:rPr>
          <w:rFonts w:hint="eastAsia" w:ascii="宋体" w:hAnsi="宋体" w:eastAsia="宋体" w:cs="宋体"/>
          <w:b/>
          <w:color w:val="auto"/>
          <w:szCs w:val="21"/>
          <w:highlight w:val="none"/>
        </w:rPr>
      </w:pPr>
      <w:bookmarkStart w:id="65" w:name="_Toc18429"/>
      <w:r>
        <w:rPr>
          <w:rFonts w:hint="eastAsia" w:ascii="宋体" w:hAnsi="宋体" w:eastAsia="宋体" w:cs="宋体"/>
          <w:b/>
          <w:color w:val="auto"/>
          <w:szCs w:val="21"/>
          <w:highlight w:val="none"/>
        </w:rPr>
        <w:t xml:space="preserve">7. </w:t>
      </w:r>
      <w:r>
        <w:rPr>
          <w:rFonts w:hint="eastAsia" w:ascii="宋体" w:hAnsi="宋体" w:eastAsia="宋体" w:cs="宋体"/>
          <w:b/>
          <w:bCs/>
          <w:color w:val="auto"/>
          <w:szCs w:val="21"/>
          <w:highlight w:val="none"/>
        </w:rPr>
        <w:t>本项目不接受联合体投标</w:t>
      </w:r>
      <w:bookmarkEnd w:id="65"/>
    </w:p>
    <w:p w14:paraId="7518E50D">
      <w:pPr>
        <w:spacing w:line="440" w:lineRule="exact"/>
        <w:ind w:firstLine="422" w:firstLineChars="200"/>
        <w:outlineLvl w:val="2"/>
        <w:rPr>
          <w:rFonts w:hint="eastAsia" w:ascii="宋体" w:hAnsi="宋体" w:eastAsia="宋体" w:cs="宋体"/>
          <w:b/>
          <w:color w:val="auto"/>
          <w:szCs w:val="21"/>
          <w:highlight w:val="none"/>
        </w:rPr>
      </w:pPr>
      <w:bookmarkStart w:id="66" w:name="_Toc5863"/>
      <w:r>
        <w:rPr>
          <w:rFonts w:hint="eastAsia" w:ascii="宋体" w:hAnsi="宋体" w:eastAsia="宋体" w:cs="宋体"/>
          <w:b/>
          <w:color w:val="auto"/>
          <w:szCs w:val="21"/>
          <w:highlight w:val="none"/>
        </w:rPr>
        <w:t>8. 转包与分包</w:t>
      </w:r>
      <w:bookmarkEnd w:id="66"/>
    </w:p>
    <w:p w14:paraId="21470009">
      <w:pPr>
        <w:tabs>
          <w:tab w:val="left" w:pos="1635"/>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8.1本项目不允许转包。</w:t>
      </w:r>
    </w:p>
    <w:p w14:paraId="7DEFE6C8">
      <w:pPr>
        <w:tabs>
          <w:tab w:val="left" w:pos="1635"/>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8.2本项目不可以分包。</w:t>
      </w:r>
    </w:p>
    <w:p w14:paraId="5DF291AA">
      <w:pPr>
        <w:spacing w:line="440" w:lineRule="exact"/>
        <w:ind w:firstLine="422" w:firstLineChars="200"/>
        <w:outlineLvl w:val="2"/>
        <w:rPr>
          <w:rFonts w:hint="eastAsia" w:ascii="宋体" w:hAnsi="宋体" w:eastAsia="宋体" w:cs="宋体"/>
          <w:b/>
          <w:color w:val="auto"/>
          <w:szCs w:val="21"/>
          <w:highlight w:val="none"/>
        </w:rPr>
      </w:pPr>
      <w:bookmarkStart w:id="67" w:name="_Toc21430"/>
      <w:r>
        <w:rPr>
          <w:rFonts w:hint="eastAsia" w:ascii="宋体" w:hAnsi="宋体" w:eastAsia="宋体" w:cs="宋体"/>
          <w:b/>
          <w:color w:val="auto"/>
          <w:szCs w:val="21"/>
          <w:highlight w:val="none"/>
        </w:rPr>
        <w:t>9. 特别说明</w:t>
      </w:r>
      <w:bookmarkEnd w:id="67"/>
    </w:p>
    <w:p w14:paraId="5CB913CE">
      <w:pPr>
        <w:tabs>
          <w:tab w:val="left" w:pos="1635"/>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9.1关联供应商不得参加同一合同项下</w:t>
      </w:r>
      <w:r>
        <w:rPr>
          <w:rFonts w:hint="eastAsia" w:ascii="宋体" w:hAnsi="宋体" w:cs="宋体"/>
          <w:color w:val="auto"/>
          <w:szCs w:val="21"/>
          <w:highlight w:val="none"/>
          <w:lang w:eastAsia="zh-CN"/>
        </w:rPr>
        <w:t>的政府</w:t>
      </w:r>
      <w:r>
        <w:rPr>
          <w:rFonts w:hint="eastAsia" w:ascii="宋体" w:hAnsi="宋体" w:eastAsia="宋体" w:cs="宋体"/>
          <w:color w:val="auto"/>
          <w:szCs w:val="21"/>
          <w:highlight w:val="none"/>
        </w:rPr>
        <w:t>采购活动，否则投标文件将被视为无效：</w:t>
      </w:r>
    </w:p>
    <w:p w14:paraId="7CF939F7">
      <w:pPr>
        <w:tabs>
          <w:tab w:val="left" w:pos="163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（1）单位负责人为同一人或者存在直接控股、管理关系的不同供应商，不得参加同一合同项下的政府采购活动。</w:t>
      </w:r>
    </w:p>
    <w:p w14:paraId="18BEE3B3">
      <w:pPr>
        <w:tabs>
          <w:tab w:val="left" w:pos="1635"/>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（2）为本采购项目提供整体设计、规范编制或者项目管理、监理、检测等服务的供应商，不得再参加本次采购活动。</w:t>
      </w:r>
    </w:p>
    <w:p w14:paraId="26D1FD41">
      <w:pPr>
        <w:tabs>
          <w:tab w:val="left" w:pos="1635"/>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（3）生产厂商授权给供应商后</w:t>
      </w:r>
      <w:r>
        <w:rPr>
          <w:rFonts w:hint="eastAsia" w:ascii="宋体" w:hAnsi="宋体" w:cs="宋体"/>
          <w:color w:val="auto"/>
          <w:szCs w:val="21"/>
          <w:highlight w:val="none"/>
          <w:lang w:eastAsia="zh-CN"/>
        </w:rPr>
        <w:t>，自己</w:t>
      </w:r>
      <w:r>
        <w:rPr>
          <w:rFonts w:hint="eastAsia" w:ascii="宋体" w:hAnsi="宋体" w:eastAsia="宋体" w:cs="宋体"/>
          <w:color w:val="auto"/>
          <w:szCs w:val="21"/>
          <w:highlight w:val="none"/>
        </w:rPr>
        <w:t>不得参加同一合同项下的政府采购活动；生产厂商对同一品牌同一型号的货物，仅能委托一个代理商参加投标。</w:t>
      </w:r>
    </w:p>
    <w:p w14:paraId="1BA6278E">
      <w:pPr>
        <w:tabs>
          <w:tab w:val="left" w:pos="1635"/>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9.2投标人必须仔细阅读招标文件的所有内容，按照招标文件的要求提交投标文件，并对所提供的全部资料的真实性承担法律责任。</w:t>
      </w:r>
    </w:p>
    <w:p w14:paraId="100BB320">
      <w:pPr>
        <w:tabs>
          <w:tab w:val="left" w:pos="1635"/>
        </w:tabs>
        <w:spacing w:line="440" w:lineRule="exact"/>
        <w:ind w:firstLine="435"/>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9.3投标人在投标活动中提供任何虚假材料，其投标无效，并报监管部门查处；中标后发现的，中标人须依照《中华人民共和国消费者权益保护法》规定赔偿采购人，且民事赔偿并不免除违法投标人的行政与刑事责任。</w:t>
      </w:r>
    </w:p>
    <w:p w14:paraId="3BB20F4C">
      <w:pPr>
        <w:spacing w:line="440" w:lineRule="exact"/>
        <w:ind w:firstLine="422" w:firstLineChars="200"/>
        <w:outlineLvl w:val="2"/>
        <w:rPr>
          <w:rFonts w:hint="eastAsia" w:ascii="宋体" w:hAnsi="宋体" w:eastAsia="宋体" w:cs="宋体"/>
          <w:b/>
          <w:color w:val="auto"/>
          <w:szCs w:val="21"/>
          <w:highlight w:val="none"/>
        </w:rPr>
      </w:pPr>
      <w:bookmarkStart w:id="68" w:name="_Toc29389"/>
      <w:r>
        <w:rPr>
          <w:rFonts w:hint="eastAsia" w:ascii="宋体" w:hAnsi="宋体" w:eastAsia="宋体" w:cs="宋体"/>
          <w:b/>
          <w:color w:val="auto"/>
          <w:szCs w:val="21"/>
          <w:highlight w:val="none"/>
        </w:rPr>
        <w:t>10. 质疑和投诉</w:t>
      </w:r>
      <w:bookmarkEnd w:id="68"/>
    </w:p>
    <w:p w14:paraId="68A9F33A">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10.1投标人认为招标文件使自己的合法权益受到损害的，应当在本项目公告期限届满之日起七个工作日内</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宋体" w:hAnsi="宋体" w:eastAsia="宋体" w:cs="宋体"/>
          <w:b/>
          <w:color w:val="auto"/>
          <w:szCs w:val="21"/>
          <w:highlight w:val="none"/>
        </w:rPr>
        <w:t>（“质疑函”格式见附表1）</w:t>
      </w:r>
      <w:r>
        <w:rPr>
          <w:rFonts w:hint="eastAsia" w:ascii="宋体" w:hAnsi="宋体" w:eastAsia="宋体" w:cs="宋体"/>
          <w:color w:val="auto"/>
          <w:szCs w:val="21"/>
          <w:highlight w:val="none"/>
        </w:rPr>
        <w:t>。否则，采购代理机构有权拒收。</w:t>
      </w:r>
    </w:p>
    <w:p w14:paraId="47F68F86">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5886C379">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投标人在法定质疑期内应一次性提出与项目相关的质疑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投标人在提出与项目相关的质疑前</w:t>
      </w:r>
      <w:r>
        <w:rPr>
          <w:rFonts w:hint="eastAsia" w:ascii="宋体" w:hAnsi="宋体" w:cs="宋体"/>
          <w:color w:val="auto"/>
          <w:szCs w:val="21"/>
          <w:highlight w:val="none"/>
          <w:lang w:eastAsia="zh-CN"/>
        </w:rPr>
        <w:t>，应当</w:t>
      </w:r>
      <w:r>
        <w:rPr>
          <w:rFonts w:hint="eastAsia" w:ascii="宋体" w:hAnsi="宋体" w:eastAsia="宋体" w:cs="宋体"/>
          <w:color w:val="auto"/>
          <w:szCs w:val="21"/>
          <w:highlight w:val="none"/>
        </w:rPr>
        <w:t>做好全面且详细的工作</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代理机构不再受理投标人针对同一采购程序环节的再次质疑。</w:t>
      </w:r>
    </w:p>
    <w:p w14:paraId="3A35CD8D">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10.2投标人对采购代理机构的答复不满意</w:t>
      </w:r>
      <w:r>
        <w:rPr>
          <w:rFonts w:hint="eastAsia" w:ascii="宋体" w:hAnsi="宋体" w:cs="宋体"/>
          <w:color w:val="auto"/>
          <w:szCs w:val="21"/>
          <w:highlight w:val="none"/>
          <w:lang w:eastAsia="zh-CN"/>
        </w:rPr>
        <w:t>，或者</w:t>
      </w:r>
      <w:r>
        <w:rPr>
          <w:rFonts w:hint="eastAsia" w:ascii="宋体" w:hAnsi="宋体" w:eastAsia="宋体" w:cs="宋体"/>
          <w:color w:val="auto"/>
          <w:szCs w:val="21"/>
          <w:highlight w:val="none"/>
        </w:rPr>
        <w:t>采购代理机构未在规定的时间内作出答复的，可以在答复期满后十五个工作日内向</w:t>
      </w:r>
      <w:r>
        <w:rPr>
          <w:rFonts w:hint="eastAsia" w:ascii="宋体" w:hAnsi="宋体" w:eastAsia="宋体" w:cs="宋体"/>
          <w:color w:val="auto"/>
          <w:kern w:val="0"/>
          <w:szCs w:val="21"/>
          <w:highlight w:val="none"/>
        </w:rPr>
        <w:t>兴安县政府采购管理办公室</w:t>
      </w:r>
      <w:r>
        <w:rPr>
          <w:rFonts w:hint="eastAsia" w:ascii="宋体" w:hAnsi="宋体" w:eastAsia="宋体" w:cs="宋体"/>
          <w:color w:val="auto"/>
          <w:szCs w:val="21"/>
          <w:highlight w:val="none"/>
        </w:rPr>
        <w:t>投诉</w:t>
      </w:r>
      <w:r>
        <w:rPr>
          <w:rFonts w:hint="eastAsia" w:ascii="宋体" w:hAnsi="宋体" w:eastAsia="宋体" w:cs="宋体"/>
          <w:b/>
          <w:color w:val="auto"/>
          <w:szCs w:val="21"/>
          <w:highlight w:val="none"/>
        </w:rPr>
        <w:t>（“投诉书”格式见附表2）</w:t>
      </w:r>
      <w:r>
        <w:rPr>
          <w:rFonts w:hint="eastAsia" w:ascii="宋体" w:hAnsi="宋体" w:eastAsia="宋体" w:cs="宋体"/>
          <w:color w:val="auto"/>
          <w:szCs w:val="21"/>
          <w:highlight w:val="none"/>
        </w:rPr>
        <w:t>。</w:t>
      </w:r>
    </w:p>
    <w:p w14:paraId="6FB546EF">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10.3质疑、投诉应当采用书面形式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质疑书、投诉书实行实名制，均应明确阐述招标文件、招标过程或中标结果中使自己合法权益受到损害的实质性内容，并提供必要的证明材料。</w:t>
      </w:r>
    </w:p>
    <w:p w14:paraId="1081B5B1">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投标人提出质疑应当提交质疑函和必要的证明材料，针对同一采购程序环节的质疑必须在法定质疑期内一次性提出。质疑函应当包括下列内容：</w:t>
      </w:r>
    </w:p>
    <w:p w14:paraId="04573A6D">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150035A0">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10627B0D">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76444424">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0C0B2B78">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0D69EBB7">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11BF1160">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供应商为法人或者其他组织的，应当由法定代表人、主要负责人，或者其授权代表签字或者盖章，并加盖公章。</w:t>
      </w:r>
    </w:p>
    <w:p w14:paraId="687D30ED">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接收质疑函方式：以</w:t>
      </w:r>
      <w:r>
        <w:rPr>
          <w:rFonts w:hint="eastAsia" w:ascii="宋体" w:hAnsi="宋体" w:cs="宋体"/>
          <w:color w:val="auto"/>
          <w:szCs w:val="21"/>
          <w:highlight w:val="none"/>
          <w:lang w:eastAsia="zh-CN"/>
        </w:rPr>
        <w:t>书面形式。</w:t>
      </w:r>
    </w:p>
    <w:p w14:paraId="338CB9E7">
      <w:pPr>
        <w:tabs>
          <w:tab w:val="left" w:pos="2190"/>
        </w:tabs>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r>
        <w:rPr>
          <w:rFonts w:hint="eastAsia" w:ascii="宋体" w:hAnsi="宋体" w:eastAsia="宋体" w:cs="宋体"/>
          <w:color w:val="auto"/>
          <w:szCs w:val="21"/>
          <w:highlight w:val="none"/>
          <w:lang w:eastAsia="zh-CN"/>
        </w:rPr>
        <w:t>广西怡瑞工程项目咨询有限公司</w:t>
      </w:r>
      <w:r>
        <w:rPr>
          <w:rFonts w:hint="eastAsia" w:ascii="宋体" w:hAnsi="宋体" w:eastAsia="宋体" w:cs="宋体"/>
          <w:color w:val="auto"/>
          <w:szCs w:val="21"/>
          <w:highlight w:val="none"/>
        </w:rPr>
        <w:t>，联系人：陈工，联系电话：</w:t>
      </w:r>
      <w:r>
        <w:rPr>
          <w:rFonts w:hint="eastAsia" w:ascii="宋体" w:hAnsi="宋体" w:eastAsia="宋体" w:cs="宋体"/>
          <w:color w:val="auto"/>
          <w:szCs w:val="21"/>
          <w:highlight w:val="none"/>
          <w:lang w:eastAsia="zh-CN"/>
        </w:rPr>
        <w:t>0771-3184406</w:t>
      </w: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南宁市邕宁区江湾路2号龙光·玖珑臺（一期）22#办公楼四层407号</w:t>
      </w:r>
      <w:r>
        <w:rPr>
          <w:rFonts w:hint="eastAsia" w:ascii="宋体" w:hAnsi="宋体" w:eastAsia="宋体" w:cs="宋体"/>
          <w:color w:val="auto"/>
          <w:szCs w:val="21"/>
          <w:highlight w:val="none"/>
        </w:rPr>
        <w:t>。</w:t>
      </w:r>
    </w:p>
    <w:p w14:paraId="0F3099B0">
      <w:pPr>
        <w:pStyle w:val="19"/>
        <w:rPr>
          <w:rFonts w:hint="eastAsia" w:ascii="宋体" w:hAnsi="宋体" w:eastAsia="宋体" w:cs="宋体"/>
          <w:color w:val="auto"/>
          <w:highlight w:val="none"/>
        </w:rPr>
      </w:pPr>
    </w:p>
    <w:p w14:paraId="39C42FE7">
      <w:pPr>
        <w:spacing w:line="440" w:lineRule="exact"/>
        <w:jc w:val="center"/>
        <w:outlineLvl w:val="1"/>
        <w:rPr>
          <w:rFonts w:hint="eastAsia" w:ascii="宋体" w:hAnsi="宋体" w:eastAsia="宋体" w:cs="宋体"/>
          <w:bCs/>
          <w:color w:val="auto"/>
          <w:sz w:val="28"/>
          <w:szCs w:val="28"/>
          <w:highlight w:val="none"/>
        </w:rPr>
      </w:pPr>
      <w:bookmarkStart w:id="69" w:name="_Toc24174"/>
      <w:r>
        <w:rPr>
          <w:rFonts w:hint="eastAsia" w:ascii="宋体" w:hAnsi="宋体" w:eastAsia="宋体" w:cs="宋体"/>
          <w:bCs/>
          <w:color w:val="auto"/>
          <w:sz w:val="28"/>
          <w:szCs w:val="28"/>
          <w:highlight w:val="none"/>
        </w:rPr>
        <w:t>二、招标文件</w:t>
      </w:r>
      <w:bookmarkEnd w:id="69"/>
    </w:p>
    <w:p w14:paraId="1DDBD2D6">
      <w:pPr>
        <w:spacing w:line="440" w:lineRule="exact"/>
        <w:ind w:firstLine="422" w:firstLineChars="200"/>
        <w:outlineLvl w:val="2"/>
        <w:rPr>
          <w:rFonts w:hint="eastAsia" w:ascii="宋体" w:hAnsi="宋体" w:eastAsia="宋体" w:cs="宋体"/>
          <w:b/>
          <w:color w:val="auto"/>
          <w:szCs w:val="21"/>
          <w:highlight w:val="none"/>
        </w:rPr>
      </w:pPr>
      <w:bookmarkStart w:id="70" w:name="_Toc9356"/>
      <w:r>
        <w:rPr>
          <w:rFonts w:hint="eastAsia" w:ascii="宋体" w:hAnsi="宋体" w:eastAsia="宋体" w:cs="宋体"/>
          <w:b/>
          <w:color w:val="auto"/>
          <w:szCs w:val="21"/>
          <w:highlight w:val="none"/>
        </w:rPr>
        <w:t>11. 招标文件的构成</w:t>
      </w:r>
      <w:bookmarkEnd w:id="70"/>
    </w:p>
    <w:p w14:paraId="3F7F7B55">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6DFD091A">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4C641203">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13197C7A">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1302B4E3">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（5）政府采购合同（合同主要条款及格式）；</w:t>
      </w:r>
    </w:p>
    <w:p w14:paraId="7A812F98">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36A7DB4F">
      <w:pPr>
        <w:spacing w:line="440" w:lineRule="exact"/>
        <w:ind w:firstLine="422" w:firstLineChars="200"/>
        <w:outlineLvl w:val="2"/>
        <w:rPr>
          <w:rFonts w:hint="eastAsia" w:ascii="宋体" w:hAnsi="宋体" w:eastAsia="宋体" w:cs="宋体"/>
          <w:b/>
          <w:color w:val="auto"/>
          <w:szCs w:val="21"/>
          <w:highlight w:val="none"/>
        </w:rPr>
      </w:pPr>
      <w:bookmarkStart w:id="71" w:name="_Toc19489"/>
      <w:r>
        <w:rPr>
          <w:rFonts w:hint="eastAsia" w:ascii="宋体" w:hAnsi="宋体" w:eastAsia="宋体" w:cs="宋体"/>
          <w:b/>
          <w:color w:val="auto"/>
          <w:szCs w:val="21"/>
          <w:highlight w:val="none"/>
        </w:rPr>
        <w:t>12. 招标文件的澄清与修改</w:t>
      </w:r>
      <w:bookmarkEnd w:id="71"/>
    </w:p>
    <w:p w14:paraId="24233E75">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12.1投标人必须认真阅读招标文件，发现其中有误或有不合理要求的，投标人必须</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rPr>
        <w:t>本项目公告期限届满之日起七个工作日内以书面形式要求采购代理机构澄清。</w:t>
      </w:r>
    </w:p>
    <w:p w14:paraId="272B3573">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443825A5">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w:t>
      </w:r>
      <w:r>
        <w:rPr>
          <w:rFonts w:hint="eastAsia" w:ascii="宋体" w:hAnsi="宋体" w:eastAsia="宋体" w:cs="宋体"/>
          <w:b/>
          <w:color w:val="auto"/>
          <w:szCs w:val="21"/>
          <w:highlight w:val="none"/>
        </w:rPr>
        <w:t>投标人应实时关注本项目信息公告相关网站了解澄清、修改等与项目有关的内容</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如因投标人未及时登录本项目信息公告相关网站了解澄清、修改等与项目有关</w:t>
      </w:r>
      <w:r>
        <w:rPr>
          <w:rFonts w:hint="eastAsia" w:ascii="宋体" w:hAnsi="宋体" w:cs="宋体"/>
          <w:b/>
          <w:color w:val="auto"/>
          <w:szCs w:val="21"/>
          <w:highlight w:val="none"/>
          <w:lang w:eastAsia="zh-CN"/>
        </w:rPr>
        <w:t>内容</w:t>
      </w:r>
      <w:r>
        <w:rPr>
          <w:rFonts w:hint="eastAsia" w:ascii="宋体" w:hAnsi="宋体" w:eastAsia="宋体" w:cs="宋体"/>
          <w:b/>
          <w:color w:val="auto"/>
          <w:szCs w:val="21"/>
          <w:highlight w:val="none"/>
        </w:rPr>
        <w:t>，其不利后果由投标人自行</w:t>
      </w:r>
      <w:r>
        <w:rPr>
          <w:rFonts w:hint="eastAsia" w:ascii="宋体" w:hAnsi="宋体" w:cs="宋体"/>
          <w:b/>
          <w:color w:val="auto"/>
          <w:szCs w:val="21"/>
          <w:highlight w:val="none"/>
          <w:lang w:eastAsia="zh-CN"/>
        </w:rPr>
        <w:t>承担</w:t>
      </w:r>
      <w:r>
        <w:rPr>
          <w:rFonts w:hint="eastAsia" w:ascii="宋体" w:hAnsi="宋体" w:eastAsia="宋体" w:cs="宋体"/>
          <w:b/>
          <w:color w:val="auto"/>
          <w:szCs w:val="21"/>
          <w:highlight w:val="none"/>
        </w:rPr>
        <w:t>。</w:t>
      </w:r>
    </w:p>
    <w:p w14:paraId="2F3150CA">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12.4必要的澄清、修改的内容为招标文件的组成部分。当澄清、修改通知就同一内容的表述不一致时，以最后发出的书面文件为准。</w:t>
      </w:r>
    </w:p>
    <w:p w14:paraId="3410EBD0">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12.5招标文件的澄清、修改都应该通过采购代理机构以法定形式发布，采购人非通过本机构，不得擅自澄清、修改招标文件。</w:t>
      </w:r>
    </w:p>
    <w:p w14:paraId="7860A877">
      <w:pPr>
        <w:tabs>
          <w:tab w:val="left" w:pos="2190"/>
        </w:tabs>
        <w:spacing w:line="440" w:lineRule="exact"/>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12.6采购人或者采购代理机构可以视采购具体情况，延长投标截止时间和开标时间，并在本项目招标公告发布的同一媒体上发布变更公告。</w:t>
      </w:r>
    </w:p>
    <w:p w14:paraId="7D714AF3">
      <w:pPr>
        <w:tabs>
          <w:tab w:val="left" w:pos="2190"/>
        </w:tabs>
        <w:spacing w:line="440" w:lineRule="exact"/>
        <w:ind w:firstLine="435"/>
        <w:rPr>
          <w:rFonts w:hint="eastAsia" w:ascii="宋体" w:hAnsi="宋体" w:eastAsia="宋体" w:cs="宋体"/>
          <w:color w:val="auto"/>
          <w:szCs w:val="21"/>
          <w:highlight w:val="none"/>
        </w:rPr>
      </w:pPr>
    </w:p>
    <w:p w14:paraId="42981F58">
      <w:pPr>
        <w:spacing w:line="440" w:lineRule="exact"/>
        <w:jc w:val="center"/>
        <w:outlineLvl w:val="1"/>
        <w:rPr>
          <w:rFonts w:hint="eastAsia" w:ascii="宋体" w:hAnsi="宋体" w:eastAsia="宋体" w:cs="宋体"/>
          <w:bCs/>
          <w:color w:val="auto"/>
          <w:sz w:val="28"/>
          <w:szCs w:val="28"/>
          <w:highlight w:val="none"/>
        </w:rPr>
      </w:pPr>
      <w:bookmarkStart w:id="72" w:name="_Toc26821"/>
      <w:r>
        <w:rPr>
          <w:rFonts w:hint="eastAsia" w:ascii="宋体" w:hAnsi="宋体" w:eastAsia="宋体" w:cs="宋体"/>
          <w:bCs/>
          <w:color w:val="auto"/>
          <w:sz w:val="28"/>
          <w:szCs w:val="28"/>
          <w:highlight w:val="none"/>
        </w:rPr>
        <w:t>三、投标文件的编制</w:t>
      </w:r>
      <w:bookmarkEnd w:id="72"/>
    </w:p>
    <w:p w14:paraId="03824992">
      <w:pPr>
        <w:spacing w:line="440" w:lineRule="exact"/>
        <w:ind w:firstLine="422" w:firstLineChars="200"/>
        <w:outlineLvl w:val="2"/>
        <w:rPr>
          <w:rFonts w:hint="eastAsia" w:ascii="宋体" w:hAnsi="宋体" w:eastAsia="宋体" w:cs="宋体"/>
          <w:b/>
          <w:color w:val="auto"/>
          <w:szCs w:val="21"/>
          <w:highlight w:val="none"/>
        </w:rPr>
      </w:pPr>
      <w:bookmarkStart w:id="73" w:name="_Toc5404"/>
      <w:r>
        <w:rPr>
          <w:rFonts w:hint="eastAsia" w:ascii="宋体" w:hAnsi="宋体" w:eastAsia="宋体" w:cs="宋体"/>
          <w:b/>
          <w:color w:val="auto"/>
          <w:szCs w:val="21"/>
          <w:highlight w:val="none"/>
        </w:rPr>
        <w:t>13. 投标文件的组成及要求</w:t>
      </w:r>
      <w:bookmarkEnd w:id="73"/>
    </w:p>
    <w:p w14:paraId="3427C52E">
      <w:pPr>
        <w:tabs>
          <w:tab w:val="left" w:pos="2190"/>
        </w:tabs>
        <w:spacing w:line="440" w:lineRule="exact"/>
        <w:ind w:firstLine="435"/>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13.1</w:t>
      </w:r>
      <w:r>
        <w:rPr>
          <w:rFonts w:hint="eastAsia" w:ascii="宋体" w:hAnsi="宋体" w:eastAsia="宋体" w:cs="宋体"/>
          <w:b/>
          <w:color w:val="auto"/>
          <w:szCs w:val="21"/>
          <w:highlight w:val="none"/>
        </w:rPr>
        <w:t>投标文件组成（格式见第六章“投标文件（格式）”）</w:t>
      </w:r>
    </w:p>
    <w:p w14:paraId="5C87254C">
      <w:pPr>
        <w:tabs>
          <w:tab w:val="left" w:pos="1305"/>
        </w:tabs>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13.1.1资格性响应证明材料：</w:t>
      </w:r>
    </w:p>
    <w:p w14:paraId="211B5061">
      <w:pPr>
        <w:tabs>
          <w:tab w:val="left" w:pos="1305"/>
        </w:tabs>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（1）投标人相应的法定代表人</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负责人</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身份证正反面复印件</w:t>
      </w:r>
      <w:r>
        <w:rPr>
          <w:rFonts w:hint="eastAsia" w:ascii="宋体" w:hAnsi="宋体" w:eastAsia="宋体" w:cs="宋体"/>
          <w:b/>
          <w:color w:val="auto"/>
          <w:szCs w:val="21"/>
          <w:highlight w:val="none"/>
        </w:rPr>
        <w:t>（必须提供）；</w:t>
      </w:r>
    </w:p>
    <w:p w14:paraId="78494E5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rPr>
        <w:t>（2）投标人的授权委托书、委托代理人身份证正反面复印件以及</w:t>
      </w:r>
      <w:r>
        <w:rPr>
          <w:rFonts w:hint="eastAsia" w:ascii="宋体" w:hAnsi="宋体" w:eastAsia="宋体" w:cs="宋体"/>
          <w:color w:val="auto"/>
          <w:szCs w:val="21"/>
          <w:highlight w:val="none"/>
        </w:rPr>
        <w:t>由县级以上（含县级）社会养老保险经办机构出具的供应商为委托代理人交纳的投标文件递交截止时间前半年内任意连续三个月社保证明复印件【属自然人的应提供由县级以上（含县级）社会养老保险经办机构出具的自然人本人及委托代理人所交纳的投标文件递交截止时间前半年内任意连续三个月社保证明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，除供应商为以下三种情形的：</w:t>
      </w:r>
    </w:p>
    <w:p w14:paraId="1D48E1C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66F3D7F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color w:val="auto"/>
          <w:szCs w:val="21"/>
          <w:highlight w:val="none"/>
          <w:lang w:eastAsia="zh-CN"/>
        </w:rPr>
        <w:t>如供应商为事业单位，可以提供事业单位机构编制管理证复印件或事业单位机构为其发放工资的工资条复印件代替社保证明复印件</w:t>
      </w:r>
      <w:r>
        <w:rPr>
          <w:rFonts w:hint="eastAsia" w:ascii="宋体" w:hAnsi="宋体" w:eastAsia="宋体" w:cs="宋体"/>
          <w:color w:val="auto"/>
          <w:szCs w:val="21"/>
          <w:highlight w:val="none"/>
        </w:rPr>
        <w:t>；</w:t>
      </w:r>
    </w:p>
    <w:p w14:paraId="3B1F8DB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174822E5">
      <w:pPr>
        <w:tabs>
          <w:tab w:val="left" w:pos="1305"/>
        </w:tabs>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（3）投标人的法人或者其他组织营业执照等证明文件复印件</w:t>
      </w:r>
      <w:r>
        <w:rPr>
          <w:rFonts w:hint="eastAsia" w:ascii="宋体" w:hAnsi="宋体" w:eastAsia="宋体" w:cs="宋体"/>
          <w:b/>
          <w:color w:val="auto"/>
          <w:szCs w:val="21"/>
          <w:highlight w:val="none"/>
        </w:rPr>
        <w:t>（必须提供）；</w:t>
      </w:r>
    </w:p>
    <w:p w14:paraId="1B9205A0">
      <w:pPr>
        <w:tabs>
          <w:tab w:val="left" w:pos="1305"/>
        </w:tabs>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投标人为企业（包括合伙企业），应提供市场监督管理部门（或行政审批部门）注册的有效“企业法人营业执照”或“营业执照”；投标人为事业单位，应提供有效的“事业单位法人证书”；投标人为非企业专业服务机构的，应提供执业许可证等证明文件；投标人为个体工商户，应提供有效的“个体工商户营业执照”。③如投标人为企业法人的分支机构的，除应提供营业执照复印件外，还应提供其所属的总公司授权其参加政府采购的授权文件或总公司颁布的授权其独立开展经营业务活动的证明材料复印件。</w:t>
      </w:r>
    </w:p>
    <w:p w14:paraId="6AF95A0B">
      <w:pPr>
        <w:snapToGrid w:val="0"/>
        <w:spacing w:line="440" w:lineRule="exact"/>
        <w:ind w:firstLine="308" w:firstLineChars="147"/>
        <w:jc w:val="left"/>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（4）投标人提供</w:t>
      </w:r>
      <w:r>
        <w:rPr>
          <w:rFonts w:hint="eastAsia" w:ascii="宋体" w:hAnsi="宋体" w:eastAsia="宋体" w:cs="宋体"/>
          <w:b w:val="0"/>
          <w:bCs/>
          <w:color w:val="auto"/>
          <w:szCs w:val="21"/>
          <w:highlight w:val="none"/>
          <w:u w:val="none"/>
        </w:rPr>
        <w:t>资质</w:t>
      </w:r>
      <w:r>
        <w:rPr>
          <w:rFonts w:hint="eastAsia" w:ascii="宋体" w:hAnsi="宋体" w:eastAsia="宋体" w:cs="宋体"/>
          <w:b w:val="0"/>
          <w:bCs/>
          <w:color w:val="auto"/>
          <w:szCs w:val="21"/>
          <w:highlight w:val="none"/>
        </w:rPr>
        <w:t>证书复印件</w:t>
      </w:r>
      <w:r>
        <w:rPr>
          <w:rFonts w:hint="eastAsia" w:ascii="宋体" w:hAnsi="宋体" w:eastAsia="宋体" w:cs="宋体"/>
          <w:b/>
          <w:color w:val="auto"/>
          <w:szCs w:val="21"/>
          <w:highlight w:val="none"/>
        </w:rPr>
        <w:t>（必须提供）；</w:t>
      </w:r>
    </w:p>
    <w:p w14:paraId="51C31426">
      <w:pPr>
        <w:snapToGrid w:val="0"/>
        <w:spacing w:line="440" w:lineRule="exact"/>
        <w:ind w:firstLine="308" w:firstLineChars="147"/>
        <w:jc w:val="left"/>
        <w:rPr>
          <w:rFonts w:hint="eastAsia" w:ascii="宋体" w:hAnsi="宋体" w:eastAsia="宋体" w:cs="宋体"/>
          <w:b/>
          <w:bCs w:val="0"/>
          <w:color w:val="auto"/>
          <w:szCs w:val="21"/>
          <w:highlight w:val="none"/>
        </w:rPr>
      </w:pP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rPr>
        <w:t>）投标人202</w:t>
      </w:r>
      <w:r>
        <w:rPr>
          <w:rFonts w:hint="eastAsia" w:ascii="宋体" w:hAnsi="宋体" w:cs="宋体"/>
          <w:b w:val="0"/>
          <w:bCs/>
          <w:color w:val="auto"/>
          <w:szCs w:val="21"/>
          <w:highlight w:val="none"/>
          <w:lang w:val="en-US" w:eastAsia="zh-CN"/>
        </w:rPr>
        <w:t>4</w:t>
      </w:r>
      <w:r>
        <w:rPr>
          <w:rFonts w:hint="eastAsia" w:ascii="宋体" w:hAnsi="宋体" w:eastAsia="宋体" w:cs="宋体"/>
          <w:b w:val="0"/>
          <w:bCs/>
          <w:color w:val="auto"/>
          <w:szCs w:val="21"/>
          <w:highlight w:val="none"/>
        </w:rPr>
        <w:t>年度财务状况报告</w:t>
      </w:r>
      <w:r>
        <w:rPr>
          <w:rFonts w:hint="eastAsia" w:ascii="宋体" w:hAnsi="宋体" w:eastAsia="宋体" w:cs="宋体"/>
          <w:color w:val="auto"/>
          <w:sz w:val="21"/>
          <w:szCs w:val="21"/>
          <w:highlight w:val="none"/>
        </w:rPr>
        <w:t>或银行出具的资信证明或财政部门认可的政府采购专业担保机构出具的投标担保函复印件</w:t>
      </w:r>
      <w:r>
        <w:rPr>
          <w:rFonts w:hint="eastAsia" w:ascii="宋体" w:hAnsi="宋体" w:eastAsia="宋体" w:cs="宋体"/>
          <w:b/>
          <w:bCs w:val="0"/>
          <w:color w:val="auto"/>
          <w:szCs w:val="21"/>
          <w:highlight w:val="none"/>
        </w:rPr>
        <w:t>（</w:t>
      </w:r>
      <w:r>
        <w:rPr>
          <w:rFonts w:hint="eastAsia" w:ascii="宋体" w:hAnsi="宋体" w:eastAsia="宋体" w:cs="宋体"/>
          <w:b/>
          <w:bCs w:val="0"/>
          <w:color w:val="auto"/>
          <w:kern w:val="0"/>
          <w:sz w:val="21"/>
          <w:szCs w:val="21"/>
          <w:highlight w:val="none"/>
        </w:rPr>
        <w:t>财务状况报告的内容应包括：资产负债表、利润表、现金流量表，三表缺一不可，三表可以是投标人自行编制或是第三方审计的；若投标人为新成立的企业，请根据实际情况提供。</w:t>
      </w:r>
      <w:r>
        <w:rPr>
          <w:rFonts w:hint="eastAsia" w:ascii="宋体" w:hAnsi="宋体" w:eastAsia="宋体" w:cs="宋体"/>
          <w:b/>
          <w:bCs w:val="0"/>
          <w:color w:val="auto"/>
          <w:szCs w:val="21"/>
          <w:highlight w:val="none"/>
        </w:rPr>
        <w:t>）（必须提供）；</w:t>
      </w:r>
    </w:p>
    <w:p w14:paraId="1FB58A1F">
      <w:pPr>
        <w:tabs>
          <w:tab w:val="left" w:pos="1305"/>
        </w:tabs>
        <w:spacing w:line="440" w:lineRule="exact"/>
        <w:ind w:firstLine="308" w:firstLineChars="147"/>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6</w:t>
      </w:r>
      <w:r>
        <w:rPr>
          <w:rFonts w:hint="eastAsia" w:ascii="宋体" w:hAnsi="宋体" w:eastAsia="宋体" w:cs="宋体"/>
          <w:b w:val="0"/>
          <w:bCs/>
          <w:color w:val="auto"/>
          <w:szCs w:val="21"/>
          <w:highlight w:val="none"/>
        </w:rPr>
        <w:t>）投标人参加政府采购活动前三年内在经营活动中没有重大违法记录及有关信用信息的书面声明（必须提供）；</w:t>
      </w:r>
    </w:p>
    <w:p w14:paraId="623D8B8E">
      <w:pPr>
        <w:tabs>
          <w:tab w:val="left" w:pos="1305"/>
        </w:tabs>
        <w:spacing w:line="440" w:lineRule="exact"/>
        <w:ind w:firstLine="308" w:firstLineChars="147"/>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w:t>
      </w:r>
      <w:r>
        <w:rPr>
          <w:rFonts w:hint="eastAsia" w:ascii="宋体" w:hAnsi="宋体" w:cs="宋体"/>
          <w:b w:val="0"/>
          <w:bCs/>
          <w:color w:val="auto"/>
          <w:szCs w:val="21"/>
          <w:highlight w:val="none"/>
          <w:lang w:val="en-US" w:eastAsia="zh-CN"/>
        </w:rPr>
        <w:t>7</w:t>
      </w:r>
      <w:r>
        <w:rPr>
          <w:rFonts w:hint="eastAsia" w:ascii="宋体" w:hAnsi="宋体" w:eastAsia="宋体" w:cs="宋体"/>
          <w:b w:val="0"/>
          <w:bCs/>
          <w:color w:val="auto"/>
          <w:szCs w:val="21"/>
          <w:highlight w:val="none"/>
        </w:rPr>
        <w:t>）投标人参加本项目无围标串标行为的承诺函</w:t>
      </w:r>
      <w:r>
        <w:rPr>
          <w:rFonts w:hint="eastAsia" w:ascii="宋体" w:hAnsi="宋体" w:eastAsia="宋体" w:cs="宋体"/>
          <w:b/>
          <w:color w:val="auto"/>
          <w:szCs w:val="21"/>
          <w:highlight w:val="none"/>
        </w:rPr>
        <w:t>（必须提供）。</w:t>
      </w:r>
    </w:p>
    <w:p w14:paraId="706E8139">
      <w:pPr>
        <w:tabs>
          <w:tab w:val="left" w:pos="1305"/>
        </w:tabs>
        <w:spacing w:line="440" w:lineRule="exact"/>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13.1.2商务、技术性响应证明材料：</w:t>
      </w:r>
    </w:p>
    <w:p w14:paraId="39F9BB1D">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rPr>
        <w:t>（1）投标报价表</w:t>
      </w:r>
      <w:r>
        <w:rPr>
          <w:rFonts w:hint="eastAsia" w:ascii="宋体" w:hAnsi="宋体" w:eastAsia="宋体" w:cs="宋体"/>
          <w:b/>
          <w:color w:val="auto"/>
          <w:szCs w:val="21"/>
          <w:highlight w:val="none"/>
        </w:rPr>
        <w:t>（必须提供）；</w:t>
      </w:r>
    </w:p>
    <w:p w14:paraId="4657D865">
      <w:pPr>
        <w:tabs>
          <w:tab w:val="left" w:pos="1305"/>
        </w:tabs>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（2）技术响应表</w:t>
      </w:r>
      <w:r>
        <w:rPr>
          <w:rFonts w:hint="eastAsia" w:ascii="宋体" w:hAnsi="宋体" w:eastAsia="宋体" w:cs="宋体"/>
          <w:b/>
          <w:color w:val="auto"/>
          <w:szCs w:val="21"/>
          <w:highlight w:val="none"/>
        </w:rPr>
        <w:t>（必须提供）；</w:t>
      </w:r>
    </w:p>
    <w:p w14:paraId="07B05D5B">
      <w:pPr>
        <w:tabs>
          <w:tab w:val="left" w:pos="1305"/>
        </w:tabs>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（3）商务响应表</w:t>
      </w:r>
      <w:r>
        <w:rPr>
          <w:rFonts w:hint="eastAsia" w:ascii="宋体" w:hAnsi="宋体" w:eastAsia="宋体" w:cs="宋体"/>
          <w:b/>
          <w:color w:val="auto"/>
          <w:szCs w:val="21"/>
          <w:highlight w:val="none"/>
        </w:rPr>
        <w:t>（必须提供）；</w:t>
      </w:r>
    </w:p>
    <w:p w14:paraId="4937B3CD">
      <w:pPr>
        <w:tabs>
          <w:tab w:val="left" w:pos="1305"/>
        </w:tabs>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（4）“采购需求”中要求必须提供的有效证明文件</w:t>
      </w:r>
      <w:r>
        <w:rPr>
          <w:rFonts w:hint="eastAsia" w:ascii="宋体" w:hAnsi="宋体" w:eastAsia="宋体" w:cs="宋体"/>
          <w:b/>
          <w:color w:val="auto"/>
          <w:szCs w:val="21"/>
          <w:highlight w:val="none"/>
        </w:rPr>
        <w:t>（必须提供）：</w:t>
      </w:r>
    </w:p>
    <w:p w14:paraId="3E95E0B0">
      <w:pPr>
        <w:tabs>
          <w:tab w:val="left" w:pos="1305"/>
        </w:tabs>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（5）投标人的项目实施方案</w:t>
      </w:r>
      <w:r>
        <w:rPr>
          <w:rFonts w:hint="eastAsia" w:ascii="宋体" w:hAnsi="宋体" w:eastAsia="宋体" w:cs="宋体"/>
          <w:b/>
          <w:bCs/>
          <w:color w:val="auto"/>
          <w:kern w:val="0"/>
          <w:szCs w:val="21"/>
          <w:highlight w:val="none"/>
        </w:rPr>
        <w:t>（如有，请提供）</w:t>
      </w:r>
      <w:r>
        <w:rPr>
          <w:rFonts w:hint="eastAsia" w:ascii="宋体" w:hAnsi="宋体" w:eastAsia="宋体" w:cs="宋体"/>
          <w:color w:val="auto"/>
          <w:kern w:val="0"/>
          <w:szCs w:val="21"/>
          <w:highlight w:val="none"/>
        </w:rPr>
        <w:t>；</w:t>
      </w:r>
    </w:p>
    <w:p w14:paraId="0D257C07">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（6）投标人的项目售后服务方案（必须包括本项目的售后服务要求的全部内容）</w:t>
      </w:r>
      <w:r>
        <w:rPr>
          <w:rFonts w:hint="eastAsia" w:ascii="宋体" w:hAnsi="宋体" w:eastAsia="宋体" w:cs="宋体"/>
          <w:b/>
          <w:bCs/>
          <w:color w:val="auto"/>
          <w:kern w:val="0"/>
          <w:szCs w:val="21"/>
          <w:highlight w:val="none"/>
        </w:rPr>
        <w:t>（</w:t>
      </w:r>
      <w:r>
        <w:rPr>
          <w:rFonts w:hint="eastAsia" w:ascii="宋体" w:hAnsi="宋体" w:eastAsia="宋体" w:cs="宋体"/>
          <w:b/>
          <w:bCs/>
          <w:color w:val="auto"/>
          <w:highlight w:val="none"/>
        </w:rPr>
        <w:t>如有，请提供</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w:t>
      </w:r>
    </w:p>
    <w:p w14:paraId="112478DD">
      <w:pPr>
        <w:spacing w:line="440" w:lineRule="exact"/>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（7）项目实施人员一览表</w:t>
      </w:r>
      <w:r>
        <w:rPr>
          <w:rFonts w:hint="eastAsia" w:ascii="宋体" w:hAnsi="宋体" w:eastAsia="宋体" w:cs="宋体"/>
          <w:b/>
          <w:bCs/>
          <w:color w:val="auto"/>
          <w:highlight w:val="none"/>
        </w:rPr>
        <w:t>（如有，请提供）；</w:t>
      </w:r>
    </w:p>
    <w:p w14:paraId="14EDD43E">
      <w:pPr>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（8）投标人的技术能力、服务质量及履约能力相关证明材料</w:t>
      </w:r>
      <w:r>
        <w:rPr>
          <w:rFonts w:hint="eastAsia" w:ascii="宋体" w:hAnsi="宋体" w:eastAsia="宋体" w:cs="宋体"/>
          <w:b/>
          <w:bCs/>
          <w:color w:val="auto"/>
          <w:kern w:val="0"/>
          <w:szCs w:val="21"/>
          <w:highlight w:val="none"/>
        </w:rPr>
        <w:t>（如有，请提供）</w:t>
      </w:r>
      <w:r>
        <w:rPr>
          <w:rFonts w:hint="eastAsia" w:ascii="宋体" w:hAnsi="宋体" w:eastAsia="宋体" w:cs="宋体"/>
          <w:color w:val="auto"/>
          <w:kern w:val="0"/>
          <w:szCs w:val="21"/>
          <w:highlight w:val="none"/>
        </w:rPr>
        <w:t>：</w:t>
      </w:r>
    </w:p>
    <w:p w14:paraId="2411F200">
      <w:pPr>
        <w:snapToGrid/>
        <w:spacing w:line="440" w:lineRule="exact"/>
        <w:ind w:firstLine="420" w:firstLineChars="200"/>
        <w:jc w:val="left"/>
        <w:rPr>
          <w:rFonts w:hint="eastAsia" w:ascii="宋体" w:hAnsi="宋体" w:eastAsia="宋体" w:cs="宋体"/>
          <w:b w:val="0"/>
          <w:bCs/>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提供</w:t>
      </w:r>
      <w:r>
        <w:rPr>
          <w:rFonts w:hint="eastAsia" w:ascii="宋体" w:hAnsi="宋体" w:cs="宋体"/>
          <w:color w:val="auto"/>
          <w:szCs w:val="21"/>
          <w:highlight w:val="none"/>
          <w:lang w:eastAsia="zh-CN"/>
        </w:rPr>
        <w:t>的服务</w:t>
      </w:r>
      <w:r>
        <w:rPr>
          <w:rFonts w:hint="eastAsia" w:ascii="宋体" w:hAnsi="宋体" w:eastAsia="宋体" w:cs="宋体"/>
          <w:color w:val="auto"/>
          <w:szCs w:val="21"/>
          <w:highlight w:val="none"/>
        </w:rPr>
        <w:t>企业属于</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小型、微型企业【中小微型企业划分标准按照《国家统计局关于印发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统计上大中小微型企业划分办法（2017）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的通知》（国统字</w:t>
      </w:r>
      <w:r>
        <w:rPr>
          <w:rFonts w:hint="eastAsia" w:ascii="宋体" w:hAnsi="宋体" w:eastAsia="宋体" w:cs="宋体"/>
          <w:color w:val="auto"/>
          <w:szCs w:val="21"/>
          <w:highlight w:val="none"/>
          <w:lang w:eastAsia="zh-CN"/>
        </w:rPr>
        <w:t>〔2017〕213号</w:t>
      </w:r>
      <w:r>
        <w:rPr>
          <w:rFonts w:hint="eastAsia" w:ascii="宋体" w:hAnsi="宋体" w:eastAsia="宋体" w:cs="宋体"/>
          <w:color w:val="auto"/>
          <w:szCs w:val="21"/>
          <w:highlight w:val="none"/>
        </w:rPr>
        <w:t>）执行，具体划分标准见第四章评标办法中附表《统计上大中小微型企业划分标准》】，</w:t>
      </w:r>
      <w:r>
        <w:rPr>
          <w:rFonts w:hint="eastAsia" w:ascii="宋体" w:hAnsi="宋体" w:cs="宋体"/>
          <w:color w:val="auto"/>
          <w:szCs w:val="21"/>
          <w:highlight w:val="none"/>
          <w:lang w:eastAsia="zh-CN"/>
        </w:rPr>
        <w:t>应提供</w:t>
      </w:r>
      <w:r>
        <w:rPr>
          <w:rFonts w:hint="eastAsia" w:ascii="宋体" w:hAnsi="宋体" w:eastAsia="宋体" w:cs="宋体"/>
          <w:color w:val="auto"/>
          <w:szCs w:val="21"/>
          <w:highlight w:val="none"/>
        </w:rPr>
        <w:t>《中小企业声明函》，并对声明的真实性负责</w:t>
      </w: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如有，请</w:t>
      </w:r>
      <w:r>
        <w:rPr>
          <w:rFonts w:hint="eastAsia" w:ascii="宋体" w:hAnsi="宋体" w:eastAsia="宋体" w:cs="宋体"/>
          <w:b/>
          <w:color w:val="auto"/>
          <w:szCs w:val="21"/>
          <w:highlight w:val="none"/>
          <w:lang w:val="en-US" w:eastAsia="zh-CN"/>
        </w:rPr>
        <w:t>提供</w:t>
      </w:r>
      <w:r>
        <w:rPr>
          <w:rFonts w:hint="eastAsia" w:ascii="宋体" w:hAnsi="宋体" w:eastAsia="宋体" w:cs="宋体"/>
          <w:b/>
          <w:color w:val="auto"/>
          <w:szCs w:val="21"/>
          <w:highlight w:val="none"/>
        </w:rPr>
        <w:t>）；</w:t>
      </w:r>
    </w:p>
    <w:p w14:paraId="34AC2918">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）符合条件的残疾人福利性单位在参加政府采购活动时，提供《残疾人福利性单位声明函》，并对声明的真实性负责</w:t>
      </w:r>
      <w:r>
        <w:rPr>
          <w:rFonts w:hint="eastAsia" w:ascii="宋体" w:hAnsi="宋体" w:eastAsia="宋体" w:cs="宋体"/>
          <w:b/>
          <w:color w:val="auto"/>
          <w:szCs w:val="21"/>
          <w:highlight w:val="none"/>
        </w:rPr>
        <w:t>（如有，请提供）；</w:t>
      </w:r>
    </w:p>
    <w:p w14:paraId="41728C91">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highlight w:val="none"/>
        </w:rPr>
        <w:t>属于监狱企业的，提供由省级以上监狱管理局、戒毒管理局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含新疆生产建设兵团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出具的属于监狱企业的证明文件</w:t>
      </w:r>
      <w:r>
        <w:rPr>
          <w:rFonts w:hint="eastAsia" w:ascii="宋体" w:hAnsi="宋体" w:eastAsia="宋体" w:cs="宋体"/>
          <w:b/>
          <w:bCs/>
          <w:color w:val="auto"/>
          <w:highlight w:val="none"/>
        </w:rPr>
        <w:t>（如有，请提供）</w:t>
      </w:r>
      <w:r>
        <w:rPr>
          <w:rFonts w:hint="eastAsia" w:ascii="宋体" w:hAnsi="宋体" w:eastAsia="宋体" w:cs="宋体"/>
          <w:b/>
          <w:color w:val="auto"/>
          <w:szCs w:val="21"/>
          <w:highlight w:val="none"/>
        </w:rPr>
        <w:t>；</w:t>
      </w:r>
    </w:p>
    <w:p w14:paraId="631FD2E8">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）投标人可结合本项目的评标办法视自身情况自行提交相关证明材料</w:t>
      </w:r>
      <w:r>
        <w:rPr>
          <w:rFonts w:hint="eastAsia" w:ascii="宋体" w:hAnsi="宋体" w:eastAsia="宋体" w:cs="宋体"/>
          <w:b/>
          <w:color w:val="auto"/>
          <w:szCs w:val="21"/>
          <w:highlight w:val="none"/>
        </w:rPr>
        <w:t>（如有，请提供）</w:t>
      </w:r>
      <w:r>
        <w:rPr>
          <w:rFonts w:hint="eastAsia" w:ascii="宋体" w:hAnsi="宋体" w:eastAsia="宋体" w:cs="宋体"/>
          <w:color w:val="auto"/>
          <w:szCs w:val="21"/>
          <w:highlight w:val="none"/>
        </w:rPr>
        <w:t>。</w:t>
      </w:r>
    </w:p>
    <w:p w14:paraId="7C8A237F">
      <w:pPr>
        <w:pStyle w:val="6"/>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投标人提供的以上相关证明材料必须真实有效，属于“必须提供”的文件应加盖投标人CA认证证书签章，否则投标文件按无效处理；其中“必须提供”的文件“投标文件（格式）”中有要求法定代表人</w:t>
      </w:r>
      <w:r>
        <w:rPr>
          <w:rFonts w:hint="eastAsia"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负责人</w:t>
      </w:r>
      <w:r>
        <w:rPr>
          <w:rFonts w:hint="eastAsia"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或相应的授权委托代理人在规定位置签字的，可使用法定代表人</w:t>
      </w:r>
      <w:r>
        <w:rPr>
          <w:rFonts w:hint="eastAsia"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负责人</w:t>
      </w:r>
      <w:r>
        <w:rPr>
          <w:rFonts w:hint="eastAsia"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或相应的授权委托代理人个人CA认证证书签章，没有办理政采云个人CA认证证书签章的可在投标文件中</w:t>
      </w:r>
      <w:r>
        <w:rPr>
          <w:rFonts w:hint="eastAsia" w:hAnsi="宋体" w:eastAsia="宋体" w:cs="宋体"/>
          <w:b/>
          <w:color w:val="auto"/>
          <w:szCs w:val="21"/>
          <w:highlight w:val="none"/>
          <w:u w:val="single"/>
          <w:lang w:eastAsia="zh-CN"/>
        </w:rPr>
        <w:t>涉及</w:t>
      </w:r>
      <w:r>
        <w:rPr>
          <w:rFonts w:hint="eastAsia" w:ascii="宋体" w:hAnsi="宋体" w:eastAsia="宋体" w:cs="宋体"/>
          <w:b/>
          <w:color w:val="auto"/>
          <w:szCs w:val="21"/>
          <w:highlight w:val="none"/>
          <w:u w:val="single"/>
        </w:rPr>
        <w:t>签字的位置手写签字后扫描或者拍照做成 PDF 的格式上传，无个人CA认证证书签章及手写签字的，投标文件按无效处理</w:t>
      </w:r>
      <w:r>
        <w:rPr>
          <w:rFonts w:hint="eastAsia" w:ascii="宋体" w:hAnsi="宋体" w:eastAsia="宋体" w:cs="宋体"/>
          <w:b/>
          <w:color w:val="auto"/>
          <w:szCs w:val="21"/>
          <w:highlight w:val="none"/>
        </w:rPr>
        <w:t>。</w:t>
      </w:r>
    </w:p>
    <w:p w14:paraId="53D7F18C">
      <w:pPr>
        <w:pStyle w:val="6"/>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13.2投标人必须按招标文件第六章“投标文件（格式）”编制投标文件。</w:t>
      </w:r>
    </w:p>
    <w:p w14:paraId="5F0F931C">
      <w:pPr>
        <w:pStyle w:val="6"/>
        <w:spacing w:line="4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13.3投标文件必须对招标文件提出的要求和条件作出明确响应。</w:t>
      </w:r>
    </w:p>
    <w:p w14:paraId="42636A0D">
      <w:pPr>
        <w:spacing w:line="440" w:lineRule="exact"/>
        <w:ind w:firstLine="422" w:firstLineChars="200"/>
        <w:outlineLvl w:val="2"/>
        <w:rPr>
          <w:rFonts w:hint="eastAsia" w:ascii="宋体" w:hAnsi="宋体" w:eastAsia="宋体" w:cs="宋体"/>
          <w:b/>
          <w:color w:val="auto"/>
          <w:szCs w:val="21"/>
          <w:highlight w:val="none"/>
        </w:rPr>
      </w:pPr>
      <w:bookmarkStart w:id="74" w:name="_Toc5119"/>
      <w:r>
        <w:rPr>
          <w:rFonts w:hint="eastAsia" w:ascii="宋体" w:hAnsi="宋体" w:eastAsia="宋体" w:cs="宋体"/>
          <w:b/>
          <w:color w:val="auto"/>
          <w:szCs w:val="21"/>
          <w:highlight w:val="none"/>
        </w:rPr>
        <w:t>14. 投标文件的语言及计量</w:t>
      </w:r>
      <w:bookmarkEnd w:id="74"/>
    </w:p>
    <w:p w14:paraId="6D4440A7">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14.1投标文件以及投标人与采购人或者采购代理机构就有关投标事宜的所有来往函电，均必须以</w:t>
      </w:r>
      <w:r>
        <w:rPr>
          <w:rFonts w:hint="eastAsia" w:ascii="宋体" w:hAnsi="宋体" w:cs="宋体"/>
          <w:color w:val="auto"/>
          <w:szCs w:val="21"/>
          <w:highlight w:val="none"/>
          <w:lang w:eastAsia="zh-CN"/>
        </w:rPr>
        <w:t>中文</w:t>
      </w:r>
      <w:r>
        <w:rPr>
          <w:rFonts w:hint="eastAsia" w:ascii="宋体" w:hAnsi="宋体" w:eastAsia="宋体" w:cs="宋体"/>
          <w:color w:val="auto"/>
          <w:szCs w:val="21"/>
          <w:highlight w:val="none"/>
        </w:rPr>
        <w:t>书写。投标人提交的支持文件和印刷的文献可以使用别的语言，但其相应内容必须附有中文翻译文本，在解释投标文件时以中文翻译文本为主。</w:t>
      </w:r>
    </w:p>
    <w:p w14:paraId="53A05279">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7018CE69">
      <w:pPr>
        <w:spacing w:line="440" w:lineRule="exact"/>
        <w:ind w:firstLine="422" w:firstLineChars="200"/>
        <w:outlineLvl w:val="2"/>
        <w:rPr>
          <w:rFonts w:hint="eastAsia" w:ascii="宋体" w:hAnsi="宋体" w:eastAsia="宋体" w:cs="宋体"/>
          <w:b/>
          <w:color w:val="auto"/>
          <w:szCs w:val="21"/>
          <w:highlight w:val="none"/>
        </w:rPr>
      </w:pPr>
      <w:bookmarkStart w:id="75" w:name="_Toc11154"/>
      <w:r>
        <w:rPr>
          <w:rFonts w:hint="eastAsia" w:ascii="宋体" w:hAnsi="宋体" w:eastAsia="宋体" w:cs="宋体"/>
          <w:b/>
          <w:color w:val="auto"/>
          <w:szCs w:val="21"/>
          <w:highlight w:val="none"/>
        </w:rPr>
        <w:t>15. 投标报价</w:t>
      </w:r>
      <w:bookmarkEnd w:id="75"/>
    </w:p>
    <w:p w14:paraId="4F6E3EED">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15.1</w:t>
      </w:r>
      <w:r>
        <w:rPr>
          <w:rFonts w:hint="eastAsia" w:ascii="宋体" w:hAnsi="宋体" w:eastAsia="宋体" w:cs="宋体"/>
          <w:b/>
          <w:color w:val="auto"/>
          <w:szCs w:val="21"/>
          <w:highlight w:val="none"/>
        </w:rPr>
        <w:t>投标报价必须按招标文件中第六章“投标文件（格式）”填写，投标报价超过采购预算金额的，投标文件按无效处理。</w:t>
      </w:r>
    </w:p>
    <w:p w14:paraId="752E62F3">
      <w:pPr>
        <w:tabs>
          <w:tab w:val="left" w:pos="1305"/>
        </w:tabs>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15.2</w:t>
      </w:r>
      <w:r>
        <w:rPr>
          <w:rFonts w:hint="eastAsia" w:ascii="宋体" w:hAnsi="宋体" w:eastAsia="宋体" w:cs="宋体"/>
          <w:b/>
          <w:color w:val="auto"/>
          <w:szCs w:val="21"/>
          <w:highlight w:val="none"/>
        </w:rPr>
        <w:t>投标人必须就“采购需求”中所有内容作完整唯一报价，否则，其投标将被拒绝；投标文件只允许有一个报价，有选择的或有条件的报价将不予接受。</w:t>
      </w:r>
    </w:p>
    <w:p w14:paraId="7F69746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r>
        <w:rPr>
          <w:rFonts w:hint="eastAsia" w:ascii="宋体" w:hAnsi="宋体" w:eastAsia="宋体" w:cs="宋体"/>
          <w:color w:val="auto"/>
          <w:highlight w:val="none"/>
        </w:rPr>
        <w:t>投标报价包括本次采购范围内服务及服务所含货物价款、完成本项目服务所需的劳务费、技术服务费、交通、通讯、差旅费、住宿费、办公场地、管理费、编织袋费、利润、税费、验收以及合同明示或暗示的所有责任、义务和风险等相关一切费用，投标人综合考虑在报价中。该价格不因投标人在计算报价中的失误、漏项、多项而作任何调整；投标人的报价在合同实施期间应保持不变。</w:t>
      </w:r>
    </w:p>
    <w:p w14:paraId="507D21F2">
      <w:pPr>
        <w:spacing w:line="440" w:lineRule="exact"/>
        <w:ind w:firstLine="422" w:firstLineChars="200"/>
        <w:outlineLvl w:val="2"/>
        <w:rPr>
          <w:rFonts w:hint="eastAsia" w:ascii="宋体" w:hAnsi="宋体" w:eastAsia="宋体" w:cs="宋体"/>
          <w:b/>
          <w:color w:val="auto"/>
          <w:szCs w:val="21"/>
          <w:highlight w:val="none"/>
        </w:rPr>
      </w:pPr>
      <w:bookmarkStart w:id="76" w:name="_Toc2137"/>
      <w:r>
        <w:rPr>
          <w:rFonts w:hint="eastAsia" w:ascii="宋体" w:hAnsi="宋体" w:eastAsia="宋体" w:cs="宋体"/>
          <w:b/>
          <w:color w:val="auto"/>
          <w:szCs w:val="21"/>
          <w:highlight w:val="none"/>
        </w:rPr>
        <w:t>16. 投标有效期</w:t>
      </w:r>
      <w:bookmarkEnd w:id="76"/>
    </w:p>
    <w:p w14:paraId="35CAC12E">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r>
        <w:rPr>
          <w:rFonts w:hint="eastAsia" w:ascii="宋体" w:hAnsi="宋体" w:eastAsia="宋体" w:cs="宋体"/>
          <w:b/>
          <w:color w:val="auto"/>
          <w:szCs w:val="21"/>
          <w:highlight w:val="none"/>
        </w:rPr>
        <w:t>投标有效期</w:t>
      </w:r>
      <w:r>
        <w:rPr>
          <w:rFonts w:hint="eastAsia" w:ascii="宋体" w:hAnsi="宋体" w:cs="宋体"/>
          <w:b/>
          <w:color w:val="auto"/>
          <w:szCs w:val="21"/>
          <w:highlight w:val="none"/>
          <w:lang w:eastAsia="zh-CN"/>
        </w:rPr>
        <w:t>为</w:t>
      </w:r>
      <w:r>
        <w:rPr>
          <w:rFonts w:hint="eastAsia" w:ascii="宋体" w:hAnsi="宋体" w:eastAsia="宋体" w:cs="宋体"/>
          <w:b/>
          <w:color w:val="auto"/>
          <w:szCs w:val="21"/>
          <w:highlight w:val="none"/>
        </w:rPr>
        <w:t>投标截止时间之日起90天。</w:t>
      </w:r>
    </w:p>
    <w:p w14:paraId="4C0A8201">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16.2出现特殊情况下，需要延长投标有效期的，采购代理机构以书面形式通知投标人延长投标有效期。投标人同意延长的，不能修改投标文件。投标人拒绝延长的，其投标无效。</w:t>
      </w:r>
    </w:p>
    <w:p w14:paraId="6343FF86">
      <w:pPr>
        <w:spacing w:line="440" w:lineRule="exact"/>
        <w:ind w:firstLine="422" w:firstLineChars="200"/>
        <w:outlineLvl w:val="2"/>
        <w:rPr>
          <w:rFonts w:hint="eastAsia" w:ascii="宋体" w:hAnsi="宋体" w:eastAsia="宋体" w:cs="宋体"/>
          <w:b/>
          <w:color w:val="auto"/>
          <w:kern w:val="0"/>
          <w:szCs w:val="21"/>
          <w:highlight w:val="none"/>
        </w:rPr>
      </w:pPr>
      <w:bookmarkStart w:id="77" w:name="_Toc9968"/>
      <w:r>
        <w:rPr>
          <w:rFonts w:hint="eastAsia" w:ascii="宋体" w:hAnsi="宋体" w:eastAsia="宋体" w:cs="宋体"/>
          <w:b/>
          <w:color w:val="auto"/>
          <w:kern w:val="0"/>
          <w:szCs w:val="21"/>
          <w:highlight w:val="none"/>
        </w:rPr>
        <w:t>17.电子投标文件的制作、加密要求</w:t>
      </w:r>
      <w:bookmarkEnd w:id="77"/>
    </w:p>
    <w:p w14:paraId="4ACA7A29">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17.1投标人制作电子投标文件前，</w:t>
      </w:r>
      <w:r>
        <w:rPr>
          <w:rFonts w:hint="eastAsia" w:ascii="宋体" w:hAnsi="宋体" w:eastAsia="宋体" w:cs="宋体"/>
          <w:color w:val="auto"/>
          <w:szCs w:val="21"/>
          <w:highlight w:val="none"/>
          <w:lang w:eastAsia="zh-CN"/>
        </w:rPr>
        <w:t>必须登录广西政府采购云平台</w:t>
      </w:r>
      <w:r>
        <w:rPr>
          <w:rFonts w:hint="eastAsia" w:ascii="宋体" w:hAnsi="宋体" w:eastAsia="宋体" w:cs="宋体"/>
          <w:color w:val="auto"/>
          <w:szCs w:val="21"/>
          <w:highlight w:val="none"/>
        </w:rPr>
        <w:t>进行招标文件的获取操作。</w:t>
      </w:r>
    </w:p>
    <w:p w14:paraId="795C7AEF">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17.2投标人下载或获取招标文件后，登录“政采云电子投标客户端”，按照本招标文件规定的投标文件格式、顺序以及</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的要求，通过“政采云电子投标客户端”编制电子投标文件。</w:t>
      </w:r>
    </w:p>
    <w:p w14:paraId="0294B29D">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投标人应按“政采云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770ECB8B">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电子投标文件不得涂改，若有修改错漏处，须由法定代表人（负责人）或授权委托代理人通过“政采云电子投标客户端”采用政采云个人CA认证证书签章，没有办理政采云个人CA认证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的格式上传。因投标文件字迹潦草、表达不清、内容不完整、编排混乱导致投标文件被误读、漏读，或者在按招标文件规定的部位查找不到相关内容的，其不利后果由投标人自行承担。</w:t>
      </w:r>
    </w:p>
    <w:p w14:paraId="3FD8700D">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17.5投标人编制、生成电子投标文件后应当加密投标文件。投标人未按规定编制并加密的投标文件，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将予以拒收。</w:t>
      </w:r>
    </w:p>
    <w:p w14:paraId="7EC87E2D">
      <w:pPr>
        <w:snapToGrid w:val="0"/>
        <w:spacing w:line="440" w:lineRule="exact"/>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17.6</w:t>
      </w:r>
      <w:r>
        <w:rPr>
          <w:rFonts w:hint="eastAsia" w:ascii="宋体" w:hAnsi="宋体" w:eastAsia="宋体" w:cs="宋体"/>
          <w:b/>
          <w:color w:val="auto"/>
          <w:kern w:val="0"/>
          <w:szCs w:val="21"/>
          <w:highlight w:val="none"/>
        </w:rPr>
        <w:t>供应商公章及签字</w:t>
      </w:r>
    </w:p>
    <w:p w14:paraId="0F00D669">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17.6.1本招标文件中描述投标人的“公章”是指投标人通过指定电子化政府采购平台办理数字证书（CA认证证书）获得的以法定主体</w:t>
      </w:r>
      <w:r>
        <w:rPr>
          <w:rFonts w:hint="eastAsia" w:ascii="宋体" w:hAnsi="宋体" w:eastAsia="宋体" w:cs="宋体"/>
          <w:color w:val="auto"/>
          <w:szCs w:val="21"/>
          <w:highlight w:val="none"/>
          <w:lang w:eastAsia="zh-CN"/>
        </w:rPr>
        <w:t>为</w:t>
      </w:r>
      <w:r>
        <w:rPr>
          <w:rFonts w:hint="eastAsia" w:ascii="宋体" w:hAnsi="宋体" w:eastAsia="宋体" w:cs="宋体"/>
          <w:color w:val="auto"/>
          <w:szCs w:val="21"/>
          <w:highlight w:val="none"/>
        </w:rPr>
        <w:t>名称制作的电子印章。</w:t>
      </w:r>
    </w:p>
    <w:p w14:paraId="07C01179">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17.6.2本招标文件中要求投标人对其电子投标文件的相关内容加盖公章的，均指采用CA认证证书签章。</w:t>
      </w:r>
    </w:p>
    <w:p w14:paraId="360F3090">
      <w:pPr>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17.6.3本招标文件中描述投标人的“签字”是指投标人通过指定电子化政府采购平台办理数字证书（CA认证证书）获得的以投标人法定代表人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负责人）或者委托代理人姓名制作的个人电子印章或手写签字。没有办理个人CA认证证书的，可以为手写签字的形式。</w:t>
      </w:r>
    </w:p>
    <w:p w14:paraId="4D2AE636">
      <w:pPr>
        <w:spacing w:line="440" w:lineRule="exact"/>
        <w:ind w:firstLine="422" w:firstLineChars="200"/>
        <w:outlineLvl w:val="2"/>
        <w:rPr>
          <w:rFonts w:hint="eastAsia" w:ascii="宋体" w:hAnsi="宋体" w:eastAsia="宋体" w:cs="宋体"/>
          <w:b/>
          <w:color w:val="auto"/>
          <w:szCs w:val="21"/>
          <w:highlight w:val="none"/>
        </w:rPr>
      </w:pPr>
      <w:bookmarkStart w:id="78" w:name="_Toc3604"/>
      <w:r>
        <w:rPr>
          <w:rFonts w:hint="eastAsia" w:ascii="宋体" w:hAnsi="宋体" w:eastAsia="宋体" w:cs="宋体"/>
          <w:b/>
          <w:color w:val="auto"/>
          <w:szCs w:val="21"/>
          <w:highlight w:val="none"/>
        </w:rPr>
        <w:t>18. 投标文件的递交</w:t>
      </w:r>
      <w:bookmarkEnd w:id="78"/>
    </w:p>
    <w:p w14:paraId="68C88610">
      <w:pPr>
        <w:tabs>
          <w:tab w:val="left" w:pos="720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18.1投标文件递交：</w:t>
      </w:r>
    </w:p>
    <w:p w14:paraId="10B1060F">
      <w:pPr>
        <w:tabs>
          <w:tab w:val="left" w:pos="720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日上午9时30分。</w:t>
      </w:r>
    </w:p>
    <w:p w14:paraId="34D86DA0">
      <w:pPr>
        <w:tabs>
          <w:tab w:val="left" w:pos="720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投标文件递交地点：通过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在线提交，逾期递交的投标文件将予以拒收。投标文件递交成功后，投标人在必须在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自行下载投标回执。</w:t>
      </w:r>
    </w:p>
    <w:p w14:paraId="3D5B1014">
      <w:pPr>
        <w:spacing w:line="440" w:lineRule="exact"/>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18.2除招标文件另有规定外，投标人所递交的投标文件不予退还。</w:t>
      </w:r>
    </w:p>
    <w:p w14:paraId="33954087">
      <w:pPr>
        <w:spacing w:line="440" w:lineRule="exact"/>
        <w:ind w:firstLine="422" w:firstLineChars="200"/>
        <w:outlineLvl w:val="2"/>
        <w:rPr>
          <w:rFonts w:hint="eastAsia" w:ascii="宋体" w:hAnsi="宋体" w:eastAsia="宋体" w:cs="宋体"/>
          <w:b/>
          <w:color w:val="auto"/>
          <w:szCs w:val="21"/>
          <w:highlight w:val="none"/>
        </w:rPr>
      </w:pPr>
      <w:bookmarkStart w:id="79" w:name="_Toc10971"/>
      <w:r>
        <w:rPr>
          <w:rFonts w:hint="eastAsia" w:ascii="宋体" w:hAnsi="宋体" w:eastAsia="宋体" w:cs="宋体"/>
          <w:b/>
          <w:color w:val="auto"/>
          <w:szCs w:val="21"/>
          <w:highlight w:val="none"/>
        </w:rPr>
        <w:t>19. 投标文件的补充、修改撤回</w:t>
      </w:r>
      <w:bookmarkEnd w:id="79"/>
    </w:p>
    <w:p w14:paraId="742DB335">
      <w:pPr>
        <w:spacing w:line="440" w:lineRule="exact"/>
        <w:ind w:firstLine="435"/>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投标人在投标截止时间前，可以通过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在线对所递交的投标文件进行补充、修改或者撤回，并书面通知采购代理机构。</w:t>
      </w:r>
      <w:r>
        <w:rPr>
          <w:rFonts w:hint="eastAsia" w:ascii="宋体" w:hAnsi="宋体" w:eastAsia="宋体" w:cs="宋体"/>
          <w:bCs/>
          <w:color w:val="auto"/>
          <w:szCs w:val="21"/>
          <w:highlight w:val="none"/>
        </w:rPr>
        <w:t>补充、修改电子投标文件的，应当先行撤回原文件，补充、修改的内容</w:t>
      </w:r>
      <w:r>
        <w:rPr>
          <w:rFonts w:hint="eastAsia" w:ascii="宋体" w:hAnsi="宋体" w:eastAsia="宋体" w:cs="宋体"/>
          <w:color w:val="auto"/>
          <w:szCs w:val="21"/>
          <w:highlight w:val="none"/>
        </w:rPr>
        <w:t>按照招标文件要求签署、盖章后</w:t>
      </w:r>
      <w:r>
        <w:rPr>
          <w:rFonts w:hint="eastAsia" w:ascii="宋体" w:hAnsi="宋体" w:eastAsia="宋体" w:cs="宋体"/>
          <w:bCs/>
          <w:color w:val="auto"/>
          <w:szCs w:val="21"/>
          <w:highlight w:val="none"/>
        </w:rPr>
        <w:t>重新传输提交至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，作为投标文件的组成部分。</w:t>
      </w:r>
      <w:r>
        <w:rPr>
          <w:rFonts w:hint="eastAsia" w:ascii="宋体" w:hAnsi="宋体" w:eastAsia="宋体" w:cs="宋体"/>
          <w:bCs/>
          <w:color w:val="auto"/>
          <w:szCs w:val="21"/>
          <w:highlight w:val="none"/>
        </w:rPr>
        <w:t>在投标文件递交截止时间后的投标文件有效期内，投标人不得撤回其投标文件。</w:t>
      </w:r>
    </w:p>
    <w:p w14:paraId="33AB85CB">
      <w:pPr>
        <w:tabs>
          <w:tab w:val="left" w:pos="1305"/>
        </w:tabs>
        <w:spacing w:line="440" w:lineRule="exact"/>
        <w:ind w:firstLine="422" w:firstLineChars="200"/>
        <w:jc w:val="center"/>
        <w:rPr>
          <w:rFonts w:hint="eastAsia" w:ascii="宋体" w:hAnsi="宋体" w:eastAsia="宋体" w:cs="宋体"/>
          <w:b/>
          <w:color w:val="auto"/>
          <w:szCs w:val="21"/>
          <w:highlight w:val="none"/>
        </w:rPr>
      </w:pPr>
    </w:p>
    <w:p w14:paraId="3FC98D74">
      <w:pPr>
        <w:spacing w:line="440" w:lineRule="exact"/>
        <w:jc w:val="center"/>
        <w:outlineLvl w:val="1"/>
        <w:rPr>
          <w:rFonts w:hint="eastAsia" w:ascii="宋体" w:hAnsi="宋体" w:eastAsia="宋体" w:cs="宋体"/>
          <w:bCs/>
          <w:color w:val="auto"/>
          <w:sz w:val="28"/>
          <w:szCs w:val="28"/>
          <w:highlight w:val="none"/>
        </w:rPr>
      </w:pPr>
      <w:bookmarkStart w:id="80" w:name="_Toc19746"/>
      <w:r>
        <w:rPr>
          <w:rFonts w:hint="eastAsia" w:ascii="宋体" w:hAnsi="宋体" w:eastAsia="宋体" w:cs="宋体"/>
          <w:bCs/>
          <w:color w:val="auto"/>
          <w:sz w:val="28"/>
          <w:szCs w:val="28"/>
          <w:highlight w:val="none"/>
        </w:rPr>
        <w:t>四、开标</w:t>
      </w:r>
      <w:bookmarkEnd w:id="80"/>
    </w:p>
    <w:p w14:paraId="406D5CDA">
      <w:pPr>
        <w:spacing w:line="440" w:lineRule="exact"/>
        <w:ind w:firstLine="422" w:firstLineChars="200"/>
        <w:outlineLvl w:val="2"/>
        <w:rPr>
          <w:rFonts w:hint="eastAsia" w:ascii="宋体" w:hAnsi="宋体" w:eastAsia="宋体" w:cs="宋体"/>
          <w:b/>
          <w:color w:val="auto"/>
          <w:szCs w:val="21"/>
          <w:highlight w:val="none"/>
        </w:rPr>
      </w:pPr>
      <w:bookmarkStart w:id="81" w:name="_Toc28399"/>
      <w:r>
        <w:rPr>
          <w:rFonts w:hint="eastAsia" w:ascii="宋体" w:hAnsi="宋体" w:eastAsia="宋体" w:cs="宋体"/>
          <w:b/>
          <w:color w:val="auto"/>
          <w:szCs w:val="21"/>
          <w:highlight w:val="none"/>
        </w:rPr>
        <w:t>20. 开标时间及地点</w:t>
      </w:r>
      <w:bookmarkEnd w:id="81"/>
    </w:p>
    <w:p w14:paraId="2A6D7BFF">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20.1开标时间及地点：</w:t>
      </w:r>
    </w:p>
    <w:p w14:paraId="5E7739A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日上午9时30分；</w:t>
      </w:r>
    </w:p>
    <w:p w14:paraId="2EDDB7B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在线解密、开标。</w:t>
      </w:r>
    </w:p>
    <w:p w14:paraId="2F46831A">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20.2投标人不足3家的，不得开标，采购人或者采购代理机构应当重新组织采购。</w:t>
      </w:r>
    </w:p>
    <w:p w14:paraId="31285741">
      <w:pPr>
        <w:spacing w:line="440" w:lineRule="exact"/>
        <w:ind w:firstLine="422" w:firstLineChars="200"/>
        <w:outlineLvl w:val="2"/>
        <w:rPr>
          <w:rFonts w:hint="eastAsia" w:ascii="宋体" w:hAnsi="宋体" w:eastAsia="宋体" w:cs="宋体"/>
          <w:b/>
          <w:color w:val="auto"/>
          <w:szCs w:val="21"/>
          <w:highlight w:val="none"/>
        </w:rPr>
      </w:pPr>
      <w:bookmarkStart w:id="82" w:name="_Toc22608"/>
      <w:r>
        <w:rPr>
          <w:rFonts w:hint="eastAsia" w:ascii="宋体" w:hAnsi="宋体" w:eastAsia="宋体" w:cs="宋体"/>
          <w:b/>
          <w:color w:val="auto"/>
          <w:szCs w:val="21"/>
          <w:highlight w:val="none"/>
        </w:rPr>
        <w:t>21. 开标程序</w:t>
      </w:r>
      <w:bookmarkEnd w:id="82"/>
    </w:p>
    <w:p w14:paraId="38E3772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21.1</w:t>
      </w:r>
      <w:r>
        <w:rPr>
          <w:rFonts w:hint="eastAsia" w:ascii="宋体" w:hAnsi="宋体" w:eastAsia="宋体" w:cs="宋体"/>
          <w:color w:val="auto"/>
          <w:szCs w:val="21"/>
          <w:highlight w:val="none"/>
        </w:rPr>
        <w:t>采购代理机构将按照招标文件规定的时间通过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在线组织开标、解密开启投标文件，投标人的法定代表人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或其委托代理人应当保持</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实时在线，并通过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7DFD3C66">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21.2</w:t>
      </w:r>
      <w:r>
        <w:rPr>
          <w:rFonts w:hint="eastAsia" w:ascii="宋体" w:hAnsi="宋体" w:eastAsia="宋体" w:cs="宋体"/>
          <w:color w:val="auto"/>
          <w:szCs w:val="21"/>
          <w:highlight w:val="none"/>
        </w:rPr>
        <w:t>完成在线解密时间：</w:t>
      </w:r>
      <w:r>
        <w:rPr>
          <w:rFonts w:hint="eastAsia" w:ascii="宋体" w:hAnsi="宋体" w:eastAsia="宋体" w:cs="宋体"/>
          <w:bCs/>
          <w:color w:val="auto"/>
          <w:szCs w:val="21"/>
          <w:highlight w:val="none"/>
        </w:rPr>
        <w:t>投标文件提交截止时间后30分钟内（</w:t>
      </w:r>
      <w:r>
        <w:rPr>
          <w:rFonts w:hint="eastAsia" w:ascii="宋体" w:hAnsi="宋体" w:eastAsia="宋体" w:cs="宋体"/>
          <w:bCs/>
          <w:color w:val="auto"/>
          <w:szCs w:val="21"/>
          <w:highlight w:val="none"/>
          <w:lang w:eastAsia="zh-CN"/>
        </w:rPr>
        <w:t>2026</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月</w:t>
      </w:r>
      <w:r>
        <w:rPr>
          <w:rFonts w:hint="eastAsia" w:ascii="宋体" w:hAnsi="宋体" w:cs="宋体"/>
          <w:bCs/>
          <w:color w:val="auto"/>
          <w:szCs w:val="21"/>
          <w:highlight w:val="none"/>
          <w:lang w:val="en-US" w:eastAsia="zh-CN"/>
        </w:rPr>
        <w:t>24</w:t>
      </w:r>
      <w:r>
        <w:rPr>
          <w:rFonts w:hint="eastAsia" w:ascii="宋体" w:hAnsi="宋体" w:eastAsia="宋体" w:cs="宋体"/>
          <w:bCs/>
          <w:color w:val="auto"/>
          <w:szCs w:val="21"/>
          <w:highlight w:val="none"/>
        </w:rPr>
        <w:t>日上午9时30</w:t>
      </w:r>
      <w:r>
        <w:rPr>
          <w:rFonts w:hint="eastAsia" w:ascii="宋体" w:hAnsi="宋体" w:cs="宋体"/>
          <w:bCs/>
          <w:color w:val="auto"/>
          <w:szCs w:val="21"/>
          <w:highlight w:val="none"/>
          <w:lang w:eastAsia="zh-CN"/>
        </w:rPr>
        <w:t>分至</w:t>
      </w:r>
      <w:r>
        <w:rPr>
          <w:rFonts w:hint="eastAsia" w:ascii="宋体" w:hAnsi="宋体" w:eastAsia="宋体" w:cs="宋体"/>
          <w:bCs/>
          <w:color w:val="auto"/>
          <w:szCs w:val="21"/>
          <w:highlight w:val="none"/>
        </w:rPr>
        <w:t>10时00分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完成投标文件解密（含提供的电子备份文件）</w:t>
      </w:r>
      <w:r>
        <w:rPr>
          <w:rFonts w:hint="eastAsia" w:ascii="宋体" w:hAnsi="宋体" w:eastAsia="宋体" w:cs="宋体"/>
          <w:color w:val="auto"/>
          <w:szCs w:val="21"/>
          <w:highlight w:val="none"/>
        </w:rPr>
        <w:t>。</w:t>
      </w:r>
    </w:p>
    <w:p w14:paraId="17119069">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21.</w:t>
      </w:r>
      <w:r>
        <w:rPr>
          <w:rFonts w:hint="eastAsia" w:ascii="宋体" w:hAnsi="宋体" w:cs="宋体"/>
          <w:bCs/>
          <w:color w:val="auto"/>
          <w:szCs w:val="21"/>
          <w:highlight w:val="none"/>
          <w:lang w:eastAsia="zh-CN"/>
        </w:rPr>
        <w:t>3</w:t>
      </w:r>
      <w:r>
        <w:rPr>
          <w:rFonts w:hint="eastAsia" w:ascii="宋体" w:hAnsi="宋体" w:eastAsia="宋体" w:cs="宋体"/>
          <w:bCs/>
          <w:color w:val="auto"/>
          <w:szCs w:val="21"/>
          <w:highlight w:val="none"/>
        </w:rPr>
        <w:t>解密：投标文件提交截止时间后，投标人登录</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，通过“项目采购</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开标评标”功能解密电子投标文件。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向各投标人发出电子加密投标文件【开始解密】通知，由投标人按招标文件规定的</w:t>
      </w:r>
      <w:r>
        <w:rPr>
          <w:rFonts w:hint="eastAsia" w:ascii="宋体" w:hAnsi="宋体" w:cs="宋体"/>
          <w:color w:val="auto"/>
          <w:szCs w:val="21"/>
          <w:highlight w:val="none"/>
          <w:lang w:eastAsia="zh-CN"/>
        </w:rPr>
        <w:t>时间</w:t>
      </w:r>
      <w:r>
        <w:rPr>
          <w:rFonts w:hint="eastAsia" w:ascii="宋体" w:hAnsi="宋体" w:eastAsia="宋体" w:cs="宋体"/>
          <w:color w:val="auto"/>
          <w:szCs w:val="21"/>
          <w:highlight w:val="none"/>
        </w:rPr>
        <w:t>自行进行投标文件解密。完成在线解密时间：投标文件提交截止时间后30分钟内（</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日上午9时30</w:t>
      </w:r>
      <w:r>
        <w:rPr>
          <w:rFonts w:hint="eastAsia" w:ascii="宋体" w:hAnsi="宋体" w:cs="宋体"/>
          <w:color w:val="auto"/>
          <w:szCs w:val="21"/>
          <w:highlight w:val="none"/>
          <w:lang w:eastAsia="zh-CN"/>
        </w:rPr>
        <w:t>分至</w:t>
      </w:r>
      <w:r>
        <w:rPr>
          <w:rFonts w:hint="eastAsia" w:ascii="宋体" w:hAnsi="宋体" w:eastAsia="宋体" w:cs="宋体"/>
          <w:color w:val="auto"/>
          <w:szCs w:val="21"/>
          <w:highlight w:val="none"/>
        </w:rPr>
        <w:t>10时00分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完成投标文件解密。通知</w:t>
      </w:r>
      <w:r>
        <w:rPr>
          <w:rFonts w:hint="eastAsia" w:ascii="宋体" w:hAnsi="宋体" w:eastAsia="宋体" w:cs="宋体"/>
          <w:bCs/>
          <w:color w:val="auto"/>
          <w:szCs w:val="21"/>
          <w:highlight w:val="none"/>
        </w:rPr>
        <w:t>若投标人在上述规定时间内无法解密或解密失败，可以提交电子备份投标文件作为评审依据，在接到无法解密或解密失败的系统通知后，投标人可根据自身实际情况按系统通知要求的时间到达桂林市公共资源交易中心</w:t>
      </w:r>
      <w:r>
        <w:rPr>
          <w:rFonts w:hint="eastAsia" w:ascii="宋体" w:hAnsi="宋体" w:eastAsia="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lang w:val="en-US" w:eastAsia="zh-CN"/>
        </w:rPr>
        <w:t>8</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rPr>
        <w:t>号开标</w:t>
      </w:r>
      <w:r>
        <w:rPr>
          <w:rFonts w:hint="eastAsia" w:ascii="宋体" w:hAnsi="宋体" w:eastAsia="宋体" w:cs="宋体"/>
          <w:bCs/>
          <w:color w:val="auto"/>
          <w:szCs w:val="21"/>
          <w:highlight w:val="none"/>
          <w:lang w:val="en-US" w:eastAsia="zh-CN"/>
        </w:rPr>
        <w:t>仓</w:t>
      </w:r>
      <w:r>
        <w:rPr>
          <w:rFonts w:hint="eastAsia" w:ascii="宋体" w:hAnsi="宋体" w:eastAsia="宋体" w:cs="宋体"/>
          <w:color w:val="auto"/>
          <w:szCs w:val="21"/>
          <w:highlight w:val="none"/>
        </w:rPr>
        <w:t>（广西桂林市临桂区西城中路69号创业大厦西辅楼4楼北区）</w:t>
      </w:r>
      <w:r>
        <w:rPr>
          <w:rFonts w:hint="eastAsia" w:ascii="宋体" w:hAnsi="宋体" w:eastAsia="宋体" w:cs="宋体"/>
          <w:bCs/>
          <w:color w:val="auto"/>
          <w:szCs w:val="21"/>
          <w:highlight w:val="none"/>
        </w:rPr>
        <w:t>现场提交电子备份投标文件或以电子邮件（以系统通知时所告知的电子邮箱地址为准）的形式提交电子备份投标文件，若电子备份投标文件与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上传的电子投标文件被识别为不一致的，以电子备份投标文件作为评审依据；投标人按时在线解密投标文件的，以在线解密的投标文件作为评审依据。若投标人在规定时间内无法</w:t>
      </w:r>
      <w:r>
        <w:rPr>
          <w:rFonts w:hint="eastAsia" w:ascii="宋体" w:hAnsi="宋体" w:eastAsia="宋体" w:cs="宋体"/>
          <w:color w:val="auto"/>
          <w:highlight w:val="none"/>
        </w:rPr>
        <w:t>在线</w:t>
      </w:r>
      <w:r>
        <w:rPr>
          <w:rFonts w:hint="eastAsia" w:ascii="宋体" w:hAnsi="宋体" w:eastAsia="宋体" w:cs="宋体"/>
          <w:bCs/>
          <w:color w:val="auto"/>
          <w:szCs w:val="21"/>
          <w:highlight w:val="none"/>
        </w:rPr>
        <w:t>解密或解密失败、提供的电子备份投标文件</w:t>
      </w:r>
      <w:r>
        <w:rPr>
          <w:rFonts w:hint="eastAsia" w:ascii="宋体" w:hAnsi="宋体" w:eastAsia="宋体" w:cs="宋体"/>
          <w:color w:val="auto"/>
          <w:highlight w:val="none"/>
        </w:rPr>
        <w:t>解密失败、电子备份文件无效</w:t>
      </w:r>
      <w:r>
        <w:rPr>
          <w:rFonts w:hint="eastAsia" w:ascii="宋体" w:hAnsi="宋体" w:cs="宋体"/>
          <w:color w:val="auto"/>
          <w:highlight w:val="none"/>
          <w:lang w:eastAsia="zh-CN"/>
        </w:rPr>
        <w:t>，或</w:t>
      </w:r>
      <w:r>
        <w:rPr>
          <w:rFonts w:hint="eastAsia" w:ascii="宋体" w:hAnsi="宋体" w:eastAsia="宋体" w:cs="宋体"/>
          <w:bCs/>
          <w:color w:val="auto"/>
          <w:szCs w:val="21"/>
          <w:highlight w:val="none"/>
        </w:rPr>
        <w:t>未提供电子备份投标</w:t>
      </w:r>
      <w:r>
        <w:rPr>
          <w:rFonts w:hint="eastAsia" w:ascii="宋体" w:hAnsi="宋体" w:cs="宋体"/>
          <w:bCs/>
          <w:color w:val="auto"/>
          <w:szCs w:val="21"/>
          <w:highlight w:val="none"/>
          <w:lang w:eastAsia="zh-CN"/>
        </w:rPr>
        <w:t>文件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视为投标人放弃投标。</w:t>
      </w:r>
    </w:p>
    <w:p w14:paraId="22208FDD">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21.3投标文件解密结束后，开标活动组织人员在线开启投标文件。</w:t>
      </w:r>
    </w:p>
    <w:p w14:paraId="30379EBF">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21.4开启投标人报价文件，电子开标大厅记录显示并记录投标人投标报价表的投标报价、折扣（如有）等。</w:t>
      </w:r>
    </w:p>
    <w:p w14:paraId="48372D54">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21.5投标人线上确认投标报价。</w:t>
      </w:r>
    </w:p>
    <w:p w14:paraId="240CDB63">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21.6如发现开标结果与所提交的报价文件不一致的，由评标委员会根据报价文件内容进行修正。</w:t>
      </w:r>
    </w:p>
    <w:p w14:paraId="3B9B4165">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F364AE5">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特别说明：如遇</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电子化开标或评审程序调整的，按调整后程序执行。</w:t>
      </w:r>
    </w:p>
    <w:p w14:paraId="3B1228DB">
      <w:pPr>
        <w:tabs>
          <w:tab w:val="left" w:pos="1305"/>
        </w:tabs>
        <w:spacing w:line="440" w:lineRule="exact"/>
        <w:ind w:firstLine="422" w:firstLineChars="200"/>
        <w:rPr>
          <w:rFonts w:hint="eastAsia" w:ascii="宋体" w:hAnsi="宋体" w:eastAsia="宋体" w:cs="宋体"/>
          <w:b/>
          <w:color w:val="auto"/>
          <w:szCs w:val="21"/>
          <w:highlight w:val="none"/>
        </w:rPr>
      </w:pPr>
    </w:p>
    <w:p w14:paraId="7C654C51">
      <w:pPr>
        <w:spacing w:line="440" w:lineRule="exact"/>
        <w:jc w:val="center"/>
        <w:outlineLvl w:val="1"/>
        <w:rPr>
          <w:rFonts w:hint="eastAsia" w:ascii="宋体" w:hAnsi="宋体" w:eastAsia="宋体" w:cs="宋体"/>
          <w:bCs/>
          <w:color w:val="auto"/>
          <w:sz w:val="28"/>
          <w:szCs w:val="28"/>
          <w:highlight w:val="none"/>
        </w:rPr>
      </w:pPr>
      <w:bookmarkStart w:id="83" w:name="_Toc13763"/>
      <w:r>
        <w:rPr>
          <w:rFonts w:hint="eastAsia" w:ascii="宋体" w:hAnsi="宋体" w:eastAsia="宋体" w:cs="宋体"/>
          <w:bCs/>
          <w:color w:val="auto"/>
          <w:sz w:val="28"/>
          <w:szCs w:val="28"/>
          <w:highlight w:val="none"/>
        </w:rPr>
        <w:t>五、资格性审查</w:t>
      </w:r>
      <w:bookmarkEnd w:id="83"/>
    </w:p>
    <w:p w14:paraId="390E321B">
      <w:pPr>
        <w:spacing w:line="440" w:lineRule="exact"/>
        <w:ind w:firstLine="413" w:firstLineChars="196"/>
        <w:outlineLvl w:val="2"/>
        <w:rPr>
          <w:rFonts w:hint="eastAsia" w:ascii="宋体" w:hAnsi="宋体" w:eastAsia="宋体" w:cs="宋体"/>
          <w:b/>
          <w:color w:val="auto"/>
          <w:szCs w:val="21"/>
          <w:highlight w:val="none"/>
        </w:rPr>
      </w:pPr>
      <w:bookmarkStart w:id="84" w:name="_Toc32473"/>
      <w:r>
        <w:rPr>
          <w:rFonts w:hint="eastAsia" w:ascii="宋体" w:hAnsi="宋体" w:eastAsia="宋体" w:cs="宋体"/>
          <w:b/>
          <w:color w:val="auto"/>
          <w:szCs w:val="21"/>
          <w:highlight w:val="none"/>
        </w:rPr>
        <w:t>22. 资格性审查</w:t>
      </w:r>
      <w:bookmarkEnd w:id="84"/>
    </w:p>
    <w:p w14:paraId="69A88DAA">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22.1公开招标采购项目开标结束后，采购人或者采购代理机构应当依法对投标人的资格进行审查。</w:t>
      </w:r>
    </w:p>
    <w:p w14:paraId="602F9930">
      <w:pPr>
        <w:tabs>
          <w:tab w:val="left" w:pos="1305"/>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合格投标人不足3家的，不得评标。</w:t>
      </w:r>
    </w:p>
    <w:p w14:paraId="3322581E">
      <w:pPr>
        <w:spacing w:line="440" w:lineRule="exact"/>
        <w:jc w:val="center"/>
        <w:outlineLvl w:val="1"/>
        <w:rPr>
          <w:rFonts w:hint="eastAsia" w:ascii="宋体" w:hAnsi="宋体" w:eastAsia="宋体" w:cs="宋体"/>
          <w:bCs/>
          <w:color w:val="auto"/>
          <w:sz w:val="28"/>
          <w:szCs w:val="28"/>
          <w:highlight w:val="none"/>
        </w:rPr>
      </w:pPr>
      <w:bookmarkStart w:id="85" w:name="_Toc13499"/>
      <w:r>
        <w:rPr>
          <w:rFonts w:hint="eastAsia" w:ascii="宋体" w:hAnsi="宋体" w:eastAsia="宋体" w:cs="宋体"/>
          <w:bCs/>
          <w:color w:val="auto"/>
          <w:sz w:val="28"/>
          <w:szCs w:val="28"/>
          <w:highlight w:val="none"/>
        </w:rPr>
        <w:t>六、评标</w:t>
      </w:r>
      <w:bookmarkEnd w:id="85"/>
    </w:p>
    <w:p w14:paraId="2B32E32F">
      <w:pPr>
        <w:spacing w:line="440" w:lineRule="exact"/>
        <w:ind w:firstLine="413" w:firstLineChars="196"/>
        <w:outlineLvl w:val="2"/>
        <w:rPr>
          <w:rFonts w:hint="eastAsia" w:ascii="宋体" w:hAnsi="宋体" w:eastAsia="宋体" w:cs="宋体"/>
          <w:b/>
          <w:color w:val="auto"/>
          <w:szCs w:val="21"/>
          <w:highlight w:val="none"/>
        </w:rPr>
      </w:pPr>
      <w:bookmarkStart w:id="86" w:name="_Toc32598"/>
      <w:r>
        <w:rPr>
          <w:rFonts w:hint="eastAsia" w:ascii="宋体" w:hAnsi="宋体" w:eastAsia="宋体" w:cs="宋体"/>
          <w:b/>
          <w:color w:val="auto"/>
          <w:szCs w:val="21"/>
          <w:highlight w:val="none"/>
        </w:rPr>
        <w:t>23. 评标委员会组成</w:t>
      </w:r>
      <w:bookmarkEnd w:id="86"/>
    </w:p>
    <w:p w14:paraId="5F2E7F4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评标委员会由采购人代表和评审专家组成，成员人数共5人。</w:t>
      </w:r>
    </w:p>
    <w:p w14:paraId="5BCF8FC3">
      <w:pPr>
        <w:spacing w:line="440" w:lineRule="exact"/>
        <w:ind w:firstLine="422" w:firstLineChars="200"/>
        <w:outlineLvl w:val="2"/>
        <w:rPr>
          <w:rFonts w:hint="eastAsia" w:ascii="宋体" w:hAnsi="宋体" w:eastAsia="宋体" w:cs="宋体"/>
          <w:color w:val="auto"/>
          <w:szCs w:val="21"/>
          <w:highlight w:val="none"/>
        </w:rPr>
      </w:pPr>
      <w:bookmarkStart w:id="87" w:name="_Toc15275"/>
      <w:r>
        <w:rPr>
          <w:rFonts w:hint="eastAsia" w:ascii="宋体" w:hAnsi="宋体" w:eastAsia="宋体" w:cs="宋体"/>
          <w:b/>
          <w:color w:val="auto"/>
          <w:szCs w:val="21"/>
          <w:highlight w:val="none"/>
        </w:rPr>
        <w:t>24. 评标办法</w:t>
      </w:r>
      <w:bookmarkEnd w:id="87"/>
    </w:p>
    <w:p w14:paraId="2705AA26">
      <w:pPr>
        <w:tabs>
          <w:tab w:val="left" w:pos="11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24.1评标办法：综合评分法，具体评标内容及标准详见第四章。</w:t>
      </w:r>
    </w:p>
    <w:p w14:paraId="773EE195">
      <w:pPr>
        <w:tabs>
          <w:tab w:val="left" w:pos="11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24.2评标委员会应按招标文件进行评标，不得擅自更改评标办法。</w:t>
      </w:r>
    </w:p>
    <w:p w14:paraId="437D63FC">
      <w:pPr>
        <w:spacing w:line="440" w:lineRule="exact"/>
        <w:ind w:firstLine="422" w:firstLineChars="200"/>
        <w:outlineLvl w:val="2"/>
        <w:rPr>
          <w:rFonts w:hint="eastAsia" w:ascii="宋体" w:hAnsi="宋体" w:eastAsia="宋体" w:cs="宋体"/>
          <w:b/>
          <w:color w:val="auto"/>
          <w:szCs w:val="21"/>
          <w:highlight w:val="none"/>
        </w:rPr>
      </w:pPr>
      <w:bookmarkStart w:id="88" w:name="_Toc20331"/>
      <w:r>
        <w:rPr>
          <w:rFonts w:hint="eastAsia" w:ascii="宋体" w:hAnsi="宋体" w:eastAsia="宋体" w:cs="宋体"/>
          <w:b/>
          <w:color w:val="auto"/>
          <w:szCs w:val="21"/>
          <w:highlight w:val="none"/>
        </w:rPr>
        <w:t>25. 评标</w:t>
      </w:r>
      <w:bookmarkEnd w:id="88"/>
    </w:p>
    <w:p w14:paraId="5775CDD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采购代理机构负责组织评标工作，宣布评标工作纪律，公布投标人名单，告知评审专家应当回避的情形，组织评标委员会推选评标组长，采购人代表不得担任组长。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76AFF1E8">
      <w:pPr>
        <w:pStyle w:val="11"/>
        <w:shd w:val="clear" w:color="auto" w:fill="FFFFFF"/>
        <w:spacing w:before="0" w:beforeAutospacing="0" w:after="0" w:afterAutospacing="0" w:line="44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4125A031">
      <w:pPr>
        <w:pStyle w:val="11"/>
        <w:shd w:val="clear" w:color="auto" w:fill="FFFFFF"/>
        <w:spacing w:before="0" w:beforeAutospacing="0" w:after="0" w:afterAutospacing="0" w:line="44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25.3在评标过程中，评标委员会任何人不得对某个投标人发表任何倾向性意见，不得向其他专家评委明示或者暗示自己的评审意见。</w:t>
      </w:r>
    </w:p>
    <w:p w14:paraId="6C042D27">
      <w:pPr>
        <w:tabs>
          <w:tab w:val="left" w:pos="11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25.4评标委员会应当对符合资格的投标人的投标文件进行符合性审查，以确定其是否满足招标文件的实质性要求。</w:t>
      </w:r>
    </w:p>
    <w:p w14:paraId="3612265C">
      <w:pPr>
        <w:tabs>
          <w:tab w:val="left" w:pos="11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25.5对于投标文件中含义不明确、同类问题表述不一致或者有明显文字和计算错误的内容，评标委员会应当以书面形式要求投标人作出必要的澄清、说明或者补正。</w:t>
      </w:r>
    </w:p>
    <w:p w14:paraId="74E1D31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投标人的澄清、说明或者补正应当通过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color w:val="auto"/>
          <w:szCs w:val="21"/>
          <w:highlight w:val="none"/>
        </w:rPr>
        <w:t>采用在线书面形式，并加盖投标人公章（CA认证证书签章），或者由法定代表人（负责人）或其授权委托代理人个人CA认证证书签章（没有办理政采云个人CA认证证书签章的可在投标文件中</w:t>
      </w:r>
      <w:r>
        <w:rPr>
          <w:rFonts w:hint="eastAsia" w:ascii="宋体" w:hAnsi="宋体" w:eastAsia="宋体" w:cs="宋体"/>
          <w:color w:val="auto"/>
          <w:szCs w:val="21"/>
          <w:highlight w:val="none"/>
          <w:lang w:eastAsia="zh-CN"/>
        </w:rPr>
        <w:t>涉及</w:t>
      </w:r>
      <w:r>
        <w:rPr>
          <w:rFonts w:hint="eastAsia" w:ascii="宋体" w:hAnsi="宋体" w:eastAsia="宋体" w:cs="宋体"/>
          <w:color w:val="auto"/>
          <w:szCs w:val="21"/>
          <w:highlight w:val="none"/>
        </w:rPr>
        <w:t>签字的位置手写签字后扫描或者拍照做成 PDF 的格式上传），投标人的澄清、说明或者补正不得超出投标文件的范围或者改变投标文件的实质性内容。</w:t>
      </w:r>
    </w:p>
    <w:p w14:paraId="40200870">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25.6评标委员会应当按照招标文件中规定的评标方法和标准，对符合性审查合格的投标文件进行商务和技术评估，综合比较与评价。</w:t>
      </w:r>
    </w:p>
    <w:p w14:paraId="01D3AADA">
      <w:pPr>
        <w:pStyle w:val="6"/>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25.7评标委员会成员应当独立对每个投标人的投标文件进行评价，最终汇总每个投标人的得分。各投标人的得分为所有</w:t>
      </w:r>
      <w:r>
        <w:rPr>
          <w:rFonts w:hint="eastAsia" w:hAnsi="宋体" w:cs="宋体"/>
          <w:color w:val="auto"/>
          <w:szCs w:val="21"/>
          <w:highlight w:val="none"/>
          <w:lang w:eastAsia="zh-CN"/>
        </w:rPr>
        <w:t>评委</w:t>
      </w:r>
      <w:r>
        <w:rPr>
          <w:rFonts w:hint="eastAsia" w:ascii="宋体" w:hAnsi="宋体" w:eastAsia="宋体" w:cs="宋体"/>
          <w:color w:val="auto"/>
          <w:szCs w:val="21"/>
          <w:highlight w:val="none"/>
        </w:rPr>
        <w:t>有效评分的算术平均数。</w:t>
      </w:r>
    </w:p>
    <w:p w14:paraId="66B9BD94">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25.8投标文件报价出现前后不一致的，除招标文件另有规定外，按照下列规定修正：</w:t>
      </w:r>
    </w:p>
    <w:p w14:paraId="65BBDA06">
      <w:pPr>
        <w:pStyle w:val="6"/>
        <w:snapToGrid w:val="0"/>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（1）投标文件中投标报价表内容与投标文件中相应内容不一致的，以投标报价表为准；</w:t>
      </w:r>
    </w:p>
    <w:p w14:paraId="2B7C2505">
      <w:pPr>
        <w:pStyle w:val="6"/>
        <w:snapToGrid w:val="0"/>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（2）大写金额和小写金额不一致的，以大写金额为准；</w:t>
      </w:r>
    </w:p>
    <w:p w14:paraId="72EF4E3E">
      <w:pPr>
        <w:pStyle w:val="6"/>
        <w:snapToGrid w:val="0"/>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（3）单价金额小数点或者百分比有明显错位的，以投标报价表的总价为准，并修改单价；</w:t>
      </w:r>
    </w:p>
    <w:p w14:paraId="7FD830BF">
      <w:pPr>
        <w:pStyle w:val="6"/>
        <w:snapToGrid w:val="0"/>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（4）总价金额与按单价汇总金额不一致的，以单价金额计算结果为准。</w:t>
      </w:r>
    </w:p>
    <w:p w14:paraId="27FDA676">
      <w:pPr>
        <w:pStyle w:val="6"/>
        <w:snapToGrid w:val="0"/>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4741B53D">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1CFB63">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25.10评标委员会成员对需要共同认定的事项存在争议的，应当按照少数服从多数的原则作出结论。持不同意见的评标委员会成员应当在评标报告上签署不同意见及理由，否则视为同意评标报告。</w:t>
      </w:r>
    </w:p>
    <w:p w14:paraId="1AAB8C80">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25.11评标结果汇总完成后，除下列情形外，任何人不得修改评标结果：</w:t>
      </w:r>
    </w:p>
    <w:p w14:paraId="1170A71A">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（一）分值汇总计算错误的；</w:t>
      </w:r>
    </w:p>
    <w:p w14:paraId="039E978D">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（二）分项评分超出评分标准范围的；</w:t>
      </w:r>
    </w:p>
    <w:p w14:paraId="1C951AAF">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（三）评标委员会成员对客观评审因素评分不一致的；</w:t>
      </w:r>
    </w:p>
    <w:p w14:paraId="782184A2">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（四）经评标委员会认定评分畸高、畸低的。</w:t>
      </w:r>
    </w:p>
    <w:p w14:paraId="06D82CA4">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评标报告签署前，经复核发现存在以上情形之一的，评标委员会应当当场修改评标结果，并在评标</w:t>
      </w:r>
    </w:p>
    <w:p w14:paraId="559C6078">
      <w:pPr>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346E0810">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投标人对本条第一款情形提出质疑的，采购人或者采购代理机构可以组织原评标委员会进行重新评审，重新评审改变评标结果的，应当书面报告本级财政部门。</w:t>
      </w:r>
    </w:p>
    <w:p w14:paraId="646CA803">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25.12采购代理机构发现评标委员会有明显的违规倾向或歧视现象，或不按评标办法进行，或其他不正常行为的，应当及时制止。如制止无效，应及时向</w:t>
      </w:r>
      <w:r>
        <w:rPr>
          <w:rFonts w:hint="eastAsia" w:ascii="宋体" w:hAnsi="宋体" w:eastAsia="宋体" w:cs="宋体"/>
          <w:color w:val="auto"/>
          <w:kern w:val="0"/>
          <w:szCs w:val="21"/>
          <w:highlight w:val="none"/>
        </w:rPr>
        <w:t>兴安县政府采购管理办公室</w:t>
      </w:r>
      <w:r>
        <w:rPr>
          <w:rFonts w:hint="eastAsia" w:ascii="宋体" w:hAnsi="宋体" w:eastAsia="宋体" w:cs="宋体"/>
          <w:color w:val="auto"/>
          <w:szCs w:val="21"/>
          <w:highlight w:val="none"/>
        </w:rPr>
        <w:t>报告。</w:t>
      </w:r>
    </w:p>
    <w:p w14:paraId="74FB4501">
      <w:pPr>
        <w:spacing w:line="440" w:lineRule="exact"/>
        <w:ind w:firstLine="422" w:firstLineChars="200"/>
        <w:outlineLvl w:val="2"/>
        <w:rPr>
          <w:rFonts w:hint="eastAsia" w:ascii="宋体" w:hAnsi="宋体" w:eastAsia="宋体" w:cs="宋体"/>
          <w:b/>
          <w:color w:val="auto"/>
          <w:szCs w:val="21"/>
          <w:highlight w:val="none"/>
        </w:rPr>
      </w:pPr>
      <w:bookmarkStart w:id="89" w:name="_Toc8797"/>
      <w:r>
        <w:rPr>
          <w:rFonts w:hint="eastAsia" w:ascii="宋体" w:hAnsi="宋体" w:eastAsia="宋体" w:cs="宋体"/>
          <w:b/>
          <w:color w:val="auto"/>
          <w:szCs w:val="21"/>
          <w:highlight w:val="none"/>
        </w:rPr>
        <w:t>26. 推荐及确定中标候选供应商原则</w:t>
      </w:r>
      <w:bookmarkEnd w:id="89"/>
    </w:p>
    <w:p w14:paraId="739292D4">
      <w:pPr>
        <w:pStyle w:val="6"/>
        <w:tabs>
          <w:tab w:val="left" w:pos="4214"/>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（1）评标委员会根据综合得分由高到低排列次序，若得分相同时，按评标报价由低到高顺序排列；得分相同且评标报价也相同的由评标委员会按照抽签的方式决定排列次序。</w:t>
      </w:r>
    </w:p>
    <w:p w14:paraId="74BD0135">
      <w:pPr>
        <w:pStyle w:val="6"/>
        <w:tabs>
          <w:tab w:val="left" w:pos="4214"/>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（2）评标委员会可推荐前三名为中标候选人，采购人应当确定评标委员会推荐排名第一的中标候选人为中标人。</w:t>
      </w:r>
    </w:p>
    <w:p w14:paraId="204B72B3">
      <w:pPr>
        <w:pStyle w:val="6"/>
        <w:tabs>
          <w:tab w:val="left" w:pos="4214"/>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名第一的中标候选人放弃中标、因不可抗力提出不能履行合同，或者招标文件规定应当提交履约保证金而在规定的期限内未能提交的（本招标文件载明不收取履约保证金的除外），或因失信行为被取消中标候选人资格的，采购人可以</w:t>
      </w:r>
      <w:r>
        <w:rPr>
          <w:rFonts w:hint="eastAsia" w:hAnsi="宋体" w:eastAsia="宋体" w:cs="宋体"/>
          <w:color w:val="auto"/>
          <w:highlight w:val="none"/>
        </w:rPr>
        <w:t>依法</w:t>
      </w:r>
      <w:r>
        <w:rPr>
          <w:rFonts w:hint="eastAsia" w:ascii="宋体" w:hAnsi="宋体" w:eastAsia="宋体" w:cs="宋体"/>
          <w:color w:val="auto"/>
          <w:szCs w:val="21"/>
          <w:highlight w:val="none"/>
        </w:rPr>
        <w:t>确定排名第二的中标候选人为中标人，并</w:t>
      </w:r>
      <w:r>
        <w:rPr>
          <w:rFonts w:hint="eastAsia" w:hAnsi="宋体" w:eastAsia="宋体" w:cs="宋体"/>
          <w:color w:val="auto"/>
          <w:szCs w:val="21"/>
          <w:highlight w:val="none"/>
          <w:lang w:eastAsia="zh-CN"/>
        </w:rPr>
        <w:t>以此类推</w:t>
      </w:r>
      <w:r>
        <w:rPr>
          <w:rFonts w:hint="eastAsia" w:ascii="宋体" w:hAnsi="宋体" w:eastAsia="宋体" w:cs="宋体"/>
          <w:color w:val="auto"/>
          <w:szCs w:val="21"/>
          <w:highlight w:val="none"/>
        </w:rPr>
        <w:t>。</w:t>
      </w:r>
    </w:p>
    <w:p w14:paraId="2E36DA58">
      <w:pPr>
        <w:spacing w:line="440" w:lineRule="exact"/>
        <w:ind w:firstLine="422" w:firstLineChars="200"/>
        <w:outlineLvl w:val="2"/>
        <w:rPr>
          <w:rFonts w:hint="eastAsia" w:ascii="宋体" w:hAnsi="宋体" w:eastAsia="宋体" w:cs="宋体"/>
          <w:b/>
          <w:color w:val="auto"/>
          <w:szCs w:val="21"/>
          <w:highlight w:val="none"/>
        </w:rPr>
      </w:pPr>
      <w:bookmarkStart w:id="90" w:name="_Toc1443"/>
      <w:r>
        <w:rPr>
          <w:rFonts w:hint="eastAsia" w:ascii="宋体" w:hAnsi="宋体" w:eastAsia="宋体" w:cs="宋体"/>
          <w:b/>
          <w:color w:val="auto"/>
          <w:szCs w:val="21"/>
          <w:highlight w:val="none"/>
        </w:rPr>
        <w:t>27. 属于下列情况之一者，投标无效：</w:t>
      </w:r>
      <w:bookmarkEnd w:id="90"/>
    </w:p>
    <w:p w14:paraId="03486321">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（1）未按照招标文件规定要求签字、盖章的；</w:t>
      </w:r>
    </w:p>
    <w:p w14:paraId="633C5B8B">
      <w:pPr>
        <w:snapToGrid w:val="0"/>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（2）报价超过招标文件中规定的预算金额的，或超出最高限价的；</w:t>
      </w:r>
    </w:p>
    <w:p w14:paraId="04BD608A">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（3）不具备招标文件中规定的资格要求的；</w:t>
      </w:r>
    </w:p>
    <w:p w14:paraId="59D610B6">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（4）投标文件含有采购人不能接受的附加条件的；</w:t>
      </w:r>
    </w:p>
    <w:p w14:paraId="34A031AC">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（5）投标文件未按招标文件的内容和要求编制，或提供虚假或无效材料的；</w:t>
      </w:r>
    </w:p>
    <w:p w14:paraId="7267A245">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（6）投标人未就“采购需求”中所有内容作完整唯一报价的；</w:t>
      </w:r>
    </w:p>
    <w:p w14:paraId="70B7890F">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（7）未完全响应招标文件实质性要求的；</w:t>
      </w:r>
    </w:p>
    <w:p w14:paraId="6B697FBD">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eastAsia="zh-CN"/>
        </w:rPr>
        <w:t>法律法规</w:t>
      </w:r>
      <w:r>
        <w:rPr>
          <w:rFonts w:hint="eastAsia" w:ascii="宋体" w:hAnsi="宋体" w:eastAsia="宋体" w:cs="宋体"/>
          <w:b/>
          <w:color w:val="auto"/>
          <w:szCs w:val="21"/>
          <w:highlight w:val="none"/>
        </w:rPr>
        <w:t>和招标文件规定的其他无效情形。</w:t>
      </w:r>
    </w:p>
    <w:p w14:paraId="794DEBBA">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w:t>
      </w:r>
      <w:r>
        <w:rPr>
          <w:rFonts w:hint="eastAsia" w:ascii="宋体" w:hAnsi="宋体" w:cs="宋体"/>
          <w:b/>
          <w:color w:val="auto"/>
          <w:szCs w:val="21"/>
          <w:highlight w:val="none"/>
          <w:lang w:eastAsia="zh-CN"/>
        </w:rPr>
        <w:t>. 下列</w:t>
      </w:r>
      <w:r>
        <w:rPr>
          <w:rFonts w:hint="eastAsia" w:ascii="宋体" w:hAnsi="宋体" w:eastAsia="宋体" w:cs="宋体"/>
          <w:b/>
          <w:color w:val="auto"/>
          <w:szCs w:val="21"/>
          <w:highlight w:val="none"/>
        </w:rPr>
        <w:t>情形之一的，视为投标人串通投标，其投标无效：</w:t>
      </w:r>
    </w:p>
    <w:p w14:paraId="060105F3">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（1）不同投标人的投标文件由同一单位或者个人编制的；</w:t>
      </w:r>
    </w:p>
    <w:p w14:paraId="3DE8C6FD">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（2）不同投标人委托同一单位或者个人办理投标事宜的；</w:t>
      </w:r>
    </w:p>
    <w:p w14:paraId="58405D4F">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（3）不同的投标人的投标文件载明的项目管理员为同一个人的；</w:t>
      </w:r>
    </w:p>
    <w:p w14:paraId="4C603975">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（4）不同投标人的投标文件异常一致或投标报价呈规律性差异的； </w:t>
      </w:r>
    </w:p>
    <w:p w14:paraId="773625CF">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（5）不同投标人的投标文件相互混装的。</w:t>
      </w:r>
    </w:p>
    <w:p w14:paraId="70811F70">
      <w:pPr>
        <w:snapToGrid w:val="0"/>
        <w:spacing w:line="440" w:lineRule="exact"/>
        <w:ind w:firstLine="413" w:firstLineChars="196"/>
        <w:rPr>
          <w:rFonts w:hint="eastAsia" w:ascii="宋体" w:hAnsi="宋体" w:eastAsia="宋体" w:cs="宋体"/>
          <w:color w:val="auto"/>
          <w:highlight w:val="none"/>
        </w:rPr>
      </w:pPr>
      <w:r>
        <w:rPr>
          <w:rFonts w:hint="eastAsia" w:ascii="宋体" w:hAnsi="宋体" w:eastAsia="宋体" w:cs="宋体"/>
          <w:b/>
          <w:color w:val="auto"/>
          <w:szCs w:val="21"/>
          <w:highlight w:val="none"/>
        </w:rPr>
        <w:t>（6）不同投标人的投标保证金从同一单位或者个人的账户转出。</w:t>
      </w:r>
    </w:p>
    <w:p w14:paraId="2D221CBD">
      <w:pPr>
        <w:spacing w:line="440" w:lineRule="exact"/>
        <w:ind w:firstLine="422" w:firstLineChars="200"/>
        <w:outlineLvl w:val="2"/>
        <w:rPr>
          <w:rFonts w:hint="eastAsia" w:ascii="宋体" w:hAnsi="宋体" w:eastAsia="宋体" w:cs="宋体"/>
          <w:b/>
          <w:color w:val="auto"/>
          <w:szCs w:val="21"/>
          <w:highlight w:val="none"/>
        </w:rPr>
      </w:pPr>
      <w:bookmarkStart w:id="91" w:name="_Toc29554"/>
      <w:r>
        <w:rPr>
          <w:rFonts w:hint="eastAsia" w:ascii="宋体" w:hAnsi="宋体" w:eastAsia="宋体" w:cs="宋体"/>
          <w:b/>
          <w:color w:val="auto"/>
          <w:szCs w:val="21"/>
          <w:highlight w:val="none"/>
        </w:rPr>
        <w:t>29. 属于下列情形之一的，应予废标：</w:t>
      </w:r>
      <w:bookmarkEnd w:id="91"/>
    </w:p>
    <w:p w14:paraId="78B5045A">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（1）符合专业条件的供应商或者对招标文件作实质响应的供应商不足3家的；</w:t>
      </w:r>
    </w:p>
    <w:p w14:paraId="65FCF3D5">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（2）出现影响采购公正的违法、违规行为的；</w:t>
      </w:r>
    </w:p>
    <w:p w14:paraId="04B0A479">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（3）采购文件内容违反国家有关强制性规定的；</w:t>
      </w:r>
    </w:p>
    <w:p w14:paraId="237D873D">
      <w:pPr>
        <w:snapToGrid w:val="0"/>
        <w:spacing w:line="440" w:lineRule="exact"/>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（4）因重大变故，采购任务取消的。</w:t>
      </w:r>
    </w:p>
    <w:p w14:paraId="3DC4E8E0">
      <w:pPr>
        <w:spacing w:line="440" w:lineRule="exact"/>
        <w:ind w:firstLine="422" w:firstLineChars="200"/>
        <w:outlineLvl w:val="2"/>
        <w:rPr>
          <w:rFonts w:hint="eastAsia" w:ascii="宋体" w:hAnsi="宋体" w:eastAsia="宋体" w:cs="宋体"/>
          <w:b/>
          <w:color w:val="auto"/>
          <w:szCs w:val="21"/>
          <w:highlight w:val="none"/>
        </w:rPr>
      </w:pPr>
      <w:bookmarkStart w:id="92" w:name="_Toc8016"/>
      <w:r>
        <w:rPr>
          <w:rFonts w:hint="eastAsia" w:ascii="宋体" w:hAnsi="宋体" w:eastAsia="宋体" w:cs="宋体"/>
          <w:b/>
          <w:color w:val="auto"/>
          <w:szCs w:val="21"/>
          <w:highlight w:val="none"/>
        </w:rPr>
        <w:t>30. 开标、评标过程的监控</w:t>
      </w:r>
      <w:bookmarkEnd w:id="92"/>
    </w:p>
    <w:p w14:paraId="475442B7">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本项目开标、评标过程实行全程录音、录像监控，投标人在评标过程中所进行的试图影响评标结果的不公正活动，可能导致其投标被拒绝。</w:t>
      </w:r>
    </w:p>
    <w:p w14:paraId="30F5FE54">
      <w:pPr>
        <w:spacing w:line="440" w:lineRule="exact"/>
        <w:ind w:firstLine="422" w:firstLineChars="200"/>
        <w:outlineLvl w:val="2"/>
        <w:rPr>
          <w:rFonts w:hint="eastAsia" w:ascii="宋体" w:hAnsi="宋体" w:eastAsia="宋体" w:cs="宋体"/>
          <w:b/>
          <w:color w:val="auto"/>
          <w:szCs w:val="21"/>
          <w:highlight w:val="none"/>
        </w:rPr>
      </w:pPr>
      <w:bookmarkStart w:id="93" w:name="_Toc18241"/>
      <w:r>
        <w:rPr>
          <w:rFonts w:hint="eastAsia" w:ascii="宋体" w:hAnsi="宋体" w:eastAsia="宋体" w:cs="宋体"/>
          <w:b/>
          <w:color w:val="auto"/>
          <w:szCs w:val="21"/>
          <w:highlight w:val="none"/>
        </w:rPr>
        <w:t>31. 信用查询</w:t>
      </w:r>
      <w:bookmarkEnd w:id="93"/>
    </w:p>
    <w:p w14:paraId="40ACEA5D">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根据《关于做好政府采购有关信用主体标识码登记及在政府采购活动中查询使用信用记录有关问题的通知》桂财采〔2016〕37号的通知</w:t>
      </w:r>
      <w:r>
        <w:rPr>
          <w:rFonts w:hint="eastAsia" w:hAnsi="宋体" w:eastAsia="宋体" w:cs="宋体"/>
          <w:color w:val="auto"/>
          <w:szCs w:val="21"/>
          <w:highlight w:val="none"/>
          <w:lang w:eastAsia="zh-CN"/>
        </w:rPr>
        <w:t>，在</w:t>
      </w:r>
      <w:r>
        <w:rPr>
          <w:rFonts w:hint="eastAsia" w:ascii="宋体" w:hAnsi="宋体" w:eastAsia="宋体" w:cs="宋体"/>
          <w:color w:val="auto"/>
          <w:szCs w:val="21"/>
          <w:highlight w:val="none"/>
        </w:rPr>
        <w:t>中标通知书发出前，由采购代理机构对第一中标候选供应商进行信用查询：</w:t>
      </w:r>
    </w:p>
    <w:p w14:paraId="42AF3851">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⑴查询渠道：“信用中国”网站</w:t>
      </w:r>
      <w:r>
        <w:rPr>
          <w:rFonts w:hint="eastAsia"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hAnsi="宋体" w:eastAsia="宋体" w:cs="宋体"/>
          <w:color w:val="auto"/>
          <w:szCs w:val="21"/>
          <w:highlight w:val="none"/>
          <w:lang w:eastAsia="zh-CN"/>
        </w:rPr>
        <w:t>）</w:t>
      </w:r>
      <w:r>
        <w:rPr>
          <w:rFonts w:hint="eastAsia" w:ascii="宋体" w:hAnsi="宋体" w:eastAsia="宋体" w:cs="宋体"/>
          <w:color w:val="auto"/>
          <w:szCs w:val="21"/>
          <w:highlight w:val="none"/>
        </w:rPr>
        <w:t>等；</w:t>
      </w:r>
    </w:p>
    <w:p w14:paraId="2B151193">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⑵查询截止时间：中标通知书发出前；</w:t>
      </w:r>
    </w:p>
    <w:p w14:paraId="4D55958A">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⑶信用信息查询记录和证据留存方式：在查询网站中直接打印查询记录，打印材料作为采购活动资料保存；</w:t>
      </w:r>
    </w:p>
    <w:p w14:paraId="2BF6405D">
      <w:pPr>
        <w:pStyle w:val="6"/>
        <w:spacing w:line="44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⑷信用信息使用规则：对在“信用中国”网站</w:t>
      </w:r>
      <w:r>
        <w:rPr>
          <w:rFonts w:hint="eastAsia"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hAnsi="宋体" w:eastAsia="宋体" w:cs="宋体"/>
          <w:color w:val="auto"/>
          <w:szCs w:val="21"/>
          <w:highlight w:val="none"/>
          <w:lang w:eastAsia="zh-CN"/>
        </w:rPr>
        <w:t>）</w:t>
      </w:r>
      <w:r>
        <w:rPr>
          <w:rFonts w:hint="eastAsia" w:ascii="宋体" w:hAnsi="宋体" w:eastAsia="宋体" w:cs="宋体"/>
          <w:color w:val="auto"/>
          <w:szCs w:val="21"/>
          <w:highlight w:val="none"/>
        </w:rPr>
        <w:t>等渠道列入失信被执行人、重大税收违法案件当事人名单、政府采购严重违法失信行为记录名单及其他不符合《中华人民共和国政府采购法》第二十二条规定条件的供应商，取消其中标候选供应商资格。</w:t>
      </w:r>
    </w:p>
    <w:p w14:paraId="765E439D">
      <w:pPr>
        <w:spacing w:line="440" w:lineRule="exact"/>
        <w:ind w:firstLine="422" w:firstLineChars="200"/>
        <w:outlineLvl w:val="2"/>
        <w:rPr>
          <w:rFonts w:hint="eastAsia" w:ascii="宋体" w:hAnsi="宋体" w:eastAsia="宋体" w:cs="宋体"/>
          <w:b/>
          <w:color w:val="auto"/>
          <w:szCs w:val="21"/>
          <w:highlight w:val="none"/>
        </w:rPr>
      </w:pPr>
      <w:bookmarkStart w:id="94" w:name="_Toc27259"/>
      <w:r>
        <w:rPr>
          <w:rFonts w:hint="eastAsia" w:ascii="宋体" w:hAnsi="宋体" w:eastAsia="宋体" w:cs="宋体"/>
          <w:b/>
          <w:color w:val="auto"/>
          <w:szCs w:val="21"/>
          <w:highlight w:val="none"/>
        </w:rPr>
        <w:t>32. 中标公告及中标通知书</w:t>
      </w:r>
      <w:bookmarkEnd w:id="94"/>
    </w:p>
    <w:p w14:paraId="2C994791">
      <w:pPr>
        <w:pStyle w:val="6"/>
        <w:tabs>
          <w:tab w:val="left" w:pos="45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采购代理机构于评标结束后两个工作日内将评标报告送交采购人，采购人应当自收到评标报告五个工作日内在评标报告推荐的中标候选供应商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4B15E40A">
      <w:pPr>
        <w:pStyle w:val="6"/>
        <w:tabs>
          <w:tab w:val="left" w:pos="45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r>
        <w:rPr>
          <w:rFonts w:hint="eastAsia" w:ascii="宋体" w:hAnsi="宋体" w:eastAsia="宋体" w:cs="宋体"/>
          <w:b/>
          <w:bCs/>
          <w:color w:val="auto"/>
          <w:szCs w:val="21"/>
          <w:highlight w:val="none"/>
        </w:rPr>
        <w:t>中小企业在政府采购活动过程中，请根据自己的真实情况出具《中小企业声明函》。依法享受中小企业优惠政策的，采购人或采购代理机构在公告中标结果时，同时公告其《中小企业声明函》，接受社会监督。</w:t>
      </w:r>
    </w:p>
    <w:p w14:paraId="3D08DC49">
      <w:pPr>
        <w:pStyle w:val="6"/>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32.3中标公告发布同时，采购代理机构向中标人发出中标通知书，中标人应自接到通知之日起七个工作日内，办理中标通知书领取手续。</w:t>
      </w:r>
    </w:p>
    <w:p w14:paraId="373FC978">
      <w:pPr>
        <w:tabs>
          <w:tab w:val="left" w:pos="1140"/>
        </w:tabs>
        <w:spacing w:line="440" w:lineRule="exact"/>
        <w:ind w:left="420" w:leftChars="200"/>
        <w:rPr>
          <w:rFonts w:hint="eastAsia" w:ascii="宋体" w:hAnsi="宋体" w:eastAsia="宋体" w:cs="宋体"/>
          <w:b/>
          <w:color w:val="auto"/>
          <w:szCs w:val="21"/>
          <w:highlight w:val="none"/>
        </w:rPr>
      </w:pPr>
    </w:p>
    <w:p w14:paraId="771730CB">
      <w:pPr>
        <w:spacing w:line="440" w:lineRule="exact"/>
        <w:jc w:val="center"/>
        <w:outlineLvl w:val="1"/>
        <w:rPr>
          <w:rFonts w:hint="eastAsia" w:ascii="宋体" w:hAnsi="宋体" w:eastAsia="宋体" w:cs="宋体"/>
          <w:bCs/>
          <w:color w:val="auto"/>
          <w:sz w:val="28"/>
          <w:szCs w:val="28"/>
          <w:highlight w:val="none"/>
        </w:rPr>
      </w:pPr>
      <w:bookmarkStart w:id="95" w:name="_Toc5783"/>
      <w:r>
        <w:rPr>
          <w:rFonts w:hint="eastAsia" w:ascii="宋体" w:hAnsi="宋体" w:eastAsia="宋体" w:cs="宋体"/>
          <w:bCs/>
          <w:color w:val="auto"/>
          <w:sz w:val="28"/>
          <w:szCs w:val="28"/>
          <w:highlight w:val="none"/>
        </w:rPr>
        <w:t>七、履约保证金及签订合同</w:t>
      </w:r>
      <w:bookmarkEnd w:id="95"/>
    </w:p>
    <w:p w14:paraId="3F98BE0D">
      <w:pPr>
        <w:spacing w:line="440" w:lineRule="exact"/>
        <w:ind w:firstLine="422" w:firstLineChars="200"/>
        <w:outlineLvl w:val="2"/>
        <w:rPr>
          <w:rFonts w:hint="eastAsia" w:ascii="宋体" w:hAnsi="宋体" w:eastAsia="宋体" w:cs="宋体"/>
          <w:b/>
          <w:color w:val="auto"/>
          <w:szCs w:val="21"/>
          <w:highlight w:val="none"/>
        </w:rPr>
      </w:pPr>
      <w:bookmarkStart w:id="96" w:name="_Toc23577"/>
      <w:r>
        <w:rPr>
          <w:rFonts w:hint="eastAsia" w:ascii="宋体" w:hAnsi="宋体" w:eastAsia="宋体" w:cs="宋体"/>
          <w:b/>
          <w:color w:val="auto"/>
          <w:szCs w:val="21"/>
          <w:highlight w:val="none"/>
        </w:rPr>
        <w:t>33. 履约保证金</w:t>
      </w:r>
      <w:bookmarkEnd w:id="96"/>
    </w:p>
    <w:p w14:paraId="28E13169">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33.1履约保证金金额：无须缴纳。</w:t>
      </w:r>
    </w:p>
    <w:p w14:paraId="2F056BEA">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中标人履行完合同约定权利义务事项后，凭《桂林市政府采购项目合同验收书》和履约保证金交纳凭证向采购人申请办理退还手续，采购人不得额外要求中标人提交其他证明材料，并应当自收到退还资料之日起5个工作日内退还其履约保证金（无息）。如中标人不按双方签订的合同规定履约，则没收其全部履约保证金，履约保证金不足以赔偿损失的，按实际损失赔偿。</w:t>
      </w:r>
    </w:p>
    <w:p w14:paraId="2C94FF32">
      <w:pPr>
        <w:tabs>
          <w:tab w:val="left" w:pos="1305"/>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33.3在履约保证金到期退还前，若中标人的开户名称、开户银行、账号有变动的，以书面形式通知采购人，否则由此产生的后果由中标人自负。</w:t>
      </w:r>
    </w:p>
    <w:p w14:paraId="0FEA1FF8">
      <w:pPr>
        <w:spacing w:line="440" w:lineRule="exact"/>
        <w:ind w:firstLine="422" w:firstLineChars="200"/>
        <w:outlineLvl w:val="2"/>
        <w:rPr>
          <w:rFonts w:hint="eastAsia" w:ascii="宋体" w:hAnsi="宋体" w:eastAsia="宋体" w:cs="宋体"/>
          <w:b/>
          <w:color w:val="auto"/>
          <w:szCs w:val="21"/>
          <w:highlight w:val="none"/>
        </w:rPr>
      </w:pPr>
      <w:bookmarkStart w:id="97" w:name="_Toc19586"/>
      <w:r>
        <w:rPr>
          <w:rFonts w:hint="eastAsia" w:ascii="宋体" w:hAnsi="宋体" w:eastAsia="宋体" w:cs="宋体"/>
          <w:b/>
          <w:color w:val="auto"/>
          <w:szCs w:val="21"/>
          <w:highlight w:val="none"/>
        </w:rPr>
        <w:t>34. 签订合同</w:t>
      </w:r>
      <w:bookmarkEnd w:id="97"/>
    </w:p>
    <w:p w14:paraId="5B45A690">
      <w:pPr>
        <w:pStyle w:val="6"/>
        <w:spacing w:line="44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34.1签订合同时间：中标通知书发出之日起</w:t>
      </w:r>
      <w:r>
        <w:rPr>
          <w:rFonts w:hint="eastAsia" w:hAnsi="宋体" w:cs="宋体"/>
          <w:color w:val="auto"/>
          <w:szCs w:val="21"/>
          <w:highlight w:val="none"/>
          <w:lang w:val="en-US" w:eastAsia="zh-CN"/>
        </w:rPr>
        <w:t>8</w:t>
      </w:r>
      <w:r>
        <w:rPr>
          <w:rFonts w:hint="eastAsia" w:hAnsi="宋体" w:eastAsia="宋体" w:cs="宋体"/>
          <w:color w:val="auto"/>
          <w:szCs w:val="21"/>
          <w:highlight w:val="none"/>
          <w:lang w:val="en-US" w:eastAsia="zh-CN"/>
        </w:rPr>
        <w:t>个工作</w:t>
      </w:r>
      <w:r>
        <w:rPr>
          <w:rFonts w:hint="eastAsia" w:ascii="宋体" w:hAnsi="宋体" w:eastAsia="宋体" w:cs="宋体"/>
          <w:color w:val="auto"/>
          <w:szCs w:val="21"/>
          <w:highlight w:val="none"/>
        </w:rPr>
        <w:t>日内。中标人领取中标通知书后，应按规定与采购人签订合同。</w:t>
      </w:r>
    </w:p>
    <w:p w14:paraId="1F88AE25">
      <w:pPr>
        <w:pStyle w:val="6"/>
        <w:spacing w:line="44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如中标人有下列情形之一，情节严重的，由财政部门将其列入不良行为记录名单，在一至三年内禁止参加政府采购活动，并予以通报。采购人或者采购代理机构可从评标委员会推荐的中标候选供应商中按顺序重新确定中标人或重新组织招标。</w:t>
      </w:r>
    </w:p>
    <w:p w14:paraId="1E374919">
      <w:pPr>
        <w:pStyle w:val="6"/>
        <w:spacing w:line="44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（1）中标后不与采购人签订合同的（不可抗力除外）；</w:t>
      </w:r>
    </w:p>
    <w:p w14:paraId="72190CC3">
      <w:pPr>
        <w:pStyle w:val="6"/>
        <w:spacing w:line="440" w:lineRule="exact"/>
        <w:ind w:left="2" w:leftChars="1"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（2）将中标项目转让给他人，或者在投标文件中未说明，且未经采购人同意，将中标项目分包给他人的；</w:t>
      </w:r>
    </w:p>
    <w:p w14:paraId="57A1898A">
      <w:pPr>
        <w:pStyle w:val="6"/>
        <w:spacing w:line="44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（3）拒绝履行合同义务的。</w:t>
      </w:r>
    </w:p>
    <w:p w14:paraId="665A2637">
      <w:pPr>
        <w:pStyle w:val="6"/>
        <w:spacing w:line="44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34.3</w:t>
      </w:r>
      <w:r>
        <w:rPr>
          <w:rFonts w:hint="eastAsia" w:hAnsi="宋体" w:cs="宋体"/>
          <w:color w:val="auto"/>
          <w:szCs w:val="21"/>
          <w:highlight w:val="none"/>
          <w:lang w:eastAsia="zh-CN"/>
        </w:rPr>
        <w:t xml:space="preserve"> 合同</w:t>
      </w:r>
      <w:r>
        <w:rPr>
          <w:rFonts w:hint="eastAsia" w:ascii="宋体" w:hAnsi="宋体" w:eastAsia="宋体" w:cs="宋体"/>
          <w:color w:val="auto"/>
          <w:szCs w:val="21"/>
          <w:highlight w:val="none"/>
        </w:rPr>
        <w:t>存档：政府采购合同双方自签订之日起1个工作日内将合同原件</w:t>
      </w:r>
      <w:r>
        <w:rPr>
          <w:rFonts w:hint="eastAsia" w:hAnsi="宋体" w:cs="宋体"/>
          <w:color w:val="auto"/>
          <w:szCs w:val="21"/>
          <w:highlight w:val="none"/>
          <w:lang w:eastAsia="zh-CN"/>
        </w:rPr>
        <w:t>一份</w:t>
      </w:r>
      <w:r>
        <w:rPr>
          <w:rFonts w:hint="eastAsia" w:ascii="宋体" w:hAnsi="宋体" w:eastAsia="宋体" w:cs="宋体"/>
          <w:color w:val="auto"/>
          <w:szCs w:val="21"/>
          <w:highlight w:val="none"/>
        </w:rPr>
        <w:t>交采购代理机构</w:t>
      </w:r>
      <w:r>
        <w:rPr>
          <w:rFonts w:hint="eastAsia" w:hAnsi="宋体" w:cs="宋体"/>
          <w:color w:val="auto"/>
          <w:szCs w:val="21"/>
          <w:highlight w:val="none"/>
          <w:lang w:eastAsia="zh-CN"/>
        </w:rPr>
        <w:t>；</w:t>
      </w:r>
      <w:r>
        <w:rPr>
          <w:rFonts w:hint="eastAsia" w:ascii="宋体" w:hAnsi="宋体" w:eastAsia="宋体" w:cs="宋体"/>
          <w:color w:val="auto"/>
          <w:szCs w:val="21"/>
          <w:highlight w:val="none"/>
        </w:rPr>
        <w:t>采购代理机构收到政府采购合同原件后</w:t>
      </w:r>
      <w:r>
        <w:rPr>
          <w:rFonts w:hint="eastAsia" w:hAnsi="宋体" w:cs="宋体"/>
          <w:color w:val="auto"/>
          <w:szCs w:val="21"/>
          <w:highlight w:val="none"/>
          <w:lang w:eastAsia="zh-CN"/>
        </w:rPr>
        <w:t>，在</w:t>
      </w:r>
      <w:r>
        <w:rPr>
          <w:rFonts w:hint="eastAsia" w:ascii="宋体" w:hAnsi="宋体" w:eastAsia="宋体" w:cs="宋体"/>
          <w:color w:val="auto"/>
          <w:szCs w:val="21"/>
          <w:highlight w:val="none"/>
        </w:rPr>
        <w:t>省级以上人民政府财政部门指定媒体上公告并存档。</w:t>
      </w:r>
    </w:p>
    <w:p w14:paraId="1B502971">
      <w:pPr>
        <w:pStyle w:val="6"/>
        <w:spacing w:line="440" w:lineRule="exact"/>
        <w:ind w:left="2" w:leftChars="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34.4</w:t>
      </w:r>
      <w:r>
        <w:rPr>
          <w:rFonts w:hint="eastAsia" w:hAnsi="宋体" w:cs="宋体"/>
          <w:color w:val="auto"/>
          <w:szCs w:val="21"/>
          <w:highlight w:val="none"/>
          <w:lang w:eastAsia="zh-CN"/>
        </w:rPr>
        <w:t xml:space="preserve"> 验收</w:t>
      </w:r>
      <w:r>
        <w:rPr>
          <w:rFonts w:hint="eastAsia" w:ascii="宋体" w:hAnsi="宋体" w:eastAsia="宋体" w:cs="宋体"/>
          <w:color w:val="auto"/>
          <w:szCs w:val="21"/>
          <w:highlight w:val="none"/>
        </w:rPr>
        <w:t>证明存档：项目验收合格后，采购人应妥善保存验收证明</w:t>
      </w:r>
      <w:r>
        <w:rPr>
          <w:rFonts w:hint="eastAsia" w:ascii="宋体" w:hAnsi="宋体" w:eastAsia="宋体" w:cs="宋体"/>
          <w:b/>
          <w:bCs/>
          <w:color w:val="auto"/>
          <w:szCs w:val="21"/>
          <w:highlight w:val="none"/>
        </w:rPr>
        <w:t>（详见附表3）</w:t>
      </w:r>
      <w:r>
        <w:rPr>
          <w:rFonts w:hint="eastAsia" w:ascii="宋体" w:hAnsi="宋体" w:eastAsia="宋体" w:cs="宋体"/>
          <w:color w:val="auto"/>
          <w:szCs w:val="21"/>
          <w:highlight w:val="none"/>
        </w:rPr>
        <w:t>。</w:t>
      </w:r>
    </w:p>
    <w:p w14:paraId="25E31DDC">
      <w:pPr>
        <w:pStyle w:val="6"/>
        <w:spacing w:line="440" w:lineRule="exact"/>
        <w:ind w:left="3"/>
        <w:jc w:val="center"/>
        <w:rPr>
          <w:rFonts w:hint="eastAsia" w:ascii="宋体" w:hAnsi="宋体" w:eastAsia="宋体" w:cs="宋体"/>
          <w:b/>
          <w:color w:val="auto"/>
          <w:szCs w:val="21"/>
          <w:highlight w:val="none"/>
        </w:rPr>
      </w:pPr>
    </w:p>
    <w:p w14:paraId="7E7C02B0">
      <w:pPr>
        <w:pStyle w:val="6"/>
        <w:spacing w:line="440" w:lineRule="exact"/>
        <w:ind w:left="3"/>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八、其他事项</w:t>
      </w:r>
    </w:p>
    <w:p w14:paraId="7B5D947F">
      <w:pPr>
        <w:spacing w:line="440" w:lineRule="exact"/>
        <w:ind w:firstLine="422" w:firstLineChars="200"/>
        <w:outlineLvl w:val="2"/>
        <w:rPr>
          <w:rFonts w:hint="eastAsia" w:ascii="宋体" w:hAnsi="宋体" w:eastAsia="宋体" w:cs="宋体"/>
          <w:b/>
          <w:color w:val="auto"/>
          <w:szCs w:val="21"/>
          <w:highlight w:val="none"/>
        </w:rPr>
      </w:pPr>
      <w:bookmarkStart w:id="98" w:name="_Toc7459"/>
      <w:r>
        <w:rPr>
          <w:rFonts w:hint="eastAsia" w:ascii="宋体" w:hAnsi="宋体" w:eastAsia="宋体" w:cs="宋体"/>
          <w:b/>
          <w:color w:val="auto"/>
          <w:szCs w:val="21"/>
          <w:highlight w:val="none"/>
        </w:rPr>
        <w:t>35. 招标代理服务费</w:t>
      </w:r>
      <w:bookmarkEnd w:id="98"/>
    </w:p>
    <w:p w14:paraId="7050692B">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35.1招标代理服务费：</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人领取</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通知书前，向</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代理机构一次性付清</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代理服务收费标准参照计价格</w:t>
      </w:r>
      <w:r>
        <w:rPr>
          <w:rFonts w:hint="eastAsia" w:ascii="宋体" w:hAnsi="宋体" w:cs="宋体"/>
          <w:color w:val="auto"/>
          <w:sz w:val="21"/>
          <w:szCs w:val="21"/>
          <w:highlight w:val="none"/>
          <w:lang w:eastAsia="zh-CN"/>
        </w:rPr>
        <w:t>〔2002〕1980号</w:t>
      </w:r>
      <w:r>
        <w:rPr>
          <w:rFonts w:hint="eastAsia" w:ascii="宋体" w:hAnsi="宋体" w:eastAsia="宋体" w:cs="宋体"/>
          <w:color w:val="auto"/>
          <w:sz w:val="21"/>
          <w:szCs w:val="21"/>
          <w:highlight w:val="none"/>
        </w:rPr>
        <w:t>《招标代理服务收费管理暂行办法》</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rPr>
        <w:t>收费标准收取。</w:t>
      </w:r>
    </w:p>
    <w:p w14:paraId="69429B2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35.2招标代理服务收费标准：</w:t>
      </w:r>
    </w:p>
    <w:tbl>
      <w:tblPr>
        <w:tblStyle w:val="13"/>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994"/>
        <w:gridCol w:w="2070"/>
        <w:gridCol w:w="2062"/>
      </w:tblGrid>
      <w:tr w14:paraId="057E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80" w:type="dxa"/>
            <w:noWrap w:val="0"/>
            <w:vAlign w:val="top"/>
          </w:tcPr>
          <w:p w14:paraId="10EF0146">
            <w:pPr>
              <w:pStyle w:val="6"/>
              <w:spacing w:line="440" w:lineRule="exact"/>
              <w:ind w:left="25"/>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444625" cy="824230"/>
                      <wp:effectExtent l="2540" t="4445" r="15875" b="9525"/>
                      <wp:wrapNone/>
                      <wp:docPr id="3" name="直接连接符 3"/>
                      <wp:cNvGraphicFramePr/>
                      <a:graphic xmlns:a="http://schemas.openxmlformats.org/drawingml/2006/main">
                        <a:graphicData uri="http://schemas.microsoft.com/office/word/2010/wordprocessingShape">
                          <wps:wsp>
                            <wps:cNvCnPr/>
                            <wps:spPr>
                              <a:xfrm>
                                <a:off x="0" y="0"/>
                                <a:ext cx="1444625" cy="82423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35pt;margin-top:0.85pt;height:64.9pt;width:113.75pt;z-index:251659264;mso-width-relative:page;mso-height-relative:page;" filled="f" stroked="t" coordsize="21600,21600" o:gfxdata="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76ZYtcAAAAIAQAADwAAAAAAAAABACAAAAAiAAAAZHJzL2Rvd25yZXYueG1sUEsB&#10;AhQAFAAAAAgAh07iQGztuij2AQAA6w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b/>
                <w:bCs/>
                <w:color w:val="auto"/>
                <w:szCs w:val="21"/>
                <w:highlight w:val="none"/>
              </w:rPr>
              <w:t>费率           服务类型</w:t>
            </w:r>
          </w:p>
          <w:p w14:paraId="3B46548E">
            <w:pPr>
              <w:pStyle w:val="6"/>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09750" cy="528955"/>
                      <wp:effectExtent l="1270" t="4445" r="2540" b="15240"/>
                      <wp:wrapNone/>
                      <wp:docPr id="1" name="直接连接符 1"/>
                      <wp:cNvGraphicFramePr/>
                      <a:graphic xmlns:a="http://schemas.openxmlformats.org/drawingml/2006/main">
                        <a:graphicData uri="http://schemas.microsoft.com/office/word/2010/wordprocessingShape">
                          <wps:wsp>
                            <wps:cNvCnPr/>
                            <wps:spPr>
                              <a:xfrm>
                                <a:off x="0" y="0"/>
                                <a:ext cx="1809750" cy="52895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4pt;margin-top:3.1pt;height:41.65pt;width:142.5pt;z-index:251660288;mso-width-relative:page;mso-height-relative:page;" filled="f" stroked="t" coordsize="21600,21600" o:gfxdata="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4j1PXAAAACAEAAA8AAAAAAAAAAQAgAAAAIgAAAGRycy9kb3ducmV2LnhtbFBLAQIU&#10;ABQAAAAIAIdO4kByGk6F9AEAAOsDAAAOAAAAAAAAAAEAIAAAACYBAABkcnMvZTJvRG9jLnhtbFBL&#10;BQYAAAAABgAGAFkBAACMBQAAAAA=&#10;">
                      <v:fill on="f" focussize="0,0"/>
                      <v:stroke color="#000000" joinstyle="round"/>
                      <v:imagedata o:title=""/>
                      <o:lock v:ext="edit" aspectratio="f"/>
                    </v:line>
                  </w:pict>
                </mc:Fallback>
              </mc:AlternateContent>
            </w:r>
          </w:p>
          <w:p w14:paraId="087CD2DA">
            <w:pPr>
              <w:pStyle w:val="6"/>
              <w:spacing w:line="440" w:lineRule="exact"/>
              <w:ind w:left="25"/>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中标金额</w:t>
            </w:r>
          </w:p>
        </w:tc>
        <w:tc>
          <w:tcPr>
            <w:tcW w:w="1994" w:type="dxa"/>
            <w:noWrap w:val="0"/>
            <w:vAlign w:val="center"/>
          </w:tcPr>
          <w:p w14:paraId="4FAC7B1C">
            <w:pPr>
              <w:pStyle w:val="6"/>
              <w:spacing w:line="440" w:lineRule="exact"/>
              <w:ind w:left="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货物招标</w:t>
            </w:r>
          </w:p>
        </w:tc>
        <w:tc>
          <w:tcPr>
            <w:tcW w:w="2070" w:type="dxa"/>
            <w:noWrap w:val="0"/>
            <w:vAlign w:val="center"/>
          </w:tcPr>
          <w:p w14:paraId="343A0E41">
            <w:pPr>
              <w:pStyle w:val="6"/>
              <w:spacing w:line="440" w:lineRule="exact"/>
              <w:ind w:left="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服务招标</w:t>
            </w:r>
          </w:p>
        </w:tc>
        <w:tc>
          <w:tcPr>
            <w:tcW w:w="2062" w:type="dxa"/>
            <w:noWrap w:val="0"/>
            <w:vAlign w:val="center"/>
          </w:tcPr>
          <w:p w14:paraId="1D73C9C9">
            <w:pPr>
              <w:pStyle w:val="6"/>
              <w:spacing w:line="440" w:lineRule="exact"/>
              <w:ind w:left="2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工程招标</w:t>
            </w:r>
          </w:p>
        </w:tc>
      </w:tr>
      <w:tr w14:paraId="100A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0E70F1A3">
            <w:pPr>
              <w:pStyle w:val="6"/>
              <w:spacing w:line="440" w:lineRule="exact"/>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994" w:type="dxa"/>
            <w:noWrap w:val="0"/>
            <w:vAlign w:val="top"/>
          </w:tcPr>
          <w:p w14:paraId="4832DCCC">
            <w:pPr>
              <w:pStyle w:val="20"/>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070" w:type="dxa"/>
            <w:noWrap w:val="0"/>
            <w:vAlign w:val="top"/>
          </w:tcPr>
          <w:p w14:paraId="2F34F196">
            <w:pPr>
              <w:pStyle w:val="20"/>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062" w:type="dxa"/>
            <w:noWrap w:val="0"/>
            <w:vAlign w:val="top"/>
          </w:tcPr>
          <w:p w14:paraId="32455387">
            <w:pPr>
              <w:pStyle w:val="20"/>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14:paraId="2251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38282E6C">
            <w:pPr>
              <w:pStyle w:val="6"/>
              <w:spacing w:line="440" w:lineRule="exact"/>
              <w:ind w:left="25"/>
              <w:rPr>
                <w:rFonts w:hint="eastAsia" w:ascii="宋体" w:hAnsi="宋体" w:eastAsia="宋体" w:cs="宋体"/>
                <w:color w:val="auto"/>
                <w:szCs w:val="21"/>
                <w:highlight w:val="none"/>
              </w:rPr>
            </w:pPr>
            <w:r>
              <w:rPr>
                <w:rFonts w:hint="eastAsia" w:hAnsi="宋体" w:cs="宋体"/>
                <w:color w:val="auto"/>
                <w:szCs w:val="21"/>
                <w:highlight w:val="none"/>
                <w:lang w:eastAsia="zh-CN"/>
              </w:rPr>
              <w:t>100万～500万</w:t>
            </w:r>
            <w:r>
              <w:rPr>
                <w:rFonts w:hint="eastAsia" w:ascii="宋体" w:hAnsi="宋体" w:eastAsia="宋体" w:cs="宋体"/>
                <w:color w:val="auto"/>
                <w:szCs w:val="21"/>
                <w:highlight w:val="none"/>
              </w:rPr>
              <w:t>元</w:t>
            </w:r>
          </w:p>
        </w:tc>
        <w:tc>
          <w:tcPr>
            <w:tcW w:w="1994" w:type="dxa"/>
            <w:noWrap w:val="0"/>
            <w:vAlign w:val="top"/>
          </w:tcPr>
          <w:p w14:paraId="53833AC8">
            <w:pPr>
              <w:pStyle w:val="20"/>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070" w:type="dxa"/>
            <w:noWrap w:val="0"/>
            <w:vAlign w:val="top"/>
          </w:tcPr>
          <w:p w14:paraId="6B6D5C99">
            <w:pPr>
              <w:pStyle w:val="20"/>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062" w:type="dxa"/>
            <w:noWrap w:val="0"/>
            <w:vAlign w:val="top"/>
          </w:tcPr>
          <w:p w14:paraId="2A8AFD2B">
            <w:pPr>
              <w:pStyle w:val="20"/>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14:paraId="2708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7B1D6172">
            <w:pPr>
              <w:pStyle w:val="6"/>
              <w:spacing w:line="440" w:lineRule="exact"/>
              <w:ind w:left="25"/>
              <w:rPr>
                <w:rFonts w:hint="eastAsia" w:ascii="宋体" w:hAnsi="宋体" w:eastAsia="宋体" w:cs="宋体"/>
                <w:color w:val="auto"/>
                <w:szCs w:val="21"/>
                <w:highlight w:val="none"/>
              </w:rPr>
            </w:pPr>
            <w:r>
              <w:rPr>
                <w:rFonts w:hint="eastAsia" w:hAnsi="宋体" w:cs="宋体"/>
                <w:color w:val="auto"/>
                <w:szCs w:val="21"/>
                <w:highlight w:val="none"/>
                <w:lang w:eastAsia="zh-CN"/>
              </w:rPr>
              <w:t>500万～1000万</w:t>
            </w:r>
            <w:r>
              <w:rPr>
                <w:rFonts w:hint="eastAsia" w:ascii="宋体" w:hAnsi="宋体" w:eastAsia="宋体" w:cs="宋体"/>
                <w:color w:val="auto"/>
                <w:szCs w:val="21"/>
                <w:highlight w:val="none"/>
              </w:rPr>
              <w:t>元</w:t>
            </w:r>
          </w:p>
        </w:tc>
        <w:tc>
          <w:tcPr>
            <w:tcW w:w="1994" w:type="dxa"/>
            <w:noWrap w:val="0"/>
            <w:vAlign w:val="top"/>
          </w:tcPr>
          <w:p w14:paraId="706AF705">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2070" w:type="dxa"/>
            <w:noWrap w:val="0"/>
            <w:vAlign w:val="top"/>
          </w:tcPr>
          <w:p w14:paraId="0EA87E7F">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2062" w:type="dxa"/>
            <w:noWrap w:val="0"/>
            <w:vAlign w:val="top"/>
          </w:tcPr>
          <w:p w14:paraId="759A9018">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2B49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BAF0234">
            <w:pPr>
              <w:pStyle w:val="6"/>
              <w:spacing w:line="440" w:lineRule="exact"/>
              <w:ind w:left="25"/>
              <w:rPr>
                <w:rFonts w:hint="eastAsia" w:ascii="宋体" w:hAnsi="宋体" w:eastAsia="宋体" w:cs="宋体"/>
                <w:color w:val="auto"/>
                <w:szCs w:val="21"/>
                <w:highlight w:val="none"/>
              </w:rPr>
            </w:pPr>
            <w:r>
              <w:rPr>
                <w:rFonts w:hint="eastAsia" w:hAnsi="宋体" w:cs="宋体"/>
                <w:color w:val="auto"/>
                <w:szCs w:val="21"/>
                <w:highlight w:val="none"/>
                <w:lang w:eastAsia="zh-CN"/>
              </w:rPr>
              <w:t>1000万～5000万</w:t>
            </w:r>
            <w:r>
              <w:rPr>
                <w:rFonts w:hint="eastAsia" w:ascii="宋体" w:hAnsi="宋体" w:eastAsia="宋体" w:cs="宋体"/>
                <w:color w:val="auto"/>
                <w:szCs w:val="21"/>
                <w:highlight w:val="none"/>
              </w:rPr>
              <w:t>元</w:t>
            </w:r>
          </w:p>
        </w:tc>
        <w:tc>
          <w:tcPr>
            <w:tcW w:w="1994" w:type="dxa"/>
            <w:noWrap w:val="0"/>
            <w:vAlign w:val="top"/>
          </w:tcPr>
          <w:p w14:paraId="6F099151">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2070" w:type="dxa"/>
            <w:noWrap w:val="0"/>
            <w:vAlign w:val="top"/>
          </w:tcPr>
          <w:p w14:paraId="5340189A">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062" w:type="dxa"/>
            <w:noWrap w:val="0"/>
            <w:vAlign w:val="top"/>
          </w:tcPr>
          <w:p w14:paraId="4CFC59FB">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14:paraId="3DE8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690F6A47">
            <w:pPr>
              <w:pStyle w:val="6"/>
              <w:spacing w:line="440" w:lineRule="exact"/>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994" w:type="dxa"/>
            <w:noWrap w:val="0"/>
            <w:vAlign w:val="top"/>
          </w:tcPr>
          <w:p w14:paraId="423B33FA">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2070" w:type="dxa"/>
            <w:noWrap w:val="0"/>
            <w:vAlign w:val="top"/>
          </w:tcPr>
          <w:p w14:paraId="16FB0B9D">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2062" w:type="dxa"/>
            <w:noWrap w:val="0"/>
            <w:vAlign w:val="top"/>
          </w:tcPr>
          <w:p w14:paraId="36C7529C">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6EFB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12BE41C">
            <w:pPr>
              <w:pStyle w:val="6"/>
              <w:spacing w:line="440" w:lineRule="exact"/>
              <w:ind w:left="25"/>
              <w:rPr>
                <w:rFonts w:hint="eastAsia" w:ascii="宋体" w:hAnsi="宋体" w:eastAsia="宋体" w:cs="宋体"/>
                <w:color w:val="auto"/>
                <w:szCs w:val="21"/>
                <w:highlight w:val="none"/>
              </w:rPr>
            </w:pPr>
            <w:r>
              <w:rPr>
                <w:rFonts w:hint="eastAsia" w:hAnsi="宋体" w:cs="宋体"/>
                <w:color w:val="auto"/>
                <w:szCs w:val="21"/>
                <w:highlight w:val="none"/>
                <w:lang w:eastAsia="zh-CN"/>
              </w:rPr>
              <w:t>1亿～5亿</w:t>
            </w:r>
            <w:r>
              <w:rPr>
                <w:rFonts w:hint="eastAsia" w:ascii="宋体" w:hAnsi="宋体" w:eastAsia="宋体" w:cs="宋体"/>
                <w:color w:val="auto"/>
                <w:szCs w:val="21"/>
                <w:highlight w:val="none"/>
              </w:rPr>
              <w:t>元</w:t>
            </w:r>
          </w:p>
        </w:tc>
        <w:tc>
          <w:tcPr>
            <w:tcW w:w="1994" w:type="dxa"/>
            <w:noWrap w:val="0"/>
            <w:vAlign w:val="top"/>
          </w:tcPr>
          <w:p w14:paraId="759F769A">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2070" w:type="dxa"/>
            <w:noWrap w:val="0"/>
            <w:vAlign w:val="top"/>
          </w:tcPr>
          <w:p w14:paraId="0A41076F">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2062" w:type="dxa"/>
            <w:noWrap w:val="0"/>
            <w:vAlign w:val="top"/>
          </w:tcPr>
          <w:p w14:paraId="293577F2">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5EC8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1CDD6A2A">
            <w:pPr>
              <w:pStyle w:val="6"/>
              <w:spacing w:line="440" w:lineRule="exact"/>
              <w:ind w:left="25"/>
              <w:rPr>
                <w:rFonts w:hint="eastAsia" w:ascii="宋体" w:hAnsi="宋体" w:eastAsia="宋体" w:cs="宋体"/>
                <w:color w:val="auto"/>
                <w:szCs w:val="21"/>
                <w:highlight w:val="none"/>
              </w:rPr>
            </w:pPr>
            <w:r>
              <w:rPr>
                <w:rFonts w:hint="eastAsia" w:hAnsi="宋体" w:cs="宋体"/>
                <w:color w:val="auto"/>
                <w:szCs w:val="21"/>
                <w:highlight w:val="none"/>
                <w:lang w:eastAsia="zh-CN"/>
              </w:rPr>
              <w:t>5亿～10亿</w:t>
            </w:r>
            <w:r>
              <w:rPr>
                <w:rFonts w:hint="eastAsia" w:ascii="宋体" w:hAnsi="宋体" w:eastAsia="宋体" w:cs="宋体"/>
                <w:color w:val="auto"/>
                <w:szCs w:val="21"/>
                <w:highlight w:val="none"/>
              </w:rPr>
              <w:t>元</w:t>
            </w:r>
          </w:p>
        </w:tc>
        <w:tc>
          <w:tcPr>
            <w:tcW w:w="1994" w:type="dxa"/>
            <w:noWrap w:val="0"/>
            <w:vAlign w:val="top"/>
          </w:tcPr>
          <w:p w14:paraId="6E271EE2">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2070" w:type="dxa"/>
            <w:noWrap w:val="0"/>
            <w:vAlign w:val="top"/>
          </w:tcPr>
          <w:p w14:paraId="3FAF8D3E">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2062" w:type="dxa"/>
            <w:noWrap w:val="0"/>
            <w:vAlign w:val="top"/>
          </w:tcPr>
          <w:p w14:paraId="05E44134">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5ADD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733E2364">
            <w:pPr>
              <w:pStyle w:val="6"/>
              <w:spacing w:line="440" w:lineRule="exact"/>
              <w:ind w:left="25"/>
              <w:rPr>
                <w:rFonts w:hint="eastAsia" w:ascii="宋体" w:hAnsi="宋体" w:eastAsia="宋体" w:cs="宋体"/>
                <w:color w:val="auto"/>
                <w:szCs w:val="21"/>
                <w:highlight w:val="none"/>
              </w:rPr>
            </w:pPr>
            <w:r>
              <w:rPr>
                <w:rFonts w:hint="eastAsia" w:hAnsi="宋体" w:cs="宋体"/>
                <w:color w:val="auto"/>
                <w:szCs w:val="21"/>
                <w:highlight w:val="none"/>
                <w:lang w:eastAsia="zh-CN"/>
              </w:rPr>
              <w:t>10亿～50亿</w:t>
            </w:r>
            <w:r>
              <w:rPr>
                <w:rFonts w:hint="eastAsia" w:ascii="宋体" w:hAnsi="宋体" w:eastAsia="宋体" w:cs="宋体"/>
                <w:color w:val="auto"/>
                <w:szCs w:val="21"/>
                <w:highlight w:val="none"/>
              </w:rPr>
              <w:t>元</w:t>
            </w:r>
          </w:p>
        </w:tc>
        <w:tc>
          <w:tcPr>
            <w:tcW w:w="1994" w:type="dxa"/>
            <w:noWrap w:val="0"/>
            <w:vAlign w:val="top"/>
          </w:tcPr>
          <w:p w14:paraId="7CB86C11">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2070" w:type="dxa"/>
            <w:noWrap w:val="0"/>
            <w:vAlign w:val="top"/>
          </w:tcPr>
          <w:p w14:paraId="58F29B44">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2062" w:type="dxa"/>
            <w:noWrap w:val="0"/>
            <w:vAlign w:val="top"/>
          </w:tcPr>
          <w:p w14:paraId="2AC7FEC6">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3356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7B31FFF1">
            <w:pPr>
              <w:pStyle w:val="6"/>
              <w:spacing w:line="440" w:lineRule="exact"/>
              <w:ind w:left="25"/>
              <w:rPr>
                <w:rFonts w:hint="eastAsia" w:ascii="宋体" w:hAnsi="宋体" w:eastAsia="宋体" w:cs="宋体"/>
                <w:color w:val="auto"/>
                <w:szCs w:val="21"/>
                <w:highlight w:val="none"/>
              </w:rPr>
            </w:pPr>
            <w:r>
              <w:rPr>
                <w:rFonts w:hint="eastAsia" w:hAnsi="宋体" w:cs="宋体"/>
                <w:color w:val="auto"/>
                <w:szCs w:val="21"/>
                <w:highlight w:val="none"/>
                <w:lang w:eastAsia="zh-CN"/>
              </w:rPr>
              <w:t>50亿～100亿</w:t>
            </w:r>
            <w:r>
              <w:rPr>
                <w:rFonts w:hint="eastAsia" w:ascii="宋体" w:hAnsi="宋体" w:eastAsia="宋体" w:cs="宋体"/>
                <w:color w:val="auto"/>
                <w:szCs w:val="21"/>
                <w:highlight w:val="none"/>
              </w:rPr>
              <w:t>元</w:t>
            </w:r>
          </w:p>
        </w:tc>
        <w:tc>
          <w:tcPr>
            <w:tcW w:w="1994" w:type="dxa"/>
            <w:noWrap w:val="0"/>
            <w:vAlign w:val="top"/>
          </w:tcPr>
          <w:p w14:paraId="0EA24C7A">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2070" w:type="dxa"/>
            <w:noWrap w:val="0"/>
            <w:vAlign w:val="top"/>
          </w:tcPr>
          <w:p w14:paraId="4FE3BDBE">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2062" w:type="dxa"/>
            <w:noWrap w:val="0"/>
            <w:vAlign w:val="top"/>
          </w:tcPr>
          <w:p w14:paraId="389D09B7">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125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0AF8BFBF">
            <w:pPr>
              <w:pStyle w:val="6"/>
              <w:spacing w:line="440" w:lineRule="exact"/>
              <w:ind w:left="2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r>
              <w:rPr>
                <w:rFonts w:hint="eastAsia" w:hAnsi="宋体" w:eastAsia="宋体" w:cs="宋体"/>
                <w:color w:val="auto"/>
                <w:szCs w:val="21"/>
                <w:highlight w:val="none"/>
                <w:lang w:eastAsia="zh-CN"/>
              </w:rPr>
              <w:t>亿元</w:t>
            </w:r>
            <w:r>
              <w:rPr>
                <w:rFonts w:hint="eastAsia" w:ascii="宋体" w:hAnsi="宋体" w:eastAsia="宋体" w:cs="宋体"/>
                <w:color w:val="auto"/>
                <w:szCs w:val="21"/>
                <w:highlight w:val="none"/>
              </w:rPr>
              <w:t>以上</w:t>
            </w:r>
          </w:p>
        </w:tc>
        <w:tc>
          <w:tcPr>
            <w:tcW w:w="1994" w:type="dxa"/>
            <w:noWrap w:val="0"/>
            <w:vAlign w:val="top"/>
          </w:tcPr>
          <w:p w14:paraId="0F098CC2">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2070" w:type="dxa"/>
            <w:noWrap w:val="0"/>
            <w:vAlign w:val="top"/>
          </w:tcPr>
          <w:p w14:paraId="17C9586E">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2062" w:type="dxa"/>
            <w:noWrap w:val="0"/>
            <w:vAlign w:val="top"/>
          </w:tcPr>
          <w:p w14:paraId="2216F8F7">
            <w:pPr>
              <w:pStyle w:val="6"/>
              <w:spacing w:line="440" w:lineRule="exact"/>
              <w:ind w:left="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E24A670">
      <w:pPr>
        <w:pStyle w:val="6"/>
        <w:keepNext w:val="0"/>
        <w:keepLines w:val="0"/>
        <w:pageBreakBefore w:val="0"/>
        <w:widowControl w:val="0"/>
        <w:kinsoku/>
        <w:wordWrap/>
        <w:overflowPunct/>
        <w:topLinePunct w:val="0"/>
        <w:autoSpaceDE/>
        <w:autoSpaceDN/>
        <w:bidi w:val="0"/>
        <w:adjustRightInd/>
        <w:spacing w:line="420" w:lineRule="exact"/>
        <w:ind w:left="25"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注：招标代理服务收费按差额定率累进法计算。</w:t>
      </w:r>
    </w:p>
    <w:p w14:paraId="7AFBE118">
      <w:pPr>
        <w:keepNext w:val="0"/>
        <w:keepLines w:val="0"/>
        <w:pageBreakBefore w:val="0"/>
        <w:widowControl w:val="0"/>
        <w:numPr>
          <w:ilvl w:val="0"/>
          <w:numId w:val="3"/>
        </w:numPr>
        <w:kinsoku/>
        <w:wordWrap/>
        <w:overflowPunct/>
        <w:topLinePunct w:val="0"/>
        <w:autoSpaceDE/>
        <w:autoSpaceDN/>
        <w:bidi w:val="0"/>
        <w:adjustRightInd/>
        <w:spacing w:line="420" w:lineRule="exact"/>
        <w:ind w:firstLine="413" w:firstLineChars="196"/>
        <w:textAlignment w:val="auto"/>
        <w:outlineLvl w:val="2"/>
        <w:rPr>
          <w:rFonts w:hint="eastAsia" w:ascii="宋体" w:hAnsi="宋体" w:eastAsia="宋体" w:cs="宋体"/>
          <w:b/>
          <w:color w:val="auto"/>
          <w:szCs w:val="21"/>
          <w:highlight w:val="none"/>
        </w:rPr>
      </w:pPr>
      <w:bookmarkStart w:id="99" w:name="_Toc22429"/>
      <w:r>
        <w:rPr>
          <w:rFonts w:hint="eastAsia" w:ascii="宋体" w:hAnsi="宋体" w:cs="宋体"/>
          <w:b/>
          <w:color w:val="auto"/>
          <w:szCs w:val="21"/>
          <w:highlight w:val="none"/>
          <w:lang w:eastAsia="zh-CN"/>
        </w:rPr>
        <w:t xml:space="preserve"> 采购</w:t>
      </w:r>
      <w:r>
        <w:rPr>
          <w:rFonts w:hint="eastAsia" w:ascii="宋体" w:hAnsi="宋体" w:eastAsia="宋体" w:cs="宋体"/>
          <w:b/>
          <w:color w:val="auto"/>
          <w:szCs w:val="21"/>
          <w:highlight w:val="none"/>
        </w:rPr>
        <w:t>代理机构银行账户：</w:t>
      </w:r>
      <w:bookmarkEnd w:id="99"/>
    </w:p>
    <w:p w14:paraId="218DBB3A">
      <w:pPr>
        <w:pStyle w:val="6"/>
        <w:keepNext w:val="0"/>
        <w:keepLines w:val="0"/>
        <w:pageBreakBefore w:val="0"/>
        <w:widowControl w:val="0"/>
        <w:kinsoku/>
        <w:wordWrap/>
        <w:overflowPunct/>
        <w:topLinePunct w:val="0"/>
        <w:autoSpaceDE/>
        <w:autoSpaceDN/>
        <w:bidi w:val="0"/>
        <w:adjustRightInd/>
        <w:snapToGrid w:val="0"/>
        <w:spacing w:line="420" w:lineRule="exact"/>
        <w:ind w:left="420" w:leftChars="200"/>
        <w:textAlignment w:val="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开</w:t>
      </w:r>
      <w:r>
        <w:rPr>
          <w:rFonts w:hint="eastAsia" w:hAnsi="宋体" w:eastAsia="宋体" w:cs="宋体"/>
          <w:b/>
          <w:color w:val="auto"/>
          <w:szCs w:val="21"/>
          <w:highlight w:val="none"/>
          <w:lang w:eastAsia="zh-CN"/>
        </w:rPr>
        <w:t>户</w:t>
      </w:r>
      <w:r>
        <w:rPr>
          <w:rFonts w:hint="eastAsia" w:ascii="宋体" w:hAnsi="宋体" w:eastAsia="宋体" w:cs="宋体"/>
          <w:b/>
          <w:color w:val="auto"/>
          <w:szCs w:val="21"/>
          <w:highlight w:val="none"/>
        </w:rPr>
        <w:t>名：</w:t>
      </w:r>
      <w:r>
        <w:rPr>
          <w:rFonts w:hint="eastAsia" w:hAnsi="宋体" w:eastAsia="宋体" w:cs="宋体"/>
          <w:b/>
          <w:color w:val="auto"/>
          <w:szCs w:val="21"/>
          <w:highlight w:val="none"/>
          <w:lang w:eastAsia="zh-CN"/>
        </w:rPr>
        <w:t xml:space="preserve">广西怡瑞工程项目咨询有限公司 </w:t>
      </w:r>
    </w:p>
    <w:p w14:paraId="34D58A0B">
      <w:pPr>
        <w:pStyle w:val="6"/>
        <w:keepNext w:val="0"/>
        <w:keepLines w:val="0"/>
        <w:pageBreakBefore w:val="0"/>
        <w:widowControl w:val="0"/>
        <w:kinsoku/>
        <w:wordWrap/>
        <w:overflowPunct/>
        <w:topLinePunct w:val="0"/>
        <w:autoSpaceDE/>
        <w:autoSpaceDN/>
        <w:bidi w:val="0"/>
        <w:adjustRightInd/>
        <w:snapToGrid w:val="0"/>
        <w:spacing w:line="420" w:lineRule="exact"/>
        <w:ind w:left="420" w:leftChars="200"/>
        <w:textAlignment w:val="auto"/>
        <w:rPr>
          <w:rFonts w:hint="eastAsia" w:ascii="宋体" w:hAnsi="宋体" w:eastAsia="宋体" w:cs="宋体"/>
          <w:b/>
          <w:color w:val="auto"/>
          <w:szCs w:val="21"/>
          <w:highlight w:val="none"/>
          <w:lang w:val="en-US" w:eastAsia="zh-CN"/>
        </w:rPr>
      </w:pPr>
      <w:bookmarkStart w:id="100" w:name="_Toc8992"/>
      <w:r>
        <w:rPr>
          <w:rFonts w:hint="eastAsia" w:ascii="宋体" w:hAnsi="宋体" w:eastAsia="宋体" w:cs="宋体"/>
          <w:b/>
          <w:color w:val="auto"/>
          <w:szCs w:val="21"/>
          <w:highlight w:val="none"/>
          <w:lang w:val="en-US"/>
        </w:rPr>
        <w:t>开户银行：</w:t>
      </w:r>
      <w:r>
        <w:rPr>
          <w:rFonts w:hint="eastAsia" w:ascii="宋体" w:hAnsi="宋体" w:eastAsia="宋体" w:cs="宋体"/>
          <w:b/>
          <w:color w:val="auto"/>
          <w:szCs w:val="21"/>
          <w:highlight w:val="none"/>
          <w:lang w:val="en-US" w:eastAsia="zh-CN"/>
        </w:rPr>
        <w:t>中国建设银行股份有限公司南宁金湖广场支行</w:t>
      </w:r>
    </w:p>
    <w:bookmarkEnd w:id="100"/>
    <w:p w14:paraId="0C17A4AA">
      <w:pPr>
        <w:pStyle w:val="6"/>
        <w:keepNext w:val="0"/>
        <w:keepLines w:val="0"/>
        <w:pageBreakBefore w:val="0"/>
        <w:widowControl w:val="0"/>
        <w:kinsoku/>
        <w:wordWrap/>
        <w:overflowPunct/>
        <w:topLinePunct w:val="0"/>
        <w:autoSpaceDE/>
        <w:autoSpaceDN/>
        <w:bidi w:val="0"/>
        <w:adjustRightInd/>
        <w:snapToGrid w:val="0"/>
        <w:spacing w:line="420" w:lineRule="exact"/>
        <w:ind w:left="420" w:leftChars="200"/>
        <w:textAlignment w:val="auto"/>
        <w:rPr>
          <w:rFonts w:hint="eastAsia" w:ascii="宋体" w:hAnsi="宋体" w:eastAsia="宋体" w:cs="宋体"/>
          <w:b/>
          <w:color w:val="auto"/>
          <w:szCs w:val="21"/>
          <w:highlight w:val="none"/>
          <w:lang w:val="en-US"/>
        </w:rPr>
      </w:pPr>
      <w:bookmarkStart w:id="101" w:name="_Toc26207"/>
      <w:r>
        <w:rPr>
          <w:rFonts w:hint="eastAsia" w:ascii="宋体" w:hAnsi="宋体" w:eastAsia="宋体" w:cs="宋体"/>
          <w:b/>
          <w:color w:val="auto"/>
          <w:szCs w:val="21"/>
          <w:highlight w:val="none"/>
          <w:lang w:val="en-US"/>
        </w:rPr>
        <w:t>账    号：4505 0160 4266 0000 0887</w:t>
      </w:r>
      <w:r>
        <w:rPr>
          <w:rFonts w:hint="eastAsia" w:ascii="宋体" w:hAnsi="宋体" w:eastAsia="宋体" w:cs="宋体"/>
          <w:b/>
          <w:color w:val="auto"/>
          <w:szCs w:val="21"/>
          <w:highlight w:val="none"/>
          <w:lang w:val="en-US"/>
        </w:rPr>
        <w:tab/>
      </w:r>
    </w:p>
    <w:bookmarkEnd w:id="101"/>
    <w:p w14:paraId="34FF71D5">
      <w:pPr>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outlineLvl w:val="2"/>
        <w:rPr>
          <w:rFonts w:hint="eastAsia" w:ascii="宋体" w:hAnsi="宋体" w:eastAsia="宋体" w:cs="宋体"/>
          <w:color w:val="auto"/>
          <w:szCs w:val="21"/>
          <w:highlight w:val="none"/>
        </w:rPr>
      </w:pPr>
      <w:bookmarkStart w:id="102" w:name="_Toc11593"/>
      <w:r>
        <w:rPr>
          <w:rFonts w:hint="eastAsia" w:ascii="宋体" w:hAnsi="宋体" w:eastAsia="宋体" w:cs="宋体"/>
          <w:b/>
          <w:color w:val="auto"/>
          <w:szCs w:val="21"/>
          <w:highlight w:val="none"/>
        </w:rPr>
        <w:t>37. 编制依据：</w:t>
      </w:r>
      <w:r>
        <w:rPr>
          <w:rFonts w:hint="eastAsia" w:ascii="宋体" w:hAnsi="宋体" w:eastAsia="宋体" w:cs="宋体"/>
          <w:color w:val="auto"/>
          <w:szCs w:val="21"/>
          <w:highlight w:val="none"/>
        </w:rPr>
        <w:t>本招标文件是根据《中华人民共和国政府采购法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财政部令第87号《政府采购货物和服务招标投标管理办法》</w:t>
      </w:r>
      <w:r>
        <w:rPr>
          <w:rFonts w:hint="eastAsia" w:ascii="宋体" w:hAnsi="宋体" w:cs="宋体"/>
          <w:color w:val="auto"/>
          <w:szCs w:val="21"/>
          <w:highlight w:val="none"/>
          <w:lang w:eastAsia="zh-CN"/>
        </w:rPr>
        <w:t>以及</w:t>
      </w:r>
      <w:r>
        <w:rPr>
          <w:rFonts w:hint="eastAsia" w:ascii="宋体" w:hAnsi="宋体" w:eastAsia="宋体" w:cs="宋体"/>
          <w:color w:val="auto"/>
          <w:szCs w:val="21"/>
          <w:highlight w:val="none"/>
        </w:rPr>
        <w:t>政府采购管理有关规定编制。</w:t>
      </w:r>
      <w:bookmarkEnd w:id="102"/>
    </w:p>
    <w:p w14:paraId="5A84AE55">
      <w:pPr>
        <w:spacing w:line="440" w:lineRule="exact"/>
        <w:ind w:firstLine="422" w:firstLineChars="200"/>
        <w:outlineLvl w:val="2"/>
        <w:rPr>
          <w:rFonts w:hint="eastAsia" w:ascii="宋体" w:hAnsi="宋体" w:eastAsia="宋体" w:cs="宋体"/>
          <w:color w:val="auto"/>
          <w:highlight w:val="none"/>
        </w:rPr>
      </w:pPr>
      <w:bookmarkStart w:id="103" w:name="_Toc15977"/>
      <w:r>
        <w:rPr>
          <w:rFonts w:hint="eastAsia" w:ascii="宋体" w:hAnsi="宋体" w:eastAsia="宋体" w:cs="宋体"/>
          <w:b/>
          <w:color w:val="auto"/>
          <w:szCs w:val="21"/>
          <w:highlight w:val="none"/>
        </w:rPr>
        <w:t>38. 监督管理机构：</w:t>
      </w:r>
      <w:r>
        <w:rPr>
          <w:rFonts w:hint="eastAsia" w:ascii="宋体" w:hAnsi="宋体" w:eastAsia="宋体" w:cs="宋体"/>
          <w:color w:val="auto"/>
          <w:kern w:val="0"/>
          <w:szCs w:val="21"/>
          <w:highlight w:val="none"/>
        </w:rPr>
        <w:t xml:space="preserve">兴安县政府采购管理办公室 </w:t>
      </w:r>
      <w:r>
        <w:rPr>
          <w:rFonts w:hint="eastAsia" w:ascii="宋体" w:hAnsi="宋体" w:eastAsia="宋体" w:cs="宋体"/>
          <w:color w:val="auto"/>
          <w:szCs w:val="21"/>
          <w:highlight w:val="none"/>
        </w:rPr>
        <w:t xml:space="preserve">      电话：</w:t>
      </w:r>
      <w:bookmarkEnd w:id="103"/>
      <w:r>
        <w:rPr>
          <w:rFonts w:hint="eastAsia" w:ascii="宋体" w:hAnsi="宋体" w:eastAsia="宋体" w:cs="宋体"/>
          <w:color w:val="auto"/>
          <w:kern w:val="0"/>
          <w:szCs w:val="21"/>
          <w:highlight w:val="none"/>
        </w:rPr>
        <w:t>0773-6220651</w:t>
      </w:r>
    </w:p>
    <w:p w14:paraId="2B314EE9">
      <w:pPr>
        <w:pStyle w:val="6"/>
        <w:snapToGrid w:val="0"/>
        <w:rPr>
          <w:rFonts w:hint="eastAsia" w:hAnsi="宋体" w:eastAsia="宋体" w:cs="宋体"/>
          <w:b/>
          <w:color w:val="auto"/>
          <w:sz w:val="24"/>
          <w:szCs w:val="24"/>
          <w:highlight w:val="none"/>
        </w:rPr>
      </w:pPr>
      <w:r>
        <w:rPr>
          <w:rFonts w:hint="eastAsia" w:hAnsi="宋体" w:eastAsia="宋体" w:cs="宋体"/>
          <w:b/>
          <w:color w:val="auto"/>
          <w:sz w:val="24"/>
          <w:szCs w:val="24"/>
          <w:highlight w:val="none"/>
        </w:rPr>
        <w:t>附表1：</w:t>
      </w:r>
    </w:p>
    <w:p w14:paraId="65330473">
      <w:pPr>
        <w:spacing w:after="165" w:afterLines="50"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质疑函（格式）</w:t>
      </w:r>
    </w:p>
    <w:p w14:paraId="1747B9FC">
      <w:pPr>
        <w:pStyle w:val="6"/>
        <w:snapToGrid w:val="0"/>
        <w:spacing w:line="360" w:lineRule="exact"/>
        <w:ind w:firstLine="422" w:firstLineChars="200"/>
        <w:rPr>
          <w:rFonts w:hint="eastAsia" w:hAnsi="宋体" w:eastAsia="宋体" w:cs="宋体"/>
          <w:b/>
          <w:bCs/>
          <w:color w:val="auto"/>
          <w:highlight w:val="none"/>
        </w:rPr>
      </w:pPr>
      <w:r>
        <w:rPr>
          <w:rFonts w:hint="eastAsia" w:hAnsi="宋体" w:eastAsia="宋体" w:cs="宋体"/>
          <w:b/>
          <w:bCs/>
          <w:color w:val="auto"/>
          <w:highlight w:val="none"/>
        </w:rPr>
        <w:t>一、质疑供应商基本信息：</w:t>
      </w:r>
    </w:p>
    <w:p w14:paraId="2DCBEE05">
      <w:pPr>
        <w:pStyle w:val="6"/>
        <w:snapToGrid w:val="0"/>
        <w:spacing w:line="36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质疑供应商：</w:t>
      </w:r>
      <w:r>
        <w:rPr>
          <w:rFonts w:hint="eastAsia" w:hAnsi="宋体" w:eastAsia="宋体" w:cs="宋体"/>
          <w:bCs/>
          <w:color w:val="auto"/>
          <w:highlight w:val="none"/>
          <w:u w:val="single"/>
        </w:rPr>
        <w:t xml:space="preserve">                                       </w:t>
      </w:r>
      <w:r>
        <w:rPr>
          <w:rFonts w:hint="eastAsia" w:hAnsi="宋体" w:eastAsia="宋体" w:cs="宋体"/>
          <w:bCs/>
          <w:color w:val="auto"/>
          <w:highlight w:val="none"/>
        </w:rPr>
        <w:t xml:space="preserve">                 </w:t>
      </w:r>
    </w:p>
    <w:p w14:paraId="05663889">
      <w:pPr>
        <w:pStyle w:val="6"/>
        <w:snapToGrid w:val="0"/>
        <w:spacing w:line="36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地址：</w:t>
      </w:r>
      <w:r>
        <w:rPr>
          <w:rFonts w:hint="eastAsia" w:hAnsi="宋体" w:eastAsia="宋体" w:cs="宋体"/>
          <w:bCs/>
          <w:color w:val="auto"/>
          <w:highlight w:val="none"/>
          <w:u w:val="single"/>
        </w:rPr>
        <w:t xml:space="preserve">                                          </w:t>
      </w:r>
      <w:r>
        <w:rPr>
          <w:rFonts w:hint="eastAsia" w:hAnsi="宋体" w:eastAsia="宋体" w:cs="宋体"/>
          <w:bCs/>
          <w:color w:val="auto"/>
          <w:highlight w:val="none"/>
        </w:rPr>
        <w:t>邮编：</w:t>
      </w:r>
      <w:r>
        <w:rPr>
          <w:rFonts w:hint="eastAsia" w:hAnsi="宋体" w:eastAsia="宋体" w:cs="宋体"/>
          <w:bCs/>
          <w:color w:val="auto"/>
          <w:highlight w:val="none"/>
          <w:u w:val="single"/>
        </w:rPr>
        <w:t xml:space="preserve">                  </w:t>
      </w:r>
    </w:p>
    <w:p w14:paraId="609D09C0">
      <w:pPr>
        <w:pStyle w:val="6"/>
        <w:snapToGrid w:val="0"/>
        <w:spacing w:line="36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联系人：</w:t>
      </w:r>
      <w:r>
        <w:rPr>
          <w:rFonts w:hint="eastAsia" w:hAnsi="宋体" w:eastAsia="宋体" w:cs="宋体"/>
          <w:bCs/>
          <w:color w:val="auto"/>
          <w:highlight w:val="none"/>
          <w:u w:val="single"/>
        </w:rPr>
        <w:t xml:space="preserve">                     </w:t>
      </w:r>
      <w:r>
        <w:rPr>
          <w:rFonts w:hint="eastAsia" w:hAnsi="宋体" w:eastAsia="宋体" w:cs="宋体"/>
          <w:bCs/>
          <w:color w:val="auto"/>
          <w:highlight w:val="none"/>
        </w:rPr>
        <w:t>联系电话：</w:t>
      </w:r>
      <w:r>
        <w:rPr>
          <w:rFonts w:hint="eastAsia" w:hAnsi="宋体" w:eastAsia="宋体" w:cs="宋体"/>
          <w:bCs/>
          <w:color w:val="auto"/>
          <w:highlight w:val="none"/>
          <w:u w:val="single"/>
        </w:rPr>
        <w:t xml:space="preserve">                 </w:t>
      </w:r>
    </w:p>
    <w:p w14:paraId="57857020">
      <w:pPr>
        <w:pStyle w:val="6"/>
        <w:snapToGrid w:val="0"/>
        <w:spacing w:line="36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授权代表：</w:t>
      </w:r>
      <w:r>
        <w:rPr>
          <w:rFonts w:hint="eastAsia" w:hAnsi="宋体" w:eastAsia="宋体" w:cs="宋体"/>
          <w:bCs/>
          <w:color w:val="auto"/>
          <w:highlight w:val="none"/>
          <w:u w:val="single"/>
        </w:rPr>
        <w:t xml:space="preserve">                      </w:t>
      </w:r>
    </w:p>
    <w:p w14:paraId="51899258">
      <w:pPr>
        <w:pStyle w:val="6"/>
        <w:snapToGrid w:val="0"/>
        <w:spacing w:line="36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联系电话：</w:t>
      </w:r>
      <w:r>
        <w:rPr>
          <w:rFonts w:hint="eastAsia" w:hAnsi="宋体" w:eastAsia="宋体" w:cs="宋体"/>
          <w:bCs/>
          <w:color w:val="auto"/>
          <w:highlight w:val="none"/>
          <w:u w:val="single"/>
        </w:rPr>
        <w:t xml:space="preserve">                      </w:t>
      </w:r>
    </w:p>
    <w:p w14:paraId="0DD943B7">
      <w:pPr>
        <w:pStyle w:val="6"/>
        <w:snapToGrid w:val="0"/>
        <w:spacing w:line="36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地址：</w:t>
      </w:r>
      <w:r>
        <w:rPr>
          <w:rFonts w:hint="eastAsia" w:hAnsi="宋体" w:eastAsia="宋体" w:cs="宋体"/>
          <w:bCs/>
          <w:color w:val="auto"/>
          <w:highlight w:val="none"/>
          <w:u w:val="single"/>
        </w:rPr>
        <w:t xml:space="preserve">                 </w:t>
      </w:r>
      <w:r>
        <w:rPr>
          <w:rFonts w:hint="eastAsia" w:hAnsi="宋体" w:eastAsia="宋体" w:cs="宋体"/>
          <w:bCs/>
          <w:color w:val="auto"/>
          <w:highlight w:val="none"/>
        </w:rPr>
        <w:t>邮编：</w:t>
      </w:r>
      <w:r>
        <w:rPr>
          <w:rFonts w:hint="eastAsia" w:hAnsi="宋体" w:eastAsia="宋体" w:cs="宋体"/>
          <w:bCs/>
          <w:color w:val="auto"/>
          <w:highlight w:val="none"/>
          <w:u w:val="single"/>
        </w:rPr>
        <w:t xml:space="preserve">                  </w:t>
      </w:r>
      <w:r>
        <w:rPr>
          <w:rFonts w:hint="eastAsia" w:hAnsi="宋体" w:eastAsia="宋体" w:cs="宋体"/>
          <w:bCs/>
          <w:color w:val="auto"/>
          <w:highlight w:val="none"/>
        </w:rPr>
        <w:t xml:space="preserve">     </w:t>
      </w:r>
    </w:p>
    <w:p w14:paraId="0ADAF7FD">
      <w:pPr>
        <w:pStyle w:val="6"/>
        <w:snapToGrid w:val="0"/>
        <w:spacing w:line="360" w:lineRule="exact"/>
        <w:ind w:firstLine="422" w:firstLineChars="200"/>
        <w:rPr>
          <w:rFonts w:hint="eastAsia" w:hAnsi="宋体" w:eastAsia="宋体" w:cs="宋体"/>
          <w:b/>
          <w:bCs/>
          <w:color w:val="auto"/>
          <w:highlight w:val="none"/>
        </w:rPr>
      </w:pPr>
      <w:r>
        <w:rPr>
          <w:rFonts w:hint="eastAsia" w:hAnsi="宋体" w:eastAsia="宋体" w:cs="宋体"/>
          <w:b/>
          <w:bCs/>
          <w:color w:val="auto"/>
          <w:highlight w:val="none"/>
        </w:rPr>
        <w:t>二、质疑项目基本情况：</w:t>
      </w:r>
    </w:p>
    <w:p w14:paraId="471DDA4F">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bCs/>
          <w:color w:val="auto"/>
          <w:highlight w:val="none"/>
        </w:rPr>
        <w:t>质疑</w:t>
      </w:r>
      <w:r>
        <w:rPr>
          <w:rFonts w:hint="eastAsia" w:hAnsi="宋体" w:eastAsia="宋体" w:cs="宋体"/>
          <w:color w:val="auto"/>
          <w:szCs w:val="21"/>
          <w:highlight w:val="none"/>
        </w:rPr>
        <w:t>项目的名称：</w:t>
      </w:r>
      <w:r>
        <w:rPr>
          <w:rFonts w:hint="eastAsia" w:hAnsi="宋体" w:eastAsia="宋体" w:cs="宋体"/>
          <w:bCs/>
          <w:color w:val="auto"/>
          <w:highlight w:val="none"/>
          <w:u w:val="single"/>
        </w:rPr>
        <w:t xml:space="preserve">                                     </w:t>
      </w:r>
    </w:p>
    <w:p w14:paraId="5806F35A">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bCs/>
          <w:color w:val="auto"/>
          <w:highlight w:val="none"/>
        </w:rPr>
        <w:t>质疑</w:t>
      </w:r>
      <w:r>
        <w:rPr>
          <w:rFonts w:hint="eastAsia" w:hAnsi="宋体" w:eastAsia="宋体" w:cs="宋体"/>
          <w:color w:val="auto"/>
          <w:szCs w:val="21"/>
          <w:highlight w:val="none"/>
        </w:rPr>
        <w:t>项目的编号：</w:t>
      </w:r>
      <w:r>
        <w:rPr>
          <w:rFonts w:hint="eastAsia" w:hAnsi="宋体" w:eastAsia="宋体" w:cs="宋体"/>
          <w:bCs/>
          <w:color w:val="auto"/>
          <w:highlight w:val="none"/>
          <w:u w:val="single"/>
        </w:rPr>
        <w:t xml:space="preserve">                                     </w:t>
      </w:r>
      <w:r>
        <w:rPr>
          <w:rFonts w:hint="eastAsia" w:hAnsi="宋体" w:eastAsia="宋体" w:cs="宋体"/>
          <w:color w:val="auto"/>
          <w:szCs w:val="21"/>
          <w:highlight w:val="none"/>
        </w:rPr>
        <w:t xml:space="preserve"> </w:t>
      </w:r>
    </w:p>
    <w:p w14:paraId="06820D00">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采购人名称：</w:t>
      </w:r>
      <w:r>
        <w:rPr>
          <w:rFonts w:hint="eastAsia" w:hAnsi="宋体" w:eastAsia="宋体" w:cs="宋体"/>
          <w:bCs/>
          <w:color w:val="auto"/>
          <w:highlight w:val="none"/>
          <w:u w:val="single"/>
        </w:rPr>
        <w:t xml:space="preserve">                                         </w:t>
      </w:r>
    </w:p>
    <w:p w14:paraId="0045F7EE">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质疑事项：</w:t>
      </w:r>
    </w:p>
    <w:p w14:paraId="6C36B103">
      <w:pPr>
        <w:pStyle w:val="6"/>
        <w:spacing w:line="360" w:lineRule="exact"/>
        <w:ind w:left="25" w:leftChars="12" w:firstLine="441" w:firstLineChars="147"/>
        <w:rPr>
          <w:rFonts w:hint="eastAsia" w:hAnsi="宋体" w:eastAsia="宋体" w:cs="宋体"/>
          <w:color w:val="auto"/>
          <w:szCs w:val="21"/>
          <w:highlight w:val="none"/>
        </w:rPr>
      </w:pPr>
      <w:r>
        <w:rPr>
          <w:rFonts w:hint="eastAsia" w:ascii="宋体" w:hAnsi="宋体" w:eastAsia="宋体" w:cs="宋体"/>
          <w:color w:val="auto"/>
          <w:sz w:val="30"/>
          <w:szCs w:val="30"/>
          <w:highlight w:val="none"/>
        </w:rPr>
        <w:t>□</w:t>
      </w:r>
      <w:r>
        <w:rPr>
          <w:rFonts w:hint="eastAsia" w:hAnsi="宋体" w:eastAsia="宋体" w:cs="宋体"/>
          <w:color w:val="auto"/>
          <w:szCs w:val="21"/>
          <w:highlight w:val="none"/>
        </w:rPr>
        <w:t>招标文件   招标文件获取日期：</w:t>
      </w:r>
      <w:r>
        <w:rPr>
          <w:rFonts w:hint="eastAsia" w:hAnsi="宋体" w:eastAsia="宋体" w:cs="宋体"/>
          <w:bCs/>
          <w:color w:val="auto"/>
          <w:highlight w:val="none"/>
          <w:u w:val="single"/>
        </w:rPr>
        <w:t xml:space="preserve">                                   </w:t>
      </w:r>
    </w:p>
    <w:p w14:paraId="56DDBF84">
      <w:pPr>
        <w:pStyle w:val="6"/>
        <w:spacing w:line="360" w:lineRule="exact"/>
        <w:ind w:left="25" w:leftChars="12" w:firstLine="441" w:firstLineChars="147"/>
        <w:rPr>
          <w:rFonts w:hint="eastAsia" w:hAnsi="宋体" w:eastAsia="宋体" w:cs="宋体"/>
          <w:color w:val="auto"/>
          <w:szCs w:val="21"/>
          <w:highlight w:val="none"/>
        </w:rPr>
      </w:pPr>
      <w:r>
        <w:rPr>
          <w:rFonts w:hint="eastAsia" w:ascii="宋体" w:hAnsi="宋体" w:eastAsia="宋体" w:cs="宋体"/>
          <w:color w:val="auto"/>
          <w:sz w:val="30"/>
          <w:szCs w:val="30"/>
          <w:highlight w:val="none"/>
        </w:rPr>
        <w:t>□</w:t>
      </w:r>
      <w:r>
        <w:rPr>
          <w:rFonts w:hint="eastAsia" w:hAnsi="宋体" w:eastAsia="宋体" w:cs="宋体"/>
          <w:color w:val="auto"/>
          <w:szCs w:val="21"/>
          <w:highlight w:val="none"/>
        </w:rPr>
        <w:t xml:space="preserve">采购过程   </w:t>
      </w:r>
    </w:p>
    <w:p w14:paraId="6F995D8C">
      <w:pPr>
        <w:pStyle w:val="6"/>
        <w:spacing w:line="360" w:lineRule="exact"/>
        <w:ind w:left="25" w:leftChars="12" w:firstLine="441" w:firstLineChars="147"/>
        <w:rPr>
          <w:rFonts w:hint="eastAsia" w:hAnsi="宋体" w:eastAsia="宋体" w:cs="宋体"/>
          <w:bCs/>
          <w:color w:val="auto"/>
          <w:highlight w:val="none"/>
          <w:u w:val="single"/>
        </w:rPr>
      </w:pPr>
      <w:r>
        <w:rPr>
          <w:rFonts w:hint="eastAsia" w:ascii="宋体" w:hAnsi="宋体" w:eastAsia="宋体" w:cs="宋体"/>
          <w:color w:val="auto"/>
          <w:sz w:val="30"/>
          <w:szCs w:val="30"/>
          <w:highlight w:val="none"/>
        </w:rPr>
        <w:t>□</w:t>
      </w:r>
      <w:r>
        <w:rPr>
          <w:rFonts w:hint="eastAsia" w:hAnsi="宋体" w:eastAsia="宋体" w:cs="宋体"/>
          <w:color w:val="auto"/>
          <w:szCs w:val="21"/>
          <w:highlight w:val="none"/>
        </w:rPr>
        <w:t>成交</w:t>
      </w:r>
      <w:r>
        <w:rPr>
          <w:rFonts w:hint="eastAsia" w:hAnsi="宋体" w:cs="宋体"/>
          <w:color w:val="auto"/>
          <w:szCs w:val="21"/>
          <w:highlight w:val="none"/>
          <w:lang w:eastAsia="zh-CN"/>
        </w:rPr>
        <w:t>结果</w:t>
      </w:r>
      <w:r>
        <w:rPr>
          <w:rFonts w:hint="eastAsia" w:hAnsi="宋体" w:eastAsia="宋体" w:cs="宋体"/>
          <w:color w:val="auto"/>
          <w:szCs w:val="21"/>
          <w:highlight w:val="none"/>
        </w:rPr>
        <w:t xml:space="preserve">   </w:t>
      </w:r>
    </w:p>
    <w:p w14:paraId="3C59C692">
      <w:pPr>
        <w:pStyle w:val="6"/>
        <w:spacing w:line="360" w:lineRule="exact"/>
        <w:ind w:left="25" w:leftChars="12" w:firstLine="413" w:firstLineChars="196"/>
        <w:rPr>
          <w:rFonts w:hint="eastAsia" w:hAnsi="宋体" w:eastAsia="宋体" w:cs="宋体"/>
          <w:b/>
          <w:color w:val="auto"/>
          <w:szCs w:val="21"/>
          <w:highlight w:val="none"/>
        </w:rPr>
      </w:pPr>
      <w:r>
        <w:rPr>
          <w:rFonts w:hint="eastAsia" w:hAnsi="宋体" w:eastAsia="宋体" w:cs="宋体"/>
          <w:b/>
          <w:color w:val="auto"/>
          <w:szCs w:val="21"/>
          <w:highlight w:val="none"/>
        </w:rPr>
        <w:t>三、质疑事项</w:t>
      </w:r>
      <w:r>
        <w:rPr>
          <w:rFonts w:hint="eastAsia" w:hAnsi="宋体" w:cs="宋体"/>
          <w:b/>
          <w:color w:val="auto"/>
          <w:szCs w:val="21"/>
          <w:highlight w:val="none"/>
          <w:lang w:eastAsia="zh-CN"/>
        </w:rPr>
        <w:t>具体内容：</w:t>
      </w:r>
    </w:p>
    <w:p w14:paraId="70D60CAE">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质疑事项1：</w:t>
      </w:r>
      <w:r>
        <w:rPr>
          <w:rFonts w:hint="eastAsia" w:hAnsi="宋体" w:eastAsia="宋体" w:cs="宋体"/>
          <w:bCs/>
          <w:color w:val="auto"/>
          <w:highlight w:val="none"/>
          <w:u w:val="single"/>
        </w:rPr>
        <w:t xml:space="preserve">                                                                    </w:t>
      </w:r>
    </w:p>
    <w:p w14:paraId="519136E3">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事实依据：</w:t>
      </w:r>
      <w:r>
        <w:rPr>
          <w:rFonts w:hint="eastAsia" w:hAnsi="宋体" w:eastAsia="宋体" w:cs="宋体"/>
          <w:bCs/>
          <w:color w:val="auto"/>
          <w:highlight w:val="none"/>
          <w:u w:val="single"/>
        </w:rPr>
        <w:t xml:space="preserve">                                                                      </w:t>
      </w:r>
    </w:p>
    <w:p w14:paraId="63917F35">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法律依据：</w:t>
      </w:r>
      <w:r>
        <w:rPr>
          <w:rFonts w:hint="eastAsia" w:hAnsi="宋体" w:eastAsia="宋体" w:cs="宋体"/>
          <w:color w:val="auto"/>
          <w:szCs w:val="21"/>
          <w:highlight w:val="none"/>
          <w:u w:val="single"/>
        </w:rPr>
        <w:t xml:space="preserve">                                                        </w:t>
      </w:r>
      <w:r>
        <w:rPr>
          <w:rFonts w:hint="eastAsia" w:hAnsi="宋体" w:eastAsia="宋体" w:cs="宋体"/>
          <w:bCs/>
          <w:color w:val="auto"/>
          <w:highlight w:val="none"/>
          <w:u w:val="single"/>
        </w:rPr>
        <w:t xml:space="preserve">               </w:t>
      </w:r>
    </w:p>
    <w:p w14:paraId="07331A2D">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质疑事项</w:t>
      </w:r>
      <w:r>
        <w:rPr>
          <w:rFonts w:hint="eastAsia" w:hAnsi="宋体" w:cs="宋体"/>
          <w:color w:val="auto"/>
          <w:szCs w:val="21"/>
          <w:highlight w:val="none"/>
          <w:lang w:eastAsia="zh-CN"/>
        </w:rPr>
        <w:t>2：</w:t>
      </w:r>
    </w:p>
    <w:p w14:paraId="13B84864">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w:t>
      </w:r>
    </w:p>
    <w:p w14:paraId="1289F11C">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四、与质疑事项相关的质疑请求：</w:t>
      </w:r>
    </w:p>
    <w:p w14:paraId="35D32B20">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请求：</w:t>
      </w:r>
      <w:r>
        <w:rPr>
          <w:rFonts w:hint="eastAsia" w:hAnsi="宋体" w:eastAsia="宋体" w:cs="宋体"/>
          <w:bCs/>
          <w:color w:val="auto"/>
          <w:highlight w:val="none"/>
          <w:u w:val="single"/>
        </w:rPr>
        <w:t xml:space="preserve">                                                                </w:t>
      </w:r>
    </w:p>
    <w:p w14:paraId="1C1DD56B">
      <w:pPr>
        <w:pStyle w:val="6"/>
        <w:spacing w:line="360" w:lineRule="exact"/>
        <w:ind w:left="25" w:leftChars="12" w:firstLine="308" w:firstLineChars="147"/>
        <w:rPr>
          <w:rFonts w:hint="eastAsia" w:hAnsi="宋体" w:eastAsia="宋体" w:cs="宋体"/>
          <w:color w:val="auto"/>
          <w:szCs w:val="21"/>
          <w:highlight w:val="none"/>
        </w:rPr>
      </w:pPr>
    </w:p>
    <w:p w14:paraId="5DDE4062">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签字（签章）：                                       公章：</w:t>
      </w:r>
    </w:p>
    <w:p w14:paraId="5C7D58AF">
      <w:pPr>
        <w:pStyle w:val="6"/>
        <w:spacing w:line="360" w:lineRule="exact"/>
        <w:ind w:left="25" w:leftChars="12" w:firstLine="308" w:firstLineChars="147"/>
        <w:rPr>
          <w:rFonts w:hint="eastAsia" w:hAnsi="宋体" w:eastAsia="宋体" w:cs="宋体"/>
          <w:color w:val="auto"/>
          <w:szCs w:val="21"/>
          <w:highlight w:val="none"/>
        </w:rPr>
      </w:pPr>
    </w:p>
    <w:p w14:paraId="172A950A">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日期：</w:t>
      </w:r>
    </w:p>
    <w:p w14:paraId="7113C664">
      <w:pPr>
        <w:pStyle w:val="6"/>
        <w:snapToGrid w:val="0"/>
        <w:spacing w:line="340" w:lineRule="exact"/>
        <w:rPr>
          <w:rFonts w:hint="eastAsia" w:hAnsi="宋体" w:eastAsia="宋体" w:cs="宋体"/>
          <w:b/>
          <w:color w:val="auto"/>
          <w:szCs w:val="21"/>
          <w:highlight w:val="none"/>
        </w:rPr>
      </w:pPr>
    </w:p>
    <w:p w14:paraId="0EC3D19C">
      <w:pPr>
        <w:pStyle w:val="6"/>
        <w:snapToGrid w:val="0"/>
        <w:spacing w:line="340" w:lineRule="exact"/>
        <w:rPr>
          <w:rFonts w:hint="eastAsia" w:hAnsi="宋体" w:eastAsia="宋体" w:cs="宋体"/>
          <w:b/>
          <w:color w:val="auto"/>
          <w:szCs w:val="21"/>
          <w:highlight w:val="none"/>
        </w:rPr>
      </w:pPr>
      <w:r>
        <w:rPr>
          <w:rFonts w:hint="eastAsia" w:hAnsi="宋体" w:eastAsia="宋体" w:cs="宋体"/>
          <w:b/>
          <w:color w:val="auto"/>
          <w:szCs w:val="21"/>
          <w:highlight w:val="none"/>
        </w:rPr>
        <w:t>说明：</w:t>
      </w:r>
    </w:p>
    <w:p w14:paraId="6E732E47">
      <w:pPr>
        <w:pStyle w:val="6"/>
        <w:spacing w:line="340" w:lineRule="exact"/>
        <w:ind w:left="25" w:leftChars="12" w:firstLine="310" w:firstLineChars="147"/>
        <w:rPr>
          <w:rFonts w:hint="eastAsia" w:hAnsi="宋体" w:eastAsia="宋体" w:cs="宋体"/>
          <w:b/>
          <w:bCs/>
          <w:color w:val="auto"/>
          <w:highlight w:val="none"/>
        </w:rPr>
      </w:pPr>
      <w:r>
        <w:rPr>
          <w:rFonts w:hint="eastAsia" w:hAnsi="宋体" w:eastAsia="宋体" w:cs="宋体"/>
          <w:b/>
          <w:color w:val="auto"/>
          <w:szCs w:val="21"/>
          <w:highlight w:val="none"/>
        </w:rPr>
        <w:t>1.供应商提出质疑时，应提交质疑函和必要的证明材料</w:t>
      </w:r>
      <w:r>
        <w:rPr>
          <w:rFonts w:hint="eastAsia" w:hAnsi="宋体" w:eastAsia="宋体" w:cs="宋体"/>
          <w:b/>
          <w:bCs/>
          <w:color w:val="auto"/>
          <w:highlight w:val="none"/>
        </w:rPr>
        <w:t>。</w:t>
      </w:r>
    </w:p>
    <w:p w14:paraId="42D682C5">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DC24EC8">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3.质疑函的质疑事项应具体、明确，并有必要的事实依据和法律依据。</w:t>
      </w:r>
    </w:p>
    <w:p w14:paraId="3DA1A109">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4.质疑函的质疑请求应与质疑事项相关。</w:t>
      </w:r>
    </w:p>
    <w:p w14:paraId="0A1B96D1">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5.质疑供应商为法人或者其他组织的，质疑函应由法定代表人、主要负责人，或者其授权代表签字或者盖章，并加盖公章。</w:t>
      </w:r>
    </w:p>
    <w:p w14:paraId="5FEB25C0">
      <w:pPr>
        <w:pStyle w:val="6"/>
        <w:snapToGrid w:val="0"/>
        <w:rPr>
          <w:rFonts w:hint="eastAsia" w:hAnsi="宋体" w:eastAsia="宋体" w:cs="宋体"/>
          <w:b/>
          <w:color w:val="auto"/>
          <w:sz w:val="24"/>
          <w:szCs w:val="24"/>
          <w:highlight w:val="none"/>
        </w:rPr>
      </w:pPr>
      <w:r>
        <w:rPr>
          <w:rFonts w:hint="eastAsia" w:hAnsi="宋体" w:eastAsia="宋体" w:cs="宋体"/>
          <w:b/>
          <w:color w:val="auto"/>
          <w:sz w:val="24"/>
          <w:szCs w:val="24"/>
          <w:highlight w:val="none"/>
        </w:rPr>
        <w:t>附表2：</w:t>
      </w:r>
    </w:p>
    <w:p w14:paraId="2D37FFFC">
      <w:pPr>
        <w:spacing w:after="165" w:afterLines="50"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投诉书（格式）</w:t>
      </w:r>
    </w:p>
    <w:p w14:paraId="5548DB0B">
      <w:pPr>
        <w:pStyle w:val="6"/>
        <w:snapToGrid w:val="0"/>
        <w:spacing w:line="400" w:lineRule="exact"/>
        <w:ind w:firstLine="422" w:firstLineChars="200"/>
        <w:rPr>
          <w:rFonts w:hint="eastAsia" w:hAnsi="宋体" w:eastAsia="宋体" w:cs="宋体"/>
          <w:b/>
          <w:bCs/>
          <w:color w:val="auto"/>
          <w:highlight w:val="none"/>
        </w:rPr>
      </w:pPr>
      <w:r>
        <w:rPr>
          <w:rFonts w:hint="eastAsia" w:hAnsi="宋体" w:eastAsia="宋体" w:cs="宋体"/>
          <w:b/>
          <w:bCs/>
          <w:color w:val="auto"/>
          <w:highlight w:val="none"/>
        </w:rPr>
        <w:t>一、投诉相关主体基本情况：</w:t>
      </w:r>
    </w:p>
    <w:p w14:paraId="395BE32F">
      <w:pPr>
        <w:pStyle w:val="6"/>
        <w:snapToGrid w:val="0"/>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投标人：</w:t>
      </w:r>
      <w:r>
        <w:rPr>
          <w:rFonts w:hint="eastAsia" w:hAnsi="宋体" w:eastAsia="宋体" w:cs="宋体"/>
          <w:bCs/>
          <w:color w:val="auto"/>
          <w:highlight w:val="none"/>
          <w:u w:val="single"/>
        </w:rPr>
        <w:t xml:space="preserve">                                                                        </w:t>
      </w:r>
      <w:r>
        <w:rPr>
          <w:rFonts w:hint="eastAsia" w:hAnsi="宋体" w:eastAsia="宋体" w:cs="宋体"/>
          <w:bCs/>
          <w:color w:val="auto"/>
          <w:highlight w:val="none"/>
        </w:rPr>
        <w:t xml:space="preserve"> </w:t>
      </w:r>
    </w:p>
    <w:p w14:paraId="29A3CD49">
      <w:pPr>
        <w:pStyle w:val="6"/>
        <w:snapToGrid w:val="0"/>
        <w:spacing w:line="40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地址：</w:t>
      </w:r>
      <w:r>
        <w:rPr>
          <w:rFonts w:hint="eastAsia" w:hAnsi="宋体" w:eastAsia="宋体" w:cs="宋体"/>
          <w:bCs/>
          <w:color w:val="auto"/>
          <w:highlight w:val="none"/>
          <w:u w:val="single"/>
        </w:rPr>
        <w:t xml:space="preserve">                                          </w:t>
      </w:r>
      <w:r>
        <w:rPr>
          <w:rFonts w:hint="eastAsia" w:hAnsi="宋体" w:eastAsia="宋体" w:cs="宋体"/>
          <w:bCs/>
          <w:color w:val="auto"/>
          <w:highlight w:val="none"/>
        </w:rPr>
        <w:t>邮编：</w:t>
      </w:r>
      <w:r>
        <w:rPr>
          <w:rFonts w:hint="eastAsia" w:hAnsi="宋体" w:eastAsia="宋体" w:cs="宋体"/>
          <w:bCs/>
          <w:color w:val="auto"/>
          <w:highlight w:val="none"/>
          <w:u w:val="single"/>
        </w:rPr>
        <w:t xml:space="preserve">                          </w:t>
      </w:r>
    </w:p>
    <w:p w14:paraId="597124EB">
      <w:pPr>
        <w:pStyle w:val="6"/>
        <w:snapToGrid w:val="0"/>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法定代表人/主要负责人：</w:t>
      </w:r>
      <w:r>
        <w:rPr>
          <w:rFonts w:hint="eastAsia" w:hAnsi="宋体" w:eastAsia="宋体" w:cs="宋体"/>
          <w:bCs/>
          <w:color w:val="auto"/>
          <w:highlight w:val="none"/>
          <w:u w:val="single"/>
        </w:rPr>
        <w:t xml:space="preserve">                                                         </w:t>
      </w:r>
    </w:p>
    <w:p w14:paraId="514DB134">
      <w:pPr>
        <w:pStyle w:val="6"/>
        <w:snapToGrid w:val="0"/>
        <w:spacing w:line="40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联系电话：</w:t>
      </w:r>
      <w:r>
        <w:rPr>
          <w:rFonts w:hint="eastAsia" w:hAnsi="宋体" w:eastAsia="宋体" w:cs="宋体"/>
          <w:bCs/>
          <w:color w:val="auto"/>
          <w:highlight w:val="none"/>
          <w:u w:val="single"/>
        </w:rPr>
        <w:t xml:space="preserve">                                         </w:t>
      </w:r>
    </w:p>
    <w:p w14:paraId="222BF7F0">
      <w:pPr>
        <w:pStyle w:val="6"/>
        <w:snapToGrid w:val="0"/>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授权代表：</w:t>
      </w:r>
      <w:r>
        <w:rPr>
          <w:rFonts w:hint="eastAsia" w:hAnsi="宋体" w:eastAsia="宋体" w:cs="宋体"/>
          <w:bCs/>
          <w:color w:val="auto"/>
          <w:highlight w:val="none"/>
          <w:u w:val="single"/>
        </w:rPr>
        <w:t xml:space="preserve">                                         </w:t>
      </w:r>
      <w:r>
        <w:rPr>
          <w:rFonts w:hint="eastAsia" w:hAnsi="宋体" w:eastAsia="宋体" w:cs="宋体"/>
          <w:bCs/>
          <w:color w:val="auto"/>
          <w:highlight w:val="none"/>
        </w:rPr>
        <w:t>联系电话：</w:t>
      </w:r>
      <w:r>
        <w:rPr>
          <w:rFonts w:hint="eastAsia" w:hAnsi="宋体" w:eastAsia="宋体" w:cs="宋体"/>
          <w:bCs/>
          <w:color w:val="auto"/>
          <w:highlight w:val="none"/>
          <w:u w:val="single"/>
        </w:rPr>
        <w:t xml:space="preserve">                   </w:t>
      </w:r>
    </w:p>
    <w:p w14:paraId="5ECB40E6">
      <w:pPr>
        <w:pStyle w:val="6"/>
        <w:snapToGrid w:val="0"/>
        <w:spacing w:line="40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地址：</w:t>
      </w:r>
      <w:r>
        <w:rPr>
          <w:rFonts w:hint="eastAsia" w:hAnsi="宋体" w:eastAsia="宋体" w:cs="宋体"/>
          <w:bCs/>
          <w:color w:val="auto"/>
          <w:highlight w:val="none"/>
          <w:u w:val="single"/>
        </w:rPr>
        <w:t xml:space="preserve">                                                            </w:t>
      </w:r>
      <w:r>
        <w:rPr>
          <w:rFonts w:hint="eastAsia" w:hAnsi="宋体" w:eastAsia="宋体" w:cs="宋体"/>
          <w:bCs/>
          <w:color w:val="auto"/>
          <w:highlight w:val="none"/>
        </w:rPr>
        <w:t>邮编：</w:t>
      </w:r>
      <w:r>
        <w:rPr>
          <w:rFonts w:hint="eastAsia" w:hAnsi="宋体" w:eastAsia="宋体" w:cs="宋体"/>
          <w:bCs/>
          <w:color w:val="auto"/>
          <w:highlight w:val="none"/>
          <w:u w:val="single"/>
        </w:rPr>
        <w:t xml:space="preserve">         </w:t>
      </w:r>
      <w:r>
        <w:rPr>
          <w:rFonts w:hint="eastAsia" w:hAnsi="宋体" w:eastAsia="宋体" w:cs="宋体"/>
          <w:bCs/>
          <w:color w:val="auto"/>
          <w:highlight w:val="none"/>
        </w:rPr>
        <w:t xml:space="preserve">   </w:t>
      </w:r>
    </w:p>
    <w:p w14:paraId="55DD9378">
      <w:pPr>
        <w:pStyle w:val="6"/>
        <w:snapToGrid w:val="0"/>
        <w:spacing w:line="40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被投诉人1：</w:t>
      </w:r>
    </w:p>
    <w:p w14:paraId="7A753463">
      <w:pPr>
        <w:pStyle w:val="6"/>
        <w:snapToGrid w:val="0"/>
        <w:spacing w:line="40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地址：</w:t>
      </w:r>
      <w:r>
        <w:rPr>
          <w:rFonts w:hint="eastAsia" w:hAnsi="宋体" w:eastAsia="宋体" w:cs="宋体"/>
          <w:bCs/>
          <w:color w:val="auto"/>
          <w:highlight w:val="none"/>
          <w:u w:val="single"/>
        </w:rPr>
        <w:t xml:space="preserve">                                                            </w:t>
      </w:r>
      <w:r>
        <w:rPr>
          <w:rFonts w:hint="eastAsia" w:hAnsi="宋体" w:eastAsia="宋体" w:cs="宋体"/>
          <w:bCs/>
          <w:color w:val="auto"/>
          <w:highlight w:val="none"/>
        </w:rPr>
        <w:t>邮编：</w:t>
      </w:r>
      <w:r>
        <w:rPr>
          <w:rFonts w:hint="eastAsia" w:hAnsi="宋体" w:eastAsia="宋体" w:cs="宋体"/>
          <w:bCs/>
          <w:color w:val="auto"/>
          <w:highlight w:val="none"/>
          <w:u w:val="single"/>
        </w:rPr>
        <w:t xml:space="preserve">         </w:t>
      </w:r>
      <w:r>
        <w:rPr>
          <w:rFonts w:hint="eastAsia" w:hAnsi="宋体" w:eastAsia="宋体" w:cs="宋体"/>
          <w:bCs/>
          <w:color w:val="auto"/>
          <w:highlight w:val="none"/>
        </w:rPr>
        <w:t xml:space="preserve">  </w:t>
      </w:r>
    </w:p>
    <w:p w14:paraId="7D54E7F9">
      <w:pPr>
        <w:pStyle w:val="6"/>
        <w:snapToGrid w:val="0"/>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联系人：</w:t>
      </w:r>
      <w:r>
        <w:rPr>
          <w:rFonts w:hint="eastAsia" w:hAnsi="宋体" w:eastAsia="宋体" w:cs="宋体"/>
          <w:bCs/>
          <w:color w:val="auto"/>
          <w:highlight w:val="none"/>
          <w:u w:val="single"/>
        </w:rPr>
        <w:t xml:space="preserve">                                                </w:t>
      </w:r>
      <w:r>
        <w:rPr>
          <w:rFonts w:hint="eastAsia" w:hAnsi="宋体" w:eastAsia="宋体" w:cs="宋体"/>
          <w:bCs/>
          <w:color w:val="auto"/>
          <w:highlight w:val="none"/>
        </w:rPr>
        <w:t>联系电话：</w:t>
      </w:r>
      <w:r>
        <w:rPr>
          <w:rFonts w:hint="eastAsia" w:hAnsi="宋体" w:eastAsia="宋体" w:cs="宋体"/>
          <w:bCs/>
          <w:color w:val="auto"/>
          <w:highlight w:val="none"/>
          <w:u w:val="single"/>
        </w:rPr>
        <w:t xml:space="preserve">                </w:t>
      </w:r>
    </w:p>
    <w:p w14:paraId="1F2FBD2D">
      <w:pPr>
        <w:pStyle w:val="6"/>
        <w:snapToGrid w:val="0"/>
        <w:spacing w:line="40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被投诉人2：</w:t>
      </w:r>
    </w:p>
    <w:p w14:paraId="11A59737">
      <w:pPr>
        <w:pStyle w:val="6"/>
        <w:snapToGrid w:val="0"/>
        <w:spacing w:line="400" w:lineRule="exact"/>
        <w:ind w:firstLine="420" w:firstLineChars="200"/>
        <w:rPr>
          <w:rFonts w:hint="eastAsia" w:hAnsi="宋体" w:eastAsia="宋体" w:cs="宋体"/>
          <w:bCs/>
          <w:color w:val="auto"/>
          <w:highlight w:val="none"/>
        </w:rPr>
      </w:pPr>
      <w:r>
        <w:rPr>
          <w:rFonts w:hint="eastAsia" w:hAnsi="宋体" w:eastAsia="宋体" w:cs="宋体"/>
          <w:bCs/>
          <w:color w:val="auto"/>
          <w:highlight w:val="none"/>
        </w:rPr>
        <w:t>……</w:t>
      </w:r>
    </w:p>
    <w:p w14:paraId="3E9774AA">
      <w:pPr>
        <w:pStyle w:val="6"/>
        <w:snapToGrid w:val="0"/>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相关供应商：</w:t>
      </w:r>
      <w:r>
        <w:rPr>
          <w:rFonts w:hint="eastAsia" w:hAnsi="宋体" w:eastAsia="宋体" w:cs="宋体"/>
          <w:bCs/>
          <w:color w:val="auto"/>
          <w:highlight w:val="none"/>
          <w:u w:val="single"/>
        </w:rPr>
        <w:t xml:space="preserve">                                                                       </w:t>
      </w:r>
    </w:p>
    <w:p w14:paraId="4FC897CF">
      <w:pPr>
        <w:pStyle w:val="6"/>
        <w:snapToGrid w:val="0"/>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地址：</w:t>
      </w:r>
      <w:r>
        <w:rPr>
          <w:rFonts w:hint="eastAsia" w:hAnsi="宋体" w:eastAsia="宋体" w:cs="宋体"/>
          <w:bCs/>
          <w:color w:val="auto"/>
          <w:highlight w:val="none"/>
          <w:u w:val="single"/>
        </w:rPr>
        <w:t xml:space="preserve">                                              </w:t>
      </w:r>
      <w:r>
        <w:rPr>
          <w:rFonts w:hint="eastAsia" w:hAnsi="宋体" w:eastAsia="宋体" w:cs="宋体"/>
          <w:bCs/>
          <w:color w:val="auto"/>
          <w:highlight w:val="none"/>
        </w:rPr>
        <w:t>邮编：</w:t>
      </w:r>
      <w:r>
        <w:rPr>
          <w:rFonts w:hint="eastAsia" w:hAnsi="宋体" w:eastAsia="宋体" w:cs="宋体"/>
          <w:bCs/>
          <w:color w:val="auto"/>
          <w:highlight w:val="none"/>
          <w:u w:val="single"/>
        </w:rPr>
        <w:t xml:space="preserve">                         </w:t>
      </w:r>
    </w:p>
    <w:p w14:paraId="3FE040E1">
      <w:pPr>
        <w:pStyle w:val="6"/>
        <w:snapToGrid w:val="0"/>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联系人：</w:t>
      </w:r>
      <w:r>
        <w:rPr>
          <w:rFonts w:hint="eastAsia" w:hAnsi="宋体" w:eastAsia="宋体" w:cs="宋体"/>
          <w:bCs/>
          <w:color w:val="auto"/>
          <w:highlight w:val="none"/>
          <w:u w:val="single"/>
        </w:rPr>
        <w:t xml:space="preserve">                                            </w:t>
      </w:r>
      <w:r>
        <w:rPr>
          <w:rFonts w:hint="eastAsia" w:hAnsi="宋体" w:eastAsia="宋体" w:cs="宋体"/>
          <w:bCs/>
          <w:color w:val="auto"/>
          <w:highlight w:val="none"/>
        </w:rPr>
        <w:t>联系电话：</w:t>
      </w:r>
      <w:r>
        <w:rPr>
          <w:rFonts w:hint="eastAsia" w:hAnsi="宋体" w:eastAsia="宋体" w:cs="宋体"/>
          <w:bCs/>
          <w:color w:val="auto"/>
          <w:highlight w:val="none"/>
          <w:u w:val="single"/>
        </w:rPr>
        <w:t xml:space="preserve">                     </w:t>
      </w:r>
    </w:p>
    <w:p w14:paraId="74A70515">
      <w:pPr>
        <w:pStyle w:val="6"/>
        <w:snapToGrid w:val="0"/>
        <w:spacing w:line="400" w:lineRule="exact"/>
        <w:ind w:firstLine="422" w:firstLineChars="200"/>
        <w:rPr>
          <w:rFonts w:hint="eastAsia" w:hAnsi="宋体" w:eastAsia="宋体" w:cs="宋体"/>
          <w:b/>
          <w:bCs/>
          <w:color w:val="auto"/>
          <w:highlight w:val="none"/>
        </w:rPr>
      </w:pPr>
      <w:r>
        <w:rPr>
          <w:rFonts w:hint="eastAsia" w:hAnsi="宋体" w:eastAsia="宋体" w:cs="宋体"/>
          <w:b/>
          <w:bCs/>
          <w:color w:val="auto"/>
          <w:highlight w:val="none"/>
        </w:rPr>
        <w:t>二、投诉项目基本情况：</w:t>
      </w:r>
    </w:p>
    <w:p w14:paraId="38023FEB">
      <w:pPr>
        <w:pStyle w:val="6"/>
        <w:spacing w:line="400" w:lineRule="exact"/>
        <w:ind w:left="25" w:leftChars="12" w:firstLine="413" w:firstLineChars="197"/>
        <w:rPr>
          <w:rFonts w:hint="eastAsia" w:hAnsi="宋体" w:eastAsia="宋体" w:cs="宋体"/>
          <w:color w:val="auto"/>
          <w:szCs w:val="21"/>
          <w:highlight w:val="none"/>
        </w:rPr>
      </w:pPr>
      <w:r>
        <w:rPr>
          <w:rFonts w:hint="eastAsia" w:hAnsi="宋体" w:eastAsia="宋体" w:cs="宋体"/>
          <w:bCs/>
          <w:color w:val="auto"/>
          <w:highlight w:val="none"/>
        </w:rPr>
        <w:t>采购</w:t>
      </w:r>
      <w:r>
        <w:rPr>
          <w:rFonts w:hint="eastAsia" w:hAnsi="宋体" w:eastAsia="宋体" w:cs="宋体"/>
          <w:color w:val="auto"/>
          <w:szCs w:val="21"/>
          <w:highlight w:val="none"/>
        </w:rPr>
        <w:t>项目的名称：</w:t>
      </w:r>
      <w:r>
        <w:rPr>
          <w:rFonts w:hint="eastAsia" w:hAnsi="宋体" w:eastAsia="宋体" w:cs="宋体"/>
          <w:bCs/>
          <w:color w:val="auto"/>
          <w:highlight w:val="none"/>
          <w:u w:val="single"/>
        </w:rPr>
        <w:t xml:space="preserve">                                                                   </w:t>
      </w:r>
    </w:p>
    <w:p w14:paraId="0FCCD175">
      <w:pPr>
        <w:pStyle w:val="6"/>
        <w:spacing w:line="400" w:lineRule="exact"/>
        <w:ind w:left="25" w:leftChars="12" w:firstLine="413" w:firstLineChars="197"/>
        <w:rPr>
          <w:rFonts w:hint="eastAsia" w:hAnsi="宋体" w:eastAsia="宋体" w:cs="宋体"/>
          <w:color w:val="auto"/>
          <w:szCs w:val="21"/>
          <w:highlight w:val="none"/>
        </w:rPr>
      </w:pPr>
      <w:r>
        <w:rPr>
          <w:rFonts w:hint="eastAsia" w:hAnsi="宋体" w:eastAsia="宋体" w:cs="宋体"/>
          <w:bCs/>
          <w:color w:val="auto"/>
          <w:highlight w:val="none"/>
        </w:rPr>
        <w:t>采购</w:t>
      </w:r>
      <w:r>
        <w:rPr>
          <w:rFonts w:hint="eastAsia" w:hAnsi="宋体" w:eastAsia="宋体" w:cs="宋体"/>
          <w:color w:val="auto"/>
          <w:szCs w:val="21"/>
          <w:highlight w:val="none"/>
        </w:rPr>
        <w:t>项目的编号：</w:t>
      </w:r>
      <w:r>
        <w:rPr>
          <w:rFonts w:hint="eastAsia" w:hAnsi="宋体" w:eastAsia="宋体" w:cs="宋体"/>
          <w:bCs/>
          <w:color w:val="auto"/>
          <w:highlight w:val="none"/>
          <w:u w:val="single"/>
        </w:rPr>
        <w:t xml:space="preserve">                                                           </w:t>
      </w:r>
    </w:p>
    <w:p w14:paraId="548880AC">
      <w:pPr>
        <w:pStyle w:val="6"/>
        <w:spacing w:line="400" w:lineRule="exact"/>
        <w:ind w:left="25" w:leftChars="12" w:firstLine="413" w:firstLineChars="197"/>
        <w:rPr>
          <w:rFonts w:hint="eastAsia" w:hAnsi="宋体" w:eastAsia="宋体" w:cs="宋体"/>
          <w:bCs/>
          <w:color w:val="auto"/>
          <w:highlight w:val="none"/>
          <w:u w:val="single"/>
        </w:rPr>
      </w:pPr>
      <w:r>
        <w:rPr>
          <w:rFonts w:hint="eastAsia" w:hAnsi="宋体" w:eastAsia="宋体" w:cs="宋体"/>
          <w:color w:val="auto"/>
          <w:szCs w:val="21"/>
          <w:highlight w:val="none"/>
        </w:rPr>
        <w:t>采购人名称：</w:t>
      </w:r>
      <w:r>
        <w:rPr>
          <w:rFonts w:hint="eastAsia" w:hAnsi="宋体" w:eastAsia="宋体" w:cs="宋体"/>
          <w:bCs/>
          <w:color w:val="auto"/>
          <w:highlight w:val="none"/>
          <w:u w:val="single"/>
        </w:rPr>
        <w:t xml:space="preserve">                                                                        </w:t>
      </w:r>
    </w:p>
    <w:p w14:paraId="7E8DECE0">
      <w:pPr>
        <w:pStyle w:val="6"/>
        <w:spacing w:line="400" w:lineRule="exact"/>
        <w:ind w:left="25" w:leftChars="12" w:firstLine="413" w:firstLineChars="197"/>
        <w:rPr>
          <w:rFonts w:hint="eastAsia" w:hAnsi="宋体" w:eastAsia="宋体" w:cs="宋体"/>
          <w:bCs/>
          <w:color w:val="auto"/>
          <w:highlight w:val="none"/>
          <w:u w:val="single"/>
        </w:rPr>
      </w:pPr>
      <w:r>
        <w:rPr>
          <w:rFonts w:hint="eastAsia" w:hAnsi="宋体" w:eastAsia="宋体" w:cs="宋体"/>
          <w:color w:val="auto"/>
          <w:szCs w:val="21"/>
          <w:highlight w:val="none"/>
        </w:rPr>
        <w:t>代理机构名称：</w:t>
      </w:r>
      <w:r>
        <w:rPr>
          <w:rFonts w:hint="eastAsia" w:hAnsi="宋体" w:eastAsia="宋体" w:cs="宋体"/>
          <w:bCs/>
          <w:color w:val="auto"/>
          <w:highlight w:val="none"/>
          <w:u w:val="single"/>
        </w:rPr>
        <w:t xml:space="preserve">                                                                      </w:t>
      </w:r>
    </w:p>
    <w:p w14:paraId="652F0715">
      <w:pPr>
        <w:pStyle w:val="6"/>
        <w:spacing w:line="400" w:lineRule="exact"/>
        <w:ind w:left="25" w:leftChars="12" w:firstLine="413" w:firstLineChars="197"/>
        <w:rPr>
          <w:rFonts w:hint="eastAsia" w:hAnsi="宋体" w:eastAsia="宋体" w:cs="宋体"/>
          <w:bCs/>
          <w:color w:val="auto"/>
          <w:highlight w:val="none"/>
          <w:u w:val="single"/>
        </w:rPr>
      </w:pPr>
      <w:r>
        <w:rPr>
          <w:rFonts w:hint="eastAsia" w:hAnsi="宋体" w:eastAsia="宋体" w:cs="宋体"/>
          <w:bCs/>
          <w:color w:val="auto"/>
          <w:highlight w:val="none"/>
        </w:rPr>
        <w:t>采购文件公告：</w:t>
      </w:r>
      <w:r>
        <w:rPr>
          <w:rFonts w:hint="eastAsia" w:hAnsi="宋体" w:eastAsia="宋体" w:cs="宋体"/>
          <w:bCs/>
          <w:color w:val="auto"/>
          <w:highlight w:val="none"/>
          <w:u w:val="single"/>
        </w:rPr>
        <w:t>是/否</w:t>
      </w:r>
      <w:r>
        <w:rPr>
          <w:rFonts w:hint="eastAsia" w:hAnsi="宋体" w:eastAsia="宋体" w:cs="宋体"/>
          <w:bCs/>
          <w:color w:val="auto"/>
          <w:highlight w:val="none"/>
        </w:rPr>
        <w:t>公告期限：</w:t>
      </w:r>
      <w:r>
        <w:rPr>
          <w:rFonts w:hint="eastAsia" w:hAnsi="宋体" w:eastAsia="宋体" w:cs="宋体"/>
          <w:bCs/>
          <w:color w:val="auto"/>
          <w:highlight w:val="none"/>
          <w:u w:val="single"/>
        </w:rPr>
        <w:t xml:space="preserve">                                                       </w:t>
      </w:r>
    </w:p>
    <w:p w14:paraId="36987DBB">
      <w:pPr>
        <w:pStyle w:val="6"/>
        <w:spacing w:line="400" w:lineRule="exact"/>
        <w:ind w:left="25" w:leftChars="12" w:firstLine="413" w:firstLineChars="197"/>
        <w:rPr>
          <w:rFonts w:hint="eastAsia" w:hAnsi="宋体" w:eastAsia="宋体" w:cs="宋体"/>
          <w:b/>
          <w:color w:val="auto"/>
          <w:szCs w:val="21"/>
          <w:highlight w:val="none"/>
        </w:rPr>
      </w:pPr>
      <w:r>
        <w:rPr>
          <w:rFonts w:hint="eastAsia" w:hAnsi="宋体" w:eastAsia="宋体" w:cs="宋体"/>
          <w:bCs/>
          <w:color w:val="auto"/>
          <w:highlight w:val="none"/>
        </w:rPr>
        <w:t>采购结果公告：</w:t>
      </w:r>
      <w:r>
        <w:rPr>
          <w:rFonts w:hint="eastAsia" w:hAnsi="宋体" w:eastAsia="宋体" w:cs="宋体"/>
          <w:bCs/>
          <w:color w:val="auto"/>
          <w:highlight w:val="none"/>
          <w:u w:val="single"/>
        </w:rPr>
        <w:t>是/否</w:t>
      </w:r>
      <w:r>
        <w:rPr>
          <w:rFonts w:hint="eastAsia" w:hAnsi="宋体" w:eastAsia="宋体" w:cs="宋体"/>
          <w:bCs/>
          <w:color w:val="auto"/>
          <w:highlight w:val="none"/>
        </w:rPr>
        <w:t>公告期限：</w:t>
      </w:r>
      <w:r>
        <w:rPr>
          <w:rFonts w:hint="eastAsia" w:hAnsi="宋体" w:eastAsia="宋体" w:cs="宋体"/>
          <w:bCs/>
          <w:color w:val="auto"/>
          <w:highlight w:val="none"/>
          <w:u w:val="single"/>
        </w:rPr>
        <w:t xml:space="preserve">                                                       </w:t>
      </w:r>
    </w:p>
    <w:p w14:paraId="7465031E">
      <w:pPr>
        <w:pStyle w:val="6"/>
        <w:spacing w:line="400" w:lineRule="exact"/>
        <w:ind w:left="25" w:leftChars="12" w:firstLine="413" w:firstLineChars="196"/>
        <w:rPr>
          <w:rFonts w:hint="eastAsia" w:hAnsi="宋体" w:eastAsia="宋体" w:cs="宋体"/>
          <w:b/>
          <w:color w:val="auto"/>
          <w:szCs w:val="21"/>
          <w:highlight w:val="none"/>
        </w:rPr>
      </w:pPr>
      <w:r>
        <w:rPr>
          <w:rFonts w:hint="eastAsia" w:hAnsi="宋体" w:eastAsia="宋体" w:cs="宋体"/>
          <w:b/>
          <w:color w:val="auto"/>
          <w:szCs w:val="21"/>
          <w:highlight w:val="none"/>
        </w:rPr>
        <w:t>三、质疑基本情况</w:t>
      </w:r>
    </w:p>
    <w:p w14:paraId="086B5AC7">
      <w:pPr>
        <w:pStyle w:val="6"/>
        <w:spacing w:line="40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投诉人于</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年</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月</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日，向</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提出质疑，质疑事项为：</w:t>
      </w:r>
    </w:p>
    <w:p w14:paraId="18A43CC3">
      <w:pPr>
        <w:pStyle w:val="6"/>
        <w:spacing w:line="400" w:lineRule="exact"/>
        <w:rPr>
          <w:rFonts w:hint="eastAsia" w:hAnsi="宋体" w:eastAsia="宋体" w:cs="宋体"/>
          <w:bCs/>
          <w:color w:val="auto"/>
          <w:highlight w:val="none"/>
          <w:u w:val="single"/>
        </w:rPr>
      </w:pPr>
      <w:r>
        <w:rPr>
          <w:rFonts w:hint="eastAsia" w:hAnsi="宋体" w:eastAsia="宋体" w:cs="宋体"/>
          <w:color w:val="auto"/>
          <w:szCs w:val="21"/>
          <w:highlight w:val="none"/>
        </w:rPr>
        <w:t xml:space="preserve">    </w:t>
      </w:r>
      <w:r>
        <w:rPr>
          <w:rFonts w:hint="eastAsia" w:hAnsi="宋体" w:eastAsia="宋体" w:cs="宋体"/>
          <w:bCs/>
          <w:color w:val="auto"/>
          <w:highlight w:val="none"/>
          <w:u w:val="single"/>
        </w:rPr>
        <w:t xml:space="preserve">                                                                                      </w:t>
      </w:r>
    </w:p>
    <w:p w14:paraId="0A70913E">
      <w:pPr>
        <w:pStyle w:val="6"/>
        <w:spacing w:line="400" w:lineRule="exact"/>
        <w:rPr>
          <w:rFonts w:hint="eastAsia" w:hAnsi="宋体" w:eastAsia="宋体" w:cs="宋体"/>
          <w:bCs/>
          <w:color w:val="auto"/>
          <w:highlight w:val="none"/>
        </w:rPr>
      </w:pPr>
      <w:r>
        <w:rPr>
          <w:rFonts w:hint="eastAsia" w:hAnsi="宋体" w:eastAsia="宋体" w:cs="宋体"/>
          <w:bCs/>
          <w:color w:val="auto"/>
          <w:highlight w:val="none"/>
        </w:rPr>
        <w:t xml:space="preserve">    </w:t>
      </w:r>
      <w:r>
        <w:rPr>
          <w:rFonts w:hint="eastAsia" w:hAnsi="宋体" w:eastAsia="宋体" w:cs="宋体"/>
          <w:bCs/>
          <w:color w:val="auto"/>
          <w:highlight w:val="none"/>
          <w:u w:val="single"/>
        </w:rPr>
        <w:t xml:space="preserve">                                                                                      </w:t>
      </w:r>
    </w:p>
    <w:p w14:paraId="213DB8A2">
      <w:pPr>
        <w:pStyle w:val="6"/>
        <w:spacing w:line="400" w:lineRule="exact"/>
        <w:ind w:left="25" w:leftChars="12" w:firstLine="413" w:firstLineChars="197"/>
        <w:rPr>
          <w:rFonts w:hint="eastAsia" w:hAnsi="宋体" w:eastAsia="宋体" w:cs="宋体"/>
          <w:bCs/>
          <w:color w:val="auto"/>
          <w:highlight w:val="none"/>
        </w:rPr>
      </w:pPr>
      <w:r>
        <w:rPr>
          <w:rFonts w:hint="eastAsia" w:hAnsi="宋体" w:eastAsia="宋体" w:cs="宋体"/>
          <w:bCs/>
          <w:color w:val="auto"/>
          <w:highlight w:val="none"/>
          <w:u w:val="single"/>
        </w:rPr>
        <w:t>采购人/代理机构</w:t>
      </w:r>
      <w:r>
        <w:rPr>
          <w:rFonts w:hint="eastAsia" w:hAnsi="宋体" w:eastAsia="宋体" w:cs="宋体"/>
          <w:bCs/>
          <w:color w:val="auto"/>
          <w:highlight w:val="none"/>
        </w:rPr>
        <w:t>于</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年</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月</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日，</w:t>
      </w:r>
      <w:r>
        <w:rPr>
          <w:rFonts w:hint="eastAsia" w:hAnsi="宋体" w:eastAsia="宋体" w:cs="宋体"/>
          <w:bCs/>
          <w:color w:val="auto"/>
          <w:highlight w:val="none"/>
        </w:rPr>
        <w:t>就质疑事项作出了答复/没有在法定期限内作出答复。</w:t>
      </w:r>
    </w:p>
    <w:p w14:paraId="7928D00F">
      <w:pPr>
        <w:pStyle w:val="6"/>
        <w:spacing w:line="400" w:lineRule="exact"/>
        <w:ind w:left="25" w:leftChars="12" w:firstLine="413" w:firstLineChars="196"/>
        <w:rPr>
          <w:rFonts w:hint="eastAsia" w:hAnsi="宋体" w:eastAsia="宋体" w:cs="宋体"/>
          <w:b/>
          <w:color w:val="auto"/>
          <w:szCs w:val="21"/>
          <w:highlight w:val="none"/>
        </w:rPr>
      </w:pPr>
      <w:r>
        <w:rPr>
          <w:rFonts w:hint="eastAsia" w:hAnsi="宋体" w:eastAsia="宋体" w:cs="宋体"/>
          <w:b/>
          <w:color w:val="auto"/>
          <w:szCs w:val="21"/>
          <w:highlight w:val="none"/>
        </w:rPr>
        <w:t>四、投诉事项具体内容</w:t>
      </w:r>
    </w:p>
    <w:p w14:paraId="154F8BE6">
      <w:pPr>
        <w:pStyle w:val="6"/>
        <w:spacing w:line="400" w:lineRule="exact"/>
        <w:ind w:left="25" w:leftChars="12" w:firstLine="413" w:firstLineChars="197"/>
        <w:rPr>
          <w:rFonts w:hint="eastAsia" w:hAnsi="宋体" w:eastAsia="宋体" w:cs="宋体"/>
          <w:bCs/>
          <w:color w:val="auto"/>
          <w:highlight w:val="none"/>
          <w:u w:val="single"/>
        </w:rPr>
      </w:pPr>
      <w:r>
        <w:rPr>
          <w:rFonts w:hint="eastAsia" w:hAnsi="宋体" w:eastAsia="宋体" w:cs="宋体"/>
          <w:color w:val="auto"/>
          <w:szCs w:val="21"/>
          <w:highlight w:val="none"/>
        </w:rPr>
        <w:t>投诉事项1：</w:t>
      </w:r>
      <w:r>
        <w:rPr>
          <w:rFonts w:hint="eastAsia" w:hAnsi="宋体" w:eastAsia="宋体" w:cs="宋体"/>
          <w:bCs/>
          <w:color w:val="auto"/>
          <w:highlight w:val="none"/>
          <w:u w:val="single"/>
        </w:rPr>
        <w:t xml:space="preserve">                                                                             </w:t>
      </w:r>
    </w:p>
    <w:p w14:paraId="191B1EF0">
      <w:pPr>
        <w:pStyle w:val="6"/>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事实依据：</w:t>
      </w:r>
      <w:r>
        <w:rPr>
          <w:rFonts w:hint="eastAsia" w:hAnsi="宋体" w:eastAsia="宋体" w:cs="宋体"/>
          <w:color w:val="auto"/>
          <w:szCs w:val="21"/>
          <w:highlight w:val="none"/>
        </w:rPr>
        <w:t xml:space="preserve"> </w:t>
      </w:r>
      <w:r>
        <w:rPr>
          <w:rFonts w:hint="eastAsia" w:hAnsi="宋体" w:eastAsia="宋体" w:cs="宋体"/>
          <w:bCs/>
          <w:color w:val="auto"/>
          <w:highlight w:val="none"/>
          <w:u w:val="single"/>
        </w:rPr>
        <w:t xml:space="preserve">                                                                              </w:t>
      </w:r>
    </w:p>
    <w:p w14:paraId="315CCDBA">
      <w:pPr>
        <w:pStyle w:val="6"/>
        <w:spacing w:line="400" w:lineRule="exact"/>
        <w:ind w:left="25" w:leftChars="12" w:firstLine="413" w:firstLineChars="197"/>
        <w:rPr>
          <w:rFonts w:hint="eastAsia" w:hAnsi="宋体" w:eastAsia="宋体" w:cs="宋体"/>
          <w:color w:val="auto"/>
          <w:szCs w:val="21"/>
          <w:highlight w:val="none"/>
        </w:rPr>
      </w:pPr>
      <w:r>
        <w:rPr>
          <w:rFonts w:hint="eastAsia" w:hAnsi="宋体" w:eastAsia="宋体" w:cs="宋体"/>
          <w:bCs/>
          <w:color w:val="auto"/>
          <w:highlight w:val="none"/>
          <w:u w:val="single"/>
        </w:rPr>
        <w:t xml:space="preserve">                                                                                        </w:t>
      </w:r>
    </w:p>
    <w:p w14:paraId="6EAB6BAC">
      <w:pPr>
        <w:pStyle w:val="6"/>
        <w:spacing w:line="400" w:lineRule="exact"/>
        <w:ind w:firstLine="420" w:firstLineChars="200"/>
        <w:rPr>
          <w:rFonts w:hint="eastAsia" w:hAnsi="宋体" w:eastAsia="宋体" w:cs="宋体"/>
          <w:bCs/>
          <w:color w:val="auto"/>
          <w:highlight w:val="none"/>
          <w:u w:val="single"/>
        </w:rPr>
      </w:pPr>
      <w:r>
        <w:rPr>
          <w:rFonts w:hint="eastAsia" w:hAnsi="宋体" w:eastAsia="宋体" w:cs="宋体"/>
          <w:bCs/>
          <w:color w:val="auto"/>
          <w:highlight w:val="none"/>
        </w:rPr>
        <w:t>法律依据：</w:t>
      </w:r>
      <w:r>
        <w:rPr>
          <w:rFonts w:hint="eastAsia" w:hAnsi="宋体" w:eastAsia="宋体" w:cs="宋体"/>
          <w:color w:val="auto"/>
          <w:szCs w:val="21"/>
          <w:highlight w:val="none"/>
        </w:rPr>
        <w:t xml:space="preserve"> </w:t>
      </w:r>
      <w:r>
        <w:rPr>
          <w:rFonts w:hint="eastAsia" w:hAnsi="宋体" w:eastAsia="宋体" w:cs="宋体"/>
          <w:bCs/>
          <w:color w:val="auto"/>
          <w:highlight w:val="none"/>
          <w:u w:val="single"/>
        </w:rPr>
        <w:t xml:space="preserve">                                                                             </w:t>
      </w:r>
    </w:p>
    <w:p w14:paraId="632AB235">
      <w:pPr>
        <w:pStyle w:val="6"/>
        <w:spacing w:line="400" w:lineRule="exact"/>
        <w:ind w:left="25" w:leftChars="12" w:firstLine="308" w:firstLineChars="147"/>
        <w:rPr>
          <w:rFonts w:hint="eastAsia" w:hAnsi="宋体" w:eastAsia="宋体" w:cs="宋体"/>
          <w:bCs/>
          <w:color w:val="auto"/>
          <w:highlight w:val="none"/>
          <w:u w:val="single"/>
        </w:rPr>
      </w:pPr>
      <w:r>
        <w:rPr>
          <w:rFonts w:hint="eastAsia" w:hAnsi="宋体" w:eastAsia="宋体" w:cs="宋体"/>
          <w:bCs/>
          <w:color w:val="auto"/>
          <w:highlight w:val="none"/>
        </w:rPr>
        <w:t xml:space="preserve"> </w:t>
      </w:r>
      <w:r>
        <w:rPr>
          <w:rFonts w:hint="eastAsia" w:hAnsi="宋体" w:eastAsia="宋体" w:cs="宋体"/>
          <w:bCs/>
          <w:color w:val="auto"/>
          <w:highlight w:val="none"/>
          <w:u w:val="single"/>
        </w:rPr>
        <w:t xml:space="preserve">                                                                                        </w:t>
      </w:r>
    </w:p>
    <w:p w14:paraId="072DA129">
      <w:pPr>
        <w:pStyle w:val="6"/>
        <w:spacing w:line="400" w:lineRule="exact"/>
        <w:ind w:left="25" w:leftChars="12" w:firstLine="413" w:firstLineChars="197"/>
        <w:rPr>
          <w:rFonts w:hint="eastAsia" w:hAnsi="宋体" w:eastAsia="宋体" w:cs="宋体"/>
          <w:bCs/>
          <w:color w:val="auto"/>
          <w:highlight w:val="none"/>
        </w:rPr>
      </w:pPr>
      <w:r>
        <w:rPr>
          <w:rFonts w:hint="eastAsia" w:hAnsi="宋体" w:eastAsia="宋体" w:cs="宋体"/>
          <w:color w:val="auto"/>
          <w:szCs w:val="21"/>
          <w:highlight w:val="none"/>
        </w:rPr>
        <w:t>投诉事项</w:t>
      </w:r>
      <w:r>
        <w:rPr>
          <w:rFonts w:hint="eastAsia" w:hAnsi="宋体" w:cs="宋体"/>
          <w:color w:val="auto"/>
          <w:szCs w:val="21"/>
          <w:highlight w:val="none"/>
          <w:lang w:eastAsia="zh-CN"/>
        </w:rPr>
        <w:t>2：</w:t>
      </w:r>
      <w:r>
        <w:rPr>
          <w:rFonts w:hint="eastAsia" w:hAnsi="宋体" w:eastAsia="宋体" w:cs="宋体"/>
          <w:color w:val="auto"/>
          <w:szCs w:val="21"/>
          <w:highlight w:val="none"/>
        </w:rPr>
        <w:t xml:space="preserve">  </w:t>
      </w:r>
      <w:r>
        <w:rPr>
          <w:rFonts w:hint="eastAsia" w:hAnsi="宋体" w:eastAsia="宋体" w:cs="宋体"/>
          <w:bCs/>
          <w:color w:val="auto"/>
          <w:highlight w:val="none"/>
        </w:rPr>
        <w:t xml:space="preserve">   </w:t>
      </w:r>
    </w:p>
    <w:p w14:paraId="0267DB99">
      <w:pPr>
        <w:pStyle w:val="6"/>
        <w:spacing w:line="400" w:lineRule="exact"/>
        <w:ind w:left="25" w:leftChars="12" w:firstLine="413" w:firstLineChars="197"/>
        <w:rPr>
          <w:rFonts w:hint="eastAsia" w:hAnsi="宋体" w:eastAsia="宋体" w:cs="宋体"/>
          <w:bCs/>
          <w:color w:val="auto"/>
          <w:highlight w:val="none"/>
        </w:rPr>
      </w:pPr>
      <w:r>
        <w:rPr>
          <w:rFonts w:hint="eastAsia" w:hAnsi="宋体" w:eastAsia="宋体" w:cs="宋体"/>
          <w:bCs/>
          <w:color w:val="auto"/>
          <w:highlight w:val="none"/>
        </w:rPr>
        <w:t>……</w:t>
      </w:r>
    </w:p>
    <w:p w14:paraId="36A8C14C">
      <w:pPr>
        <w:pStyle w:val="6"/>
        <w:spacing w:line="400" w:lineRule="exact"/>
        <w:ind w:left="25" w:leftChars="12" w:firstLine="413" w:firstLineChars="196"/>
        <w:rPr>
          <w:rFonts w:hint="eastAsia" w:hAnsi="宋体" w:eastAsia="宋体" w:cs="宋体"/>
          <w:b/>
          <w:color w:val="auto"/>
          <w:szCs w:val="21"/>
          <w:highlight w:val="none"/>
        </w:rPr>
      </w:pPr>
      <w:r>
        <w:rPr>
          <w:rFonts w:hint="eastAsia" w:hAnsi="宋体" w:eastAsia="宋体" w:cs="宋体"/>
          <w:b/>
          <w:color w:val="auto"/>
          <w:szCs w:val="21"/>
          <w:highlight w:val="none"/>
        </w:rPr>
        <w:t>五、与投诉事项相关的投诉请求：</w:t>
      </w:r>
    </w:p>
    <w:p w14:paraId="1C2FAF4D">
      <w:pPr>
        <w:pStyle w:val="6"/>
        <w:spacing w:line="40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请求：</w:t>
      </w:r>
      <w:r>
        <w:rPr>
          <w:rFonts w:hint="eastAsia" w:hAnsi="宋体" w:eastAsia="宋体" w:cs="宋体"/>
          <w:bCs/>
          <w:color w:val="auto"/>
          <w:highlight w:val="none"/>
          <w:u w:val="single"/>
        </w:rPr>
        <w:t xml:space="preserve">                                                                                 </w:t>
      </w:r>
    </w:p>
    <w:p w14:paraId="511A013E">
      <w:pPr>
        <w:pStyle w:val="6"/>
        <w:spacing w:line="400" w:lineRule="exact"/>
        <w:ind w:left="25" w:leftChars="12" w:firstLine="308" w:firstLineChars="147"/>
        <w:rPr>
          <w:rFonts w:hint="eastAsia" w:hAnsi="宋体" w:eastAsia="宋体" w:cs="宋体"/>
          <w:color w:val="auto"/>
          <w:szCs w:val="21"/>
          <w:highlight w:val="none"/>
        </w:rPr>
      </w:pPr>
    </w:p>
    <w:p w14:paraId="255FF925">
      <w:pPr>
        <w:pStyle w:val="6"/>
        <w:spacing w:line="40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签字（签章）：                                       公章：</w:t>
      </w:r>
    </w:p>
    <w:p w14:paraId="2B9379C7">
      <w:pPr>
        <w:pStyle w:val="6"/>
        <w:spacing w:line="400" w:lineRule="exact"/>
        <w:ind w:left="25" w:leftChars="12" w:firstLine="308" w:firstLineChars="147"/>
        <w:rPr>
          <w:rFonts w:hint="eastAsia" w:hAnsi="宋体" w:eastAsia="宋体" w:cs="宋体"/>
          <w:color w:val="auto"/>
          <w:szCs w:val="21"/>
          <w:highlight w:val="none"/>
        </w:rPr>
      </w:pPr>
    </w:p>
    <w:p w14:paraId="42260075">
      <w:pPr>
        <w:pStyle w:val="6"/>
        <w:spacing w:line="400" w:lineRule="exact"/>
        <w:ind w:left="25" w:leftChars="12" w:firstLine="413" w:firstLineChars="197"/>
        <w:rPr>
          <w:rFonts w:hint="eastAsia" w:hAnsi="宋体" w:eastAsia="宋体" w:cs="宋体"/>
          <w:color w:val="auto"/>
          <w:szCs w:val="21"/>
          <w:highlight w:val="none"/>
        </w:rPr>
      </w:pPr>
      <w:r>
        <w:rPr>
          <w:rFonts w:hint="eastAsia" w:hAnsi="宋体" w:eastAsia="宋体" w:cs="宋体"/>
          <w:color w:val="auto"/>
          <w:szCs w:val="21"/>
          <w:highlight w:val="none"/>
        </w:rPr>
        <w:t>日期：</w:t>
      </w:r>
    </w:p>
    <w:p w14:paraId="28A3C071">
      <w:pPr>
        <w:pStyle w:val="6"/>
        <w:spacing w:line="360" w:lineRule="exact"/>
        <w:ind w:left="25" w:leftChars="12" w:firstLine="413" w:firstLineChars="197"/>
        <w:rPr>
          <w:rFonts w:hint="eastAsia" w:hAnsi="宋体" w:eastAsia="宋体" w:cs="宋体"/>
          <w:color w:val="auto"/>
          <w:szCs w:val="21"/>
          <w:highlight w:val="none"/>
        </w:rPr>
      </w:pPr>
      <w:r>
        <w:rPr>
          <w:rFonts w:hint="eastAsia" w:hAnsi="宋体" w:eastAsia="宋体" w:cs="宋体"/>
          <w:bCs/>
          <w:color w:val="auto"/>
          <w:highlight w:val="none"/>
        </w:rPr>
        <w:t xml:space="preserve">                                                                                 </w:t>
      </w:r>
    </w:p>
    <w:p w14:paraId="1E704B32">
      <w:pPr>
        <w:pStyle w:val="6"/>
        <w:snapToGrid w:val="0"/>
        <w:spacing w:line="340" w:lineRule="exact"/>
        <w:rPr>
          <w:rFonts w:hint="eastAsia" w:hAnsi="宋体" w:eastAsia="宋体" w:cs="宋体"/>
          <w:b/>
          <w:color w:val="auto"/>
          <w:szCs w:val="21"/>
          <w:highlight w:val="none"/>
        </w:rPr>
      </w:pPr>
    </w:p>
    <w:p w14:paraId="3647CD06">
      <w:pPr>
        <w:pStyle w:val="6"/>
        <w:snapToGrid w:val="0"/>
        <w:spacing w:line="340" w:lineRule="exact"/>
        <w:rPr>
          <w:rFonts w:hint="eastAsia" w:hAnsi="宋体" w:eastAsia="宋体" w:cs="宋体"/>
          <w:b/>
          <w:color w:val="auto"/>
          <w:szCs w:val="21"/>
          <w:highlight w:val="none"/>
        </w:rPr>
      </w:pPr>
      <w:r>
        <w:rPr>
          <w:rFonts w:hint="eastAsia" w:hAnsi="宋体" w:eastAsia="宋体" w:cs="宋体"/>
          <w:b/>
          <w:color w:val="auto"/>
          <w:szCs w:val="21"/>
          <w:highlight w:val="none"/>
        </w:rPr>
        <w:t>说明：</w:t>
      </w:r>
    </w:p>
    <w:p w14:paraId="251E57B0">
      <w:pPr>
        <w:pStyle w:val="6"/>
        <w:spacing w:line="340" w:lineRule="exact"/>
        <w:ind w:left="25" w:leftChars="12" w:firstLine="310" w:firstLineChars="147"/>
        <w:rPr>
          <w:rFonts w:hint="eastAsia" w:hAnsi="宋体" w:eastAsia="宋体" w:cs="宋体"/>
          <w:b/>
          <w:bCs/>
          <w:color w:val="auto"/>
          <w:highlight w:val="none"/>
        </w:rPr>
      </w:pPr>
      <w:r>
        <w:rPr>
          <w:rFonts w:hint="eastAsia" w:hAnsi="宋体" w:eastAsia="宋体" w:cs="宋体"/>
          <w:b/>
          <w:color w:val="auto"/>
          <w:szCs w:val="21"/>
          <w:highlight w:val="none"/>
        </w:rPr>
        <w:t>1.投诉人提起投诉时，应当提交投诉书和必要的证明材料，并按照被投诉人和与投诉事项有关的供应商数量提供投诉书副本</w:t>
      </w:r>
      <w:r>
        <w:rPr>
          <w:rFonts w:hint="eastAsia" w:hAnsi="宋体" w:eastAsia="宋体" w:cs="宋体"/>
          <w:b/>
          <w:bCs/>
          <w:color w:val="auto"/>
          <w:highlight w:val="none"/>
        </w:rPr>
        <w:t>。</w:t>
      </w:r>
    </w:p>
    <w:p w14:paraId="20857C79">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D1120A4">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3.投诉书应简要列明质疑事项，质疑函、质疑答复等作为附件材料提供。</w:t>
      </w:r>
    </w:p>
    <w:p w14:paraId="54C524CC">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4.投诉书的投诉事项应具体、明确，并有必要的事实依据和法律依据。</w:t>
      </w:r>
    </w:p>
    <w:p w14:paraId="2941D052">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5.投诉书的投诉请求应与投诉事项相关。</w:t>
      </w:r>
    </w:p>
    <w:p w14:paraId="285703E5">
      <w:pPr>
        <w:pStyle w:val="6"/>
        <w:spacing w:line="340" w:lineRule="exact"/>
        <w:ind w:left="25" w:leftChars="12" w:firstLine="310" w:firstLineChars="147"/>
        <w:rPr>
          <w:rFonts w:hint="eastAsia" w:hAnsi="宋体" w:eastAsia="宋体" w:cs="宋体"/>
          <w:b/>
          <w:color w:val="auto"/>
          <w:szCs w:val="21"/>
          <w:highlight w:val="none"/>
        </w:rPr>
      </w:pPr>
      <w:r>
        <w:rPr>
          <w:rFonts w:hint="eastAsia" w:hAnsi="宋体" w:eastAsia="宋体" w:cs="宋体"/>
          <w:b/>
          <w:color w:val="auto"/>
          <w:szCs w:val="21"/>
          <w:highlight w:val="none"/>
        </w:rPr>
        <w:t>6.投诉人为法人或者其他组织的，投诉书应由法定代表人、主要负责人，或者其授权代表签字或者盖章，并加盖公章。</w:t>
      </w:r>
    </w:p>
    <w:p w14:paraId="038A0CE9">
      <w:pPr>
        <w:pStyle w:val="6"/>
        <w:spacing w:line="340" w:lineRule="exact"/>
        <w:ind w:left="25" w:leftChars="12" w:firstLine="310" w:firstLineChars="147"/>
        <w:rPr>
          <w:rFonts w:hint="eastAsia" w:hAnsi="宋体" w:eastAsia="宋体" w:cs="宋体"/>
          <w:b/>
          <w:color w:val="auto"/>
          <w:szCs w:val="21"/>
          <w:highlight w:val="none"/>
        </w:rPr>
      </w:pPr>
    </w:p>
    <w:p w14:paraId="0F998A7F">
      <w:pPr>
        <w:pStyle w:val="6"/>
        <w:snapToGrid w:val="0"/>
        <w:spacing w:line="340" w:lineRule="exact"/>
        <w:rPr>
          <w:rFonts w:hint="eastAsia" w:hAnsi="宋体" w:eastAsia="宋体" w:cs="宋体"/>
          <w:b/>
          <w:color w:val="auto"/>
          <w:sz w:val="24"/>
          <w:szCs w:val="24"/>
          <w:highlight w:val="none"/>
        </w:rPr>
      </w:pPr>
    </w:p>
    <w:p w14:paraId="1F4E75E7">
      <w:pPr>
        <w:pStyle w:val="6"/>
        <w:snapToGrid w:val="0"/>
        <w:spacing w:line="340" w:lineRule="exact"/>
        <w:rPr>
          <w:rFonts w:hint="eastAsia" w:hAnsi="宋体" w:eastAsia="宋体" w:cs="宋体"/>
          <w:b/>
          <w:color w:val="auto"/>
          <w:sz w:val="24"/>
          <w:szCs w:val="24"/>
          <w:highlight w:val="none"/>
        </w:rPr>
      </w:pPr>
      <w:r>
        <w:rPr>
          <w:rFonts w:hint="eastAsia" w:hAnsi="宋体" w:eastAsia="宋体" w:cs="宋体"/>
          <w:b/>
          <w:color w:val="auto"/>
          <w:sz w:val="24"/>
          <w:szCs w:val="24"/>
          <w:highlight w:val="none"/>
        </w:rPr>
        <w:br w:type="page"/>
      </w:r>
      <w:r>
        <w:rPr>
          <w:rFonts w:hint="eastAsia" w:hAnsi="宋体" w:eastAsia="宋体" w:cs="宋体"/>
          <w:b/>
          <w:color w:val="auto"/>
          <w:sz w:val="24"/>
          <w:szCs w:val="24"/>
          <w:highlight w:val="none"/>
        </w:rPr>
        <w:t>附表3：</w:t>
      </w:r>
    </w:p>
    <w:p w14:paraId="3756C750">
      <w:pPr>
        <w:spacing w:line="460" w:lineRule="exact"/>
        <w:jc w:val="center"/>
        <w:rPr>
          <w:rFonts w:hint="eastAsia" w:ascii="宋体" w:hAnsi="宋体" w:eastAsia="宋体" w:cs="宋体"/>
          <w:color w:val="auto"/>
          <w:sz w:val="44"/>
          <w:highlight w:val="none"/>
        </w:rPr>
      </w:pPr>
    </w:p>
    <w:p w14:paraId="768819CE">
      <w:pPr>
        <w:spacing w:after="165" w:afterLines="50"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政府采购项目合同验收书（格式）</w:t>
      </w:r>
    </w:p>
    <w:p w14:paraId="6A245559">
      <w:pPr>
        <w:widowControl/>
        <w:spacing w:line="460" w:lineRule="exact"/>
        <w:ind w:firstLine="482"/>
        <w:jc w:val="lef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24"/>
          <w:highlight w:val="none"/>
        </w:rPr>
        <w:t>根据政府采购项目（</w:t>
      </w:r>
      <w:r>
        <w:rPr>
          <w:rFonts w:hint="eastAsia" w:ascii="宋体" w:hAnsi="宋体" w:eastAsia="宋体" w:cs="宋体"/>
          <w:color w:val="auto"/>
          <w:kern w:val="0"/>
          <w:sz w:val="24"/>
          <w:highlight w:val="none"/>
          <w:u w:val="single"/>
        </w:rPr>
        <w:t xml:space="preserve">采购合同编号：        </w:t>
      </w:r>
      <w:r>
        <w:rPr>
          <w:rFonts w:hint="eastAsia" w:ascii="宋体" w:hAnsi="宋体" w:eastAsia="宋体" w:cs="宋体"/>
          <w:color w:val="auto"/>
          <w:kern w:val="0"/>
          <w:sz w:val="24"/>
          <w:highlight w:val="none"/>
        </w:rPr>
        <w:t>）的约定，我单位对（</w:t>
      </w:r>
      <w:r>
        <w:rPr>
          <w:rFonts w:hint="eastAsia" w:ascii="宋体" w:hAnsi="宋体" w:eastAsia="宋体" w:cs="宋体"/>
          <w:color w:val="auto"/>
          <w:kern w:val="0"/>
          <w:sz w:val="24"/>
          <w:highlight w:val="none"/>
          <w:u w:val="single"/>
        </w:rPr>
        <w:t xml:space="preserve">项目名称：            </w:t>
      </w:r>
      <w:r>
        <w:rPr>
          <w:rFonts w:hint="eastAsia" w:ascii="宋体" w:hAnsi="宋体" w:eastAsia="宋体" w:cs="宋体"/>
          <w:color w:val="auto"/>
          <w:kern w:val="0"/>
          <w:sz w:val="24"/>
          <w:highlight w:val="none"/>
        </w:rPr>
        <w:t>）政府采购项目中标（或成交）供应商（</w:t>
      </w:r>
      <w:r>
        <w:rPr>
          <w:rFonts w:hint="eastAsia" w:ascii="宋体" w:hAnsi="宋体" w:eastAsia="宋体" w:cs="宋体"/>
          <w:color w:val="auto"/>
          <w:kern w:val="0"/>
          <w:sz w:val="24"/>
          <w:highlight w:val="none"/>
          <w:u w:val="single"/>
        </w:rPr>
        <w:t xml:space="preserve">              公司名称              </w:t>
      </w:r>
      <w:r>
        <w:rPr>
          <w:rFonts w:hint="eastAsia" w:ascii="宋体" w:hAnsi="宋体" w:eastAsia="宋体" w:cs="宋体"/>
          <w:color w:val="auto"/>
          <w:kern w:val="0"/>
          <w:sz w:val="24"/>
          <w:highlight w:val="none"/>
        </w:rPr>
        <w:t>）提供的货物（或工程、服务）进行了验收，验收情况如下：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1078"/>
        <w:gridCol w:w="2363"/>
        <w:gridCol w:w="998"/>
        <w:gridCol w:w="1505"/>
      </w:tblGrid>
      <w:tr w14:paraId="2AAF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676438D2">
            <w:pPr>
              <w:widowControl/>
              <w:spacing w:line="320" w:lineRule="atLeast"/>
              <w:ind w:firstLine="5"/>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验收方式：</w:t>
            </w:r>
          </w:p>
        </w:tc>
        <w:tc>
          <w:tcPr>
            <w:tcW w:w="5944" w:type="dxa"/>
            <w:gridSpan w:val="4"/>
            <w:noWrap w:val="0"/>
            <w:vAlign w:val="center"/>
          </w:tcPr>
          <w:p w14:paraId="458A4B86">
            <w:pPr>
              <w:widowControl/>
              <w:spacing w:line="320" w:lineRule="atLeast"/>
              <w:ind w:firstLine="48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□自行验收            □委托验收</w:t>
            </w:r>
          </w:p>
        </w:tc>
      </w:tr>
      <w:tr w14:paraId="37C9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51560E1A">
            <w:pPr>
              <w:widowControl/>
              <w:spacing w:line="320" w:lineRule="atLeast"/>
              <w:ind w:firstLine="2"/>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2294" w:type="dxa"/>
            <w:noWrap w:val="0"/>
            <w:vAlign w:val="center"/>
          </w:tcPr>
          <w:p w14:paraId="77D61D46">
            <w:pPr>
              <w:widowControl/>
              <w:spacing w:line="320" w:lineRule="atLeast"/>
              <w:ind w:firstLine="2"/>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名称</w:t>
            </w:r>
          </w:p>
        </w:tc>
        <w:tc>
          <w:tcPr>
            <w:tcW w:w="3441" w:type="dxa"/>
            <w:gridSpan w:val="2"/>
            <w:noWrap w:val="0"/>
            <w:vAlign w:val="center"/>
          </w:tcPr>
          <w:p w14:paraId="449770B1">
            <w:pPr>
              <w:widowControl/>
              <w:spacing w:line="320" w:lineRule="atLeast"/>
              <w:ind w:firstLine="2"/>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货物型号规格、标准及配置等</w:t>
            </w:r>
          </w:p>
          <w:p w14:paraId="49CF02F6">
            <w:pPr>
              <w:widowControl/>
              <w:spacing w:line="320" w:lineRule="atLeast"/>
              <w:ind w:firstLine="2"/>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（或服务内容、标准）</w:t>
            </w:r>
          </w:p>
        </w:tc>
        <w:tc>
          <w:tcPr>
            <w:tcW w:w="998" w:type="dxa"/>
            <w:noWrap w:val="0"/>
            <w:vAlign w:val="center"/>
          </w:tcPr>
          <w:p w14:paraId="3D8320C1">
            <w:pPr>
              <w:widowControl/>
              <w:spacing w:line="320" w:lineRule="atLeas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数量</w:t>
            </w:r>
          </w:p>
        </w:tc>
        <w:tc>
          <w:tcPr>
            <w:tcW w:w="1505" w:type="dxa"/>
            <w:noWrap w:val="0"/>
            <w:vAlign w:val="center"/>
          </w:tcPr>
          <w:p w14:paraId="0B7640A4">
            <w:pPr>
              <w:widowControl/>
              <w:spacing w:line="320" w:lineRule="atLeast"/>
              <w:ind w:firstLine="2"/>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金 额</w:t>
            </w:r>
          </w:p>
        </w:tc>
      </w:tr>
      <w:tr w14:paraId="23B1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47543619">
            <w:pPr>
              <w:widowControl/>
              <w:spacing w:line="320" w:lineRule="atLeast"/>
              <w:ind w:firstLine="5"/>
              <w:jc w:val="left"/>
              <w:rPr>
                <w:rFonts w:hint="eastAsia" w:ascii="宋体" w:hAnsi="宋体" w:eastAsia="宋体" w:cs="宋体"/>
                <w:color w:val="auto"/>
                <w:kern w:val="0"/>
                <w:highlight w:val="none"/>
              </w:rPr>
            </w:pPr>
          </w:p>
        </w:tc>
        <w:tc>
          <w:tcPr>
            <w:tcW w:w="2294" w:type="dxa"/>
            <w:noWrap w:val="0"/>
            <w:vAlign w:val="center"/>
          </w:tcPr>
          <w:p w14:paraId="7B3FE41F">
            <w:pPr>
              <w:widowControl/>
              <w:spacing w:line="320" w:lineRule="atLeast"/>
              <w:ind w:firstLine="480"/>
              <w:jc w:val="left"/>
              <w:rPr>
                <w:rFonts w:hint="eastAsia" w:ascii="宋体" w:hAnsi="宋体" w:eastAsia="宋体" w:cs="宋体"/>
                <w:color w:val="auto"/>
                <w:kern w:val="0"/>
                <w:highlight w:val="none"/>
              </w:rPr>
            </w:pPr>
          </w:p>
        </w:tc>
        <w:tc>
          <w:tcPr>
            <w:tcW w:w="3441" w:type="dxa"/>
            <w:gridSpan w:val="2"/>
            <w:noWrap w:val="0"/>
            <w:vAlign w:val="center"/>
          </w:tcPr>
          <w:p w14:paraId="72E56116">
            <w:pPr>
              <w:widowControl/>
              <w:spacing w:line="320" w:lineRule="atLeast"/>
              <w:ind w:firstLine="480"/>
              <w:jc w:val="left"/>
              <w:rPr>
                <w:rFonts w:hint="eastAsia" w:ascii="宋体" w:hAnsi="宋体" w:eastAsia="宋体" w:cs="宋体"/>
                <w:color w:val="auto"/>
                <w:kern w:val="0"/>
                <w:highlight w:val="none"/>
              </w:rPr>
            </w:pPr>
          </w:p>
        </w:tc>
        <w:tc>
          <w:tcPr>
            <w:tcW w:w="998" w:type="dxa"/>
            <w:noWrap w:val="0"/>
            <w:vAlign w:val="center"/>
          </w:tcPr>
          <w:p w14:paraId="42BB2E05">
            <w:pPr>
              <w:widowControl/>
              <w:spacing w:line="320" w:lineRule="atLeast"/>
              <w:ind w:firstLine="480"/>
              <w:jc w:val="left"/>
              <w:rPr>
                <w:rFonts w:hint="eastAsia" w:ascii="宋体" w:hAnsi="宋体" w:eastAsia="宋体" w:cs="宋体"/>
                <w:color w:val="auto"/>
                <w:kern w:val="0"/>
                <w:highlight w:val="none"/>
              </w:rPr>
            </w:pPr>
          </w:p>
        </w:tc>
        <w:tc>
          <w:tcPr>
            <w:tcW w:w="1505" w:type="dxa"/>
            <w:noWrap w:val="0"/>
            <w:vAlign w:val="center"/>
          </w:tcPr>
          <w:p w14:paraId="73A3411D">
            <w:pPr>
              <w:widowControl/>
              <w:spacing w:line="320" w:lineRule="atLeast"/>
              <w:ind w:firstLine="480"/>
              <w:jc w:val="left"/>
              <w:rPr>
                <w:rFonts w:hint="eastAsia" w:ascii="宋体" w:hAnsi="宋体" w:eastAsia="宋体" w:cs="宋体"/>
                <w:color w:val="auto"/>
                <w:kern w:val="0"/>
                <w:highlight w:val="none"/>
              </w:rPr>
            </w:pPr>
          </w:p>
        </w:tc>
      </w:tr>
      <w:tr w14:paraId="0F80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73D9A2D4">
            <w:pPr>
              <w:widowControl/>
              <w:spacing w:line="320" w:lineRule="atLeast"/>
              <w:ind w:firstLine="480"/>
              <w:jc w:val="left"/>
              <w:rPr>
                <w:rFonts w:hint="eastAsia" w:ascii="宋体" w:hAnsi="宋体" w:eastAsia="宋体" w:cs="宋体"/>
                <w:color w:val="auto"/>
                <w:kern w:val="0"/>
                <w:highlight w:val="none"/>
              </w:rPr>
            </w:pPr>
          </w:p>
        </w:tc>
        <w:tc>
          <w:tcPr>
            <w:tcW w:w="2294" w:type="dxa"/>
            <w:noWrap w:val="0"/>
            <w:vAlign w:val="center"/>
          </w:tcPr>
          <w:p w14:paraId="028CAC47">
            <w:pPr>
              <w:widowControl/>
              <w:spacing w:line="320" w:lineRule="atLeast"/>
              <w:ind w:firstLine="480"/>
              <w:jc w:val="left"/>
              <w:rPr>
                <w:rFonts w:hint="eastAsia" w:ascii="宋体" w:hAnsi="宋体" w:eastAsia="宋体" w:cs="宋体"/>
                <w:color w:val="auto"/>
                <w:kern w:val="0"/>
                <w:highlight w:val="none"/>
              </w:rPr>
            </w:pPr>
          </w:p>
        </w:tc>
        <w:tc>
          <w:tcPr>
            <w:tcW w:w="3441" w:type="dxa"/>
            <w:gridSpan w:val="2"/>
            <w:noWrap w:val="0"/>
            <w:vAlign w:val="center"/>
          </w:tcPr>
          <w:p w14:paraId="1F534948">
            <w:pPr>
              <w:widowControl/>
              <w:spacing w:line="320" w:lineRule="atLeast"/>
              <w:ind w:firstLine="480"/>
              <w:jc w:val="left"/>
              <w:rPr>
                <w:rFonts w:hint="eastAsia" w:ascii="宋体" w:hAnsi="宋体" w:eastAsia="宋体" w:cs="宋体"/>
                <w:color w:val="auto"/>
                <w:kern w:val="0"/>
                <w:highlight w:val="none"/>
              </w:rPr>
            </w:pPr>
          </w:p>
        </w:tc>
        <w:tc>
          <w:tcPr>
            <w:tcW w:w="998" w:type="dxa"/>
            <w:noWrap w:val="0"/>
            <w:vAlign w:val="center"/>
          </w:tcPr>
          <w:p w14:paraId="5343B8E9">
            <w:pPr>
              <w:widowControl/>
              <w:spacing w:line="320" w:lineRule="atLeast"/>
              <w:ind w:firstLine="480"/>
              <w:jc w:val="left"/>
              <w:rPr>
                <w:rFonts w:hint="eastAsia" w:ascii="宋体" w:hAnsi="宋体" w:eastAsia="宋体" w:cs="宋体"/>
                <w:color w:val="auto"/>
                <w:kern w:val="0"/>
                <w:highlight w:val="none"/>
              </w:rPr>
            </w:pPr>
          </w:p>
        </w:tc>
        <w:tc>
          <w:tcPr>
            <w:tcW w:w="1505" w:type="dxa"/>
            <w:noWrap w:val="0"/>
            <w:vAlign w:val="center"/>
          </w:tcPr>
          <w:p w14:paraId="414F9604">
            <w:pPr>
              <w:widowControl/>
              <w:spacing w:line="320" w:lineRule="atLeast"/>
              <w:ind w:firstLine="480"/>
              <w:jc w:val="left"/>
              <w:rPr>
                <w:rFonts w:hint="eastAsia" w:ascii="宋体" w:hAnsi="宋体" w:eastAsia="宋体" w:cs="宋体"/>
                <w:color w:val="auto"/>
                <w:kern w:val="0"/>
                <w:highlight w:val="none"/>
              </w:rPr>
            </w:pPr>
          </w:p>
        </w:tc>
      </w:tr>
      <w:tr w14:paraId="6358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4B1F502C">
            <w:pPr>
              <w:widowControl/>
              <w:spacing w:line="320" w:lineRule="atLeast"/>
              <w:ind w:firstLine="480"/>
              <w:jc w:val="left"/>
              <w:rPr>
                <w:rFonts w:hint="eastAsia" w:ascii="宋体" w:hAnsi="宋体" w:eastAsia="宋体" w:cs="宋体"/>
                <w:color w:val="auto"/>
                <w:kern w:val="0"/>
                <w:highlight w:val="none"/>
              </w:rPr>
            </w:pPr>
          </w:p>
        </w:tc>
        <w:tc>
          <w:tcPr>
            <w:tcW w:w="2294" w:type="dxa"/>
            <w:noWrap w:val="0"/>
            <w:vAlign w:val="center"/>
          </w:tcPr>
          <w:p w14:paraId="785F332B">
            <w:pPr>
              <w:widowControl/>
              <w:spacing w:line="320" w:lineRule="atLeast"/>
              <w:ind w:firstLine="480"/>
              <w:jc w:val="left"/>
              <w:rPr>
                <w:rFonts w:hint="eastAsia" w:ascii="宋体" w:hAnsi="宋体" w:eastAsia="宋体" w:cs="宋体"/>
                <w:color w:val="auto"/>
                <w:kern w:val="0"/>
                <w:highlight w:val="none"/>
              </w:rPr>
            </w:pPr>
          </w:p>
        </w:tc>
        <w:tc>
          <w:tcPr>
            <w:tcW w:w="3441" w:type="dxa"/>
            <w:gridSpan w:val="2"/>
            <w:noWrap w:val="0"/>
            <w:vAlign w:val="center"/>
          </w:tcPr>
          <w:p w14:paraId="598CF732">
            <w:pPr>
              <w:widowControl/>
              <w:spacing w:line="320" w:lineRule="atLeast"/>
              <w:ind w:firstLine="480"/>
              <w:jc w:val="left"/>
              <w:rPr>
                <w:rFonts w:hint="eastAsia" w:ascii="宋体" w:hAnsi="宋体" w:eastAsia="宋体" w:cs="宋体"/>
                <w:color w:val="auto"/>
                <w:kern w:val="0"/>
                <w:highlight w:val="none"/>
              </w:rPr>
            </w:pPr>
          </w:p>
        </w:tc>
        <w:tc>
          <w:tcPr>
            <w:tcW w:w="998" w:type="dxa"/>
            <w:noWrap w:val="0"/>
            <w:vAlign w:val="center"/>
          </w:tcPr>
          <w:p w14:paraId="37C2A5E6">
            <w:pPr>
              <w:widowControl/>
              <w:spacing w:line="320" w:lineRule="atLeast"/>
              <w:ind w:firstLine="480"/>
              <w:jc w:val="left"/>
              <w:rPr>
                <w:rFonts w:hint="eastAsia" w:ascii="宋体" w:hAnsi="宋体" w:eastAsia="宋体" w:cs="宋体"/>
                <w:color w:val="auto"/>
                <w:kern w:val="0"/>
                <w:highlight w:val="none"/>
              </w:rPr>
            </w:pPr>
          </w:p>
        </w:tc>
        <w:tc>
          <w:tcPr>
            <w:tcW w:w="1505" w:type="dxa"/>
            <w:noWrap w:val="0"/>
            <w:vAlign w:val="center"/>
          </w:tcPr>
          <w:p w14:paraId="6DAC37A1">
            <w:pPr>
              <w:widowControl/>
              <w:spacing w:line="320" w:lineRule="atLeast"/>
              <w:ind w:firstLine="480"/>
              <w:jc w:val="left"/>
              <w:rPr>
                <w:rFonts w:hint="eastAsia" w:ascii="宋体" w:hAnsi="宋体" w:eastAsia="宋体" w:cs="宋体"/>
                <w:color w:val="auto"/>
                <w:kern w:val="0"/>
                <w:highlight w:val="none"/>
              </w:rPr>
            </w:pPr>
          </w:p>
        </w:tc>
      </w:tr>
      <w:tr w14:paraId="6D26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5A59539D">
            <w:pPr>
              <w:widowControl/>
              <w:spacing w:line="320" w:lineRule="atLeast"/>
              <w:ind w:firstLine="5"/>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合   计</w:t>
            </w:r>
          </w:p>
        </w:tc>
        <w:tc>
          <w:tcPr>
            <w:tcW w:w="998" w:type="dxa"/>
            <w:noWrap w:val="0"/>
            <w:vAlign w:val="center"/>
          </w:tcPr>
          <w:p w14:paraId="6B09FC35">
            <w:pPr>
              <w:widowControl/>
              <w:spacing w:line="320" w:lineRule="atLeast"/>
              <w:ind w:firstLine="480"/>
              <w:jc w:val="left"/>
              <w:rPr>
                <w:rFonts w:hint="eastAsia" w:ascii="宋体" w:hAnsi="宋体" w:eastAsia="宋体" w:cs="宋体"/>
                <w:color w:val="auto"/>
                <w:kern w:val="0"/>
                <w:highlight w:val="none"/>
              </w:rPr>
            </w:pPr>
          </w:p>
        </w:tc>
        <w:tc>
          <w:tcPr>
            <w:tcW w:w="1505" w:type="dxa"/>
            <w:noWrap w:val="0"/>
            <w:vAlign w:val="center"/>
          </w:tcPr>
          <w:p w14:paraId="1E32EDD8">
            <w:pPr>
              <w:widowControl/>
              <w:spacing w:line="320" w:lineRule="atLeast"/>
              <w:ind w:firstLine="480"/>
              <w:jc w:val="left"/>
              <w:rPr>
                <w:rFonts w:hint="eastAsia" w:ascii="宋体" w:hAnsi="宋体" w:eastAsia="宋体" w:cs="宋体"/>
                <w:color w:val="auto"/>
                <w:kern w:val="0"/>
                <w:highlight w:val="none"/>
              </w:rPr>
            </w:pPr>
          </w:p>
        </w:tc>
      </w:tr>
      <w:tr w14:paraId="7C90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765" w:type="dxa"/>
            <w:gridSpan w:val="6"/>
            <w:noWrap w:val="0"/>
            <w:vAlign w:val="center"/>
          </w:tcPr>
          <w:p w14:paraId="344279A0">
            <w:pPr>
              <w:widowControl/>
              <w:spacing w:line="320" w:lineRule="atLeast"/>
              <w:ind w:firstLine="2"/>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合计大写金额：   仟   佰   拾   万   仟   佰   拾   元</w:t>
            </w:r>
          </w:p>
        </w:tc>
      </w:tr>
      <w:tr w14:paraId="3F38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7992F98F">
            <w:pPr>
              <w:widowControl/>
              <w:spacing w:line="320" w:lineRule="atLeast"/>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实际供货日期</w:t>
            </w:r>
          </w:p>
        </w:tc>
        <w:tc>
          <w:tcPr>
            <w:tcW w:w="2294" w:type="dxa"/>
            <w:noWrap w:val="0"/>
            <w:vAlign w:val="center"/>
          </w:tcPr>
          <w:p w14:paraId="3ECF37FF">
            <w:pPr>
              <w:widowControl/>
              <w:spacing w:line="320" w:lineRule="atLeast"/>
              <w:ind w:firstLine="480"/>
              <w:jc w:val="left"/>
              <w:rPr>
                <w:rFonts w:hint="eastAsia" w:ascii="宋体" w:hAnsi="宋体" w:eastAsia="宋体" w:cs="宋体"/>
                <w:color w:val="auto"/>
                <w:kern w:val="0"/>
                <w:highlight w:val="none"/>
              </w:rPr>
            </w:pPr>
          </w:p>
        </w:tc>
        <w:tc>
          <w:tcPr>
            <w:tcW w:w="3441" w:type="dxa"/>
            <w:gridSpan w:val="2"/>
            <w:noWrap w:val="0"/>
            <w:vAlign w:val="center"/>
          </w:tcPr>
          <w:p w14:paraId="72E735F0">
            <w:pPr>
              <w:widowControl/>
              <w:spacing w:line="320" w:lineRule="atLeast"/>
              <w:ind w:firstLine="46"/>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合同交货验收日期</w:t>
            </w:r>
          </w:p>
        </w:tc>
        <w:tc>
          <w:tcPr>
            <w:tcW w:w="2503" w:type="dxa"/>
            <w:gridSpan w:val="2"/>
            <w:noWrap w:val="0"/>
            <w:vAlign w:val="center"/>
          </w:tcPr>
          <w:p w14:paraId="28DFE96B">
            <w:pPr>
              <w:widowControl/>
              <w:spacing w:line="320" w:lineRule="atLeast"/>
              <w:ind w:firstLine="480"/>
              <w:jc w:val="left"/>
              <w:rPr>
                <w:rFonts w:hint="eastAsia" w:ascii="宋体" w:hAnsi="宋体" w:eastAsia="宋体" w:cs="宋体"/>
                <w:color w:val="auto"/>
                <w:kern w:val="0"/>
                <w:highlight w:val="none"/>
              </w:rPr>
            </w:pPr>
          </w:p>
        </w:tc>
      </w:tr>
      <w:tr w14:paraId="5410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7F0C7C1A">
            <w:pPr>
              <w:widowControl/>
              <w:spacing w:line="320" w:lineRule="atLeast"/>
              <w:ind w:firstLine="480"/>
              <w:jc w:val="left"/>
              <w:rPr>
                <w:rFonts w:hint="eastAsia" w:ascii="宋体" w:hAnsi="宋体" w:eastAsia="宋体" w:cs="宋体"/>
                <w:color w:val="auto"/>
                <w:kern w:val="0"/>
                <w:highlight w:val="none"/>
              </w:rPr>
            </w:pPr>
          </w:p>
        </w:tc>
        <w:tc>
          <w:tcPr>
            <w:tcW w:w="2294" w:type="dxa"/>
            <w:noWrap w:val="0"/>
            <w:vAlign w:val="center"/>
          </w:tcPr>
          <w:p w14:paraId="58C29DE1">
            <w:pPr>
              <w:widowControl/>
              <w:spacing w:line="320" w:lineRule="atLeast"/>
              <w:ind w:firstLine="480"/>
              <w:jc w:val="left"/>
              <w:rPr>
                <w:rFonts w:hint="eastAsia" w:ascii="宋体" w:hAnsi="宋体" w:eastAsia="宋体" w:cs="宋体"/>
                <w:color w:val="auto"/>
                <w:kern w:val="0"/>
                <w:highlight w:val="none"/>
              </w:rPr>
            </w:pPr>
          </w:p>
        </w:tc>
        <w:tc>
          <w:tcPr>
            <w:tcW w:w="3441" w:type="dxa"/>
            <w:gridSpan w:val="2"/>
            <w:noWrap w:val="0"/>
            <w:vAlign w:val="center"/>
          </w:tcPr>
          <w:p w14:paraId="39B3AA30">
            <w:pPr>
              <w:widowControl/>
              <w:spacing w:line="320" w:lineRule="atLeast"/>
              <w:ind w:firstLine="480"/>
              <w:jc w:val="left"/>
              <w:rPr>
                <w:rFonts w:hint="eastAsia" w:ascii="宋体" w:hAnsi="宋体" w:eastAsia="宋体" w:cs="宋体"/>
                <w:color w:val="auto"/>
                <w:kern w:val="0"/>
                <w:highlight w:val="none"/>
              </w:rPr>
            </w:pPr>
          </w:p>
        </w:tc>
        <w:tc>
          <w:tcPr>
            <w:tcW w:w="2503" w:type="dxa"/>
            <w:gridSpan w:val="2"/>
            <w:noWrap w:val="0"/>
            <w:vAlign w:val="center"/>
          </w:tcPr>
          <w:p w14:paraId="6916C60D">
            <w:pPr>
              <w:widowControl/>
              <w:spacing w:line="320" w:lineRule="atLeast"/>
              <w:ind w:firstLine="480"/>
              <w:jc w:val="left"/>
              <w:rPr>
                <w:rFonts w:hint="eastAsia" w:ascii="宋体" w:hAnsi="宋体" w:eastAsia="宋体" w:cs="宋体"/>
                <w:color w:val="auto"/>
                <w:kern w:val="0"/>
                <w:highlight w:val="none"/>
              </w:rPr>
            </w:pPr>
          </w:p>
        </w:tc>
      </w:tr>
      <w:tr w14:paraId="4A63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473BD63C">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验收具体内容</w:t>
            </w:r>
          </w:p>
        </w:tc>
        <w:tc>
          <w:tcPr>
            <w:tcW w:w="8238" w:type="dxa"/>
            <w:gridSpan w:val="5"/>
            <w:noWrap w:val="0"/>
            <w:tcMar>
              <w:top w:w="0" w:type="dxa"/>
              <w:left w:w="108" w:type="dxa"/>
              <w:bottom w:w="0" w:type="dxa"/>
              <w:right w:w="108" w:type="dxa"/>
            </w:tcMar>
            <w:vAlign w:val="center"/>
          </w:tcPr>
          <w:p w14:paraId="4D6D0B58">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（应按采购合同、采购文件、投标投标文件及验收方案等进行验收</w:t>
            </w:r>
            <w:r>
              <w:rPr>
                <w:rFonts w:hint="eastAsia" w:ascii="宋体" w:hAnsi="宋体" w:cs="宋体"/>
                <w:color w:val="auto"/>
                <w:kern w:val="0"/>
                <w:highlight w:val="none"/>
                <w:lang w:eastAsia="zh-CN"/>
              </w:rPr>
              <w:t>，</w:t>
            </w:r>
            <w:r>
              <w:rPr>
                <w:rFonts w:hint="eastAsia" w:ascii="宋体" w:hAnsi="宋体" w:eastAsia="宋体" w:cs="宋体"/>
                <w:color w:val="auto"/>
                <w:kern w:val="0"/>
                <w:highlight w:val="none"/>
              </w:rPr>
              <w:t>并核对中标或者成交供应商在安装调试等方面是否违反合同约定或服务规范要求、提供的质量保证证明材料是否齐全、应有的配件及附件是否达到合同约定等。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highlight w:val="none"/>
                <w:lang w:eastAsia="zh-CN"/>
              </w:rPr>
              <w:t>见附件）</w:t>
            </w:r>
          </w:p>
        </w:tc>
      </w:tr>
      <w:tr w14:paraId="7871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767441E9">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验收小组意见</w:t>
            </w:r>
          </w:p>
        </w:tc>
        <w:tc>
          <w:tcPr>
            <w:tcW w:w="8238" w:type="dxa"/>
            <w:gridSpan w:val="5"/>
            <w:noWrap w:val="0"/>
            <w:vAlign w:val="center"/>
          </w:tcPr>
          <w:p w14:paraId="103AB0E4">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验收结论性意见：</w:t>
            </w:r>
          </w:p>
          <w:p w14:paraId="291FA8E8">
            <w:pPr>
              <w:widowControl/>
              <w:spacing w:line="320" w:lineRule="atLeast"/>
              <w:jc w:val="left"/>
              <w:rPr>
                <w:rFonts w:hint="eastAsia" w:ascii="宋体" w:hAnsi="宋体" w:eastAsia="宋体" w:cs="宋体"/>
                <w:color w:val="auto"/>
                <w:kern w:val="0"/>
                <w:highlight w:val="none"/>
              </w:rPr>
            </w:pPr>
          </w:p>
        </w:tc>
      </w:tr>
      <w:tr w14:paraId="2F22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noWrap w:val="0"/>
            <w:vAlign w:val="center"/>
          </w:tcPr>
          <w:p w14:paraId="2A2F611D">
            <w:pPr>
              <w:widowControl/>
              <w:jc w:val="left"/>
              <w:rPr>
                <w:rFonts w:hint="eastAsia" w:ascii="宋体" w:hAnsi="宋体" w:eastAsia="宋体" w:cs="宋体"/>
                <w:color w:val="auto"/>
                <w:kern w:val="0"/>
                <w:highlight w:val="none"/>
              </w:rPr>
            </w:pPr>
          </w:p>
        </w:tc>
        <w:tc>
          <w:tcPr>
            <w:tcW w:w="8238" w:type="dxa"/>
            <w:gridSpan w:val="5"/>
            <w:noWrap w:val="0"/>
            <w:vAlign w:val="center"/>
          </w:tcPr>
          <w:p w14:paraId="3C9B3170">
            <w:pPr>
              <w:widowControl/>
              <w:spacing w:line="320" w:lineRule="atLeast"/>
              <w:ind w:firstLine="96"/>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有异议的意见和说明理由：</w:t>
            </w:r>
          </w:p>
          <w:p w14:paraId="6DF21686">
            <w:pPr>
              <w:widowControl/>
              <w:spacing w:line="320" w:lineRule="atLeast"/>
              <w:ind w:firstLine="6090" w:firstLineChars="29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签字：</w:t>
            </w:r>
          </w:p>
        </w:tc>
      </w:tr>
      <w:tr w14:paraId="6618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765" w:type="dxa"/>
            <w:gridSpan w:val="6"/>
            <w:noWrap w:val="0"/>
            <w:tcMar>
              <w:top w:w="0" w:type="dxa"/>
              <w:left w:w="108" w:type="dxa"/>
              <w:bottom w:w="0" w:type="dxa"/>
              <w:right w:w="108" w:type="dxa"/>
            </w:tcMar>
            <w:vAlign w:val="center"/>
          </w:tcPr>
          <w:p w14:paraId="0BB55D78">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验收小组成员签字：</w:t>
            </w:r>
          </w:p>
        </w:tc>
      </w:tr>
      <w:tr w14:paraId="0C35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765" w:type="dxa"/>
            <w:gridSpan w:val="6"/>
            <w:noWrap w:val="0"/>
            <w:tcMar>
              <w:top w:w="0" w:type="dxa"/>
              <w:left w:w="108" w:type="dxa"/>
              <w:bottom w:w="0" w:type="dxa"/>
              <w:right w:w="108" w:type="dxa"/>
            </w:tcMar>
            <w:vAlign w:val="center"/>
          </w:tcPr>
          <w:p w14:paraId="37C319BD">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监督人员或其他相关人员签字：</w:t>
            </w:r>
          </w:p>
          <w:p w14:paraId="43CB17E3">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或受邀机构的意见（盖章）：</w:t>
            </w:r>
          </w:p>
        </w:tc>
      </w:tr>
      <w:tr w14:paraId="0DDD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899" w:type="dxa"/>
            <w:gridSpan w:val="3"/>
            <w:noWrap w:val="0"/>
            <w:tcMar>
              <w:top w:w="0" w:type="dxa"/>
              <w:left w:w="108" w:type="dxa"/>
              <w:bottom w:w="0" w:type="dxa"/>
              <w:right w:w="108" w:type="dxa"/>
            </w:tcMar>
            <w:vAlign w:val="center"/>
          </w:tcPr>
          <w:p w14:paraId="75A1DADE">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中标或者成交供应商负责人签字或盖章：</w:t>
            </w:r>
          </w:p>
          <w:p w14:paraId="6509075D">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联系电话：                  年   月   日</w:t>
            </w:r>
          </w:p>
        </w:tc>
        <w:tc>
          <w:tcPr>
            <w:tcW w:w="4866" w:type="dxa"/>
            <w:gridSpan w:val="3"/>
            <w:noWrap w:val="0"/>
            <w:vAlign w:val="center"/>
          </w:tcPr>
          <w:p w14:paraId="72496695">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采购人或受托机构的意见（盖章）：</w:t>
            </w:r>
          </w:p>
          <w:p w14:paraId="12F48E0F">
            <w:pPr>
              <w:widowControl/>
              <w:spacing w:line="320" w:lineRule="atLeast"/>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联系电话：                    年   月   日</w:t>
            </w:r>
          </w:p>
        </w:tc>
      </w:tr>
    </w:tbl>
    <w:p w14:paraId="7D3464C0">
      <w:pPr>
        <w:jc w:val="center"/>
        <w:outlineLvl w:val="0"/>
        <w:rPr>
          <w:rFonts w:hint="eastAsia" w:ascii="宋体" w:hAnsi="宋体" w:eastAsia="宋体" w:cs="宋体"/>
          <w:bCs/>
          <w:color w:val="auto"/>
          <w:sz w:val="32"/>
          <w:szCs w:val="32"/>
          <w:highlight w:val="none"/>
        </w:rPr>
      </w:pPr>
      <w:bookmarkStart w:id="104" w:name="_Toc20857"/>
      <w:r>
        <w:rPr>
          <w:rFonts w:hint="eastAsia" w:ascii="宋体" w:hAnsi="宋体" w:eastAsia="宋体" w:cs="宋体"/>
          <w:b/>
          <w:color w:val="auto"/>
          <w:sz w:val="32"/>
          <w:szCs w:val="32"/>
          <w:highlight w:val="none"/>
        </w:rPr>
        <w:br w:type="page"/>
      </w:r>
      <w:bookmarkStart w:id="105" w:name="_Toc12369"/>
      <w:bookmarkStart w:id="106" w:name="_Toc1861"/>
      <w:r>
        <w:rPr>
          <w:rFonts w:hint="eastAsia" w:ascii="宋体" w:hAnsi="宋体" w:eastAsia="宋体" w:cs="宋体"/>
          <w:bCs/>
          <w:color w:val="auto"/>
          <w:sz w:val="32"/>
          <w:szCs w:val="32"/>
          <w:highlight w:val="none"/>
        </w:rPr>
        <w:t>第三章  采购需求</w:t>
      </w:r>
      <w:bookmarkEnd w:id="104"/>
      <w:bookmarkEnd w:id="105"/>
      <w:bookmarkEnd w:id="106"/>
    </w:p>
    <w:p w14:paraId="5D2726B6">
      <w:pPr>
        <w:adjustRightInd w:val="0"/>
        <w:spacing w:line="520" w:lineRule="exact"/>
        <w:outlineLvl w:val="1"/>
        <w:rPr>
          <w:rFonts w:hint="eastAsia" w:ascii="宋体" w:hAnsi="宋体" w:eastAsia="宋体" w:cs="宋体"/>
          <w:b/>
          <w:bCs/>
          <w:color w:val="auto"/>
          <w:sz w:val="24"/>
          <w:highlight w:val="none"/>
        </w:rPr>
      </w:pPr>
      <w:bookmarkStart w:id="107" w:name="_Toc6068"/>
      <w:r>
        <w:rPr>
          <w:rFonts w:hint="eastAsia" w:ascii="宋体" w:hAnsi="宋体" w:eastAsia="宋体" w:cs="宋体"/>
          <w:b/>
          <w:bCs/>
          <w:color w:val="auto"/>
          <w:sz w:val="24"/>
          <w:highlight w:val="none"/>
        </w:rPr>
        <w:t>一、说明：</w:t>
      </w:r>
      <w:bookmarkEnd w:id="107"/>
    </w:p>
    <w:p w14:paraId="127BC856">
      <w:pPr>
        <w:adjustRightInd w:val="0"/>
        <w:spacing w:line="520" w:lineRule="exact"/>
        <w:ind w:firstLine="43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（一）本项目所要执行的政府采购政策：</w:t>
      </w:r>
    </w:p>
    <w:p w14:paraId="2B60B7D0">
      <w:pPr>
        <w:spacing w:line="360" w:lineRule="auto"/>
        <w:ind w:firstLine="1050" w:firstLineChars="500"/>
        <w:rPr>
          <w:rFonts w:hint="eastAsia" w:ascii="宋体" w:hAnsi="宋体" w:eastAsia="宋体" w:cs="宋体"/>
          <w:color w:val="auto"/>
          <w:highlight w:val="none"/>
          <w:lang w:eastAsia="zh-CN"/>
        </w:rPr>
      </w:pPr>
      <w:r>
        <w:rPr>
          <w:rFonts w:hint="eastAsia" w:ascii="宋体" w:hAnsi="宋体"/>
          <w:color w:val="auto"/>
          <w:szCs w:val="21"/>
          <w:highlight w:val="none"/>
        </w:rPr>
        <w:t>非专门面向中小企业采购的项目</w:t>
      </w:r>
      <w:r>
        <w:rPr>
          <w:rFonts w:hint="eastAsia" w:ascii="宋体" w:hAnsi="宋体"/>
          <w:color w:val="auto"/>
          <w:szCs w:val="21"/>
          <w:highlight w:val="none"/>
          <w:lang w:eastAsia="zh-CN"/>
        </w:rPr>
        <w:t>。</w:t>
      </w:r>
    </w:p>
    <w:p w14:paraId="0F2B6AD8">
      <w:pPr>
        <w:adjustRightInd w:val="0"/>
        <w:spacing w:line="520" w:lineRule="exact"/>
        <w:ind w:firstLine="431"/>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（二）招标文件中标注“▲”项的条款以及要求“必须提供”的条款均属于实质性要求，若有任意一项负偏离作无效投标处理。</w:t>
      </w:r>
    </w:p>
    <w:p w14:paraId="6656CFAA">
      <w:pPr>
        <w:adjustRightInd w:val="0"/>
        <w:spacing w:line="340" w:lineRule="exact"/>
        <w:ind w:firstLine="431"/>
        <w:rPr>
          <w:rFonts w:hint="eastAsia" w:ascii="宋体" w:hAnsi="宋体" w:eastAsia="宋体" w:cs="宋体"/>
          <w:b/>
          <w:bCs/>
          <w:color w:val="auto"/>
          <w:highlight w:val="none"/>
        </w:rPr>
      </w:pPr>
    </w:p>
    <w:p w14:paraId="6791920C">
      <w:pPr>
        <w:adjustRightInd w:val="0"/>
        <w:spacing w:line="340" w:lineRule="exact"/>
        <w:ind w:firstLine="431"/>
        <w:outlineLvl w:val="1"/>
        <w:rPr>
          <w:rFonts w:hint="eastAsia" w:ascii="宋体" w:hAnsi="宋体" w:eastAsia="宋体" w:cs="宋体"/>
          <w:b/>
          <w:bCs/>
          <w:color w:val="auto"/>
          <w:sz w:val="28"/>
          <w:szCs w:val="28"/>
          <w:highlight w:val="none"/>
        </w:rPr>
      </w:pPr>
      <w:bookmarkStart w:id="108" w:name="_Toc25446"/>
      <w:r>
        <w:rPr>
          <w:rFonts w:hint="eastAsia" w:ascii="宋体" w:hAnsi="宋体" w:eastAsia="宋体" w:cs="宋体"/>
          <w:b/>
          <w:bCs/>
          <w:color w:val="auto"/>
          <w:sz w:val="28"/>
          <w:szCs w:val="28"/>
          <w:highlight w:val="none"/>
        </w:rPr>
        <w:t>二、“采购需求”一览表</w:t>
      </w:r>
      <w:bookmarkEnd w:id="108"/>
    </w:p>
    <w:tbl>
      <w:tblPr>
        <w:tblStyle w:val="13"/>
        <w:tblW w:w="98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8"/>
        <w:gridCol w:w="727"/>
        <w:gridCol w:w="431"/>
        <w:gridCol w:w="5903"/>
        <w:gridCol w:w="703"/>
        <w:gridCol w:w="1144"/>
      </w:tblGrid>
      <w:tr w14:paraId="1CCD3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876" w:type="dxa"/>
            <w:gridSpan w:val="6"/>
            <w:tcBorders>
              <w:top w:val="single" w:color="auto" w:sz="4" w:space="0"/>
              <w:left w:val="single" w:color="auto" w:sz="4" w:space="0"/>
              <w:bottom w:val="single" w:color="auto" w:sz="4" w:space="0"/>
              <w:right w:val="single" w:color="auto" w:sz="4" w:space="0"/>
            </w:tcBorders>
            <w:shd w:val="clear" w:color="auto" w:fill="8DB3E2"/>
            <w:noWrap w:val="0"/>
            <w:vAlign w:val="center"/>
          </w:tcPr>
          <w:p w14:paraId="6699AF5C">
            <w:pPr>
              <w:adjustRightInd w:val="0"/>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一、采购内容及技术需求</w:t>
            </w:r>
          </w:p>
        </w:tc>
      </w:tr>
      <w:tr w14:paraId="04D13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155F3369">
            <w:pPr>
              <w:adjustRightInd w:val="0"/>
              <w:snapToGrid w:val="0"/>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采购标的名称</w:t>
            </w:r>
          </w:p>
        </w:tc>
        <w:tc>
          <w:tcPr>
            <w:tcW w:w="1158" w:type="dxa"/>
            <w:gridSpan w:val="2"/>
            <w:tcBorders>
              <w:top w:val="single" w:color="auto" w:sz="4" w:space="0"/>
              <w:left w:val="single" w:color="auto" w:sz="4" w:space="0"/>
              <w:bottom w:val="single" w:color="auto" w:sz="4" w:space="0"/>
              <w:right w:val="single" w:color="auto" w:sz="4" w:space="0"/>
            </w:tcBorders>
            <w:shd w:val="clear" w:color="auto" w:fill="8DB3E2"/>
            <w:noWrap w:val="0"/>
            <w:vAlign w:val="center"/>
          </w:tcPr>
          <w:p w14:paraId="5EA5E4F6">
            <w:pPr>
              <w:adjustRightInd w:val="0"/>
              <w:snapToGrid w:val="0"/>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采购标的所属行业</w:t>
            </w:r>
          </w:p>
        </w:tc>
        <w:tc>
          <w:tcPr>
            <w:tcW w:w="590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097C9FFE">
            <w:pPr>
              <w:adjustRightInd w:val="0"/>
              <w:snapToGrid w:val="0"/>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技术需求</w:t>
            </w:r>
          </w:p>
        </w:tc>
        <w:tc>
          <w:tcPr>
            <w:tcW w:w="703"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381B2F28">
            <w:pPr>
              <w:adjustRightInd w:val="0"/>
              <w:snapToGrid w:val="0"/>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44" w:type="dxa"/>
            <w:tcBorders>
              <w:top w:val="single" w:color="auto" w:sz="4" w:space="0"/>
              <w:left w:val="single" w:color="auto" w:sz="4" w:space="0"/>
              <w:bottom w:val="single" w:color="auto" w:sz="4" w:space="0"/>
              <w:right w:val="single" w:color="auto" w:sz="4" w:space="0"/>
            </w:tcBorders>
            <w:shd w:val="clear" w:color="auto" w:fill="8DB3E2"/>
            <w:noWrap w:val="0"/>
            <w:vAlign w:val="center"/>
          </w:tcPr>
          <w:p w14:paraId="447229A9">
            <w:pPr>
              <w:adjustRightInd w:val="0"/>
              <w:snapToGrid w:val="0"/>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r>
      <w:tr w14:paraId="7C408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 w:type="dxa"/>
            <w:tcBorders>
              <w:top w:val="single" w:color="auto" w:sz="4" w:space="0"/>
              <w:left w:val="single" w:color="auto" w:sz="4" w:space="0"/>
              <w:bottom w:val="single" w:color="auto" w:sz="4" w:space="0"/>
              <w:right w:val="single" w:color="auto" w:sz="4" w:space="0"/>
            </w:tcBorders>
            <w:noWrap w:val="0"/>
            <w:vAlign w:val="center"/>
          </w:tcPr>
          <w:p w14:paraId="1A1D78E8">
            <w:pPr>
              <w:widowControl/>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灵渠申报世界文化遗产预评估文件编制项目</w:t>
            </w:r>
            <w:r>
              <w:rPr>
                <w:rFonts w:hint="eastAsia" w:ascii="宋体" w:hAnsi="宋体" w:eastAsia="宋体" w:cs="宋体"/>
                <w:color w:val="auto"/>
                <w:kern w:val="0"/>
                <w:szCs w:val="21"/>
                <w:highlight w:val="none"/>
              </w:rPr>
              <w:t xml:space="preserve"> </w:t>
            </w:r>
          </w:p>
        </w:tc>
        <w:tc>
          <w:tcPr>
            <w:tcW w:w="1158" w:type="dxa"/>
            <w:gridSpan w:val="2"/>
            <w:tcBorders>
              <w:top w:val="single" w:color="auto" w:sz="4" w:space="0"/>
              <w:left w:val="single" w:color="auto" w:sz="4" w:space="0"/>
              <w:bottom w:val="single" w:color="auto" w:sz="4" w:space="0"/>
              <w:right w:val="single" w:color="auto" w:sz="4" w:space="0"/>
            </w:tcBorders>
            <w:noWrap w:val="0"/>
            <w:vAlign w:val="center"/>
          </w:tcPr>
          <w:p w14:paraId="177A9A24">
            <w:pPr>
              <w:widowControl/>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其他未列明行业 *</w:t>
            </w:r>
          </w:p>
        </w:tc>
        <w:tc>
          <w:tcPr>
            <w:tcW w:w="5903" w:type="dxa"/>
            <w:tcBorders>
              <w:top w:val="single" w:color="auto" w:sz="4" w:space="0"/>
              <w:left w:val="single" w:color="auto" w:sz="4" w:space="0"/>
              <w:bottom w:val="single" w:color="auto" w:sz="4" w:space="0"/>
              <w:right w:val="single" w:color="auto" w:sz="4" w:space="0"/>
            </w:tcBorders>
            <w:noWrap w:val="0"/>
            <w:vAlign w:val="center"/>
          </w:tcPr>
          <w:p w14:paraId="56C83D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bookmarkStart w:id="109" w:name="_Toc20976"/>
            <w:bookmarkStart w:id="110" w:name="_Toc10818"/>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工作内容</w:t>
            </w:r>
          </w:p>
          <w:p w14:paraId="1755E985">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按照《实施〈世界遗产公约〉操作指南》中“世界遗产名录潜在申报遗产预评估申请格式”的要求，进一步深化</w:t>
            </w:r>
            <w:r>
              <w:rPr>
                <w:rFonts w:hint="eastAsia" w:ascii="宋体" w:hAnsi="宋体" w:eastAsia="宋体" w:cs="宋体"/>
                <w:color w:val="auto"/>
                <w:sz w:val="21"/>
                <w:szCs w:val="21"/>
                <w:highlight w:val="none"/>
                <w:lang w:val="en-US" w:eastAsia="zh-CN"/>
              </w:rPr>
              <w:t>灵渠</w:t>
            </w:r>
            <w:r>
              <w:rPr>
                <w:rFonts w:hint="eastAsia" w:ascii="宋体" w:hAnsi="宋体" w:eastAsia="宋体" w:cs="宋体"/>
                <w:color w:val="auto"/>
                <w:sz w:val="21"/>
                <w:szCs w:val="21"/>
                <w:highlight w:val="none"/>
              </w:rPr>
              <w:t>价值研究，对遗址的重要性、完整性、真实性、比较分析框架进行精准提炼与论证，最终形成规范、</w:t>
            </w:r>
            <w:r>
              <w:rPr>
                <w:rFonts w:hint="eastAsia" w:ascii="宋体" w:hAnsi="宋体" w:cs="宋体"/>
                <w:color w:val="auto"/>
                <w:sz w:val="21"/>
                <w:szCs w:val="21"/>
                <w:highlight w:val="none"/>
                <w:lang w:eastAsia="zh-CN"/>
              </w:rPr>
              <w:t>翔实</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灵渠</w:t>
            </w:r>
            <w:r>
              <w:rPr>
                <w:rFonts w:hint="eastAsia" w:ascii="宋体" w:hAnsi="宋体" w:eastAsia="宋体" w:cs="宋体"/>
                <w:color w:val="auto"/>
                <w:sz w:val="21"/>
                <w:szCs w:val="21"/>
                <w:highlight w:val="none"/>
              </w:rPr>
              <w:t>申报遗产预评估文件》，为</w:t>
            </w:r>
            <w:r>
              <w:rPr>
                <w:rFonts w:hint="eastAsia" w:ascii="宋体" w:hAnsi="宋体" w:cs="宋体"/>
                <w:color w:val="auto"/>
                <w:sz w:val="21"/>
                <w:szCs w:val="21"/>
                <w:highlight w:val="none"/>
                <w:lang w:eastAsia="zh-CN"/>
              </w:rPr>
              <w:t>灵渠</w:t>
            </w:r>
            <w:r>
              <w:rPr>
                <w:rFonts w:hint="eastAsia" w:ascii="宋体" w:hAnsi="宋体" w:eastAsia="宋体" w:cs="宋体"/>
                <w:color w:val="auto"/>
                <w:sz w:val="21"/>
                <w:szCs w:val="21"/>
                <w:highlight w:val="none"/>
              </w:rPr>
              <w:t>正式申报世界遗产奠定重要基础</w:t>
            </w:r>
            <w:r>
              <w:rPr>
                <w:rFonts w:hint="eastAsia" w:ascii="宋体" w:hAnsi="宋体" w:eastAsia="宋体" w:cs="宋体"/>
                <w:color w:val="auto"/>
                <w:sz w:val="21"/>
                <w:szCs w:val="21"/>
                <w:highlight w:val="none"/>
                <w:lang w:eastAsia="zh-CN"/>
              </w:rPr>
              <w:t>。</w:t>
            </w:r>
          </w:p>
          <w:p w14:paraId="612431C3">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工作周期</w:t>
            </w:r>
          </w:p>
          <w:p w14:paraId="7EF4886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本项目工作周期为自合同签订</w:t>
            </w:r>
            <w:r>
              <w:rPr>
                <w:rFonts w:hint="eastAsia" w:ascii="宋体" w:hAnsi="宋体" w:cs="宋体"/>
                <w:color w:val="auto"/>
                <w:sz w:val="21"/>
                <w:szCs w:val="21"/>
                <w:highlight w:val="none"/>
                <w:lang w:val="en-US" w:eastAsia="zh-CN"/>
              </w:rPr>
              <w:t>且</w:t>
            </w:r>
            <w:r>
              <w:rPr>
                <w:rFonts w:hint="eastAsia" w:ascii="宋体" w:hAnsi="宋体" w:eastAsia="宋体" w:cs="宋体"/>
                <w:color w:val="auto"/>
                <w:sz w:val="21"/>
                <w:szCs w:val="21"/>
                <w:highlight w:val="none"/>
                <w:lang w:val="en-US" w:eastAsia="zh-CN"/>
              </w:rPr>
              <w:t>采购方提供所有</w:t>
            </w:r>
            <w:r>
              <w:rPr>
                <w:rFonts w:hint="eastAsia" w:ascii="宋体" w:hAnsi="宋体" w:cs="宋体"/>
                <w:color w:val="auto"/>
                <w:sz w:val="21"/>
                <w:szCs w:val="21"/>
                <w:highlight w:val="none"/>
                <w:lang w:val="en-US" w:eastAsia="zh-CN"/>
              </w:rPr>
              <w:t>必需的</w:t>
            </w:r>
            <w:r>
              <w:rPr>
                <w:rFonts w:hint="eastAsia" w:ascii="宋体" w:hAnsi="宋体" w:eastAsia="宋体" w:cs="宋体"/>
                <w:color w:val="auto"/>
                <w:sz w:val="21"/>
                <w:szCs w:val="21"/>
                <w:highlight w:val="none"/>
                <w:lang w:val="en-US" w:eastAsia="zh-CN"/>
              </w:rPr>
              <w:t>资料起18个</w:t>
            </w:r>
            <w:r>
              <w:rPr>
                <w:rFonts w:hint="eastAsia" w:ascii="宋体" w:hAnsi="宋体" w:cs="宋体"/>
                <w:color w:val="auto"/>
                <w:sz w:val="21"/>
                <w:szCs w:val="21"/>
                <w:highlight w:val="none"/>
                <w:lang w:val="en-US" w:eastAsia="zh-CN"/>
              </w:rPr>
              <w:t>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成交供应商按合同约定的时间向采购人提交研究成果。</w:t>
            </w:r>
          </w:p>
          <w:p w14:paraId="7F90DF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三、工作方式 </w:t>
            </w:r>
          </w:p>
          <w:p w14:paraId="0BDFB5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中标后，对</w:t>
            </w:r>
            <w:r>
              <w:rPr>
                <w:rFonts w:hint="eastAsia" w:ascii="宋体" w:hAnsi="宋体" w:eastAsia="宋体" w:cs="宋体"/>
                <w:color w:val="auto"/>
                <w:sz w:val="21"/>
                <w:szCs w:val="21"/>
                <w:highlight w:val="none"/>
                <w:lang w:eastAsia="zh-CN"/>
              </w:rPr>
              <w:t>申报世界文化遗产</w:t>
            </w:r>
            <w:r>
              <w:rPr>
                <w:rFonts w:hint="eastAsia" w:ascii="宋体" w:hAnsi="宋体" w:eastAsia="宋体" w:cs="宋体"/>
                <w:color w:val="auto"/>
                <w:sz w:val="21"/>
                <w:szCs w:val="21"/>
                <w:highlight w:val="none"/>
              </w:rPr>
              <w:t>的过程提供咨询服务，专人负责各项工作，并在工作进行中不定</w:t>
            </w:r>
            <w:r>
              <w:rPr>
                <w:rFonts w:hint="eastAsia" w:ascii="宋体" w:hAnsi="宋体" w:cs="宋体"/>
                <w:color w:val="auto"/>
                <w:sz w:val="21"/>
                <w:szCs w:val="21"/>
                <w:highlight w:val="none"/>
                <w:lang w:eastAsia="zh-CN"/>
              </w:rPr>
              <w:t>期与</w:t>
            </w:r>
            <w:r>
              <w:rPr>
                <w:rFonts w:hint="eastAsia" w:ascii="宋体" w:hAnsi="宋体" w:eastAsia="宋体" w:cs="宋体"/>
                <w:color w:val="auto"/>
                <w:sz w:val="21"/>
                <w:szCs w:val="21"/>
                <w:highlight w:val="none"/>
              </w:rPr>
              <w:t>专家交流意见。在实地勘察及资料整合的过程中，项目组将按照世界遗产申报要求，确保</w:t>
            </w:r>
            <w:r>
              <w:rPr>
                <w:rFonts w:hint="eastAsia" w:ascii="宋体" w:hAnsi="宋体" w:eastAsia="宋体" w:cs="宋体"/>
                <w:color w:val="auto"/>
                <w:sz w:val="21"/>
                <w:szCs w:val="21"/>
                <w:highlight w:val="none"/>
                <w:lang w:eastAsia="zh-CN"/>
              </w:rPr>
              <w:t>预评估文件</w:t>
            </w:r>
            <w:r>
              <w:rPr>
                <w:rFonts w:hint="eastAsia" w:ascii="宋体" w:hAnsi="宋体" w:eastAsia="宋体" w:cs="宋体"/>
                <w:color w:val="auto"/>
                <w:sz w:val="21"/>
                <w:szCs w:val="21"/>
                <w:highlight w:val="none"/>
              </w:rPr>
              <w:t>得到全面、深入、直观</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表达。</w:t>
            </w:r>
          </w:p>
          <w:p w14:paraId="4E0C9C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bookmarkStart w:id="111" w:name="_Toc23888"/>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、成果要求</w:t>
            </w:r>
            <w:bookmarkEnd w:id="109"/>
            <w:bookmarkEnd w:id="110"/>
            <w:bookmarkEnd w:id="111"/>
          </w:p>
          <w:p w14:paraId="17BF7242">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《灵渠申报遗产预评估文件》（预评估文本、附件）最终成果打印版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套+电子版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13C34270">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1B01095">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w:t>
            </w:r>
          </w:p>
        </w:tc>
      </w:tr>
      <w:tr w14:paraId="4090A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76" w:type="dxa"/>
            <w:gridSpan w:val="6"/>
            <w:tcBorders>
              <w:top w:val="single" w:color="auto" w:sz="4" w:space="0"/>
              <w:left w:val="single" w:color="auto" w:sz="4" w:space="0"/>
              <w:bottom w:val="single" w:color="auto" w:sz="4" w:space="0"/>
              <w:right w:val="single" w:color="auto" w:sz="4" w:space="0"/>
            </w:tcBorders>
            <w:shd w:val="clear" w:color="auto" w:fill="8DB3E2"/>
            <w:noWrap w:val="0"/>
            <w:vAlign w:val="center"/>
          </w:tcPr>
          <w:p w14:paraId="632FF337">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szCs w:val="21"/>
                <w:highlight w:val="none"/>
              </w:rPr>
              <w:t>二、商务要求</w:t>
            </w:r>
          </w:p>
        </w:tc>
      </w:tr>
      <w:tr w14:paraId="2E516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876" w:type="dxa"/>
            <w:gridSpan w:val="6"/>
            <w:tcBorders>
              <w:top w:val="single" w:color="auto" w:sz="4" w:space="0"/>
              <w:left w:val="single" w:color="auto" w:sz="4" w:space="0"/>
              <w:bottom w:val="single" w:color="auto" w:sz="4" w:space="0"/>
              <w:right w:val="single" w:color="auto" w:sz="4" w:space="0"/>
            </w:tcBorders>
            <w:shd w:val="clear" w:color="auto" w:fill="8DB3E2"/>
            <w:noWrap w:val="0"/>
            <w:vAlign w:val="center"/>
          </w:tcPr>
          <w:p w14:paraId="09CD9D52">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（一）涉及项目的其他要求</w:t>
            </w:r>
          </w:p>
        </w:tc>
      </w:tr>
      <w:tr w14:paraId="6F08F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4E483D5A">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采购预算价</w:t>
            </w:r>
          </w:p>
        </w:tc>
        <w:tc>
          <w:tcPr>
            <w:tcW w:w="8181" w:type="dxa"/>
            <w:gridSpan w:val="4"/>
            <w:tcBorders>
              <w:top w:val="single" w:color="auto" w:sz="4" w:space="0"/>
              <w:left w:val="single" w:color="auto" w:sz="4" w:space="0"/>
              <w:bottom w:val="single" w:color="auto" w:sz="4" w:space="0"/>
              <w:right w:val="single" w:color="auto" w:sz="4" w:space="0"/>
            </w:tcBorders>
            <w:noWrap w:val="0"/>
            <w:vAlign w:val="center"/>
          </w:tcPr>
          <w:p w14:paraId="1D9268AE">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项目政府采购预算价为人民币贰佰贰拾万元整（¥2200000），最高限价为人民币贰佰壹拾捌万元整（¥2180000）。</w:t>
            </w:r>
          </w:p>
          <w:p w14:paraId="3522F32A">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投标人的投标报价超出政府采购预算价或超出最高限价的，其投标报价无效。</w:t>
            </w:r>
          </w:p>
        </w:tc>
      </w:tr>
      <w:tr w14:paraId="45C90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6730F10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合同签订时间</w:t>
            </w:r>
          </w:p>
        </w:tc>
        <w:tc>
          <w:tcPr>
            <w:tcW w:w="8181" w:type="dxa"/>
            <w:gridSpan w:val="4"/>
            <w:tcBorders>
              <w:top w:val="single" w:color="auto" w:sz="4" w:space="0"/>
              <w:left w:val="single" w:color="auto" w:sz="4" w:space="0"/>
              <w:bottom w:val="single" w:color="auto" w:sz="4" w:space="0"/>
              <w:right w:val="single" w:color="auto" w:sz="4" w:space="0"/>
            </w:tcBorders>
            <w:noWrap w:val="0"/>
            <w:vAlign w:val="center"/>
          </w:tcPr>
          <w:p w14:paraId="0962C98B">
            <w:pPr>
              <w:spacing w:line="36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rPr>
              <w:t>成交通知书发出之日起</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eastAsia="zh-CN"/>
              </w:rPr>
              <w:t>。</w:t>
            </w:r>
          </w:p>
        </w:tc>
      </w:tr>
      <w:tr w14:paraId="30212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190A8E51">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采购标的验收标准</w:t>
            </w:r>
          </w:p>
        </w:tc>
        <w:tc>
          <w:tcPr>
            <w:tcW w:w="8181" w:type="dxa"/>
            <w:gridSpan w:val="4"/>
            <w:tcBorders>
              <w:top w:val="single" w:color="auto" w:sz="4" w:space="0"/>
              <w:left w:val="single" w:color="auto" w:sz="4" w:space="0"/>
              <w:bottom w:val="single" w:color="auto" w:sz="4" w:space="0"/>
              <w:right w:val="single" w:color="auto" w:sz="4" w:space="0"/>
            </w:tcBorders>
            <w:noWrap w:val="0"/>
            <w:vAlign w:val="center"/>
          </w:tcPr>
          <w:p w14:paraId="03A2D7E2">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供应商提交的最终成果通过自治区主管部门组织专家论证审核验收</w:t>
            </w:r>
            <w:r>
              <w:rPr>
                <w:rFonts w:hint="eastAsia" w:ascii="宋体" w:hAnsi="宋体" w:eastAsia="宋体" w:cs="宋体"/>
                <w:color w:val="auto"/>
                <w:sz w:val="21"/>
                <w:szCs w:val="21"/>
                <w:highlight w:val="none"/>
              </w:rPr>
              <w:t>。</w:t>
            </w:r>
          </w:p>
        </w:tc>
      </w:tr>
      <w:tr w14:paraId="7AC36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9876" w:type="dxa"/>
            <w:gridSpan w:val="6"/>
            <w:tcBorders>
              <w:top w:val="single" w:color="auto" w:sz="4" w:space="0"/>
              <w:left w:val="single" w:color="auto" w:sz="4" w:space="0"/>
              <w:bottom w:val="single" w:color="auto" w:sz="4" w:space="0"/>
              <w:right w:val="single" w:color="auto" w:sz="4" w:space="0"/>
            </w:tcBorders>
            <w:noWrap w:val="0"/>
            <w:vAlign w:val="center"/>
          </w:tcPr>
          <w:p w14:paraId="14CB7682">
            <w:pPr>
              <w:spacing w:line="3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（二）售后服务要求</w:t>
            </w:r>
          </w:p>
        </w:tc>
      </w:tr>
      <w:tr w14:paraId="7593B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876" w:type="dxa"/>
            <w:gridSpan w:val="6"/>
            <w:tcBorders>
              <w:top w:val="single" w:color="auto" w:sz="4" w:space="0"/>
              <w:left w:val="single" w:color="auto" w:sz="4" w:space="0"/>
              <w:bottom w:val="single" w:color="auto" w:sz="4" w:space="0"/>
              <w:right w:val="single" w:color="auto" w:sz="4" w:space="0"/>
            </w:tcBorders>
            <w:noWrap w:val="0"/>
            <w:vAlign w:val="center"/>
          </w:tcPr>
          <w:p w14:paraId="6FB70CC2">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中标方应提供以下相关售后服务： </w:t>
            </w:r>
          </w:p>
          <w:p w14:paraId="51829A3D">
            <w:pPr>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在接到委托方提出的项目服务需求或问题咨询后 48小时内响应；</w:t>
            </w:r>
          </w:p>
          <w:p w14:paraId="5CF4ED92">
            <w:pPr>
              <w:spacing w:line="36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项目进行中及完成后一年内，应对世界遗产申报的技术环节提供持续咨询服务。</w:t>
            </w:r>
          </w:p>
        </w:tc>
      </w:tr>
      <w:tr w14:paraId="6E8B0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876" w:type="dxa"/>
            <w:gridSpan w:val="6"/>
            <w:tcBorders>
              <w:top w:val="single" w:color="auto" w:sz="4" w:space="0"/>
              <w:left w:val="single" w:color="auto" w:sz="4" w:space="0"/>
              <w:bottom w:val="single" w:color="auto" w:sz="4" w:space="0"/>
              <w:right w:val="single" w:color="auto" w:sz="4" w:space="0"/>
            </w:tcBorders>
            <w:shd w:val="clear" w:color="auto" w:fill="8DB3E2"/>
            <w:noWrap w:val="0"/>
            <w:vAlign w:val="center"/>
          </w:tcPr>
          <w:p w14:paraId="54B6A184">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）其他商务条款要求</w:t>
            </w:r>
          </w:p>
        </w:tc>
      </w:tr>
      <w:tr w14:paraId="3DF96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746EB4C6">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规划成果交付时间及地点</w:t>
            </w:r>
          </w:p>
        </w:tc>
        <w:tc>
          <w:tcPr>
            <w:tcW w:w="8181" w:type="dxa"/>
            <w:gridSpan w:val="4"/>
            <w:tcBorders>
              <w:top w:val="single" w:color="auto" w:sz="4" w:space="0"/>
              <w:left w:val="single" w:color="auto" w:sz="4" w:space="0"/>
              <w:bottom w:val="single" w:color="auto" w:sz="4" w:space="0"/>
              <w:right w:val="single" w:color="auto" w:sz="4" w:space="0"/>
            </w:tcBorders>
            <w:noWrap w:val="0"/>
            <w:vAlign w:val="center"/>
          </w:tcPr>
          <w:p w14:paraId="62A06F3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成果交付时间：自合同签订后且</w:t>
            </w:r>
            <w:r>
              <w:rPr>
                <w:rFonts w:hint="eastAsia" w:ascii="宋体" w:hAnsi="宋体" w:eastAsia="宋体" w:cs="宋体"/>
                <w:color w:val="auto"/>
                <w:szCs w:val="21"/>
                <w:highlight w:val="none"/>
                <w:lang w:val="en-US" w:eastAsia="zh-CN"/>
              </w:rPr>
              <w:t>采购方</w:t>
            </w:r>
            <w:r>
              <w:rPr>
                <w:rFonts w:hint="eastAsia" w:ascii="宋体" w:hAnsi="宋体" w:eastAsia="宋体" w:cs="宋体"/>
                <w:color w:val="auto"/>
                <w:szCs w:val="21"/>
                <w:highlight w:val="none"/>
              </w:rPr>
              <w:t>提供所有</w:t>
            </w:r>
            <w:r>
              <w:rPr>
                <w:rFonts w:hint="eastAsia" w:ascii="宋体" w:hAnsi="宋体" w:eastAsia="宋体" w:cs="宋体"/>
                <w:color w:val="auto"/>
                <w:szCs w:val="21"/>
                <w:highlight w:val="none"/>
                <w:lang w:val="en-US" w:eastAsia="zh-CN"/>
              </w:rPr>
              <w:t>项目所需的</w:t>
            </w:r>
            <w:r>
              <w:rPr>
                <w:rFonts w:hint="eastAsia" w:ascii="宋体" w:hAnsi="宋体" w:eastAsia="宋体" w:cs="宋体"/>
                <w:color w:val="auto"/>
                <w:szCs w:val="21"/>
                <w:highlight w:val="none"/>
              </w:rPr>
              <w:t>资料后18个月内</w:t>
            </w:r>
            <w:r>
              <w:rPr>
                <w:rFonts w:hint="eastAsia" w:ascii="宋体" w:hAnsi="宋体" w:eastAsia="宋体" w:cs="宋体"/>
                <w:color w:val="auto"/>
                <w:szCs w:val="21"/>
                <w:highlight w:val="none"/>
                <w:lang w:val="en-US" w:eastAsia="zh-CN"/>
              </w:rPr>
              <w:t>完成</w:t>
            </w:r>
            <w:r>
              <w:rPr>
                <w:rFonts w:hint="eastAsia" w:ascii="宋体" w:hAnsi="宋体" w:eastAsia="宋体" w:cs="宋体"/>
                <w:color w:val="auto"/>
                <w:sz w:val="21"/>
                <w:szCs w:val="21"/>
                <w:highlight w:val="none"/>
              </w:rPr>
              <w:t>灵渠申遗预评估文件</w:t>
            </w:r>
            <w:r>
              <w:rPr>
                <w:rFonts w:hint="eastAsia" w:ascii="宋体" w:hAnsi="宋体" w:cs="宋体"/>
                <w:color w:val="auto"/>
                <w:sz w:val="21"/>
                <w:szCs w:val="21"/>
                <w:highlight w:val="none"/>
                <w:lang w:eastAsia="zh-CN"/>
              </w:rPr>
              <w:t>。</w:t>
            </w:r>
          </w:p>
          <w:p w14:paraId="22E8AB8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注：具体申遗进度应根据各阶段双方沟通情况经双方协商同意后进行适当调整。</w:t>
            </w:r>
          </w:p>
          <w:p w14:paraId="50D83F8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交付地点：桂林市兴安县采购人指定地点。</w:t>
            </w:r>
          </w:p>
        </w:tc>
      </w:tr>
      <w:tr w14:paraId="64D78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09E41819">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质量要求</w:t>
            </w:r>
          </w:p>
        </w:tc>
        <w:tc>
          <w:tcPr>
            <w:tcW w:w="8181" w:type="dxa"/>
            <w:gridSpan w:val="4"/>
            <w:tcBorders>
              <w:top w:val="single" w:color="auto" w:sz="4" w:space="0"/>
              <w:left w:val="single" w:color="auto" w:sz="4" w:space="0"/>
              <w:bottom w:val="single" w:color="auto" w:sz="4" w:space="0"/>
              <w:right w:val="single" w:color="auto" w:sz="4" w:space="0"/>
            </w:tcBorders>
            <w:noWrap w:val="0"/>
            <w:vAlign w:val="center"/>
          </w:tcPr>
          <w:p w14:paraId="6DF151FD">
            <w:pPr>
              <w:pStyle w:val="6"/>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符合《实施〈世界遗产公约〉操作指南》</w:t>
            </w:r>
            <w:r>
              <w:rPr>
                <w:rFonts w:hint="eastAsia" w:ascii="宋体" w:hAnsi="宋体" w:eastAsia="宋体" w:cs="宋体"/>
                <w:color w:val="auto"/>
                <w:sz w:val="21"/>
                <w:szCs w:val="21"/>
                <w:highlight w:val="none"/>
                <w:lang w:val="en-US" w:eastAsia="zh-CN"/>
              </w:rPr>
              <w:t>的格式要求</w:t>
            </w:r>
            <w:r>
              <w:rPr>
                <w:rFonts w:hint="eastAsia" w:ascii="宋体" w:hAnsi="宋体" w:eastAsia="宋体" w:cs="宋体"/>
                <w:color w:val="auto"/>
                <w:sz w:val="21"/>
                <w:szCs w:val="21"/>
                <w:highlight w:val="none"/>
              </w:rPr>
              <w:t>，确保编制成果资料完整、真实准确、清晰有据</w:t>
            </w:r>
            <w:r>
              <w:rPr>
                <w:rFonts w:hint="eastAsia" w:hAnsi="宋体" w:cs="宋体"/>
                <w:color w:val="auto"/>
                <w:sz w:val="21"/>
                <w:szCs w:val="21"/>
                <w:highlight w:val="none"/>
                <w:lang w:eastAsia="zh-CN"/>
              </w:rPr>
              <w:t>。</w:t>
            </w:r>
          </w:p>
        </w:tc>
      </w:tr>
      <w:tr w14:paraId="1D75A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5" w:hRule="atLeast"/>
        </w:trPr>
        <w:tc>
          <w:tcPr>
            <w:tcW w:w="1695" w:type="dxa"/>
            <w:gridSpan w:val="2"/>
            <w:tcBorders>
              <w:top w:val="single" w:color="auto" w:sz="4" w:space="0"/>
              <w:left w:val="single" w:color="auto" w:sz="4" w:space="0"/>
              <w:bottom w:val="single" w:color="auto" w:sz="4" w:space="0"/>
              <w:right w:val="single" w:color="auto" w:sz="4" w:space="0"/>
            </w:tcBorders>
            <w:noWrap w:val="0"/>
            <w:vAlign w:val="center"/>
          </w:tcPr>
          <w:p w14:paraId="7356E89B">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w:t>
            </w:r>
          </w:p>
        </w:tc>
        <w:tc>
          <w:tcPr>
            <w:tcW w:w="8181" w:type="dxa"/>
            <w:gridSpan w:val="4"/>
            <w:tcBorders>
              <w:top w:val="single" w:color="auto" w:sz="4" w:space="0"/>
              <w:left w:val="single" w:color="auto" w:sz="4" w:space="0"/>
              <w:bottom w:val="single" w:color="auto" w:sz="4" w:space="0"/>
              <w:right w:val="single" w:color="auto" w:sz="4" w:space="0"/>
            </w:tcBorders>
            <w:noWrap w:val="0"/>
            <w:vAlign w:val="center"/>
          </w:tcPr>
          <w:p w14:paraId="7B01001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本项目按合同条款分阶段分期付款。 </w:t>
            </w:r>
          </w:p>
          <w:p w14:paraId="758AA1F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第一期支付：自合同签订之日起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预付合同总金额的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p w14:paraId="1DAEA5C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第二期支付：</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最终成果</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采购</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支付合同总金额的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p w14:paraId="501E29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第三期支付：通过自治区主管部门组织专家论证审核验收，30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采购</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支付合同总金额的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r>
    </w:tbl>
    <w:p w14:paraId="39E9A932">
      <w:pPr>
        <w:spacing w:line="360" w:lineRule="exact"/>
        <w:jc w:val="left"/>
        <w:rPr>
          <w:rFonts w:hint="eastAsia" w:ascii="宋体" w:hAnsi="宋体" w:eastAsia="宋体" w:cs="宋体"/>
          <w:b/>
          <w:color w:val="auto"/>
          <w:sz w:val="28"/>
          <w:szCs w:val="28"/>
          <w:highlight w:val="none"/>
        </w:rPr>
      </w:pPr>
    </w:p>
    <w:p w14:paraId="15F6F30D">
      <w:pPr>
        <w:spacing w:line="360" w:lineRule="exact"/>
        <w:jc w:val="left"/>
        <w:rPr>
          <w:rFonts w:hint="eastAsia" w:ascii="宋体" w:hAnsi="宋体" w:eastAsia="宋体" w:cs="宋体"/>
          <w:b/>
          <w:color w:val="auto"/>
          <w:sz w:val="28"/>
          <w:szCs w:val="28"/>
          <w:highlight w:val="none"/>
        </w:rPr>
      </w:pPr>
    </w:p>
    <w:p w14:paraId="7A7DE456">
      <w:pPr>
        <w:spacing w:line="360" w:lineRule="exact"/>
        <w:jc w:val="left"/>
        <w:rPr>
          <w:rFonts w:hint="eastAsia" w:ascii="宋体" w:hAnsi="宋体" w:eastAsia="宋体" w:cs="宋体"/>
          <w:b/>
          <w:color w:val="auto"/>
          <w:sz w:val="28"/>
          <w:szCs w:val="28"/>
          <w:highlight w:val="none"/>
        </w:rPr>
      </w:pPr>
    </w:p>
    <w:p w14:paraId="0120CD9B">
      <w:pPr>
        <w:spacing w:line="360" w:lineRule="exact"/>
        <w:jc w:val="left"/>
        <w:rPr>
          <w:rFonts w:hint="eastAsia" w:ascii="宋体" w:hAnsi="宋体" w:eastAsia="宋体" w:cs="宋体"/>
          <w:b/>
          <w:color w:val="auto"/>
          <w:sz w:val="28"/>
          <w:szCs w:val="28"/>
          <w:highlight w:val="none"/>
        </w:rPr>
      </w:pPr>
    </w:p>
    <w:p w14:paraId="7CCE4360">
      <w:pPr>
        <w:spacing w:line="360" w:lineRule="exact"/>
        <w:jc w:val="left"/>
        <w:rPr>
          <w:rFonts w:hint="eastAsia" w:ascii="宋体" w:hAnsi="宋体" w:eastAsia="宋体" w:cs="宋体"/>
          <w:b/>
          <w:color w:val="auto"/>
          <w:sz w:val="28"/>
          <w:szCs w:val="28"/>
          <w:highlight w:val="none"/>
        </w:rPr>
      </w:pPr>
    </w:p>
    <w:p w14:paraId="02B2B592">
      <w:pPr>
        <w:jc w:val="center"/>
        <w:outlineLvl w:val="0"/>
        <w:rPr>
          <w:rFonts w:hint="eastAsia" w:ascii="宋体" w:hAnsi="宋体" w:eastAsia="宋体" w:cs="宋体"/>
          <w:bCs/>
          <w:color w:val="auto"/>
          <w:sz w:val="32"/>
          <w:szCs w:val="32"/>
          <w:highlight w:val="none"/>
        </w:rPr>
      </w:pPr>
      <w:bookmarkStart w:id="112" w:name="_Toc25274"/>
      <w:r>
        <w:rPr>
          <w:rFonts w:hint="eastAsia" w:ascii="宋体" w:hAnsi="宋体" w:eastAsia="宋体" w:cs="宋体"/>
          <w:bCs/>
          <w:color w:val="auto"/>
          <w:sz w:val="32"/>
          <w:szCs w:val="32"/>
          <w:highlight w:val="none"/>
        </w:rPr>
        <w:br w:type="page"/>
      </w:r>
      <w:bookmarkStart w:id="113" w:name="_Toc638"/>
      <w:bookmarkStart w:id="114" w:name="_Toc19145"/>
      <w:r>
        <w:rPr>
          <w:rFonts w:hint="eastAsia" w:ascii="宋体" w:hAnsi="宋体" w:eastAsia="宋体" w:cs="宋体"/>
          <w:bCs/>
          <w:color w:val="auto"/>
          <w:sz w:val="32"/>
          <w:szCs w:val="32"/>
          <w:highlight w:val="none"/>
        </w:rPr>
        <w:t>第四章  评标办法</w:t>
      </w:r>
      <w:bookmarkEnd w:id="112"/>
      <w:bookmarkEnd w:id="113"/>
      <w:bookmarkEnd w:id="114"/>
    </w:p>
    <w:p w14:paraId="3E58F1E4">
      <w:pPr>
        <w:pStyle w:val="6"/>
        <w:spacing w:line="400" w:lineRule="exact"/>
        <w:ind w:firstLine="413" w:firstLineChars="196"/>
        <w:outlineLvl w:val="1"/>
        <w:rPr>
          <w:rFonts w:hint="eastAsia" w:hAnsi="宋体" w:eastAsia="宋体" w:cs="宋体"/>
          <w:b/>
          <w:bCs/>
          <w:color w:val="auto"/>
          <w:szCs w:val="21"/>
          <w:highlight w:val="none"/>
        </w:rPr>
      </w:pPr>
      <w:bookmarkStart w:id="115" w:name="_Toc24494"/>
      <w:r>
        <w:rPr>
          <w:rFonts w:hint="eastAsia" w:hAnsi="宋体" w:eastAsia="宋体" w:cs="宋体"/>
          <w:b/>
          <w:bCs/>
          <w:color w:val="auto"/>
          <w:szCs w:val="21"/>
          <w:highlight w:val="none"/>
        </w:rPr>
        <w:t>一、评标依据及方式</w:t>
      </w:r>
      <w:bookmarkEnd w:id="115"/>
    </w:p>
    <w:p w14:paraId="055E1478">
      <w:pPr>
        <w:pStyle w:val="6"/>
        <w:spacing w:line="400" w:lineRule="exact"/>
        <w:ind w:firstLine="420" w:firstLineChars="200"/>
        <w:rPr>
          <w:rFonts w:hint="eastAsia" w:hAnsi="宋体" w:eastAsia="宋体" w:cs="宋体"/>
          <w:color w:val="auto"/>
          <w:szCs w:val="21"/>
          <w:highlight w:val="none"/>
        </w:rPr>
      </w:pPr>
      <w:r>
        <w:rPr>
          <w:rFonts w:hint="eastAsia" w:hAnsi="宋体" w:eastAsia="宋体" w:cs="宋体"/>
          <w:color w:val="auto"/>
          <w:szCs w:val="21"/>
          <w:highlight w:val="none"/>
        </w:rPr>
        <w:t>1. 评标依据：评标委员会以招标文件和投标文件为评标依据，对投标人的投标报价、项目实施方案、履约能</w:t>
      </w:r>
      <w:r>
        <w:rPr>
          <w:rFonts w:hint="eastAsia" w:hAnsi="宋体" w:eastAsia="宋体" w:cs="宋体"/>
          <w:color w:val="auto"/>
          <w:szCs w:val="21"/>
          <w:highlight w:val="none"/>
          <w:lang w:eastAsia="zh-CN"/>
        </w:rPr>
        <w:t>力等</w:t>
      </w:r>
      <w:r>
        <w:rPr>
          <w:rFonts w:hint="eastAsia" w:hAnsi="宋体" w:eastAsia="宋体" w:cs="宋体"/>
          <w:color w:val="auto"/>
          <w:szCs w:val="21"/>
          <w:highlight w:val="none"/>
        </w:rPr>
        <w:t>方面内容按百分制打分。</w:t>
      </w:r>
    </w:p>
    <w:p w14:paraId="3E17482B">
      <w:pPr>
        <w:pStyle w:val="6"/>
        <w:spacing w:line="400" w:lineRule="exact"/>
        <w:ind w:left="210" w:leftChars="100" w:firstLine="210" w:firstLineChars="100"/>
        <w:rPr>
          <w:rFonts w:hint="eastAsia" w:hAnsi="宋体" w:eastAsia="宋体" w:cs="宋体"/>
          <w:color w:val="auto"/>
          <w:szCs w:val="21"/>
          <w:highlight w:val="none"/>
        </w:rPr>
      </w:pPr>
      <w:r>
        <w:rPr>
          <w:rFonts w:hint="eastAsia" w:hAnsi="宋体" w:eastAsia="宋体" w:cs="宋体"/>
          <w:color w:val="auto"/>
          <w:szCs w:val="21"/>
          <w:highlight w:val="none"/>
        </w:rPr>
        <w:t>2. 评标方式：以封闭方式进行评标。</w:t>
      </w:r>
    </w:p>
    <w:p w14:paraId="0A03B3E0">
      <w:pPr>
        <w:pStyle w:val="6"/>
        <w:spacing w:line="400" w:lineRule="exact"/>
        <w:ind w:left="210" w:leftChars="100" w:firstLine="210" w:firstLineChars="100"/>
        <w:rPr>
          <w:rFonts w:hint="eastAsia" w:hAnsi="宋体" w:eastAsia="宋体" w:cs="宋体"/>
          <w:color w:val="auto"/>
          <w:szCs w:val="21"/>
          <w:highlight w:val="none"/>
        </w:rPr>
      </w:pPr>
      <w:r>
        <w:rPr>
          <w:rFonts w:hint="eastAsia" w:hAnsi="宋体" w:eastAsia="宋体" w:cs="宋体"/>
          <w:color w:val="auto"/>
          <w:szCs w:val="21"/>
          <w:highlight w:val="none"/>
        </w:rPr>
        <w:t>3. 根据财库〔2012〕69号文规定，采购人和采购代理机构、评标委员会成员要严格遵守政府采购相关法律制度，依法履行各自职责，公正、客观、审慎地组织和参与评审工作。</w:t>
      </w:r>
    </w:p>
    <w:p w14:paraId="0E23C685">
      <w:pPr>
        <w:pStyle w:val="6"/>
        <w:spacing w:line="400" w:lineRule="exact"/>
        <w:ind w:firstLine="422" w:firstLineChars="200"/>
        <w:outlineLvl w:val="1"/>
        <w:rPr>
          <w:rFonts w:hint="eastAsia" w:hAnsi="宋体" w:eastAsia="宋体" w:cs="宋体"/>
          <w:b/>
          <w:bCs/>
          <w:color w:val="auto"/>
          <w:szCs w:val="21"/>
          <w:highlight w:val="none"/>
        </w:rPr>
      </w:pPr>
      <w:bookmarkStart w:id="116" w:name="_Toc22481"/>
      <w:r>
        <w:rPr>
          <w:rFonts w:hint="eastAsia" w:hAnsi="宋体" w:eastAsia="宋体" w:cs="宋体"/>
          <w:b/>
          <w:bCs/>
          <w:color w:val="auto"/>
          <w:szCs w:val="21"/>
          <w:highlight w:val="none"/>
        </w:rPr>
        <w:t>二、评标办法</w:t>
      </w:r>
      <w:bookmarkEnd w:id="116"/>
    </w:p>
    <w:p w14:paraId="05C18A89">
      <w:pPr>
        <w:pStyle w:val="6"/>
        <w:spacing w:line="400" w:lineRule="exact"/>
        <w:ind w:firstLine="420" w:firstLineChars="200"/>
        <w:rPr>
          <w:rFonts w:hint="eastAsia" w:hAnsi="宋体" w:eastAsia="宋体" w:cs="宋体"/>
          <w:bCs/>
          <w:color w:val="auto"/>
          <w:szCs w:val="21"/>
          <w:highlight w:val="none"/>
        </w:rPr>
      </w:pPr>
      <w:r>
        <w:rPr>
          <w:rFonts w:hint="eastAsia" w:hAnsi="宋体" w:eastAsia="宋体" w:cs="宋体"/>
          <w:bCs/>
          <w:color w:val="auto"/>
          <w:szCs w:val="21"/>
          <w:highlight w:val="none"/>
        </w:rPr>
        <w:t>（一）对进入详评的，采用综合评分法。</w:t>
      </w:r>
    </w:p>
    <w:p w14:paraId="25AB2CC7">
      <w:pPr>
        <w:pStyle w:val="6"/>
        <w:spacing w:line="400" w:lineRule="exact"/>
        <w:ind w:firstLine="420" w:firstLineChars="200"/>
        <w:rPr>
          <w:rFonts w:hint="eastAsia" w:hAnsi="宋体" w:eastAsia="宋体" w:cs="宋体"/>
          <w:bCs/>
          <w:color w:val="auto"/>
          <w:szCs w:val="21"/>
          <w:highlight w:val="none"/>
        </w:rPr>
      </w:pPr>
      <w:r>
        <w:rPr>
          <w:rFonts w:hint="eastAsia" w:hAnsi="宋体" w:eastAsia="宋体" w:cs="宋体"/>
          <w:bCs/>
          <w:color w:val="auto"/>
          <w:szCs w:val="21"/>
          <w:highlight w:val="none"/>
        </w:rPr>
        <w:t>（二）计分办法（按四舍五入取至小数点后</w:t>
      </w:r>
      <w:r>
        <w:rPr>
          <w:rFonts w:hint="eastAsia" w:hAnsi="宋体" w:eastAsia="宋体" w:cs="宋体"/>
          <w:bCs/>
          <w:color w:val="auto"/>
          <w:szCs w:val="21"/>
          <w:highlight w:val="none"/>
          <w:lang w:eastAsia="zh-CN"/>
        </w:rPr>
        <w:t>两位</w:t>
      </w:r>
      <w:r>
        <w:rPr>
          <w:rFonts w:hint="eastAsia" w:hAnsi="宋体" w:eastAsia="宋体" w:cs="宋体"/>
          <w:bCs/>
          <w:color w:val="auto"/>
          <w:szCs w:val="21"/>
          <w:highlight w:val="none"/>
        </w:rPr>
        <w:t>）</w:t>
      </w:r>
    </w:p>
    <w:tbl>
      <w:tblPr>
        <w:tblStyle w:val="13"/>
        <w:tblW w:w="976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Layout w:type="fixed"/>
        <w:tblCellMar>
          <w:top w:w="0" w:type="dxa"/>
          <w:left w:w="108" w:type="dxa"/>
          <w:bottom w:w="0" w:type="dxa"/>
          <w:right w:w="108" w:type="dxa"/>
        </w:tblCellMar>
      </w:tblPr>
      <w:tblGrid>
        <w:gridCol w:w="728"/>
        <w:gridCol w:w="1419"/>
        <w:gridCol w:w="1616"/>
        <w:gridCol w:w="5999"/>
      </w:tblGrid>
      <w:tr w14:paraId="4C5D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493" w:hRule="atLeast"/>
          <w:tblHeader/>
        </w:trPr>
        <w:tc>
          <w:tcPr>
            <w:tcW w:w="728" w:type="dxa"/>
            <w:shd w:val="clear" w:color="auto" w:fill="auto"/>
            <w:noWrap w:val="0"/>
            <w:vAlign w:val="center"/>
          </w:tcPr>
          <w:p w14:paraId="35379B40">
            <w:pPr>
              <w:adjustRightInd w:val="0"/>
              <w:spacing w:line="40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035" w:type="dxa"/>
            <w:gridSpan w:val="2"/>
            <w:shd w:val="clear" w:color="auto" w:fill="auto"/>
            <w:noWrap w:val="0"/>
            <w:vAlign w:val="center"/>
          </w:tcPr>
          <w:p w14:paraId="3C40C536">
            <w:pPr>
              <w:adjustRightInd w:val="0"/>
              <w:spacing w:line="40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5999" w:type="dxa"/>
            <w:shd w:val="clear" w:color="auto" w:fill="auto"/>
            <w:noWrap w:val="0"/>
            <w:vAlign w:val="center"/>
          </w:tcPr>
          <w:p w14:paraId="4CA8B40D">
            <w:pPr>
              <w:adjustRightInd w:val="0"/>
              <w:spacing w:line="40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14:paraId="461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90" w:hRule="atLeast"/>
        </w:trPr>
        <w:tc>
          <w:tcPr>
            <w:tcW w:w="728" w:type="dxa"/>
            <w:shd w:val="clear" w:color="auto" w:fill="auto"/>
            <w:noWrap w:val="0"/>
            <w:vAlign w:val="center"/>
          </w:tcPr>
          <w:p w14:paraId="5E8484BA">
            <w:pPr>
              <w:adjustRightIn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19" w:type="dxa"/>
            <w:shd w:val="clear" w:color="auto" w:fill="auto"/>
            <w:noWrap w:val="0"/>
            <w:vAlign w:val="center"/>
          </w:tcPr>
          <w:p w14:paraId="6F3EB928">
            <w:pPr>
              <w:widowControl/>
              <w:snapToGrid w:val="0"/>
              <w:spacing w:line="40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价格分</w:t>
            </w:r>
          </w:p>
          <w:p w14:paraId="1E759425">
            <w:pPr>
              <w:adjustRightInd w:val="0"/>
              <w:snapToGrid w:val="0"/>
              <w:spacing w:line="400" w:lineRule="exact"/>
              <w:ind w:left="-105" w:leftChars="-50" w:right="-105" w:rightChars="-50"/>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宋体"/>
                <w:b/>
                <w:color w:val="auto"/>
                <w:kern w:val="0"/>
                <w:szCs w:val="21"/>
                <w:highlight w:val="none"/>
              </w:rPr>
              <w:t>满分</w:t>
            </w:r>
            <w:r>
              <w:rPr>
                <w:rFonts w:hint="eastAsia" w:ascii="宋体" w:hAnsi="宋体" w:cs="宋体"/>
                <w:b/>
                <w:color w:val="auto"/>
                <w:kern w:val="0"/>
                <w:szCs w:val="21"/>
                <w:highlight w:val="none"/>
                <w:lang w:val="en-US" w:eastAsia="zh-CN"/>
              </w:rPr>
              <w:t>1</w:t>
            </w:r>
            <w:r>
              <w:rPr>
                <w:rFonts w:hint="eastAsia" w:ascii="宋体" w:hAnsi="宋体" w:eastAsia="宋体" w:cs="宋体"/>
                <w:b/>
                <w:color w:val="auto"/>
                <w:kern w:val="0"/>
                <w:szCs w:val="21"/>
                <w:highlight w:val="none"/>
              </w:rPr>
              <w:t>0分）</w:t>
            </w:r>
          </w:p>
        </w:tc>
        <w:tc>
          <w:tcPr>
            <w:tcW w:w="1616" w:type="dxa"/>
            <w:shd w:val="clear" w:color="auto" w:fill="auto"/>
            <w:noWrap w:val="0"/>
            <w:vAlign w:val="center"/>
          </w:tcPr>
          <w:p w14:paraId="0EB7B14F">
            <w:pPr>
              <w:widowControl/>
              <w:snapToGrid w:val="0"/>
              <w:spacing w:line="40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投标报价</w:t>
            </w:r>
          </w:p>
        </w:tc>
        <w:tc>
          <w:tcPr>
            <w:tcW w:w="5999" w:type="dxa"/>
            <w:shd w:val="clear" w:color="auto" w:fill="auto"/>
            <w:noWrap w:val="0"/>
            <w:vAlign w:val="center"/>
          </w:tcPr>
          <w:p w14:paraId="390D4B1E">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1.评审报价为供应商的最后报价进行政策性扣除后的价格，评审报价只是作为评审时使用。最终成交供应商的成交金额等于最后报价（如有修正，以确认修正后的最后报价为准）。</w:t>
            </w:r>
          </w:p>
          <w:p w14:paraId="42005172">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2.政府采购政策性扣除计算方法</w:t>
            </w:r>
          </w:p>
          <w:p w14:paraId="4097B39B">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（1）按照《政府采购促进中小企业发展管理办法》（财库〔2020〕46号）的规定，供应商在其响应文件中提供《中小企业声明函》，且其服务为小型和微型企业承接的，对其最后报价给予20%的扣除。</w:t>
            </w:r>
          </w:p>
          <w:p w14:paraId="68081410">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hAnsi="宋体" w:cs="宋体"/>
                <w:color w:val="auto"/>
                <w:szCs w:val="21"/>
                <w:highlight w:val="none"/>
                <w:lang w:eastAsia="zh-CN"/>
              </w:rPr>
              <w:t>（</w:t>
            </w:r>
            <w:r>
              <w:rPr>
                <w:rFonts w:hint="eastAsia" w:ascii="宋体" w:hAnsi="宋体" w:eastAsia="宋体" w:cs="宋体"/>
                <w:color w:val="auto"/>
                <w:szCs w:val="21"/>
                <w:highlight w:val="none"/>
              </w:rPr>
              <w:t>含新疆生产建设兵团</w:t>
            </w:r>
            <w:r>
              <w:rPr>
                <w:rFonts w:hint="eastAsia" w:hAnsi="宋体" w:cs="宋体"/>
                <w:color w:val="auto"/>
                <w:szCs w:val="21"/>
                <w:highlight w:val="none"/>
                <w:lang w:eastAsia="zh-CN"/>
              </w:rPr>
              <w:t>）</w:t>
            </w:r>
            <w:r>
              <w:rPr>
                <w:rFonts w:hint="eastAsia" w:ascii="宋体" w:hAnsi="宋体" w:eastAsia="宋体" w:cs="宋体"/>
                <w:color w:val="auto"/>
                <w:szCs w:val="21"/>
                <w:highlight w:val="none"/>
              </w:rPr>
              <w:t>出具的属于监狱企业的证明文件。不重复享受政策。</w:t>
            </w:r>
          </w:p>
          <w:p w14:paraId="20C426DA">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E83A6AC">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（4）政策性扣除计算方法。</w:t>
            </w:r>
          </w:p>
          <w:p w14:paraId="20ACB31D">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服务采购项目中，服务由小微企业承接；对符合上述要求的供应商的竞标报价给予20%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的扣除，用扣除后的价格参加评审，扣除后的价格为评审报价，即评审报价=竞标报价×（1- 6 %）。除上述情况外，评审报价=竞标报价。</w:t>
            </w:r>
          </w:p>
          <w:p w14:paraId="15E30CA5">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（5）除上述情况外，评审报价＝最后报价。</w:t>
            </w:r>
          </w:p>
          <w:p w14:paraId="287CF6E5">
            <w:pPr>
              <w:pStyle w:val="6"/>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（6）以进入比较与评价环节的最低的评审报价为基准价，基准价得分为</w:t>
            </w:r>
            <w:r>
              <w:rPr>
                <w:rFonts w:hint="eastAsia" w:hAnsi="宋体" w:cs="宋体"/>
                <w:color w:val="auto"/>
                <w:szCs w:val="21"/>
                <w:highlight w:val="none"/>
                <w:lang w:val="en-US" w:eastAsia="zh-CN"/>
              </w:rPr>
              <w:t>10</w:t>
            </w:r>
            <w:r>
              <w:rPr>
                <w:rFonts w:hint="eastAsia" w:ascii="宋体" w:hAnsi="宋体" w:eastAsia="宋体" w:cs="宋体"/>
                <w:color w:val="auto"/>
                <w:szCs w:val="21"/>
                <w:highlight w:val="none"/>
              </w:rPr>
              <w:t>分。</w:t>
            </w:r>
          </w:p>
          <w:p w14:paraId="42183538">
            <w:pPr>
              <w:widowControl/>
              <w:snapToGri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价格分计算公式：</w:t>
            </w:r>
          </w:p>
          <w:p w14:paraId="415122D0">
            <w:pPr>
              <w:widowControl/>
              <w:snapToGrid w:val="0"/>
              <w:spacing w:line="40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价格分=（基准价/</w:t>
            </w:r>
            <w:r>
              <w:rPr>
                <w:rFonts w:hint="eastAsia" w:ascii="宋体" w:hAnsi="宋体" w:cs="宋体"/>
                <w:bCs/>
                <w:color w:val="auto"/>
                <w:kern w:val="0"/>
                <w:szCs w:val="21"/>
                <w:highlight w:val="none"/>
                <w:lang w:val="en-US" w:eastAsia="zh-CN"/>
              </w:rPr>
              <w:t>最后报价</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1</w:t>
            </w:r>
            <w:r>
              <w:rPr>
                <w:rFonts w:hint="eastAsia" w:ascii="宋体" w:hAnsi="宋体" w:eastAsia="宋体" w:cs="宋体"/>
                <w:bCs/>
                <w:color w:val="auto"/>
                <w:kern w:val="0"/>
                <w:szCs w:val="21"/>
                <w:highlight w:val="none"/>
                <w:u w:val="single"/>
              </w:rPr>
              <w:t xml:space="preserve">0 </w:t>
            </w:r>
            <w:r>
              <w:rPr>
                <w:rFonts w:hint="eastAsia" w:ascii="宋体" w:hAnsi="宋体" w:eastAsia="宋体" w:cs="宋体"/>
                <w:bCs/>
                <w:color w:val="auto"/>
                <w:kern w:val="0"/>
                <w:szCs w:val="21"/>
                <w:highlight w:val="none"/>
              </w:rPr>
              <w:t xml:space="preserve">分  </w:t>
            </w:r>
          </w:p>
        </w:tc>
      </w:tr>
      <w:tr w14:paraId="098A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28" w:type="dxa"/>
            <w:vMerge w:val="restart"/>
            <w:shd w:val="clear" w:color="auto" w:fill="auto"/>
            <w:noWrap w:val="0"/>
            <w:vAlign w:val="center"/>
          </w:tcPr>
          <w:p w14:paraId="488DEB47">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419" w:type="dxa"/>
            <w:vMerge w:val="restart"/>
            <w:shd w:val="clear" w:color="auto" w:fill="auto"/>
            <w:noWrap w:val="0"/>
            <w:vAlign w:val="center"/>
          </w:tcPr>
          <w:p w14:paraId="711D95A6">
            <w:pPr>
              <w:adjustRightInd w:val="0"/>
              <w:snapToGrid w:val="0"/>
              <w:spacing w:line="400" w:lineRule="exact"/>
              <w:ind w:left="-105" w:leftChars="-50" w:right="-105" w:rightChars="-50"/>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项目实施方案分（满分</w:t>
            </w:r>
            <w:r>
              <w:rPr>
                <w:rFonts w:hint="eastAsia" w:ascii="宋体" w:hAnsi="宋体" w:cs="宋体"/>
                <w:b/>
                <w:color w:val="auto"/>
                <w:kern w:val="0"/>
                <w:szCs w:val="21"/>
                <w:highlight w:val="none"/>
                <w:lang w:val="en-US" w:eastAsia="zh-CN"/>
              </w:rPr>
              <w:t>50</w:t>
            </w:r>
            <w:r>
              <w:rPr>
                <w:rFonts w:hint="eastAsia" w:ascii="宋体" w:hAnsi="宋体" w:eastAsia="宋体" w:cs="宋体"/>
                <w:b/>
                <w:color w:val="auto"/>
                <w:kern w:val="0"/>
                <w:szCs w:val="21"/>
                <w:highlight w:val="none"/>
              </w:rPr>
              <w:t>分）</w:t>
            </w:r>
          </w:p>
        </w:tc>
        <w:tc>
          <w:tcPr>
            <w:tcW w:w="1616" w:type="dxa"/>
            <w:shd w:val="clear" w:color="auto" w:fill="auto"/>
            <w:noWrap w:val="0"/>
            <w:vAlign w:val="center"/>
          </w:tcPr>
          <w:p w14:paraId="78F56495">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Cs/>
                <w:color w:val="auto"/>
                <w:kern w:val="0"/>
                <w:szCs w:val="21"/>
                <w:highlight w:val="none"/>
              </w:rPr>
            </w:pPr>
            <w:r>
              <w:rPr>
                <w:rFonts w:hint="eastAsia"/>
                <w:color w:val="auto"/>
                <w:sz w:val="21"/>
                <w:szCs w:val="21"/>
                <w:highlight w:val="none"/>
              </w:rPr>
              <w:t>项目理解及分析方案（满分</w:t>
            </w:r>
            <w:r>
              <w:rPr>
                <w:rFonts w:hint="default"/>
                <w:color w:val="auto"/>
                <w:sz w:val="21"/>
                <w:szCs w:val="21"/>
                <w:highlight w:val="none"/>
                <w:lang w:val="en-US" w:eastAsia="zh-CN"/>
              </w:rPr>
              <w:t>20</w:t>
            </w:r>
            <w:r>
              <w:rPr>
                <w:rFonts w:hint="eastAsia"/>
                <w:color w:val="auto"/>
                <w:sz w:val="21"/>
                <w:szCs w:val="21"/>
                <w:highlight w:val="none"/>
              </w:rPr>
              <w:t>分）</w:t>
            </w:r>
          </w:p>
        </w:tc>
        <w:tc>
          <w:tcPr>
            <w:tcW w:w="5999" w:type="dxa"/>
            <w:shd w:val="clear" w:color="auto" w:fill="auto"/>
            <w:noWrap w:val="0"/>
            <w:vAlign w:val="center"/>
          </w:tcPr>
          <w:p w14:paraId="3282064A">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要求投标人对项目任务内容、目标进行阐述。</w:t>
            </w:r>
          </w:p>
          <w:p w14:paraId="269F57A1">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对项目实施内容进行充分理解，理解深刻透彻，目标及任务描述具体明确，表述内容全面详细，方案思路科学有效，逻辑清晰的得</w:t>
            </w:r>
            <w:r>
              <w:rPr>
                <w:rFonts w:hint="default"/>
                <w:color w:val="auto"/>
                <w:sz w:val="21"/>
                <w:szCs w:val="21"/>
                <w:highlight w:val="none"/>
                <w:lang w:val="en-US" w:eastAsia="zh-CN"/>
              </w:rPr>
              <w:t>20</w:t>
            </w:r>
            <w:r>
              <w:rPr>
                <w:rFonts w:hint="eastAsia"/>
                <w:color w:val="auto"/>
                <w:sz w:val="21"/>
                <w:szCs w:val="21"/>
                <w:highlight w:val="none"/>
              </w:rPr>
              <w:t xml:space="preserve"> 分；</w:t>
            </w:r>
          </w:p>
          <w:p w14:paraId="4C2371F5">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rPr>
              <w:t>对项目实施内容</w:t>
            </w:r>
            <w:r>
              <w:rPr>
                <w:rFonts w:hint="eastAsia"/>
                <w:color w:val="auto"/>
                <w:sz w:val="21"/>
                <w:szCs w:val="21"/>
                <w:highlight w:val="none"/>
                <w:lang w:val="en-US" w:eastAsia="zh-CN"/>
              </w:rPr>
              <w:t>完全</w:t>
            </w:r>
            <w:r>
              <w:rPr>
                <w:rFonts w:hint="eastAsia"/>
                <w:color w:val="auto"/>
                <w:sz w:val="21"/>
                <w:szCs w:val="21"/>
                <w:highlight w:val="none"/>
              </w:rPr>
              <w:t xml:space="preserve">理解，目标及任务描述明确，表述内容完整，能结合项目提出项目实施思路的，得 </w:t>
            </w:r>
            <w:r>
              <w:rPr>
                <w:rFonts w:hint="default"/>
                <w:color w:val="auto"/>
                <w:sz w:val="21"/>
                <w:szCs w:val="21"/>
                <w:highlight w:val="none"/>
                <w:lang w:val="en-US" w:eastAsia="zh-CN"/>
              </w:rPr>
              <w:t>16</w:t>
            </w:r>
            <w:r>
              <w:rPr>
                <w:rFonts w:hint="eastAsia"/>
                <w:color w:val="auto"/>
                <w:sz w:val="21"/>
                <w:szCs w:val="21"/>
                <w:highlight w:val="none"/>
              </w:rPr>
              <w:t>分；</w:t>
            </w:r>
          </w:p>
          <w:p w14:paraId="71D04ACA">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rFonts w:hint="eastAsia"/>
                <w:color w:val="auto"/>
                <w:sz w:val="21"/>
                <w:szCs w:val="21"/>
                <w:highlight w:val="none"/>
              </w:rPr>
              <w:t>对项目实施内容能够理解，目标及任务描述全面，表述内容完整，能提出项目实施思路的，得</w:t>
            </w:r>
            <w:r>
              <w:rPr>
                <w:rFonts w:hint="default"/>
                <w:color w:val="auto"/>
                <w:sz w:val="21"/>
                <w:szCs w:val="21"/>
                <w:highlight w:val="none"/>
                <w:lang w:val="en-US" w:eastAsia="zh-CN"/>
              </w:rPr>
              <w:t>12</w:t>
            </w:r>
            <w:r>
              <w:rPr>
                <w:rFonts w:hint="eastAsia"/>
                <w:color w:val="auto"/>
                <w:sz w:val="21"/>
                <w:szCs w:val="21"/>
                <w:highlight w:val="none"/>
              </w:rPr>
              <w:t>分；</w:t>
            </w:r>
          </w:p>
          <w:p w14:paraId="16149EF2">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rPr>
              <w:t>对项目实施内容理解模糊，目标及任务描述笼统、思路表述内容简单的，得</w:t>
            </w:r>
            <w:r>
              <w:rPr>
                <w:rFonts w:hint="default"/>
                <w:color w:val="auto"/>
                <w:sz w:val="21"/>
                <w:szCs w:val="21"/>
                <w:highlight w:val="none"/>
                <w:lang w:val="en-US" w:eastAsia="zh-CN"/>
              </w:rPr>
              <w:t>8</w:t>
            </w:r>
            <w:r>
              <w:rPr>
                <w:rFonts w:hint="eastAsia"/>
                <w:color w:val="auto"/>
                <w:sz w:val="21"/>
                <w:szCs w:val="21"/>
                <w:highlight w:val="none"/>
              </w:rPr>
              <w:t>分；</w:t>
            </w:r>
          </w:p>
          <w:p w14:paraId="0F1BD953">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w:t>
            </w:r>
            <w:r>
              <w:rPr>
                <w:rFonts w:hint="eastAsia"/>
                <w:color w:val="auto"/>
                <w:sz w:val="21"/>
                <w:szCs w:val="21"/>
                <w:highlight w:val="none"/>
              </w:rPr>
              <w:t>方案表述内容不完整，思路不清晰，表述内容大部分与项目无关联性，条理混乱的，得</w:t>
            </w:r>
            <w:r>
              <w:rPr>
                <w:rFonts w:hint="default"/>
                <w:color w:val="auto"/>
                <w:sz w:val="21"/>
                <w:szCs w:val="21"/>
                <w:highlight w:val="none"/>
                <w:lang w:val="en-US" w:eastAsia="zh-CN"/>
              </w:rPr>
              <w:t>4</w:t>
            </w:r>
            <w:r>
              <w:rPr>
                <w:rFonts w:hint="eastAsia"/>
                <w:color w:val="auto"/>
                <w:sz w:val="21"/>
                <w:szCs w:val="21"/>
                <w:highlight w:val="none"/>
              </w:rPr>
              <w:t xml:space="preserve">分； </w:t>
            </w:r>
          </w:p>
          <w:p w14:paraId="00CE8EE6">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Cs/>
                <w:color w:val="auto"/>
                <w:kern w:val="0"/>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w:t>
            </w:r>
            <w:r>
              <w:rPr>
                <w:rFonts w:hint="eastAsia"/>
                <w:color w:val="auto"/>
                <w:sz w:val="21"/>
                <w:szCs w:val="21"/>
                <w:highlight w:val="none"/>
              </w:rPr>
              <w:t>未提供或提供方案无法满足项目需求的不得分。</w:t>
            </w:r>
          </w:p>
        </w:tc>
      </w:tr>
      <w:tr w14:paraId="066F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69" w:hRule="atLeast"/>
        </w:trPr>
        <w:tc>
          <w:tcPr>
            <w:tcW w:w="728" w:type="dxa"/>
            <w:vMerge w:val="continue"/>
            <w:shd w:val="clear" w:color="auto" w:fill="auto"/>
            <w:noWrap w:val="0"/>
            <w:vAlign w:val="top"/>
          </w:tcPr>
          <w:p w14:paraId="6B5E7887">
            <w:pPr>
              <w:adjustRightInd w:val="0"/>
              <w:snapToGrid w:val="0"/>
              <w:spacing w:line="400" w:lineRule="exact"/>
              <w:jc w:val="center"/>
              <w:textAlignment w:val="baseline"/>
              <w:rPr>
                <w:rFonts w:hint="eastAsia" w:ascii="宋体" w:hAnsi="宋体" w:eastAsia="宋体" w:cs="宋体"/>
                <w:color w:val="auto"/>
                <w:szCs w:val="21"/>
                <w:highlight w:val="none"/>
              </w:rPr>
            </w:pPr>
          </w:p>
        </w:tc>
        <w:tc>
          <w:tcPr>
            <w:tcW w:w="1419" w:type="dxa"/>
            <w:vMerge w:val="continue"/>
            <w:shd w:val="clear" w:color="auto" w:fill="auto"/>
            <w:noWrap w:val="0"/>
            <w:vAlign w:val="top"/>
          </w:tcPr>
          <w:p w14:paraId="306FF245">
            <w:pPr>
              <w:adjustRightInd w:val="0"/>
              <w:snapToGrid w:val="0"/>
              <w:spacing w:line="400" w:lineRule="exact"/>
              <w:jc w:val="center"/>
              <w:textAlignment w:val="baseline"/>
              <w:rPr>
                <w:rFonts w:hint="eastAsia" w:ascii="宋体" w:hAnsi="宋体" w:eastAsia="宋体" w:cs="宋体"/>
                <w:bCs/>
                <w:color w:val="auto"/>
                <w:kern w:val="0"/>
                <w:szCs w:val="21"/>
                <w:highlight w:val="none"/>
              </w:rPr>
            </w:pPr>
          </w:p>
        </w:tc>
        <w:tc>
          <w:tcPr>
            <w:tcW w:w="1616" w:type="dxa"/>
            <w:shd w:val="clear" w:color="auto" w:fill="auto"/>
            <w:noWrap w:val="0"/>
            <w:tcMar>
              <w:left w:w="57" w:type="dxa"/>
              <w:right w:w="57" w:type="dxa"/>
            </w:tcMar>
            <w:vAlign w:val="center"/>
          </w:tcPr>
          <w:p w14:paraId="7A757604">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Cs/>
                <w:color w:val="auto"/>
                <w:kern w:val="0"/>
                <w:szCs w:val="21"/>
                <w:highlight w:val="none"/>
              </w:rPr>
            </w:pPr>
            <w:r>
              <w:rPr>
                <w:rFonts w:hint="eastAsia"/>
                <w:color w:val="auto"/>
                <w:sz w:val="21"/>
                <w:szCs w:val="21"/>
                <w:highlight w:val="none"/>
              </w:rPr>
              <w:t>项目的重点、难点及其解决思路（满分</w:t>
            </w:r>
            <w:r>
              <w:rPr>
                <w:rFonts w:hint="eastAsia"/>
                <w:color w:val="auto"/>
                <w:sz w:val="21"/>
                <w:szCs w:val="21"/>
                <w:highlight w:val="none"/>
                <w:lang w:val="en-US" w:eastAsia="zh-CN"/>
              </w:rPr>
              <w:t>20</w:t>
            </w:r>
            <w:r>
              <w:rPr>
                <w:rFonts w:hint="eastAsia"/>
                <w:color w:val="auto"/>
                <w:sz w:val="21"/>
                <w:szCs w:val="21"/>
                <w:highlight w:val="none"/>
              </w:rPr>
              <w:t>分）</w:t>
            </w:r>
          </w:p>
        </w:tc>
        <w:tc>
          <w:tcPr>
            <w:tcW w:w="5999" w:type="dxa"/>
            <w:shd w:val="clear" w:color="auto" w:fill="auto"/>
            <w:noWrap w:val="0"/>
            <w:vAlign w:val="center"/>
          </w:tcPr>
          <w:p w14:paraId="5D4635A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05" w:leftChars="0"/>
              <w:textAlignment w:val="auto"/>
              <w:rPr>
                <w:rFonts w:hint="eastAsia"/>
                <w:color w:val="auto"/>
                <w:sz w:val="21"/>
                <w:szCs w:val="21"/>
                <w:highlight w:val="none"/>
              </w:rPr>
            </w:pPr>
            <w:r>
              <w:rPr>
                <w:rFonts w:hint="eastAsia"/>
                <w:color w:val="auto"/>
                <w:sz w:val="21"/>
                <w:szCs w:val="21"/>
                <w:highlight w:val="none"/>
              </w:rPr>
              <w:t>对本项目主要任务、重点内容论述全面且有明确的针对性，难点重点把握准确，措施合理，根据其科学性、完备性、先进性、合理性等因素进行综合评分：</w:t>
            </w:r>
          </w:p>
          <w:p w14:paraId="04BB179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05" w:leftChars="0"/>
              <w:textAlignment w:val="auto"/>
              <w:rPr>
                <w:rFonts w:hint="eastAsia"/>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（1）</w:t>
            </w:r>
            <w:r>
              <w:rPr>
                <w:rFonts w:hint="eastAsia"/>
                <w:color w:val="auto"/>
                <w:sz w:val="21"/>
                <w:szCs w:val="21"/>
                <w:highlight w:val="none"/>
              </w:rPr>
              <w:t>对本项目主要任务以及难点重点的内容思路清晰、具有科学性、完备性、先进性、合理性，且能够抓住技术工作的核心内容、重难点应对措施具体科学的，得</w:t>
            </w:r>
            <w:r>
              <w:rPr>
                <w:rFonts w:hint="eastAsia"/>
                <w:color w:val="auto"/>
                <w:sz w:val="21"/>
                <w:szCs w:val="21"/>
                <w:highlight w:val="none"/>
                <w:lang w:val="en-US" w:eastAsia="zh-CN"/>
              </w:rPr>
              <w:t>20</w:t>
            </w:r>
            <w:r>
              <w:rPr>
                <w:rFonts w:hint="eastAsia"/>
                <w:color w:val="auto"/>
                <w:sz w:val="21"/>
                <w:szCs w:val="21"/>
                <w:highlight w:val="none"/>
              </w:rPr>
              <w:t>分；</w:t>
            </w:r>
          </w:p>
          <w:p w14:paraId="23E5C2E3">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对本项目主要任务以及难点重点的内容思路清晰、具有科学性、完备性、合理性，对技术工作内容有具体描述，对重点难点应对措施有描述的，得</w:t>
            </w:r>
            <w:r>
              <w:rPr>
                <w:rFonts w:hint="eastAsia"/>
                <w:color w:val="auto"/>
                <w:sz w:val="21"/>
                <w:szCs w:val="21"/>
                <w:highlight w:val="none"/>
                <w:lang w:val="en-US" w:eastAsia="zh-CN"/>
              </w:rPr>
              <w:t>16</w:t>
            </w:r>
            <w:r>
              <w:rPr>
                <w:rFonts w:hint="eastAsia"/>
                <w:color w:val="auto"/>
                <w:sz w:val="21"/>
                <w:szCs w:val="21"/>
                <w:highlight w:val="none"/>
              </w:rPr>
              <w:t xml:space="preserve">分； </w:t>
            </w:r>
          </w:p>
          <w:p w14:paraId="6653F5D0">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对本项目主要任务以及难点重点的内容思路清晰，对科学性、完备性、合理性等内容有描述，技术工作内容描述笼统，有重点难点工作但应对措施不具体的，得</w:t>
            </w:r>
            <w:r>
              <w:rPr>
                <w:rFonts w:hint="eastAsia"/>
                <w:color w:val="auto"/>
                <w:sz w:val="21"/>
                <w:szCs w:val="21"/>
                <w:highlight w:val="none"/>
                <w:lang w:val="en-US" w:eastAsia="zh-CN"/>
              </w:rPr>
              <w:t>12</w:t>
            </w:r>
            <w:r>
              <w:rPr>
                <w:rFonts w:hint="eastAsia"/>
                <w:color w:val="auto"/>
                <w:sz w:val="21"/>
                <w:szCs w:val="21"/>
                <w:highlight w:val="none"/>
              </w:rPr>
              <w:t xml:space="preserve">分； </w:t>
            </w:r>
          </w:p>
          <w:p w14:paraId="48902FD1">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对本项目主要任务以及难点重点的内容有描述，对科学性、完备性、合理性等内容有描述，技术工作内容 描述片面，有重点难点工作内容但没有应对措施的，得</w:t>
            </w:r>
            <w:r>
              <w:rPr>
                <w:rFonts w:hint="eastAsia"/>
                <w:color w:val="auto"/>
                <w:sz w:val="21"/>
                <w:szCs w:val="21"/>
                <w:highlight w:val="none"/>
                <w:lang w:val="en-US" w:eastAsia="zh-CN"/>
              </w:rPr>
              <w:t>8</w:t>
            </w:r>
            <w:r>
              <w:rPr>
                <w:rFonts w:hint="eastAsia"/>
                <w:color w:val="auto"/>
                <w:sz w:val="21"/>
                <w:szCs w:val="21"/>
                <w:highlight w:val="none"/>
              </w:rPr>
              <w:t xml:space="preserve">分； </w:t>
            </w:r>
          </w:p>
          <w:p w14:paraId="00E52D26">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对本项目主要任务以及难点重点的内容有思路，但不具备科学性、完备性、合理性，技术工作内容描述混乱，没有体现重点难点工作的，得</w:t>
            </w:r>
            <w:r>
              <w:rPr>
                <w:rFonts w:hint="eastAsia"/>
                <w:color w:val="auto"/>
                <w:sz w:val="21"/>
                <w:szCs w:val="21"/>
                <w:highlight w:val="none"/>
                <w:lang w:val="en-US" w:eastAsia="zh-CN"/>
              </w:rPr>
              <w:t>4</w:t>
            </w:r>
            <w:r>
              <w:rPr>
                <w:rFonts w:hint="eastAsia"/>
                <w:color w:val="auto"/>
                <w:sz w:val="21"/>
                <w:szCs w:val="21"/>
                <w:highlight w:val="none"/>
              </w:rPr>
              <w:t xml:space="preserve">分； </w:t>
            </w:r>
          </w:p>
          <w:p w14:paraId="015825E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105" w:leftChars="0"/>
              <w:textAlignment w:val="auto"/>
              <w:rPr>
                <w:rFonts w:hint="eastAsia" w:ascii="宋体" w:hAnsi="宋体" w:eastAsia="宋体" w:cs="宋体"/>
                <w:color w:val="auto"/>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w:t>
            </w:r>
            <w:r>
              <w:rPr>
                <w:rFonts w:hint="eastAsia"/>
                <w:color w:val="auto"/>
                <w:sz w:val="21"/>
                <w:szCs w:val="21"/>
                <w:highlight w:val="none"/>
              </w:rPr>
              <w:t>未提供或提供方案无法满足项目需求的不得分。</w:t>
            </w:r>
          </w:p>
        </w:tc>
      </w:tr>
      <w:tr w14:paraId="0A48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69" w:hRule="atLeast"/>
        </w:trPr>
        <w:tc>
          <w:tcPr>
            <w:tcW w:w="728" w:type="dxa"/>
            <w:vMerge w:val="continue"/>
            <w:shd w:val="clear" w:color="auto" w:fill="auto"/>
            <w:noWrap w:val="0"/>
            <w:vAlign w:val="top"/>
          </w:tcPr>
          <w:p w14:paraId="28B19E74">
            <w:pPr>
              <w:adjustRightInd w:val="0"/>
              <w:snapToGrid w:val="0"/>
              <w:spacing w:line="400" w:lineRule="exact"/>
              <w:jc w:val="center"/>
              <w:textAlignment w:val="baseline"/>
              <w:rPr>
                <w:rFonts w:hint="eastAsia" w:ascii="宋体" w:hAnsi="宋体" w:eastAsia="宋体" w:cs="宋体"/>
                <w:color w:val="auto"/>
                <w:szCs w:val="21"/>
                <w:highlight w:val="none"/>
              </w:rPr>
            </w:pPr>
          </w:p>
        </w:tc>
        <w:tc>
          <w:tcPr>
            <w:tcW w:w="1419" w:type="dxa"/>
            <w:vMerge w:val="continue"/>
            <w:shd w:val="clear" w:color="auto" w:fill="auto"/>
            <w:noWrap w:val="0"/>
            <w:vAlign w:val="top"/>
          </w:tcPr>
          <w:p w14:paraId="05F85D70">
            <w:pPr>
              <w:adjustRightInd w:val="0"/>
              <w:snapToGrid w:val="0"/>
              <w:spacing w:line="400" w:lineRule="exact"/>
              <w:jc w:val="center"/>
              <w:textAlignment w:val="baseline"/>
              <w:rPr>
                <w:rFonts w:hint="eastAsia" w:ascii="宋体" w:hAnsi="宋体" w:eastAsia="宋体" w:cs="宋体"/>
                <w:bCs/>
                <w:color w:val="auto"/>
                <w:kern w:val="0"/>
                <w:szCs w:val="21"/>
                <w:highlight w:val="none"/>
              </w:rPr>
            </w:pPr>
          </w:p>
        </w:tc>
        <w:tc>
          <w:tcPr>
            <w:tcW w:w="1616" w:type="dxa"/>
            <w:shd w:val="clear" w:color="auto" w:fill="auto"/>
            <w:noWrap w:val="0"/>
            <w:tcMar>
              <w:left w:w="57" w:type="dxa"/>
              <w:right w:w="57" w:type="dxa"/>
            </w:tcMar>
            <w:vAlign w:val="center"/>
          </w:tcPr>
          <w:p w14:paraId="644BDA2E">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项目进度计划</w:t>
            </w:r>
          </w:p>
          <w:p w14:paraId="4557CE89">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（满分</w:t>
            </w:r>
            <w:r>
              <w:rPr>
                <w:rFonts w:hint="eastAsia"/>
                <w:color w:val="auto"/>
                <w:sz w:val="21"/>
                <w:szCs w:val="21"/>
                <w:highlight w:val="none"/>
                <w:lang w:val="en-US" w:eastAsia="zh-CN"/>
              </w:rPr>
              <w:t>5</w:t>
            </w:r>
            <w:r>
              <w:rPr>
                <w:rFonts w:hint="eastAsia"/>
                <w:color w:val="auto"/>
                <w:sz w:val="21"/>
                <w:szCs w:val="21"/>
                <w:highlight w:val="none"/>
              </w:rPr>
              <w:t>分）</w:t>
            </w:r>
          </w:p>
        </w:tc>
        <w:tc>
          <w:tcPr>
            <w:tcW w:w="5999" w:type="dxa"/>
            <w:shd w:val="clear" w:color="auto" w:fill="auto"/>
            <w:noWrap w:val="0"/>
            <w:vAlign w:val="center"/>
          </w:tcPr>
          <w:p w14:paraId="5AA52C6F">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投标人对实施要求内容、工期进度内容理解到位，提出适用于本项目的方案。按照投标文件要求，项目质量保证措施、项目实施进度安排、风险管理提出合理方案。</w:t>
            </w:r>
          </w:p>
          <w:p w14:paraId="48CFB81D">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投标人提供的项目进度安排及质量保障措施思路清晰</w:t>
            </w:r>
            <w:r>
              <w:rPr>
                <w:rFonts w:hint="eastAsia"/>
                <w:color w:val="auto"/>
                <w:sz w:val="21"/>
                <w:szCs w:val="21"/>
                <w:highlight w:val="none"/>
                <w:lang w:eastAsia="zh-CN"/>
              </w:rPr>
              <w:t>翔实</w:t>
            </w:r>
            <w:r>
              <w:rPr>
                <w:rFonts w:hint="eastAsia"/>
                <w:color w:val="auto"/>
                <w:sz w:val="21"/>
                <w:szCs w:val="21"/>
                <w:highlight w:val="none"/>
              </w:rPr>
              <w:t>且可信性高的得</w:t>
            </w:r>
            <w:r>
              <w:rPr>
                <w:rFonts w:hint="eastAsia"/>
                <w:color w:val="auto"/>
                <w:sz w:val="21"/>
                <w:szCs w:val="21"/>
                <w:highlight w:val="none"/>
                <w:lang w:val="en-US" w:eastAsia="zh-CN"/>
              </w:rPr>
              <w:t>5</w:t>
            </w:r>
            <w:r>
              <w:rPr>
                <w:rFonts w:hint="eastAsia"/>
                <w:color w:val="auto"/>
                <w:sz w:val="21"/>
                <w:szCs w:val="21"/>
                <w:highlight w:val="none"/>
              </w:rPr>
              <w:t xml:space="preserve">分； </w:t>
            </w:r>
          </w:p>
          <w:p w14:paraId="1F9F3CEA">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投标人提供的方案内容基本全面、结合实际情况具备可实施条件的，得</w:t>
            </w:r>
            <w:r>
              <w:rPr>
                <w:rFonts w:hint="eastAsia"/>
                <w:color w:val="auto"/>
                <w:sz w:val="21"/>
                <w:szCs w:val="21"/>
                <w:highlight w:val="none"/>
                <w:lang w:val="en-US" w:eastAsia="zh-CN"/>
              </w:rPr>
              <w:t>4</w:t>
            </w:r>
            <w:r>
              <w:rPr>
                <w:rFonts w:hint="eastAsia"/>
                <w:color w:val="auto"/>
                <w:sz w:val="21"/>
                <w:szCs w:val="21"/>
                <w:highlight w:val="none"/>
              </w:rPr>
              <w:t>分；</w:t>
            </w:r>
          </w:p>
          <w:p w14:paraId="7A975374">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投标人提供的方案内容不够周全细致、结合实际情况基本能够执行的，得</w:t>
            </w:r>
            <w:r>
              <w:rPr>
                <w:rFonts w:hint="eastAsia"/>
                <w:color w:val="auto"/>
                <w:sz w:val="21"/>
                <w:szCs w:val="21"/>
                <w:highlight w:val="none"/>
                <w:lang w:val="en-US" w:eastAsia="zh-CN"/>
              </w:rPr>
              <w:t>3</w:t>
            </w:r>
            <w:r>
              <w:rPr>
                <w:rFonts w:hint="eastAsia"/>
                <w:color w:val="auto"/>
                <w:sz w:val="21"/>
                <w:szCs w:val="21"/>
                <w:highlight w:val="none"/>
              </w:rPr>
              <w:t>分；</w:t>
            </w:r>
          </w:p>
          <w:p w14:paraId="25A3CC0C">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投标人提供的质量保障措施内容逻辑混乱、保障措施片面且措施实施手段简单的得</w:t>
            </w:r>
            <w:r>
              <w:rPr>
                <w:rFonts w:hint="eastAsia"/>
                <w:color w:val="auto"/>
                <w:sz w:val="21"/>
                <w:szCs w:val="21"/>
                <w:highlight w:val="none"/>
                <w:lang w:val="en-US" w:eastAsia="zh-CN"/>
              </w:rPr>
              <w:t>2</w:t>
            </w:r>
            <w:r>
              <w:rPr>
                <w:rFonts w:hint="eastAsia"/>
                <w:color w:val="auto"/>
                <w:sz w:val="21"/>
                <w:szCs w:val="21"/>
                <w:highlight w:val="none"/>
              </w:rPr>
              <w:t>分；</w:t>
            </w:r>
          </w:p>
          <w:p w14:paraId="4C09BDA0">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105" w:firstLine="0" w:firstLineChars="0"/>
              <w:textAlignment w:val="auto"/>
              <w:rPr>
                <w:rFonts w:hint="eastAsia"/>
                <w:color w:val="auto"/>
                <w:sz w:val="21"/>
                <w:szCs w:val="21"/>
                <w:highlight w:val="none"/>
              </w:rPr>
            </w:pPr>
            <w:r>
              <w:rPr>
                <w:rFonts w:hint="eastAsia"/>
                <w:color w:val="auto"/>
                <w:sz w:val="21"/>
                <w:szCs w:val="21"/>
                <w:highlight w:val="none"/>
              </w:rPr>
              <w:t>简单照抄磋商文件需求和评分标准内容、无具体描述的，得</w:t>
            </w:r>
            <w:r>
              <w:rPr>
                <w:rFonts w:hint="eastAsia"/>
                <w:color w:val="auto"/>
                <w:sz w:val="21"/>
                <w:szCs w:val="21"/>
                <w:highlight w:val="none"/>
                <w:lang w:val="en-US" w:eastAsia="zh-CN"/>
              </w:rPr>
              <w:t>1</w:t>
            </w:r>
            <w:r>
              <w:rPr>
                <w:rFonts w:hint="eastAsia"/>
                <w:color w:val="auto"/>
                <w:sz w:val="21"/>
                <w:szCs w:val="21"/>
                <w:highlight w:val="none"/>
              </w:rPr>
              <w:t>分；</w:t>
            </w:r>
          </w:p>
          <w:p w14:paraId="5B638AEE">
            <w:pPr>
              <w:keepNext w:val="0"/>
              <w:keepLines w:val="0"/>
              <w:pageBreakBefore w:val="0"/>
              <w:widowControl w:val="0"/>
              <w:numPr>
                <w:ilvl w:val="0"/>
                <w:numId w:val="6"/>
              </w:numPr>
              <w:kinsoku/>
              <w:wordWrap/>
              <w:overflowPunct/>
              <w:topLinePunct w:val="0"/>
              <w:autoSpaceDE/>
              <w:autoSpaceDN/>
              <w:bidi w:val="0"/>
              <w:adjustRightInd/>
              <w:snapToGrid/>
              <w:spacing w:line="380" w:lineRule="exact"/>
              <w:ind w:left="105" w:leftChars="0" w:firstLine="0" w:firstLineChars="0"/>
              <w:textAlignment w:val="auto"/>
              <w:rPr>
                <w:rFonts w:hint="eastAsia"/>
                <w:color w:val="auto"/>
                <w:sz w:val="21"/>
                <w:szCs w:val="21"/>
                <w:highlight w:val="none"/>
              </w:rPr>
            </w:pPr>
            <w:r>
              <w:rPr>
                <w:rFonts w:hint="eastAsia"/>
                <w:color w:val="auto"/>
                <w:sz w:val="21"/>
                <w:szCs w:val="21"/>
                <w:highlight w:val="none"/>
              </w:rPr>
              <w:t xml:space="preserve"> 或未提供相应内容的不得分</w:t>
            </w:r>
            <w:r>
              <w:rPr>
                <w:rFonts w:hint="eastAsia"/>
                <w:color w:val="auto"/>
                <w:sz w:val="21"/>
                <w:szCs w:val="21"/>
                <w:highlight w:val="none"/>
                <w:lang w:eastAsia="zh-CN"/>
              </w:rPr>
              <w:t>。</w:t>
            </w:r>
          </w:p>
        </w:tc>
      </w:tr>
      <w:tr w14:paraId="009F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621" w:hRule="atLeast"/>
        </w:trPr>
        <w:tc>
          <w:tcPr>
            <w:tcW w:w="728" w:type="dxa"/>
            <w:vMerge w:val="continue"/>
            <w:shd w:val="clear" w:color="auto" w:fill="auto"/>
            <w:noWrap w:val="0"/>
            <w:vAlign w:val="top"/>
          </w:tcPr>
          <w:p w14:paraId="553F7A66">
            <w:pPr>
              <w:adjustRightInd w:val="0"/>
              <w:snapToGrid w:val="0"/>
              <w:spacing w:line="400" w:lineRule="exact"/>
              <w:jc w:val="center"/>
              <w:textAlignment w:val="baseline"/>
              <w:rPr>
                <w:rFonts w:hint="eastAsia" w:ascii="宋体" w:hAnsi="宋体" w:eastAsia="宋体" w:cs="宋体"/>
                <w:color w:val="auto"/>
                <w:szCs w:val="21"/>
                <w:highlight w:val="none"/>
              </w:rPr>
            </w:pPr>
          </w:p>
        </w:tc>
        <w:tc>
          <w:tcPr>
            <w:tcW w:w="1419" w:type="dxa"/>
            <w:vMerge w:val="continue"/>
            <w:shd w:val="clear" w:color="auto" w:fill="auto"/>
            <w:noWrap w:val="0"/>
            <w:vAlign w:val="top"/>
          </w:tcPr>
          <w:p w14:paraId="485CC8B6">
            <w:pPr>
              <w:adjustRightInd w:val="0"/>
              <w:snapToGrid w:val="0"/>
              <w:spacing w:line="400" w:lineRule="exact"/>
              <w:jc w:val="center"/>
              <w:textAlignment w:val="baseline"/>
              <w:rPr>
                <w:rFonts w:hint="eastAsia" w:ascii="宋体" w:hAnsi="宋体" w:eastAsia="宋体" w:cs="宋体"/>
                <w:bCs/>
                <w:color w:val="auto"/>
                <w:kern w:val="0"/>
                <w:szCs w:val="21"/>
                <w:highlight w:val="none"/>
              </w:rPr>
            </w:pPr>
          </w:p>
        </w:tc>
        <w:tc>
          <w:tcPr>
            <w:tcW w:w="1616" w:type="dxa"/>
            <w:shd w:val="clear" w:color="auto" w:fill="auto"/>
            <w:noWrap w:val="0"/>
            <w:tcMar>
              <w:left w:w="57" w:type="dxa"/>
              <w:right w:w="57" w:type="dxa"/>
            </w:tcMar>
            <w:vAlign w:val="center"/>
          </w:tcPr>
          <w:p w14:paraId="742483B9">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质量保证措施</w:t>
            </w:r>
          </w:p>
          <w:p w14:paraId="54190D6F">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Cs/>
                <w:color w:val="auto"/>
                <w:kern w:val="0"/>
                <w:szCs w:val="21"/>
                <w:highlight w:val="none"/>
              </w:rPr>
            </w:pPr>
            <w:r>
              <w:rPr>
                <w:rFonts w:hint="eastAsia"/>
                <w:color w:val="auto"/>
                <w:sz w:val="21"/>
                <w:szCs w:val="21"/>
                <w:highlight w:val="none"/>
              </w:rPr>
              <w:t>（满分</w:t>
            </w:r>
            <w:r>
              <w:rPr>
                <w:rFonts w:hint="eastAsia"/>
                <w:color w:val="auto"/>
                <w:sz w:val="21"/>
                <w:szCs w:val="21"/>
                <w:highlight w:val="none"/>
                <w:lang w:val="en-US" w:eastAsia="zh-CN"/>
              </w:rPr>
              <w:t>5</w:t>
            </w:r>
            <w:r>
              <w:rPr>
                <w:rFonts w:hint="eastAsia"/>
                <w:color w:val="auto"/>
                <w:sz w:val="21"/>
                <w:szCs w:val="21"/>
                <w:highlight w:val="none"/>
              </w:rPr>
              <w:t>分）</w:t>
            </w:r>
          </w:p>
        </w:tc>
        <w:tc>
          <w:tcPr>
            <w:tcW w:w="5999" w:type="dxa"/>
            <w:shd w:val="clear" w:color="auto" w:fill="auto"/>
            <w:noWrap w:val="0"/>
            <w:vAlign w:val="center"/>
          </w:tcPr>
          <w:p w14:paraId="21DA9166">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为更好</w:t>
            </w:r>
            <w:r>
              <w:rPr>
                <w:rFonts w:hint="eastAsia"/>
                <w:color w:val="auto"/>
                <w:sz w:val="21"/>
                <w:szCs w:val="21"/>
                <w:highlight w:val="none"/>
                <w:lang w:eastAsia="zh-CN"/>
              </w:rPr>
              <w:t>地</w:t>
            </w:r>
            <w:r>
              <w:rPr>
                <w:rFonts w:hint="eastAsia"/>
                <w:color w:val="auto"/>
                <w:sz w:val="21"/>
                <w:szCs w:val="21"/>
                <w:highlight w:val="none"/>
              </w:rPr>
              <w:t xml:space="preserve">完成本项目，投标人向招标人提供的服务优质全面，后期工作及承诺满足要求，保障有力，措施可靠，由评委根据上述内容的完整性、合理性、可行性比较。 </w:t>
            </w:r>
          </w:p>
          <w:p w14:paraId="32A4C670">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保障有力，措施可靠，可行性高的得</w:t>
            </w:r>
            <w:r>
              <w:rPr>
                <w:rFonts w:hint="eastAsia"/>
                <w:color w:val="auto"/>
                <w:sz w:val="21"/>
                <w:szCs w:val="21"/>
                <w:highlight w:val="none"/>
                <w:lang w:val="en-US" w:eastAsia="zh-CN"/>
              </w:rPr>
              <w:t>5</w:t>
            </w:r>
            <w:r>
              <w:rPr>
                <w:rFonts w:hint="eastAsia"/>
                <w:color w:val="auto"/>
                <w:sz w:val="21"/>
                <w:szCs w:val="21"/>
                <w:highlight w:val="none"/>
              </w:rPr>
              <w:t xml:space="preserve">分； </w:t>
            </w:r>
          </w:p>
          <w:p w14:paraId="4534DFD6">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保障一般，措施较合理、有可行性的得</w:t>
            </w:r>
            <w:r>
              <w:rPr>
                <w:rFonts w:hint="eastAsia"/>
                <w:color w:val="auto"/>
                <w:sz w:val="21"/>
                <w:szCs w:val="21"/>
                <w:highlight w:val="none"/>
                <w:lang w:val="en-US" w:eastAsia="zh-CN"/>
              </w:rPr>
              <w:t>3</w:t>
            </w:r>
            <w:r>
              <w:rPr>
                <w:rFonts w:hint="eastAsia"/>
                <w:color w:val="auto"/>
                <w:sz w:val="21"/>
                <w:szCs w:val="21"/>
                <w:highlight w:val="none"/>
              </w:rPr>
              <w:t>分；</w:t>
            </w:r>
          </w:p>
          <w:p w14:paraId="600A0447">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保障差，措施一般、符合项目需求的得</w:t>
            </w:r>
            <w:r>
              <w:rPr>
                <w:rFonts w:hint="eastAsia"/>
                <w:color w:val="auto"/>
                <w:sz w:val="21"/>
                <w:szCs w:val="21"/>
                <w:highlight w:val="none"/>
                <w:lang w:val="en-US" w:eastAsia="zh-CN"/>
              </w:rPr>
              <w:t>2</w:t>
            </w:r>
            <w:r>
              <w:rPr>
                <w:rFonts w:hint="eastAsia"/>
                <w:color w:val="auto"/>
                <w:sz w:val="21"/>
                <w:szCs w:val="21"/>
                <w:highlight w:val="none"/>
              </w:rPr>
              <w:t xml:space="preserve">分； </w:t>
            </w:r>
          </w:p>
          <w:p w14:paraId="28C20D44">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保障及措施欠科学或欠严密或欠合理或欠全面的得</w:t>
            </w:r>
            <w:r>
              <w:rPr>
                <w:rFonts w:hint="eastAsia"/>
                <w:color w:val="auto"/>
                <w:sz w:val="21"/>
                <w:szCs w:val="21"/>
                <w:highlight w:val="none"/>
                <w:lang w:val="en-US" w:eastAsia="zh-CN"/>
              </w:rPr>
              <w:t>1</w:t>
            </w:r>
            <w:r>
              <w:rPr>
                <w:rFonts w:hint="eastAsia"/>
                <w:color w:val="auto"/>
                <w:sz w:val="21"/>
                <w:szCs w:val="21"/>
                <w:highlight w:val="none"/>
              </w:rPr>
              <w:t>分</w:t>
            </w:r>
          </w:p>
          <w:p w14:paraId="10305662">
            <w:pPr>
              <w:keepNext w:val="0"/>
              <w:keepLines w:val="0"/>
              <w:pageBreakBefore w:val="0"/>
              <w:widowControl w:val="0"/>
              <w:numPr>
                <w:ilvl w:val="0"/>
                <w:numId w:val="7"/>
              </w:numPr>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Cs/>
                <w:color w:val="auto"/>
                <w:kern w:val="0"/>
                <w:szCs w:val="21"/>
                <w:highlight w:val="none"/>
              </w:rPr>
            </w:pPr>
            <w:r>
              <w:rPr>
                <w:rFonts w:hint="eastAsia"/>
                <w:color w:val="auto"/>
                <w:sz w:val="21"/>
                <w:szCs w:val="21"/>
                <w:highlight w:val="none"/>
              </w:rPr>
              <w:t>未提供或提供的内容与本项目无关，得0分。</w:t>
            </w:r>
          </w:p>
        </w:tc>
      </w:tr>
      <w:tr w14:paraId="02A1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restart"/>
            <w:shd w:val="clear" w:color="auto" w:fill="auto"/>
            <w:noWrap w:val="0"/>
            <w:vAlign w:val="center"/>
          </w:tcPr>
          <w:p w14:paraId="591361F1">
            <w:pPr>
              <w:adjustRightInd w:val="0"/>
              <w:snapToGrid w:val="0"/>
              <w:spacing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419" w:type="dxa"/>
            <w:vMerge w:val="restart"/>
            <w:shd w:val="clear" w:color="auto" w:fill="auto"/>
            <w:noWrap w:val="0"/>
            <w:vAlign w:val="center"/>
          </w:tcPr>
          <w:p w14:paraId="38CE04C3">
            <w:pPr>
              <w:adjustRightInd w:val="0"/>
              <w:snapToGrid w:val="0"/>
              <w:spacing w:line="400" w:lineRule="exact"/>
              <w:ind w:left="-105" w:leftChars="-50" w:right="-105" w:rightChars="-50"/>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履约能力分</w:t>
            </w:r>
          </w:p>
          <w:p w14:paraId="4D1FDA21">
            <w:pPr>
              <w:adjustRightInd w:val="0"/>
              <w:snapToGrid w:val="0"/>
              <w:spacing w:line="400" w:lineRule="exact"/>
              <w:ind w:left="-105" w:leftChars="-50" w:right="-105" w:rightChars="-50"/>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（满分</w:t>
            </w:r>
            <w:r>
              <w:rPr>
                <w:rFonts w:hint="eastAsia" w:ascii="宋体" w:hAnsi="宋体" w:cs="宋体"/>
                <w:b/>
                <w:color w:val="auto"/>
                <w:kern w:val="0"/>
                <w:szCs w:val="21"/>
                <w:highlight w:val="none"/>
                <w:lang w:val="en-US" w:eastAsia="zh-CN"/>
              </w:rPr>
              <w:t>40</w:t>
            </w:r>
            <w:r>
              <w:rPr>
                <w:rFonts w:hint="eastAsia" w:ascii="宋体" w:hAnsi="宋体" w:eastAsia="宋体" w:cs="宋体"/>
                <w:b/>
                <w:color w:val="auto"/>
                <w:kern w:val="0"/>
                <w:szCs w:val="21"/>
                <w:highlight w:val="none"/>
              </w:rPr>
              <w:t>分）</w:t>
            </w:r>
          </w:p>
        </w:tc>
        <w:tc>
          <w:tcPr>
            <w:tcW w:w="1616" w:type="dxa"/>
            <w:shd w:val="clear" w:color="auto" w:fill="auto"/>
            <w:noWrap w:val="0"/>
            <w:tcMar>
              <w:left w:w="57" w:type="dxa"/>
              <w:right w:w="57" w:type="dxa"/>
            </w:tcMar>
            <w:vAlign w:val="center"/>
          </w:tcPr>
          <w:p w14:paraId="4C455036">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类似项目业绩</w:t>
            </w:r>
          </w:p>
          <w:p w14:paraId="5A46BCC8">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
                <w:color w:val="auto"/>
                <w:szCs w:val="21"/>
                <w:highlight w:val="none"/>
              </w:rPr>
            </w:pPr>
            <w:r>
              <w:rPr>
                <w:rFonts w:hint="eastAsia"/>
                <w:color w:val="auto"/>
                <w:sz w:val="21"/>
                <w:szCs w:val="21"/>
                <w:highlight w:val="none"/>
              </w:rPr>
              <w:t>（满分</w:t>
            </w:r>
            <w:r>
              <w:rPr>
                <w:rFonts w:hint="eastAsia"/>
                <w:color w:val="auto"/>
                <w:sz w:val="21"/>
                <w:szCs w:val="21"/>
                <w:highlight w:val="none"/>
                <w:lang w:val="en-US" w:eastAsia="zh-CN"/>
              </w:rPr>
              <w:t>30</w:t>
            </w:r>
            <w:r>
              <w:rPr>
                <w:rFonts w:hint="eastAsia"/>
                <w:color w:val="auto"/>
                <w:sz w:val="21"/>
                <w:szCs w:val="21"/>
                <w:highlight w:val="none"/>
              </w:rPr>
              <w:t>分）</w:t>
            </w:r>
          </w:p>
        </w:tc>
        <w:tc>
          <w:tcPr>
            <w:tcW w:w="5999" w:type="dxa"/>
            <w:shd w:val="clear" w:color="auto" w:fill="auto"/>
            <w:noWrap w:val="0"/>
            <w:vAlign w:val="center"/>
          </w:tcPr>
          <w:p w14:paraId="0492C6B7">
            <w:pPr>
              <w:spacing w:line="380" w:lineRule="exact"/>
              <w:rPr>
                <w:rFonts w:hint="eastAsia"/>
                <w:color w:val="auto"/>
                <w:highlight w:val="none"/>
              </w:rPr>
            </w:pPr>
            <w:r>
              <w:rPr>
                <w:rFonts w:hint="eastAsia"/>
                <w:color w:val="auto"/>
                <w:sz w:val="21"/>
                <w:szCs w:val="21"/>
                <w:highlight w:val="none"/>
              </w:rPr>
              <w:t>自</w:t>
            </w:r>
            <w:r>
              <w:rPr>
                <w:rFonts w:hint="eastAsia"/>
                <w:color w:val="auto"/>
                <w:sz w:val="21"/>
                <w:szCs w:val="21"/>
                <w:highlight w:val="none"/>
                <w:lang w:val="en-US" w:eastAsia="zh-CN"/>
              </w:rPr>
              <w:t>2010</w:t>
            </w:r>
            <w:r>
              <w:rPr>
                <w:rFonts w:hint="eastAsia"/>
                <w:color w:val="auto"/>
                <w:sz w:val="21"/>
                <w:szCs w:val="21"/>
                <w:highlight w:val="none"/>
              </w:rPr>
              <w:t>年1月1日至今，</w:t>
            </w:r>
            <w:r>
              <w:rPr>
                <w:rFonts w:hint="eastAsia"/>
                <w:color w:val="auto"/>
                <w:highlight w:val="none"/>
              </w:rPr>
              <w:t>供应商承担过世界遗产申报项目（中国</w:t>
            </w:r>
            <w:r>
              <w:rPr>
                <w:rFonts w:hint="eastAsia"/>
                <w:color w:val="auto"/>
                <w:highlight w:val="none"/>
                <w:lang w:val="en-US" w:eastAsia="zh-CN"/>
              </w:rPr>
              <w:t>境内</w:t>
            </w:r>
            <w:r>
              <w:rPr>
                <w:rFonts w:hint="eastAsia"/>
                <w:color w:val="auto"/>
                <w:highlight w:val="none"/>
              </w:rPr>
              <w:t>）</w:t>
            </w:r>
            <w:r>
              <w:rPr>
                <w:rFonts w:hint="eastAsia"/>
                <w:color w:val="auto"/>
                <w:sz w:val="21"/>
                <w:szCs w:val="21"/>
                <w:highlight w:val="none"/>
                <w:lang w:val="en-US" w:eastAsia="zh-CN"/>
              </w:rPr>
              <w:t>的预评估文件、申报文件（申遗文本）或申报策略研究等项目业绩</w:t>
            </w:r>
            <w:r>
              <w:rPr>
                <w:rFonts w:hint="eastAsia"/>
                <w:color w:val="auto"/>
                <w:sz w:val="21"/>
                <w:szCs w:val="21"/>
                <w:highlight w:val="none"/>
              </w:rPr>
              <w:t>，</w:t>
            </w:r>
            <w:r>
              <w:rPr>
                <w:rFonts w:hint="eastAsia"/>
                <w:color w:val="auto"/>
                <w:sz w:val="21"/>
                <w:szCs w:val="21"/>
                <w:highlight w:val="none"/>
                <w:lang w:val="en-US" w:eastAsia="zh-CN"/>
              </w:rPr>
              <w:t>并且成功列入《世界遗产名录》，</w:t>
            </w:r>
            <w:r>
              <w:rPr>
                <w:rFonts w:hint="eastAsia"/>
                <w:color w:val="auto"/>
                <w:sz w:val="21"/>
                <w:szCs w:val="21"/>
                <w:highlight w:val="none"/>
              </w:rPr>
              <w:t>每个得</w:t>
            </w:r>
            <w:r>
              <w:rPr>
                <w:rFonts w:hint="eastAsia"/>
                <w:color w:val="auto"/>
                <w:sz w:val="21"/>
                <w:szCs w:val="21"/>
                <w:highlight w:val="none"/>
                <w:lang w:val="en-US" w:eastAsia="zh-CN"/>
              </w:rPr>
              <w:t>6</w:t>
            </w:r>
            <w:r>
              <w:rPr>
                <w:rFonts w:hint="eastAsia"/>
                <w:color w:val="auto"/>
                <w:sz w:val="21"/>
                <w:szCs w:val="21"/>
                <w:highlight w:val="none"/>
              </w:rPr>
              <w:t>分</w:t>
            </w:r>
            <w:r>
              <w:rPr>
                <w:rFonts w:hint="eastAsia"/>
                <w:color w:val="auto"/>
                <w:sz w:val="21"/>
                <w:szCs w:val="21"/>
                <w:highlight w:val="none"/>
                <w:lang w:eastAsia="zh-CN"/>
              </w:rPr>
              <w:t>（</w:t>
            </w:r>
            <w:r>
              <w:rPr>
                <w:rFonts w:hint="eastAsia"/>
                <w:color w:val="auto"/>
                <w:sz w:val="21"/>
                <w:szCs w:val="21"/>
                <w:highlight w:val="none"/>
                <w:lang w:val="en-US" w:eastAsia="zh-CN"/>
              </w:rPr>
              <w:t>每个成功申报项目计1次</w:t>
            </w:r>
            <w:r>
              <w:rPr>
                <w:rFonts w:hint="eastAsia"/>
                <w:color w:val="auto"/>
                <w:sz w:val="21"/>
                <w:szCs w:val="21"/>
                <w:highlight w:val="none"/>
                <w:lang w:eastAsia="zh-CN"/>
              </w:rPr>
              <w:t>）</w:t>
            </w:r>
            <w:r>
              <w:rPr>
                <w:rFonts w:hint="eastAsia"/>
                <w:color w:val="auto"/>
                <w:sz w:val="21"/>
                <w:szCs w:val="21"/>
                <w:highlight w:val="none"/>
              </w:rPr>
              <w:t>，最多得</w:t>
            </w:r>
            <w:r>
              <w:rPr>
                <w:rFonts w:hint="eastAsia"/>
                <w:color w:val="auto"/>
                <w:sz w:val="21"/>
                <w:szCs w:val="21"/>
                <w:highlight w:val="none"/>
                <w:lang w:val="en-US" w:eastAsia="zh-CN"/>
              </w:rPr>
              <w:t>18</w:t>
            </w:r>
            <w:r>
              <w:rPr>
                <w:rFonts w:hint="eastAsia"/>
                <w:color w:val="auto"/>
                <w:sz w:val="21"/>
                <w:szCs w:val="21"/>
                <w:highlight w:val="none"/>
              </w:rPr>
              <w:t>分</w:t>
            </w:r>
            <w:r>
              <w:rPr>
                <w:rFonts w:hint="eastAsia"/>
                <w:color w:val="auto"/>
                <w:highlight w:val="none"/>
              </w:rPr>
              <w:t>。</w:t>
            </w:r>
          </w:p>
          <w:p w14:paraId="535364B4">
            <w:pPr>
              <w:spacing w:line="380" w:lineRule="exact"/>
              <w:rPr>
                <w:rFonts w:hint="eastAsia"/>
                <w:color w:val="auto"/>
                <w:highlight w:val="none"/>
              </w:rPr>
            </w:pPr>
            <w:r>
              <w:rPr>
                <w:rFonts w:hint="eastAsia"/>
                <w:color w:val="auto"/>
                <w:sz w:val="21"/>
                <w:szCs w:val="21"/>
                <w:highlight w:val="none"/>
              </w:rPr>
              <w:t>自</w:t>
            </w:r>
            <w:r>
              <w:rPr>
                <w:rFonts w:hint="eastAsia"/>
                <w:color w:val="auto"/>
                <w:sz w:val="21"/>
                <w:szCs w:val="21"/>
                <w:highlight w:val="none"/>
                <w:lang w:val="en-US" w:eastAsia="zh-CN"/>
              </w:rPr>
              <w:t>2024</w:t>
            </w:r>
            <w:r>
              <w:rPr>
                <w:rFonts w:hint="eastAsia"/>
                <w:color w:val="auto"/>
                <w:sz w:val="21"/>
                <w:szCs w:val="21"/>
                <w:highlight w:val="none"/>
              </w:rPr>
              <w:t>年1月1日至今，</w:t>
            </w:r>
            <w:r>
              <w:rPr>
                <w:rFonts w:hint="eastAsia"/>
                <w:color w:val="auto"/>
                <w:highlight w:val="none"/>
              </w:rPr>
              <w:t>供应商承担过</w:t>
            </w:r>
            <w:r>
              <w:rPr>
                <w:rFonts w:hint="eastAsia"/>
                <w:color w:val="auto"/>
                <w:highlight w:val="none"/>
                <w:lang w:val="en-US" w:eastAsia="zh-CN"/>
              </w:rPr>
              <w:t>世界文化遗产预备名单项目</w:t>
            </w:r>
            <w:r>
              <w:rPr>
                <w:rFonts w:hint="eastAsia"/>
                <w:color w:val="auto"/>
                <w:highlight w:val="none"/>
              </w:rPr>
              <w:t>（中国</w:t>
            </w:r>
            <w:r>
              <w:rPr>
                <w:rFonts w:hint="eastAsia"/>
                <w:color w:val="auto"/>
                <w:highlight w:val="none"/>
                <w:lang w:val="en-US" w:eastAsia="zh-CN"/>
              </w:rPr>
              <w:t>境内</w:t>
            </w:r>
            <w:r>
              <w:rPr>
                <w:rFonts w:hint="eastAsia"/>
                <w:color w:val="auto"/>
                <w:highlight w:val="none"/>
              </w:rPr>
              <w:t>）</w:t>
            </w:r>
            <w:r>
              <w:rPr>
                <w:rFonts w:hint="eastAsia"/>
                <w:color w:val="auto"/>
                <w:sz w:val="21"/>
                <w:szCs w:val="21"/>
                <w:highlight w:val="none"/>
                <w:lang w:val="en-US" w:eastAsia="zh-CN"/>
              </w:rPr>
              <w:t>的预评估文件、申报文件（申遗文本）或申报策略研究等项目业绩</w:t>
            </w:r>
            <w:r>
              <w:rPr>
                <w:rFonts w:hint="eastAsia"/>
                <w:color w:val="auto"/>
                <w:sz w:val="21"/>
                <w:szCs w:val="21"/>
                <w:highlight w:val="none"/>
              </w:rPr>
              <w:t>，每个得</w:t>
            </w:r>
            <w:r>
              <w:rPr>
                <w:rFonts w:hint="eastAsia"/>
                <w:color w:val="auto"/>
                <w:sz w:val="21"/>
                <w:szCs w:val="21"/>
                <w:highlight w:val="none"/>
                <w:lang w:val="en-US" w:eastAsia="zh-CN"/>
              </w:rPr>
              <w:t>2</w:t>
            </w:r>
            <w:r>
              <w:rPr>
                <w:rFonts w:hint="eastAsia"/>
                <w:color w:val="auto"/>
                <w:sz w:val="21"/>
                <w:szCs w:val="21"/>
                <w:highlight w:val="none"/>
              </w:rPr>
              <w:t>分，最多得</w:t>
            </w:r>
            <w:r>
              <w:rPr>
                <w:rFonts w:hint="eastAsia"/>
                <w:color w:val="auto"/>
                <w:sz w:val="21"/>
                <w:szCs w:val="21"/>
                <w:highlight w:val="none"/>
                <w:lang w:val="en-US" w:eastAsia="zh-CN"/>
              </w:rPr>
              <w:t>12</w:t>
            </w:r>
            <w:r>
              <w:rPr>
                <w:rFonts w:hint="eastAsia"/>
                <w:color w:val="auto"/>
                <w:sz w:val="21"/>
                <w:szCs w:val="21"/>
                <w:highlight w:val="none"/>
              </w:rPr>
              <w:t>分</w:t>
            </w:r>
            <w:r>
              <w:rPr>
                <w:rFonts w:hint="eastAsia"/>
                <w:color w:val="auto"/>
                <w:highlight w:val="none"/>
              </w:rPr>
              <w:t>。</w:t>
            </w:r>
          </w:p>
          <w:p w14:paraId="2308BCC8">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Cs/>
                <w:color w:val="auto"/>
                <w:szCs w:val="21"/>
                <w:highlight w:val="none"/>
              </w:rPr>
            </w:pPr>
            <w:r>
              <w:rPr>
                <w:rFonts w:hint="eastAsia"/>
                <w:color w:val="auto"/>
                <w:sz w:val="21"/>
                <w:szCs w:val="21"/>
                <w:highlight w:val="none"/>
              </w:rPr>
              <w:t>注：须提供合同协议书复印件关键页复印件，未提供不得分。时间以合同签订时间为准。</w:t>
            </w:r>
          </w:p>
        </w:tc>
      </w:tr>
      <w:tr w14:paraId="4807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shd w:val="clear" w:color="auto" w:fill="auto"/>
            <w:noWrap w:val="0"/>
            <w:vAlign w:val="top"/>
          </w:tcPr>
          <w:p w14:paraId="4C215A97">
            <w:pPr>
              <w:adjustRightInd w:val="0"/>
              <w:snapToGrid w:val="0"/>
              <w:spacing w:line="400" w:lineRule="exact"/>
              <w:jc w:val="center"/>
              <w:textAlignment w:val="baseline"/>
              <w:rPr>
                <w:rFonts w:hint="eastAsia" w:ascii="宋体" w:hAnsi="宋体" w:eastAsia="宋体" w:cs="宋体"/>
                <w:color w:val="auto"/>
                <w:szCs w:val="21"/>
                <w:highlight w:val="none"/>
              </w:rPr>
            </w:pPr>
          </w:p>
        </w:tc>
        <w:tc>
          <w:tcPr>
            <w:tcW w:w="1419" w:type="dxa"/>
            <w:vMerge w:val="continue"/>
            <w:shd w:val="clear" w:color="auto" w:fill="auto"/>
            <w:noWrap w:val="0"/>
            <w:vAlign w:val="top"/>
          </w:tcPr>
          <w:p w14:paraId="4DF45AEE">
            <w:pPr>
              <w:adjustRightInd w:val="0"/>
              <w:snapToGrid w:val="0"/>
              <w:spacing w:line="400" w:lineRule="exact"/>
              <w:jc w:val="center"/>
              <w:textAlignment w:val="baseline"/>
              <w:rPr>
                <w:rFonts w:hint="eastAsia" w:ascii="宋体" w:hAnsi="宋体" w:eastAsia="宋体" w:cs="宋体"/>
                <w:b/>
                <w:color w:val="auto"/>
                <w:szCs w:val="21"/>
                <w:highlight w:val="none"/>
              </w:rPr>
            </w:pPr>
          </w:p>
        </w:tc>
        <w:tc>
          <w:tcPr>
            <w:tcW w:w="1616" w:type="dxa"/>
            <w:shd w:val="clear" w:color="auto" w:fill="auto"/>
            <w:noWrap w:val="0"/>
            <w:tcMar>
              <w:left w:w="57" w:type="dxa"/>
              <w:right w:w="57" w:type="dxa"/>
            </w:tcMar>
            <w:vAlign w:val="center"/>
          </w:tcPr>
          <w:p w14:paraId="1DA212CB">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
                <w:color w:val="auto"/>
                <w:szCs w:val="21"/>
                <w:highlight w:val="none"/>
              </w:rPr>
            </w:pPr>
            <w:r>
              <w:rPr>
                <w:rFonts w:hint="eastAsia"/>
                <w:color w:val="auto"/>
                <w:sz w:val="21"/>
                <w:szCs w:val="21"/>
                <w:highlight w:val="none"/>
              </w:rPr>
              <w:t>项目负责人资历（满分</w:t>
            </w:r>
            <w:r>
              <w:rPr>
                <w:rFonts w:hint="eastAsia"/>
                <w:color w:val="auto"/>
                <w:sz w:val="21"/>
                <w:szCs w:val="21"/>
                <w:highlight w:val="none"/>
                <w:lang w:val="en-US" w:eastAsia="zh-CN"/>
              </w:rPr>
              <w:t>6</w:t>
            </w:r>
            <w:r>
              <w:rPr>
                <w:rFonts w:hint="eastAsia"/>
                <w:color w:val="auto"/>
                <w:sz w:val="21"/>
                <w:szCs w:val="21"/>
                <w:highlight w:val="none"/>
              </w:rPr>
              <w:t>分）</w:t>
            </w:r>
          </w:p>
        </w:tc>
        <w:tc>
          <w:tcPr>
            <w:tcW w:w="5999" w:type="dxa"/>
            <w:shd w:val="clear" w:color="auto" w:fill="auto"/>
            <w:noWrap w:val="0"/>
            <w:vAlign w:val="center"/>
          </w:tcPr>
          <w:p w14:paraId="61DD2AB7">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项目负责人具有与本项目特点相关的文博行业</w:t>
            </w:r>
            <w:r>
              <w:rPr>
                <w:rFonts w:hint="eastAsia"/>
                <w:color w:val="auto"/>
                <w:sz w:val="21"/>
                <w:szCs w:val="21"/>
                <w:highlight w:val="none"/>
                <w:lang w:val="en-US" w:eastAsia="zh-CN"/>
              </w:rPr>
              <w:t>正</w:t>
            </w:r>
            <w:r>
              <w:rPr>
                <w:rFonts w:hint="eastAsia"/>
                <w:color w:val="auto"/>
                <w:sz w:val="21"/>
                <w:szCs w:val="21"/>
                <w:highlight w:val="none"/>
              </w:rPr>
              <w:t>高级职称的得</w:t>
            </w:r>
            <w:r>
              <w:rPr>
                <w:rFonts w:hint="eastAsia"/>
                <w:color w:val="auto"/>
                <w:sz w:val="21"/>
                <w:szCs w:val="21"/>
                <w:highlight w:val="none"/>
                <w:lang w:val="en-US" w:eastAsia="zh-CN"/>
              </w:rPr>
              <w:t>3</w:t>
            </w:r>
            <w:r>
              <w:rPr>
                <w:rFonts w:hint="eastAsia"/>
                <w:color w:val="auto"/>
                <w:sz w:val="21"/>
                <w:szCs w:val="21"/>
                <w:highlight w:val="none"/>
              </w:rPr>
              <w:t>分，</w:t>
            </w:r>
            <w:r>
              <w:rPr>
                <w:rFonts w:hint="eastAsia"/>
                <w:color w:val="auto"/>
                <w:sz w:val="21"/>
                <w:szCs w:val="21"/>
                <w:highlight w:val="none"/>
                <w:lang w:val="en-US" w:eastAsia="zh-CN"/>
              </w:rPr>
              <w:t>具有副高级职称的得1分，</w:t>
            </w:r>
            <w:r>
              <w:rPr>
                <w:rFonts w:hint="eastAsia"/>
                <w:color w:val="auto"/>
                <w:sz w:val="21"/>
                <w:szCs w:val="21"/>
                <w:highlight w:val="none"/>
              </w:rPr>
              <w:t>满分</w:t>
            </w:r>
            <w:r>
              <w:rPr>
                <w:rFonts w:hint="eastAsia"/>
                <w:color w:val="auto"/>
                <w:sz w:val="21"/>
                <w:szCs w:val="21"/>
                <w:highlight w:val="none"/>
                <w:lang w:val="en-US" w:eastAsia="zh-CN"/>
              </w:rPr>
              <w:t>3</w:t>
            </w:r>
            <w:r>
              <w:rPr>
                <w:rFonts w:hint="eastAsia"/>
                <w:color w:val="auto"/>
                <w:sz w:val="21"/>
                <w:szCs w:val="21"/>
                <w:highlight w:val="none"/>
              </w:rPr>
              <w:t>分。</w:t>
            </w:r>
          </w:p>
          <w:p w14:paraId="30272E77">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项目负责人具有世界遗产申报项目（</w:t>
            </w:r>
            <w:r>
              <w:rPr>
                <w:rFonts w:hint="eastAsia"/>
                <w:color w:val="auto"/>
                <w:sz w:val="21"/>
                <w:szCs w:val="21"/>
                <w:highlight w:val="none"/>
                <w:lang w:val="en-US" w:eastAsia="zh-CN"/>
              </w:rPr>
              <w:t>含预备名单</w:t>
            </w:r>
            <w:r>
              <w:rPr>
                <w:rFonts w:hint="eastAsia"/>
                <w:color w:val="auto"/>
                <w:sz w:val="21"/>
                <w:szCs w:val="21"/>
                <w:highlight w:val="none"/>
              </w:rPr>
              <w:t>）</w:t>
            </w:r>
            <w:r>
              <w:rPr>
                <w:rFonts w:hint="eastAsia"/>
                <w:color w:val="auto"/>
                <w:sz w:val="21"/>
                <w:szCs w:val="21"/>
                <w:highlight w:val="none"/>
                <w:lang w:val="en-US" w:eastAsia="zh-CN"/>
              </w:rPr>
              <w:t>预评估文本项目</w:t>
            </w:r>
            <w:r>
              <w:rPr>
                <w:rFonts w:hint="eastAsia"/>
                <w:color w:val="auto"/>
                <w:szCs w:val="21"/>
                <w:highlight w:val="none"/>
              </w:rPr>
              <w:t>（中国</w:t>
            </w:r>
            <w:r>
              <w:rPr>
                <w:rFonts w:hint="eastAsia"/>
                <w:color w:val="auto"/>
                <w:szCs w:val="21"/>
                <w:highlight w:val="none"/>
                <w:lang w:val="en-US" w:eastAsia="zh-CN"/>
              </w:rPr>
              <w:t>境内</w:t>
            </w:r>
            <w:r>
              <w:rPr>
                <w:rFonts w:hint="eastAsia"/>
                <w:color w:val="auto"/>
                <w:szCs w:val="21"/>
                <w:highlight w:val="none"/>
              </w:rPr>
              <w:t>）</w:t>
            </w:r>
            <w:r>
              <w:rPr>
                <w:rFonts w:hint="eastAsia"/>
                <w:color w:val="auto"/>
                <w:sz w:val="21"/>
                <w:szCs w:val="21"/>
                <w:highlight w:val="none"/>
                <w:lang w:val="en-US" w:eastAsia="zh-CN"/>
              </w:rPr>
              <w:t>业绩服务</w:t>
            </w:r>
            <w:r>
              <w:rPr>
                <w:rFonts w:hint="eastAsia"/>
                <w:color w:val="auto"/>
                <w:sz w:val="21"/>
                <w:szCs w:val="21"/>
                <w:highlight w:val="none"/>
              </w:rPr>
              <w:t>经验的得</w:t>
            </w:r>
            <w:r>
              <w:rPr>
                <w:rFonts w:hint="eastAsia"/>
                <w:color w:val="auto"/>
                <w:sz w:val="21"/>
                <w:szCs w:val="21"/>
                <w:highlight w:val="none"/>
                <w:lang w:val="en-US" w:eastAsia="zh-CN"/>
              </w:rPr>
              <w:t>2</w:t>
            </w:r>
            <w:r>
              <w:rPr>
                <w:rFonts w:hint="eastAsia"/>
                <w:color w:val="auto"/>
                <w:sz w:val="21"/>
                <w:szCs w:val="21"/>
                <w:highlight w:val="none"/>
              </w:rPr>
              <w:t>分。</w:t>
            </w:r>
          </w:p>
          <w:p w14:paraId="1B3EA73D">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项目负责人具有十年以上文物相关工作经验的得</w:t>
            </w:r>
            <w:r>
              <w:rPr>
                <w:rFonts w:hint="eastAsia"/>
                <w:color w:val="auto"/>
                <w:sz w:val="21"/>
                <w:szCs w:val="21"/>
                <w:highlight w:val="none"/>
                <w:lang w:val="en-US" w:eastAsia="zh-CN"/>
              </w:rPr>
              <w:t>1</w:t>
            </w:r>
            <w:r>
              <w:rPr>
                <w:rFonts w:hint="eastAsia"/>
                <w:color w:val="auto"/>
                <w:sz w:val="21"/>
                <w:szCs w:val="21"/>
                <w:highlight w:val="none"/>
              </w:rPr>
              <w:t>分。</w:t>
            </w:r>
          </w:p>
          <w:p w14:paraId="3DF679C0">
            <w:pPr>
              <w:rPr>
                <w:color w:val="auto"/>
                <w:highlight w:val="none"/>
              </w:rPr>
            </w:pPr>
          </w:p>
          <w:p w14:paraId="6D01D8F7">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Cs/>
                <w:color w:val="auto"/>
                <w:szCs w:val="21"/>
                <w:highlight w:val="none"/>
              </w:rPr>
            </w:pPr>
            <w:r>
              <w:rPr>
                <w:rFonts w:hint="eastAsia"/>
                <w:color w:val="auto"/>
                <w:sz w:val="21"/>
                <w:szCs w:val="21"/>
                <w:highlight w:val="none"/>
              </w:rPr>
              <w:t>注：提供相应资格证书复印件。</w:t>
            </w:r>
            <w:r>
              <w:rPr>
                <w:rFonts w:hint="eastAsia"/>
                <w:color w:val="auto"/>
                <w:sz w:val="21"/>
                <w:szCs w:val="21"/>
                <w:highlight w:val="none"/>
                <w:lang w:val="en-US" w:eastAsia="zh-CN"/>
              </w:rPr>
              <w:t>经验证明文件，</w:t>
            </w:r>
            <w:r>
              <w:rPr>
                <w:rFonts w:hint="eastAsia"/>
                <w:color w:val="auto"/>
                <w:sz w:val="21"/>
                <w:szCs w:val="21"/>
                <w:highlight w:val="none"/>
              </w:rPr>
              <w:t>需提供合同文本复印件（合同中应体现项目负责人姓名），工作经验年限以该合同签订时间为准，未提供或提供不符合要求不得分。</w:t>
            </w:r>
          </w:p>
        </w:tc>
      </w:tr>
      <w:tr w14:paraId="507F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c>
          <w:tcPr>
            <w:tcW w:w="728" w:type="dxa"/>
            <w:vMerge w:val="continue"/>
            <w:shd w:val="clear" w:color="auto" w:fill="auto"/>
            <w:noWrap w:val="0"/>
            <w:vAlign w:val="top"/>
          </w:tcPr>
          <w:p w14:paraId="079D9D1D">
            <w:pPr>
              <w:adjustRightInd w:val="0"/>
              <w:snapToGrid w:val="0"/>
              <w:spacing w:line="400" w:lineRule="exact"/>
              <w:jc w:val="center"/>
              <w:textAlignment w:val="baseline"/>
              <w:rPr>
                <w:rFonts w:hint="eastAsia" w:ascii="宋体" w:hAnsi="宋体" w:eastAsia="宋体" w:cs="宋体"/>
                <w:color w:val="auto"/>
                <w:szCs w:val="21"/>
                <w:highlight w:val="none"/>
              </w:rPr>
            </w:pPr>
          </w:p>
        </w:tc>
        <w:tc>
          <w:tcPr>
            <w:tcW w:w="1419" w:type="dxa"/>
            <w:vMerge w:val="continue"/>
            <w:shd w:val="clear" w:color="auto" w:fill="auto"/>
            <w:noWrap w:val="0"/>
            <w:vAlign w:val="top"/>
          </w:tcPr>
          <w:p w14:paraId="2B163058">
            <w:pPr>
              <w:adjustRightInd w:val="0"/>
              <w:snapToGrid w:val="0"/>
              <w:spacing w:line="400" w:lineRule="exact"/>
              <w:jc w:val="center"/>
              <w:textAlignment w:val="baseline"/>
              <w:rPr>
                <w:rFonts w:hint="eastAsia" w:ascii="宋体" w:hAnsi="宋体" w:eastAsia="宋体" w:cs="宋体"/>
                <w:b/>
                <w:color w:val="auto"/>
                <w:szCs w:val="21"/>
                <w:highlight w:val="none"/>
              </w:rPr>
            </w:pPr>
          </w:p>
        </w:tc>
        <w:tc>
          <w:tcPr>
            <w:tcW w:w="1616" w:type="dxa"/>
            <w:shd w:val="clear" w:color="auto" w:fill="auto"/>
            <w:noWrap w:val="0"/>
            <w:tcMar>
              <w:left w:w="57" w:type="dxa"/>
              <w:right w:w="57" w:type="dxa"/>
            </w:tcMar>
            <w:vAlign w:val="center"/>
          </w:tcPr>
          <w:p w14:paraId="087391DD">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
                <w:color w:val="auto"/>
                <w:szCs w:val="21"/>
                <w:highlight w:val="none"/>
              </w:rPr>
            </w:pPr>
            <w:r>
              <w:rPr>
                <w:rFonts w:hint="eastAsia"/>
                <w:color w:val="auto"/>
                <w:sz w:val="21"/>
                <w:szCs w:val="21"/>
                <w:highlight w:val="none"/>
              </w:rPr>
              <w:t>其他主要人员资历（满分</w:t>
            </w:r>
            <w:r>
              <w:rPr>
                <w:rFonts w:hint="eastAsia"/>
                <w:color w:val="auto"/>
                <w:sz w:val="21"/>
                <w:szCs w:val="21"/>
                <w:highlight w:val="none"/>
                <w:lang w:val="en-US" w:eastAsia="zh-CN"/>
              </w:rPr>
              <w:t>4</w:t>
            </w:r>
            <w:r>
              <w:rPr>
                <w:rFonts w:hint="eastAsia"/>
                <w:color w:val="auto"/>
                <w:sz w:val="21"/>
                <w:szCs w:val="21"/>
                <w:highlight w:val="none"/>
              </w:rPr>
              <w:t>分）</w:t>
            </w:r>
          </w:p>
        </w:tc>
        <w:tc>
          <w:tcPr>
            <w:tcW w:w="5999" w:type="dxa"/>
            <w:shd w:val="clear" w:color="auto" w:fill="auto"/>
            <w:noWrap w:val="0"/>
            <w:vAlign w:val="center"/>
          </w:tcPr>
          <w:p w14:paraId="2013AD78">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color w:val="auto"/>
                <w:sz w:val="21"/>
                <w:szCs w:val="21"/>
                <w:highlight w:val="none"/>
              </w:rPr>
            </w:pPr>
            <w:r>
              <w:rPr>
                <w:rFonts w:hint="eastAsia"/>
                <w:color w:val="auto"/>
                <w:sz w:val="21"/>
                <w:szCs w:val="21"/>
                <w:highlight w:val="none"/>
              </w:rPr>
              <w:t>项目团队成员每具有1名文物保护工程责任设计师</w:t>
            </w:r>
            <w:r>
              <w:rPr>
                <w:rFonts w:hint="eastAsia"/>
                <w:color w:val="auto"/>
                <w:sz w:val="21"/>
                <w:szCs w:val="21"/>
                <w:highlight w:val="none"/>
                <w:lang w:val="en-US" w:eastAsia="zh-CN"/>
              </w:rPr>
              <w:t>得1</w:t>
            </w:r>
            <w:r>
              <w:rPr>
                <w:rFonts w:hint="eastAsia"/>
                <w:color w:val="auto"/>
                <w:sz w:val="21"/>
                <w:szCs w:val="21"/>
                <w:highlight w:val="none"/>
              </w:rPr>
              <w:t>分，</w:t>
            </w:r>
            <w:r>
              <w:rPr>
                <w:rFonts w:hint="eastAsia"/>
                <w:color w:val="auto"/>
                <w:sz w:val="21"/>
                <w:szCs w:val="21"/>
                <w:highlight w:val="none"/>
                <w:lang w:val="en-US" w:eastAsia="zh-CN"/>
              </w:rPr>
              <w:t>具有高级职称的得1分，</w:t>
            </w:r>
            <w:r>
              <w:rPr>
                <w:rFonts w:hint="eastAsia"/>
                <w:color w:val="auto"/>
                <w:sz w:val="21"/>
                <w:szCs w:val="21"/>
                <w:highlight w:val="none"/>
              </w:rPr>
              <w:t>本项最多得</w:t>
            </w:r>
            <w:r>
              <w:rPr>
                <w:rFonts w:hint="eastAsia"/>
                <w:color w:val="auto"/>
                <w:sz w:val="21"/>
                <w:szCs w:val="21"/>
                <w:highlight w:val="none"/>
                <w:lang w:val="en-US" w:eastAsia="zh-CN"/>
              </w:rPr>
              <w:t>4</w:t>
            </w:r>
            <w:r>
              <w:rPr>
                <w:rFonts w:hint="eastAsia"/>
                <w:color w:val="auto"/>
                <w:sz w:val="21"/>
                <w:szCs w:val="21"/>
                <w:highlight w:val="none"/>
              </w:rPr>
              <w:t>分。</w:t>
            </w:r>
          </w:p>
          <w:p w14:paraId="5AD5DB40">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Cs/>
                <w:color w:val="auto"/>
                <w:szCs w:val="21"/>
                <w:highlight w:val="none"/>
              </w:rPr>
            </w:pPr>
            <w:r>
              <w:rPr>
                <w:rFonts w:hint="eastAsia"/>
                <w:color w:val="auto"/>
                <w:sz w:val="21"/>
                <w:szCs w:val="21"/>
                <w:highlight w:val="none"/>
              </w:rPr>
              <w:t>注：上述人员不重复计分，提供相应证书复印件及截标时间前半年内任意连续三个月社保证明复印件。</w:t>
            </w:r>
          </w:p>
        </w:tc>
      </w:tr>
      <w:tr w14:paraId="148D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E599"/>
          <w:tblCellMar>
            <w:top w:w="0" w:type="dxa"/>
            <w:left w:w="108" w:type="dxa"/>
            <w:bottom w:w="0" w:type="dxa"/>
            <w:right w:w="108" w:type="dxa"/>
          </w:tblCellMar>
        </w:tblPrEx>
        <w:trPr>
          <w:trHeight w:val="719" w:hRule="atLeast"/>
        </w:trPr>
        <w:tc>
          <w:tcPr>
            <w:tcW w:w="9762" w:type="dxa"/>
            <w:gridSpan w:val="4"/>
            <w:shd w:val="clear" w:color="auto" w:fill="auto"/>
            <w:noWrap w:val="0"/>
            <w:vAlign w:val="center"/>
          </w:tcPr>
          <w:p w14:paraId="60016C73">
            <w:pPr>
              <w:pStyle w:val="6"/>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总得分=1+2+3</w:t>
            </w:r>
          </w:p>
        </w:tc>
      </w:tr>
    </w:tbl>
    <w:p w14:paraId="5E518AA6">
      <w:pPr>
        <w:pStyle w:val="6"/>
        <w:tabs>
          <w:tab w:val="left" w:pos="4214"/>
        </w:tabs>
        <w:spacing w:line="400" w:lineRule="exact"/>
        <w:ind w:firstLine="422" w:firstLineChars="200"/>
        <w:outlineLvl w:val="1"/>
        <w:rPr>
          <w:rFonts w:hint="eastAsia" w:hAnsi="宋体" w:eastAsia="宋体" w:cs="宋体"/>
          <w:b/>
          <w:color w:val="auto"/>
          <w:szCs w:val="21"/>
          <w:highlight w:val="none"/>
        </w:rPr>
      </w:pPr>
      <w:bookmarkStart w:id="117" w:name="_Toc5481"/>
      <w:r>
        <w:rPr>
          <w:rFonts w:hint="eastAsia" w:hAnsi="宋体" w:eastAsia="宋体" w:cs="宋体"/>
          <w:b/>
          <w:color w:val="auto"/>
          <w:szCs w:val="21"/>
          <w:highlight w:val="none"/>
        </w:rPr>
        <w:t>三、推荐及确定中标候选供应商原则</w:t>
      </w:r>
      <w:bookmarkEnd w:id="117"/>
    </w:p>
    <w:p w14:paraId="45F7C1D1">
      <w:pPr>
        <w:pStyle w:val="6"/>
        <w:tabs>
          <w:tab w:val="left" w:pos="4214"/>
        </w:tabs>
        <w:spacing w:line="400" w:lineRule="exact"/>
        <w:ind w:firstLine="422" w:firstLineChars="200"/>
        <w:rPr>
          <w:rFonts w:hint="eastAsia" w:hAnsi="宋体" w:eastAsia="宋体" w:cs="宋体"/>
          <w:b/>
          <w:bCs/>
          <w:color w:val="auto"/>
          <w:szCs w:val="21"/>
          <w:highlight w:val="none"/>
        </w:rPr>
      </w:pPr>
      <w:r>
        <w:rPr>
          <w:rFonts w:hint="eastAsia" w:hAnsi="宋体" w:eastAsia="宋体" w:cs="宋体"/>
          <w:b/>
          <w:bCs/>
          <w:color w:val="auto"/>
          <w:szCs w:val="21"/>
          <w:highlight w:val="none"/>
        </w:rPr>
        <w:t>（1）评标委员会根据综合得分由高到低排列次序，若得分相同时，按评标报价由低到高顺序排列；得分相同且评标报价也相同的由评标委员会按照抽签的方式决定排列次序。</w:t>
      </w:r>
    </w:p>
    <w:p w14:paraId="1C93DE17">
      <w:pPr>
        <w:pStyle w:val="6"/>
        <w:tabs>
          <w:tab w:val="left" w:pos="4214"/>
        </w:tabs>
        <w:spacing w:line="400" w:lineRule="exact"/>
        <w:ind w:firstLine="422" w:firstLineChars="200"/>
        <w:rPr>
          <w:rFonts w:hint="eastAsia" w:hAnsi="宋体" w:eastAsia="宋体" w:cs="宋体"/>
          <w:b/>
          <w:bCs/>
          <w:color w:val="auto"/>
          <w:szCs w:val="21"/>
          <w:highlight w:val="none"/>
        </w:rPr>
      </w:pPr>
      <w:r>
        <w:rPr>
          <w:rFonts w:hint="eastAsia" w:hAnsi="宋体" w:eastAsia="宋体" w:cs="宋体"/>
          <w:b/>
          <w:bCs/>
          <w:color w:val="auto"/>
          <w:szCs w:val="21"/>
          <w:highlight w:val="none"/>
        </w:rPr>
        <w:t>（2）评标委员会可推荐前三名为中标候选人，采购人应当确定评标委员会推荐排名第一的中标候选人为中标人。</w:t>
      </w:r>
    </w:p>
    <w:p w14:paraId="2CA48CD1">
      <w:pPr>
        <w:pStyle w:val="6"/>
        <w:tabs>
          <w:tab w:val="left" w:pos="4214"/>
        </w:tabs>
        <w:spacing w:line="400" w:lineRule="exact"/>
        <w:ind w:firstLine="422" w:firstLineChars="200"/>
        <w:rPr>
          <w:rFonts w:hint="eastAsia" w:hAnsi="宋体" w:eastAsia="宋体" w:cs="宋体"/>
          <w:color w:val="auto"/>
          <w:szCs w:val="21"/>
          <w:highlight w:val="none"/>
        </w:rPr>
      </w:pPr>
      <w:r>
        <w:rPr>
          <w:rFonts w:hint="eastAsia" w:hAnsi="宋体" w:eastAsia="宋体" w:cs="宋体"/>
          <w:b/>
          <w:bCs/>
          <w:color w:val="auto"/>
          <w:szCs w:val="21"/>
          <w:highlight w:val="none"/>
        </w:rPr>
        <w:t>（3）排名第一的中标候选人放弃中标、因不可抗力提出不能履行合同，或者招标文件规定应当提交履约保证金而在规定的期限内未能提交的（本招标文件载明不收取履约保证金的除外），或因失信行为被取消中标候选人资格的，采购人可以依法确定排名第二的中标候选人为中标人，并依此推。</w:t>
      </w:r>
    </w:p>
    <w:p w14:paraId="1F3CAA9F">
      <w:pPr>
        <w:jc w:val="center"/>
        <w:outlineLvl w:val="0"/>
        <w:rPr>
          <w:rFonts w:hint="eastAsia" w:ascii="宋体" w:hAnsi="宋体" w:eastAsia="宋体" w:cs="宋体"/>
          <w:bCs/>
          <w:color w:val="auto"/>
          <w:sz w:val="32"/>
          <w:szCs w:val="32"/>
          <w:highlight w:val="none"/>
        </w:rPr>
      </w:pPr>
      <w:bookmarkStart w:id="118" w:name="_Toc31460"/>
      <w:bookmarkStart w:id="119" w:name="_Toc25809"/>
      <w:bookmarkStart w:id="120" w:name="_Toc31615"/>
    </w:p>
    <w:p w14:paraId="58AADF03">
      <w:pPr>
        <w:jc w:val="center"/>
        <w:outlineLvl w:val="0"/>
        <w:rPr>
          <w:rFonts w:hint="eastAsia" w:ascii="宋体" w:hAnsi="宋体" w:eastAsia="宋体" w:cs="宋体"/>
          <w:bCs/>
          <w:color w:val="auto"/>
          <w:sz w:val="32"/>
          <w:szCs w:val="32"/>
          <w:highlight w:val="none"/>
        </w:rPr>
      </w:pPr>
    </w:p>
    <w:p w14:paraId="279192D3">
      <w:pPr>
        <w:jc w:val="center"/>
        <w:outlineLvl w:val="0"/>
        <w:rPr>
          <w:rFonts w:hint="eastAsia" w:ascii="宋体" w:hAnsi="宋体" w:eastAsia="宋体" w:cs="宋体"/>
          <w:bCs/>
          <w:color w:val="auto"/>
          <w:sz w:val="32"/>
          <w:szCs w:val="32"/>
          <w:highlight w:val="none"/>
        </w:rPr>
      </w:pPr>
    </w:p>
    <w:p w14:paraId="65FB3F0C">
      <w:pPr>
        <w:jc w:val="center"/>
        <w:outlineLvl w:val="0"/>
        <w:rPr>
          <w:rFonts w:hint="eastAsia" w:ascii="宋体" w:hAnsi="宋体" w:eastAsia="宋体" w:cs="宋体"/>
          <w:bCs/>
          <w:color w:val="auto"/>
          <w:sz w:val="32"/>
          <w:szCs w:val="32"/>
          <w:highlight w:val="none"/>
        </w:rPr>
      </w:pPr>
    </w:p>
    <w:p w14:paraId="0EEA2D18">
      <w:pPr>
        <w:jc w:val="center"/>
        <w:outlineLvl w:val="0"/>
        <w:rPr>
          <w:rFonts w:hint="eastAsia" w:ascii="宋体" w:hAnsi="宋体" w:eastAsia="宋体" w:cs="宋体"/>
          <w:bCs/>
          <w:color w:val="auto"/>
          <w:sz w:val="32"/>
          <w:szCs w:val="32"/>
          <w:highlight w:val="none"/>
        </w:rPr>
      </w:pPr>
    </w:p>
    <w:p w14:paraId="1E4894C0">
      <w:pPr>
        <w:widowControl/>
        <w:spacing w:line="600" w:lineRule="exact"/>
        <w:jc w:val="left"/>
        <w:outlineLvl w:val="3"/>
        <w:rPr>
          <w:rFonts w:hint="eastAsia" w:ascii="宋体" w:hAnsi="宋体" w:eastAsia="宋体" w:cs="宋体"/>
          <w:b/>
          <w:bCs/>
          <w:color w:val="auto"/>
          <w:szCs w:val="20"/>
          <w:highlight w:val="none"/>
        </w:rPr>
      </w:pPr>
      <w:r>
        <w:rPr>
          <w:rFonts w:hint="eastAsia" w:ascii="宋体" w:hAnsi="宋体" w:eastAsia="宋体" w:cs="宋体"/>
          <w:b/>
          <w:bCs/>
          <w:color w:val="auto"/>
          <w:szCs w:val="21"/>
          <w:highlight w:val="none"/>
        </w:rPr>
        <w:t>表</w:t>
      </w:r>
    </w:p>
    <w:p w14:paraId="630FAC19">
      <w:pPr>
        <w:widowControl/>
        <w:spacing w:before="165" w:beforeLines="50" w:after="165" w:afterLines="50" w:line="400" w:lineRule="exact"/>
        <w:jc w:val="center"/>
        <w:outlineLvl w:val="1"/>
        <w:rPr>
          <w:rFonts w:hint="eastAsia" w:ascii="宋体" w:hAnsi="宋体" w:eastAsia="宋体" w:cs="宋体"/>
          <w:b/>
          <w:bCs/>
          <w:color w:val="auto"/>
          <w:kern w:val="0"/>
          <w:sz w:val="30"/>
          <w:szCs w:val="30"/>
          <w:highlight w:val="none"/>
        </w:rPr>
      </w:pPr>
      <w:bookmarkStart w:id="121" w:name="_Toc19279"/>
      <w:r>
        <w:rPr>
          <w:rFonts w:hint="eastAsia" w:ascii="宋体" w:hAnsi="宋体" w:eastAsia="宋体" w:cs="宋体"/>
          <w:b/>
          <w:bCs/>
          <w:color w:val="auto"/>
          <w:kern w:val="0"/>
          <w:sz w:val="30"/>
          <w:szCs w:val="30"/>
          <w:highlight w:val="none"/>
        </w:rPr>
        <w:t>统计上大中小微型企业划分标准</w:t>
      </w:r>
      <w:bookmarkEnd w:id="12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077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D313726">
            <w:pPr>
              <w:widowControl/>
              <w:spacing w:line="24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3BCF76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55F3FD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7C64304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67E9A19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5330748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4BF875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37B78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32D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225EFCE5">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686DBD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3671901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2C414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0D1D1B9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478C317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33AF07A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7F1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EEFF454">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0B646B1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47C520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7C08B7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E4AEC5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4FB43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344B9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37D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E0F8EEC">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3D6928DE">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7B7F2E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489C19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29C2A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2DD26C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5AB614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B66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EEE02F4">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6A724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3E8AD5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C01A35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694E6DF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7A5A3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57D626B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30A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BFEE668">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222242BE">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1E7850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765744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138AC2A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77D5720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17C8C2A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5DF0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E13160">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66443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FAE3E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FF963B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ACDC94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0D70B6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2520B15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3CC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4AB1650">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305A4EC9">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F717F1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4C3B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3491713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F063104">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723473A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64B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E15171">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4BC0F1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B6F41B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296E6E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237BB6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03D917A">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3BF98B7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B38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8062F6D">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7C7539C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3140DFC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DAA8B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C5B98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1E887E51">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4752DD3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508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3965E2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51545C7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50F351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32C548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F95A3B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B296D0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A7B3A1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EC5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B0F3B0C">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09F43609">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5F72CE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FAF5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440E073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0E4108D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01CFD3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A63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DE88A7">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761D92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B6B7B3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C3AA2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5B2D293">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4402A00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184E1FC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937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B5B6D6D">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6C7A06FD">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4A2142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B200EF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50E9125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0A6C562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D52F23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3C4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C817CC8">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4B0FD3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E5F545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ACF2B4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0018A6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CB20DC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169B4F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9E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B7CA9A2">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73C2624D">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D4DF27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7620F0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0323CA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13737BC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86CFF8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BCC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FE34DB7">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246711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8D5A39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9F1E3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799BF4A">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CE7538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C57BE0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C42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537CF0F">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6FABFB61">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897FAA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8E676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74F3574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F66FF4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1ADA1C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B64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892261">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6CB0956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8BEC3C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56B25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32CDC71">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36462D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10D92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86F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40A20E6">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4885DB55">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A01D8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CB6FAE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629525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335F427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D60795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CE3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6E57116">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2323F2B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147DE7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0FC078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2FBF84C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4E98F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629516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7F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5294E6">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0ED907D3">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903005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F8CC9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3C2B24E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1F5656D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6D12FF9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0B4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2AAC3D2">
            <w:pPr>
              <w:widowControl/>
              <w:spacing w:line="24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A32193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FA3B10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311BA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99D27F7">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4BA02E2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1D647E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01F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32ACB50">
            <w:pPr>
              <w:widowControl/>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6F05D10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975D3B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7DE88A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443B772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DE3565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5A1ED45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90A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FF9BA22">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7D719B8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045223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AF37EF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700311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9557E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3B1298B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B54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92BD5A">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4BDE58C1">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51E432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34D59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409FDCD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1BBCD9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067A5C4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0A11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70BAB09">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647A36D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0100F4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0FC1D7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D2E4E1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447A59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25AAA94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486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DCF476C">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6FD4ADF0">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35FAF4A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EA1238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594FCDB6">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CF11E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ED9555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BF0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1E2A471">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076E8DD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B894C4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E9886B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C062346">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0207C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407C8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2C3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5F8604C">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334B9B95">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061156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9E253E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6885E8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22E7E6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2AAC5B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7A4B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352EACD">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0BABC1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E8AA9B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F5C1A2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1591883">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62488B1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68713E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3E562A9B">
      <w:pPr>
        <w:widowControl/>
        <w:spacing w:line="360" w:lineRule="exac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7E246C28">
      <w:pPr>
        <w:pStyle w:val="6"/>
        <w:adjustRightInd w:val="0"/>
        <w:spacing w:line="360" w:lineRule="exact"/>
        <w:ind w:firstLine="452" w:firstLineChars="200"/>
        <w:contextualSpacing/>
        <w:rPr>
          <w:rFonts w:hint="eastAsia" w:hAnsi="宋体" w:eastAsia="宋体" w:cs="宋体"/>
          <w:color w:val="auto"/>
          <w:spacing w:val="8"/>
          <w:highlight w:val="none"/>
        </w:rPr>
      </w:pPr>
      <w:r>
        <w:rPr>
          <w:rFonts w:hint="eastAsia" w:hAnsi="宋体" w:eastAsia="宋体" w:cs="宋体"/>
          <w:color w:val="auto"/>
          <w:spacing w:val="8"/>
          <w:highlight w:val="none"/>
        </w:rPr>
        <w:t>1.大型、中型和小型企业须同时满足所列指标的下限，否则下划一档；微型企业只</w:t>
      </w:r>
      <w:r>
        <w:rPr>
          <w:rFonts w:hint="eastAsia" w:hAnsi="宋体" w:eastAsia="宋体" w:cs="宋体"/>
          <w:color w:val="auto"/>
          <w:spacing w:val="8"/>
          <w:highlight w:val="none"/>
          <w:lang w:eastAsia="zh-CN"/>
        </w:rPr>
        <w:t>需</w:t>
      </w:r>
      <w:r>
        <w:rPr>
          <w:rFonts w:hint="eastAsia" w:hAnsi="宋体" w:eastAsia="宋体" w:cs="宋体"/>
          <w:color w:val="auto"/>
          <w:spacing w:val="8"/>
          <w:highlight w:val="none"/>
        </w:rPr>
        <w:t>满足所列指标中的一项即可。</w:t>
      </w:r>
    </w:p>
    <w:p w14:paraId="106225D4">
      <w:pPr>
        <w:pStyle w:val="6"/>
        <w:adjustRightInd w:val="0"/>
        <w:spacing w:line="360" w:lineRule="exact"/>
        <w:ind w:firstLine="452" w:firstLineChars="200"/>
        <w:contextualSpacing/>
        <w:rPr>
          <w:rFonts w:hint="eastAsia" w:hAnsi="宋体" w:eastAsia="宋体" w:cs="宋体"/>
          <w:color w:val="auto"/>
          <w:spacing w:val="8"/>
          <w:highlight w:val="none"/>
        </w:rPr>
      </w:pPr>
      <w:r>
        <w:rPr>
          <w:rFonts w:hint="eastAsia" w:hAnsi="宋体" w:eastAsia="宋体" w:cs="宋体"/>
          <w:color w:val="auto"/>
          <w:spacing w:val="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eastAsia="宋体" w:cs="宋体"/>
          <w:color w:val="auto"/>
          <w:spacing w:val="8"/>
          <w:highlight w:val="none"/>
          <w:lang w:eastAsia="zh-CN"/>
        </w:rPr>
        <w:t>；</w:t>
      </w:r>
      <w:r>
        <w:rPr>
          <w:rFonts w:hint="eastAsia" w:hAnsi="宋体" w:eastAsia="宋体" w:cs="宋体"/>
          <w:color w:val="auto"/>
          <w:spacing w:val="8"/>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F00192D">
      <w:pPr>
        <w:pStyle w:val="3"/>
        <w:ind w:left="0"/>
        <w:rPr>
          <w:rFonts w:hint="eastAsia" w:ascii="宋体" w:hAnsi="宋体" w:eastAsia="宋体" w:cs="宋体"/>
          <w:color w:val="auto"/>
          <w:highlight w:val="none"/>
        </w:rPr>
      </w:pPr>
      <w:r>
        <w:rPr>
          <w:rFonts w:hint="eastAsia" w:ascii="宋体" w:hAnsi="宋体" w:eastAsia="宋体" w:cs="宋体"/>
          <w:color w:val="auto"/>
          <w:spacing w:val="8"/>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881E93C">
      <w:pPr>
        <w:pStyle w:val="4"/>
        <w:rPr>
          <w:rFonts w:hint="eastAsia" w:ascii="宋体" w:hAnsi="宋体" w:eastAsia="宋体" w:cs="宋体"/>
          <w:bCs/>
          <w:color w:val="auto"/>
          <w:sz w:val="32"/>
          <w:szCs w:val="32"/>
          <w:highlight w:val="none"/>
        </w:rPr>
      </w:pPr>
    </w:p>
    <w:p w14:paraId="1A204ECF">
      <w:pPr>
        <w:pStyle w:val="21"/>
        <w:rPr>
          <w:rFonts w:hint="eastAsia" w:ascii="宋体" w:hAnsi="宋体" w:eastAsia="宋体" w:cs="宋体"/>
          <w:bCs/>
          <w:color w:val="auto"/>
          <w:sz w:val="32"/>
          <w:szCs w:val="32"/>
          <w:highlight w:val="none"/>
        </w:rPr>
      </w:pPr>
    </w:p>
    <w:p w14:paraId="3632896B">
      <w:pPr>
        <w:pStyle w:val="22"/>
        <w:rPr>
          <w:rFonts w:hint="eastAsia" w:ascii="宋体" w:hAnsi="宋体" w:eastAsia="宋体" w:cs="宋体"/>
          <w:bCs/>
          <w:color w:val="auto"/>
          <w:sz w:val="32"/>
          <w:szCs w:val="32"/>
          <w:highlight w:val="none"/>
        </w:rPr>
      </w:pPr>
    </w:p>
    <w:p w14:paraId="51B344CD">
      <w:pPr>
        <w:rPr>
          <w:rFonts w:hint="eastAsia" w:ascii="宋体" w:hAnsi="宋体" w:eastAsia="宋体" w:cs="宋体"/>
          <w:bCs/>
          <w:color w:val="auto"/>
          <w:sz w:val="32"/>
          <w:szCs w:val="32"/>
          <w:highlight w:val="none"/>
        </w:rPr>
      </w:pPr>
    </w:p>
    <w:p w14:paraId="22B89F75">
      <w:pPr>
        <w:pStyle w:val="16"/>
        <w:rPr>
          <w:rFonts w:hint="eastAsia" w:ascii="宋体" w:hAnsi="宋体" w:eastAsia="宋体" w:cs="宋体"/>
          <w:color w:val="auto"/>
          <w:highlight w:val="none"/>
        </w:rPr>
      </w:pPr>
    </w:p>
    <w:p w14:paraId="677E16B2">
      <w:pPr>
        <w:rPr>
          <w:rFonts w:hint="eastAsia" w:ascii="宋体" w:hAnsi="宋体" w:eastAsia="宋体" w:cs="宋体"/>
          <w:bCs/>
          <w:color w:val="auto"/>
          <w:sz w:val="32"/>
          <w:szCs w:val="32"/>
          <w:highlight w:val="none"/>
        </w:rPr>
      </w:pPr>
    </w:p>
    <w:p w14:paraId="4E360D0C">
      <w:pPr>
        <w:pStyle w:val="16"/>
        <w:rPr>
          <w:rFonts w:hint="eastAsia" w:ascii="宋体" w:hAnsi="宋体" w:eastAsia="宋体" w:cs="宋体"/>
          <w:color w:val="auto"/>
          <w:highlight w:val="none"/>
        </w:rPr>
      </w:pPr>
    </w:p>
    <w:p w14:paraId="7B03612C">
      <w:pPr>
        <w:rPr>
          <w:rFonts w:hint="eastAsia" w:ascii="宋体" w:hAnsi="宋体" w:eastAsia="宋体" w:cs="宋体"/>
          <w:bCs/>
          <w:color w:val="auto"/>
          <w:sz w:val="32"/>
          <w:szCs w:val="32"/>
          <w:highlight w:val="none"/>
        </w:rPr>
      </w:pPr>
    </w:p>
    <w:p w14:paraId="6CA5F0A3">
      <w:pPr>
        <w:rPr>
          <w:rFonts w:hint="eastAsia" w:ascii="宋体" w:hAnsi="宋体" w:eastAsia="宋体" w:cs="宋体"/>
          <w:bCs/>
          <w:color w:val="auto"/>
          <w:sz w:val="32"/>
          <w:szCs w:val="32"/>
          <w:highlight w:val="none"/>
        </w:rPr>
      </w:pPr>
    </w:p>
    <w:p w14:paraId="0B762575">
      <w:pPr>
        <w:rPr>
          <w:rFonts w:hint="eastAsia" w:ascii="宋体" w:hAnsi="宋体" w:eastAsia="宋体" w:cs="宋体"/>
          <w:bCs/>
          <w:color w:val="auto"/>
          <w:sz w:val="32"/>
          <w:szCs w:val="32"/>
          <w:highlight w:val="none"/>
        </w:rPr>
      </w:pPr>
    </w:p>
    <w:p w14:paraId="0A10EEB7">
      <w:pPr>
        <w:pStyle w:val="2"/>
        <w:rPr>
          <w:rFonts w:hint="eastAsia"/>
        </w:rPr>
      </w:pPr>
    </w:p>
    <w:p w14:paraId="6DF395EE">
      <w:pPr>
        <w:rPr>
          <w:rFonts w:hint="eastAsia" w:ascii="宋体" w:hAnsi="宋体" w:eastAsia="宋体" w:cs="宋体"/>
          <w:color w:val="auto"/>
          <w:highlight w:val="none"/>
        </w:rPr>
      </w:pPr>
    </w:p>
    <w:p w14:paraId="137AC12E">
      <w:pPr>
        <w:pStyle w:val="22"/>
        <w:rPr>
          <w:rFonts w:hint="eastAsia" w:ascii="宋体" w:hAnsi="宋体" w:eastAsia="宋体" w:cs="宋体"/>
          <w:bCs/>
          <w:color w:val="auto"/>
          <w:sz w:val="32"/>
          <w:szCs w:val="32"/>
          <w:highlight w:val="none"/>
        </w:rPr>
      </w:pPr>
    </w:p>
    <w:p w14:paraId="5CE006FF">
      <w:pPr>
        <w:rPr>
          <w:rFonts w:hint="eastAsia" w:ascii="宋体" w:hAnsi="宋体" w:eastAsia="宋体" w:cs="宋体"/>
          <w:color w:val="auto"/>
          <w:highlight w:val="none"/>
        </w:rPr>
      </w:pPr>
    </w:p>
    <w:p w14:paraId="5CD5CCCC">
      <w:pPr>
        <w:jc w:val="center"/>
        <w:outlineLvl w:val="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第五章  政府采购合同（合同主要条款及格式）</w:t>
      </w:r>
      <w:bookmarkEnd w:id="118"/>
      <w:bookmarkEnd w:id="119"/>
      <w:bookmarkEnd w:id="120"/>
    </w:p>
    <w:p w14:paraId="65661C84">
      <w:pPr>
        <w:keepNext/>
        <w:keepLines/>
        <w:spacing w:before="260" w:after="260" w:line="416" w:lineRule="auto"/>
        <w:ind w:firstLine="482"/>
        <w:jc w:val="left"/>
        <w:outlineLvl w:val="1"/>
        <w:rPr>
          <w:rFonts w:ascii="宋体" w:hAnsi="Cambria"/>
          <w:b/>
          <w:bCs/>
          <w:color w:val="auto"/>
          <w:szCs w:val="21"/>
          <w:highlight w:val="none"/>
        </w:rPr>
      </w:pPr>
      <w:bookmarkStart w:id="122" w:name="_Toc5695"/>
      <w:r>
        <w:rPr>
          <w:rFonts w:hint="eastAsia" w:ascii="宋体" w:hAnsi="宋体"/>
          <w:b/>
          <w:bCs/>
          <w:color w:val="auto"/>
          <w:szCs w:val="21"/>
          <w:highlight w:val="none"/>
        </w:rPr>
        <w:t>说明：</w:t>
      </w:r>
      <w:bookmarkEnd w:id="122"/>
    </w:p>
    <w:p w14:paraId="73080917">
      <w:pPr>
        <w:numPr>
          <w:ilvl w:val="0"/>
          <w:numId w:val="8"/>
        </w:numPr>
        <w:spacing w:line="360" w:lineRule="exact"/>
        <w:ind w:firstLine="482"/>
        <w:jc w:val="left"/>
        <w:rPr>
          <w:rFonts w:ascii="宋体"/>
          <w:b/>
          <w:color w:val="auto"/>
          <w:szCs w:val="21"/>
          <w:highlight w:val="none"/>
        </w:rPr>
      </w:pPr>
      <w:r>
        <w:rPr>
          <w:rFonts w:hint="eastAsia" w:ascii="宋体" w:hAnsi="宋体"/>
          <w:b/>
          <w:color w:val="auto"/>
          <w:szCs w:val="21"/>
          <w:highlight w:val="none"/>
        </w:rPr>
        <w:t>正式合同书应包括此参考格式的内容。</w:t>
      </w:r>
    </w:p>
    <w:p w14:paraId="27BAF12B">
      <w:pPr>
        <w:numPr>
          <w:ilvl w:val="0"/>
          <w:numId w:val="8"/>
        </w:numPr>
        <w:spacing w:line="360" w:lineRule="exact"/>
        <w:ind w:firstLine="482"/>
        <w:jc w:val="left"/>
        <w:rPr>
          <w:rFonts w:ascii="宋体"/>
          <w:b/>
          <w:color w:val="auto"/>
          <w:szCs w:val="21"/>
          <w:highlight w:val="none"/>
        </w:rPr>
      </w:pPr>
      <w:r>
        <w:rPr>
          <w:rFonts w:hint="eastAsia" w:ascii="宋体" w:hAnsi="宋体"/>
          <w:b/>
          <w:color w:val="auto"/>
          <w:szCs w:val="21"/>
          <w:highlight w:val="none"/>
        </w:rPr>
        <w:t>合同签订双方可根据项目的具体要求进行修订，但合同条款不得与采购文件和成交供应商响应文件有实质性偏离。</w:t>
      </w:r>
    </w:p>
    <w:p w14:paraId="6548AC9F">
      <w:pPr>
        <w:spacing w:line="400" w:lineRule="exact"/>
        <w:rPr>
          <w:rFonts w:hint="eastAsia" w:ascii="宋体" w:hAnsi="宋体" w:eastAsia="宋体" w:cs="宋体"/>
          <w:color w:val="auto"/>
          <w:highlight w:val="none"/>
        </w:rPr>
      </w:pPr>
    </w:p>
    <w:p w14:paraId="1308B0C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lang w:eastAsia="zh-CN"/>
        </w:rPr>
        <w:t>灵渠申报世界文化遗产预评估文件编制项目</w:t>
      </w:r>
      <w:r>
        <w:rPr>
          <w:rFonts w:hint="eastAsia" w:ascii="宋体" w:hAnsi="宋体" w:eastAsia="宋体" w:cs="宋体"/>
          <w:color w:val="auto"/>
          <w:highlight w:val="none"/>
        </w:rPr>
        <w:t xml:space="preserve"> </w:t>
      </w:r>
    </w:p>
    <w:p w14:paraId="14AA6458">
      <w:pPr>
        <w:spacing w:line="4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cs="宋体"/>
          <w:color w:val="auto"/>
          <w:highlight w:val="none"/>
          <w:lang w:eastAsia="zh-CN"/>
        </w:rPr>
        <w:t>GLZC2026-G3-250025-GXYR</w:t>
      </w:r>
    </w:p>
    <w:p w14:paraId="2FFB621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6B8B0AEC">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（中标人）</w:t>
      </w:r>
    </w:p>
    <w:p w14:paraId="7949D216">
      <w:pPr>
        <w:spacing w:line="400" w:lineRule="exact"/>
        <w:rPr>
          <w:rFonts w:hint="eastAsia" w:ascii="宋体" w:hAnsi="宋体" w:eastAsia="宋体" w:cs="宋体"/>
          <w:color w:val="auto"/>
          <w:highlight w:val="none"/>
        </w:rPr>
      </w:pPr>
    </w:p>
    <w:p w14:paraId="7CB145AB">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中华人民共和国文物保护法》等</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规定，并依据《保护世界文化和自然遗产公约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实施世界遗产公约操作指南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世界文化遗产申报工作规程（试行）2013》等行业规范性文件；按照招、投标文件规定条款和中标供应商承诺、甲乙双方签订本采购合同。</w:t>
      </w:r>
    </w:p>
    <w:p w14:paraId="1416A21E">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23" w:name="_Toc26699"/>
      <w:r>
        <w:rPr>
          <w:rFonts w:hint="eastAsia" w:ascii="宋体" w:hAnsi="宋体" w:eastAsia="宋体" w:cs="宋体"/>
          <w:b/>
          <w:color w:val="auto"/>
          <w:sz w:val="21"/>
          <w:szCs w:val="21"/>
          <w:highlight w:val="none"/>
        </w:rPr>
        <w:t>第一条  合同文件</w:t>
      </w:r>
      <w:bookmarkEnd w:id="123"/>
    </w:p>
    <w:p w14:paraId="24B76C6F">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14:paraId="4A88CF3E">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（1）中标供应商提交的投标报价表；</w:t>
      </w:r>
    </w:p>
    <w:p w14:paraId="78ED984C">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（2）项目实施方案，项目售后服务方案；</w:t>
      </w:r>
    </w:p>
    <w:p w14:paraId="00B2BA4A">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（3）项目实施人员一览表；</w:t>
      </w:r>
    </w:p>
    <w:p w14:paraId="2FF569AF">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（4）中标通知书；</w:t>
      </w:r>
    </w:p>
    <w:p w14:paraId="53D63304">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（5）本合同协议书及有关补充资料；</w:t>
      </w:r>
    </w:p>
    <w:p w14:paraId="6E2F1EF2">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（6）招标文件的条款要求。</w:t>
      </w:r>
    </w:p>
    <w:p w14:paraId="00A66551">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24" w:name="_Toc31978"/>
      <w:r>
        <w:rPr>
          <w:rFonts w:hint="eastAsia" w:ascii="宋体" w:hAnsi="宋体" w:eastAsia="宋体" w:cs="宋体"/>
          <w:b/>
          <w:color w:val="auto"/>
          <w:sz w:val="21"/>
          <w:szCs w:val="21"/>
          <w:highlight w:val="none"/>
        </w:rPr>
        <w:t>第二条  合同金额</w:t>
      </w:r>
      <w:bookmarkEnd w:id="124"/>
    </w:p>
    <w:p w14:paraId="2270BA36">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根据《中标通知书》的中标内容，合同的总金额为：（大写）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22B0BFF6">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25" w:name="_Toc10613"/>
      <w:r>
        <w:rPr>
          <w:rFonts w:hint="eastAsia" w:ascii="宋体" w:hAnsi="宋体" w:eastAsia="宋体" w:cs="宋体"/>
          <w:b/>
          <w:color w:val="auto"/>
          <w:sz w:val="21"/>
          <w:szCs w:val="21"/>
          <w:highlight w:val="none"/>
        </w:rPr>
        <w:t>第三条  质量保证</w:t>
      </w:r>
      <w:bookmarkEnd w:id="125"/>
    </w:p>
    <w:p w14:paraId="13CDF970">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为保证合同履行质量，乙方须切实按招标文件要求，履行投标文件的各项服务承诺，保证服务的质量。</w:t>
      </w:r>
    </w:p>
    <w:p w14:paraId="57C08215">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2.</w:t>
      </w:r>
      <w:r>
        <w:rPr>
          <w:rFonts w:hint="eastAsia" w:ascii="宋体" w:hAnsi="宋体" w:eastAsia="宋体" w:cs="宋体"/>
          <w:bCs/>
          <w:color w:val="auto"/>
          <w:sz w:val="21"/>
          <w:szCs w:val="21"/>
          <w:highlight w:val="none"/>
        </w:rPr>
        <w:t>乙方应履行投标文件的承诺，保证项目实施团队人员的数量和素质满足履行合同要求并随时接受甲方的检查。</w:t>
      </w:r>
    </w:p>
    <w:p w14:paraId="40BBCF9F">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rPr>
        <w:t>乙方应履行投标文件的承诺，配置必要的软件和硬件设备保证合同的有效实施。</w:t>
      </w:r>
    </w:p>
    <w:p w14:paraId="026479AE">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4.</w:t>
      </w:r>
      <w:r>
        <w:rPr>
          <w:rFonts w:hint="eastAsia" w:ascii="宋体" w:hAnsi="宋体" w:eastAsia="宋体" w:cs="宋体"/>
          <w:bCs/>
          <w:color w:val="auto"/>
          <w:sz w:val="21"/>
          <w:szCs w:val="21"/>
          <w:highlight w:val="none"/>
        </w:rPr>
        <w:t>为保证合同履行质量，乙方有责任建立系统的内部质量保证体系。乙方应按国家规定技术规范、标准、规程及甲方提出的要求，进行项目编制，按合同规定的进度要求提交质量合格的成果资料，并对其负责。乙方应协助甲方和地方主管部门组织专家论证会，开展评审专家名单的制定和邀请工作。</w:t>
      </w:r>
    </w:p>
    <w:p w14:paraId="0F87FD33">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鉴于服务性质的特殊性，乙方有责任对所提供的服务和服务成果按照甲方的要求</w:t>
      </w:r>
      <w:r>
        <w:rPr>
          <w:rFonts w:hint="eastAsia" w:ascii="宋体" w:hAnsi="宋体" w:cs="宋体"/>
          <w:bCs/>
          <w:color w:val="auto"/>
          <w:sz w:val="21"/>
          <w:szCs w:val="21"/>
          <w:highlight w:val="none"/>
          <w:lang w:eastAsia="zh-CN"/>
        </w:rPr>
        <w:t>完成</w:t>
      </w:r>
      <w:r>
        <w:rPr>
          <w:rFonts w:hint="eastAsia" w:ascii="宋体" w:hAnsi="宋体" w:eastAsia="宋体" w:cs="宋体"/>
          <w:bCs/>
          <w:color w:val="auto"/>
          <w:sz w:val="21"/>
          <w:szCs w:val="21"/>
          <w:highlight w:val="none"/>
        </w:rPr>
        <w:t>，对报告成果出现的遗漏或错误</w:t>
      </w:r>
      <w:r>
        <w:rPr>
          <w:rFonts w:hint="eastAsia" w:ascii="宋体" w:hAnsi="宋体" w:cs="宋体"/>
          <w:bCs/>
          <w:color w:val="auto"/>
          <w:sz w:val="21"/>
          <w:szCs w:val="21"/>
          <w:highlight w:val="none"/>
          <w:lang w:eastAsia="zh-CN"/>
        </w:rPr>
        <w:t>及专家评审反馈意见</w:t>
      </w:r>
      <w:r>
        <w:rPr>
          <w:rFonts w:hint="eastAsia" w:ascii="宋体" w:hAnsi="宋体" w:eastAsia="宋体" w:cs="宋体"/>
          <w:bCs/>
          <w:color w:val="auto"/>
          <w:sz w:val="21"/>
          <w:szCs w:val="21"/>
          <w:highlight w:val="none"/>
        </w:rPr>
        <w:t>负责修改或补充</w:t>
      </w:r>
      <w:r>
        <w:rPr>
          <w:rFonts w:hint="eastAsia" w:ascii="宋体" w:hAnsi="宋体" w:cs="宋体"/>
          <w:bCs/>
          <w:color w:val="auto"/>
          <w:sz w:val="21"/>
          <w:szCs w:val="21"/>
          <w:highlight w:val="none"/>
          <w:lang w:eastAsia="zh-CN"/>
        </w:rPr>
        <w:t>。</w:t>
      </w:r>
    </w:p>
    <w:p w14:paraId="09E6607E">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26" w:name="_Toc1165"/>
      <w:r>
        <w:rPr>
          <w:rFonts w:hint="eastAsia" w:ascii="宋体" w:hAnsi="宋体" w:eastAsia="宋体" w:cs="宋体"/>
          <w:b/>
          <w:color w:val="auto"/>
          <w:sz w:val="21"/>
          <w:szCs w:val="21"/>
          <w:highlight w:val="none"/>
        </w:rPr>
        <w:t xml:space="preserve">第四条  </w:t>
      </w:r>
      <w:r>
        <w:rPr>
          <w:rFonts w:hint="eastAsia" w:ascii="宋体" w:hAnsi="宋体" w:eastAsia="宋体" w:cs="宋体"/>
          <w:b/>
          <w:color w:val="auto"/>
          <w:sz w:val="21"/>
          <w:szCs w:val="21"/>
          <w:highlight w:val="none"/>
          <w:lang w:val="en-US" w:eastAsia="zh-CN"/>
        </w:rPr>
        <w:t>权利</w:t>
      </w:r>
      <w:r>
        <w:rPr>
          <w:rFonts w:hint="eastAsia" w:ascii="宋体" w:hAnsi="宋体" w:eastAsia="宋体" w:cs="宋体"/>
          <w:b/>
          <w:color w:val="auto"/>
          <w:sz w:val="21"/>
          <w:szCs w:val="21"/>
          <w:highlight w:val="none"/>
        </w:rPr>
        <w:t>保证</w:t>
      </w:r>
      <w:bookmarkEnd w:id="126"/>
    </w:p>
    <w:p w14:paraId="3A453870">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乙方应保证所提供的质量管理工具在使用时不会侵犯任何第三方的专利权、商标权、工业设计权或其他权利。</w:t>
      </w:r>
    </w:p>
    <w:p w14:paraId="4CA8DC62">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乙方应遵守国家的</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和有关规章制度，按甲方提出的规定作出实质性承诺。</w:t>
      </w:r>
    </w:p>
    <w:p w14:paraId="1791D0B8">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没有甲方事先书面同意，乙方不得将由甲方提供的有关合同或任何合同条文、方案需求或甲方提供</w:t>
      </w:r>
      <w:r>
        <w:rPr>
          <w:rFonts w:hint="eastAsia" w:ascii="宋体" w:hAnsi="宋体" w:cs="宋体"/>
          <w:color w:val="auto"/>
          <w:sz w:val="21"/>
          <w:szCs w:val="21"/>
          <w:highlight w:val="none"/>
          <w:lang w:eastAsia="zh-CN"/>
        </w:rPr>
        <w:t>的资料</w:t>
      </w:r>
      <w:r>
        <w:rPr>
          <w:rFonts w:hint="eastAsia" w:ascii="宋体" w:hAnsi="宋体" w:eastAsia="宋体" w:cs="宋体"/>
          <w:color w:val="auto"/>
          <w:sz w:val="21"/>
          <w:szCs w:val="21"/>
          <w:highlight w:val="none"/>
        </w:rPr>
        <w:t>给与履行本合同无关的任何其他人。</w:t>
      </w:r>
    </w:p>
    <w:p w14:paraId="313144C4">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乙方所制定实施的项目方案应保证按照有关科学标准的质量管理标准与方法进行，同时在制定与实施过程中不会</w:t>
      </w:r>
      <w:r>
        <w:rPr>
          <w:rFonts w:hint="eastAsia" w:ascii="宋体" w:hAnsi="宋体" w:eastAsia="宋体" w:cs="宋体"/>
          <w:color w:val="auto"/>
          <w:sz w:val="21"/>
          <w:szCs w:val="21"/>
          <w:highlight w:val="none"/>
          <w:lang w:eastAsia="zh-CN"/>
        </w:rPr>
        <w:t>泄露</w:t>
      </w:r>
      <w:r>
        <w:rPr>
          <w:rFonts w:hint="eastAsia" w:ascii="宋体" w:hAnsi="宋体" w:eastAsia="宋体" w:cs="宋体"/>
          <w:color w:val="auto"/>
          <w:sz w:val="21"/>
          <w:szCs w:val="21"/>
          <w:highlight w:val="none"/>
        </w:rPr>
        <w:t>甲方有关的管理决策、制度及文件等。</w:t>
      </w:r>
    </w:p>
    <w:p w14:paraId="282CE495">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乙方保证所制定的项目实施方案所有权完全属于乙方且无任何抵押、查封等产权瑕疵。</w:t>
      </w:r>
    </w:p>
    <w:p w14:paraId="6E2B0DC6">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甲方需指定专人与乙方共同组成项目组，并提供规划必需的图纸和文献等基础资料，以及必要的办公条件，配合乙方完成项目。甲方按本合同规定的内容及时间内向乙方提交相关资料及文件，并对其真实性、完整性、正确性、时效性负责。甲方不得要求乙方违反国家有关标准进行编制。甲方提交资料及文件超过规定期限十</w:t>
      </w:r>
      <w:r>
        <w:rPr>
          <w:rFonts w:hint="eastAsia" w:ascii="宋体" w:hAnsi="宋体" w:cs="宋体"/>
          <w:color w:val="auto"/>
          <w:sz w:val="21"/>
          <w:szCs w:val="21"/>
          <w:highlight w:val="none"/>
          <w:lang w:eastAsia="zh-CN"/>
        </w:rPr>
        <w:t>五</w:t>
      </w:r>
      <w:r>
        <w:rPr>
          <w:rFonts w:hint="eastAsia" w:ascii="宋体" w:hAnsi="宋体" w:eastAsia="宋体" w:cs="宋体"/>
          <w:color w:val="auto"/>
          <w:sz w:val="21"/>
          <w:szCs w:val="21"/>
          <w:highlight w:val="none"/>
        </w:rPr>
        <w:t>日以内，乙方按本合同第五条规定的工作进度时间安排（包括交付最终成果文件时间）顺延；</w:t>
      </w:r>
      <w:r>
        <w:rPr>
          <w:rFonts w:hint="eastAsia" w:ascii="宋体" w:hAnsi="宋体" w:cs="宋体"/>
          <w:color w:val="auto"/>
          <w:sz w:val="21"/>
          <w:szCs w:val="21"/>
          <w:highlight w:val="none"/>
          <w:lang w:eastAsia="zh-CN"/>
        </w:rPr>
        <w:t>超过规定期限十五日</w:t>
      </w:r>
      <w:r>
        <w:rPr>
          <w:rFonts w:hint="eastAsia" w:ascii="宋体" w:hAnsi="宋体" w:eastAsia="宋体" w:cs="宋体"/>
          <w:color w:val="auto"/>
          <w:sz w:val="21"/>
          <w:szCs w:val="21"/>
          <w:highlight w:val="none"/>
        </w:rPr>
        <w:t>时，乙方有权重新确定工作进度安排及提交最终成果文件的时间。在乙方需要甲方提出反馈意见或提供合理的配合协助时，甲方应在五日内及时给出反馈意见和提供协助，以便乙方开展后续工作。如因甲方没有及时反馈、协助或有其他工作拖延，导致本合同工作进度延误，乙方不承担责任，如增加乙方工时或费用的，甲方应予以适当补偿。</w:t>
      </w:r>
    </w:p>
    <w:p w14:paraId="56F781A1">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变更委托规划项目、规模、条件或因提交的资料错误，或所提交资料作较大修改的，以致造成乙方编制条件发生较大变化或乙方编制需返工时，甲、乙双方除需另行协商签订补充协议重新明确有关条款外，甲方应按乙方所耗工作量向乙方增付费用。</w:t>
      </w:r>
    </w:p>
    <w:p w14:paraId="41787891">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甲方要求乙方比本合同规定时间提前交付最终成果文件时，如果乙方能够做到，甲方应根据乙方提前投入的工作量，向乙方支付赶工费。</w:t>
      </w:r>
    </w:p>
    <w:p w14:paraId="540EC0BE">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履行期间，甲方要求终止或解除本合同，或非因乙方原因导致本合同无法继续履行的，无论乙方是否已开始工作，均不退还甲方已付的合同金额；已开始工作且已付费用不足以覆盖乙方实际工作量的，甲方应根据乙方已进行的实际工作量进行付费：不足一半时，按本合同总金额的一半支付；超过一半时，按本合同总金额的全部支付。</w:t>
      </w:r>
    </w:p>
    <w:p w14:paraId="65D39A91">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在项目编制及实施过程中，甲方在规划范围内实施的各项措施应提前与乙方沟通并征得乙方同意，因甲方未经乙方同意或与规划内容不符擅自实施而造成不良影响的，甲方负全部责任。</w:t>
      </w:r>
    </w:p>
    <w:p w14:paraId="5891931E">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27" w:name="_Toc12615"/>
      <w:r>
        <w:rPr>
          <w:rFonts w:hint="eastAsia" w:ascii="宋体" w:hAnsi="宋体" w:eastAsia="宋体" w:cs="宋体"/>
          <w:b/>
          <w:color w:val="auto"/>
          <w:sz w:val="21"/>
          <w:szCs w:val="21"/>
          <w:highlight w:val="none"/>
        </w:rPr>
        <w:t>第五条  交付</w:t>
      </w:r>
      <w:bookmarkEnd w:id="127"/>
    </w:p>
    <w:p w14:paraId="2F065317">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承诺项目服务期限或规划成果文件交付时间：</w:t>
      </w:r>
      <w:r>
        <w:rPr>
          <w:rFonts w:hint="eastAsia" w:ascii="宋体" w:hAnsi="宋体" w:eastAsia="宋体" w:cs="宋体"/>
          <w:color w:val="auto"/>
          <w:szCs w:val="21"/>
          <w:highlight w:val="none"/>
        </w:rPr>
        <w:t>自合同签订后且</w:t>
      </w:r>
      <w:r>
        <w:rPr>
          <w:rFonts w:hint="eastAsia" w:ascii="宋体" w:hAnsi="宋体" w:eastAsia="宋体" w:cs="宋体"/>
          <w:color w:val="auto"/>
          <w:szCs w:val="21"/>
          <w:highlight w:val="none"/>
          <w:lang w:val="en-US" w:eastAsia="zh-CN"/>
        </w:rPr>
        <w:t>采购方</w:t>
      </w:r>
      <w:r>
        <w:rPr>
          <w:rFonts w:hint="eastAsia" w:ascii="宋体" w:hAnsi="宋体" w:eastAsia="宋体" w:cs="宋体"/>
          <w:color w:val="auto"/>
          <w:szCs w:val="21"/>
          <w:highlight w:val="none"/>
        </w:rPr>
        <w:t>提供所有</w:t>
      </w:r>
      <w:r>
        <w:rPr>
          <w:rFonts w:hint="eastAsia" w:ascii="宋体" w:hAnsi="宋体" w:eastAsia="宋体" w:cs="宋体"/>
          <w:color w:val="auto"/>
          <w:szCs w:val="21"/>
          <w:highlight w:val="none"/>
          <w:lang w:val="en-US" w:eastAsia="zh-CN"/>
        </w:rPr>
        <w:t>项目所需的</w:t>
      </w:r>
      <w:r>
        <w:rPr>
          <w:rFonts w:hint="eastAsia" w:ascii="宋体" w:hAnsi="宋体" w:eastAsia="宋体" w:cs="宋体"/>
          <w:color w:val="auto"/>
          <w:szCs w:val="21"/>
          <w:highlight w:val="none"/>
        </w:rPr>
        <w:t>资料后18个月内</w:t>
      </w:r>
      <w:r>
        <w:rPr>
          <w:rFonts w:hint="eastAsia" w:ascii="宋体" w:hAnsi="宋体" w:eastAsia="宋体" w:cs="宋体"/>
          <w:color w:val="auto"/>
          <w:sz w:val="21"/>
          <w:szCs w:val="21"/>
          <w:highlight w:val="none"/>
        </w:rPr>
        <w:t>完成灵渠申遗预评估文件；</w:t>
      </w:r>
    </w:p>
    <w:p w14:paraId="66E2DBDF">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r>
        <w:rPr>
          <w:rFonts w:hint="eastAsia" w:ascii="宋体" w:hAnsi="宋体" w:eastAsia="宋体" w:cs="宋体"/>
          <w:color w:val="auto"/>
          <w:kern w:val="0"/>
          <w:sz w:val="21"/>
          <w:szCs w:val="21"/>
          <w:highlight w:val="none"/>
        </w:rPr>
        <w:t>按《采购需求》规定执行</w:t>
      </w:r>
      <w:r>
        <w:rPr>
          <w:rFonts w:hint="eastAsia" w:ascii="宋体" w:hAnsi="宋体" w:eastAsia="宋体" w:cs="宋体"/>
          <w:color w:val="auto"/>
          <w:sz w:val="21"/>
          <w:szCs w:val="21"/>
          <w:highlight w:val="none"/>
        </w:rPr>
        <w:t>。</w:t>
      </w:r>
    </w:p>
    <w:p w14:paraId="4C796039">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乙方提供不符合招标文件、投标文件和本合同规定的服务，甲方有权拒绝接受。</w:t>
      </w:r>
    </w:p>
    <w:p w14:paraId="44ED4279">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28" w:name="_Toc4232"/>
      <w:r>
        <w:rPr>
          <w:rFonts w:hint="eastAsia" w:ascii="宋体" w:hAnsi="宋体" w:eastAsia="宋体" w:cs="宋体"/>
          <w:b/>
          <w:color w:val="auto"/>
          <w:sz w:val="21"/>
          <w:szCs w:val="21"/>
          <w:highlight w:val="none"/>
        </w:rPr>
        <w:t>第六条  税费</w:t>
      </w:r>
      <w:bookmarkEnd w:id="128"/>
    </w:p>
    <w:p w14:paraId="33EC3E97">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14:paraId="64439E56">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29" w:name="_Toc9263"/>
      <w:r>
        <w:rPr>
          <w:rFonts w:hint="eastAsia" w:ascii="宋体" w:hAnsi="宋体" w:eastAsia="宋体" w:cs="宋体"/>
          <w:b/>
          <w:color w:val="auto"/>
          <w:sz w:val="21"/>
          <w:szCs w:val="21"/>
          <w:highlight w:val="none"/>
        </w:rPr>
        <w:t>第七条  付款方式</w:t>
      </w:r>
      <w:bookmarkEnd w:id="129"/>
    </w:p>
    <w:p w14:paraId="7B583A92">
      <w:pPr>
        <w:pStyle w:val="12"/>
        <w:keepNext w:val="0"/>
        <w:keepLines w:val="0"/>
        <w:pageBreakBefore w:val="0"/>
        <w:kinsoku/>
        <w:wordWrap/>
        <w:overflowPunct/>
        <w:topLinePunct w:val="0"/>
        <w:autoSpaceDE/>
        <w:autoSpaceDN/>
        <w:bidi w:val="0"/>
        <w:spacing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本项目按合同条款分阶段分期付款。 </w:t>
      </w:r>
    </w:p>
    <w:p w14:paraId="5AF7024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bookmarkStart w:id="130" w:name="_Toc28652"/>
      <w:r>
        <w:rPr>
          <w:rFonts w:hint="eastAsia" w:ascii="宋体" w:hAnsi="宋体" w:eastAsia="宋体" w:cs="宋体"/>
          <w:color w:val="auto"/>
          <w:sz w:val="21"/>
          <w:szCs w:val="21"/>
          <w:highlight w:val="none"/>
        </w:rPr>
        <w:t>第一期支付：自合同签订之日起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预付合同总金额的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p w14:paraId="56203ED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第二期支付：</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采购方</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最终成果</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采购</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支付合同总金额的</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p w14:paraId="4E7D1CE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第三期支付：通过自治区主管部门组织专家论证审核验收，30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val="en-US" w:eastAsia="zh-CN"/>
        </w:rPr>
        <w:t>采购</w:t>
      </w:r>
      <w:r>
        <w:rPr>
          <w:rFonts w:hint="eastAsia" w:ascii="宋体" w:hAnsi="宋体" w:cs="宋体"/>
          <w:color w:val="auto"/>
          <w:sz w:val="21"/>
          <w:szCs w:val="21"/>
          <w:highlight w:val="none"/>
          <w:lang w:val="en-US" w:eastAsia="zh-CN"/>
        </w:rPr>
        <w:t>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支付合同总金额的</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p w14:paraId="6132D666">
      <w:pPr>
        <w:keepNext w:val="0"/>
        <w:keepLines w:val="0"/>
        <w:pageBreakBefore w:val="0"/>
        <w:kinsoku/>
        <w:wordWrap/>
        <w:overflowPunct/>
        <w:topLinePunct w:val="0"/>
        <w:autoSpaceDE/>
        <w:autoSpaceDN/>
        <w:bidi w:val="0"/>
        <w:snapToGrid w:val="0"/>
        <w:spacing w:line="400" w:lineRule="exact"/>
        <w:ind w:left="0" w:leftChars="0"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履约保证金</w:t>
      </w:r>
      <w:bookmarkEnd w:id="130"/>
    </w:p>
    <w:p w14:paraId="50E42546">
      <w:pPr>
        <w:keepNext w:val="0"/>
        <w:keepLines w:val="0"/>
        <w:pageBreakBefore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无需</w:t>
      </w:r>
      <w:r>
        <w:rPr>
          <w:rFonts w:hint="eastAsia" w:ascii="宋体" w:hAnsi="宋体" w:eastAsia="宋体" w:cs="宋体"/>
          <w:color w:val="auto"/>
          <w:sz w:val="21"/>
          <w:szCs w:val="21"/>
          <w:highlight w:val="none"/>
        </w:rPr>
        <w:t>缴纳履约保证金。</w:t>
      </w:r>
    </w:p>
    <w:p w14:paraId="3A08C16C">
      <w:pPr>
        <w:keepNext w:val="0"/>
        <w:keepLines w:val="0"/>
        <w:pageBreakBefore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需要</w:t>
      </w:r>
      <w:r>
        <w:rPr>
          <w:rFonts w:hint="eastAsia" w:ascii="宋体" w:hAnsi="宋体" w:eastAsia="宋体" w:cs="宋体"/>
          <w:color w:val="auto"/>
          <w:sz w:val="21"/>
          <w:szCs w:val="21"/>
          <w:highlight w:val="none"/>
        </w:rPr>
        <w:t>缴纳履约保证金，具体要求如下：</w:t>
      </w:r>
    </w:p>
    <w:p w14:paraId="4FE889E0">
      <w:pPr>
        <w:keepNext w:val="0"/>
        <w:keepLines w:val="0"/>
        <w:pageBreakBefore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合同签订之前，按中标金额的5%提交（若乙方为小微企业的，则免收履约保证金）。乙方在与甲方签订合同前将履约保证金以支票、汇票、本票或者金融机构、担保机构出具的保函等非现金形式缴纳至甲方，履约保证金待履行完合同约定的权利义务事项后，且不存在争议的，甲方在30个工作日内无息返还履约保证金。</w:t>
      </w:r>
    </w:p>
    <w:p w14:paraId="7CE13E78">
      <w:pPr>
        <w:keepNext w:val="0"/>
        <w:keepLines w:val="0"/>
        <w:pageBreakBefore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29709DC9">
      <w:pPr>
        <w:keepNext w:val="0"/>
        <w:keepLines w:val="0"/>
        <w:pageBreakBefore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79AB9A3">
      <w:pPr>
        <w:keepNext w:val="0"/>
        <w:keepLines w:val="0"/>
        <w:pageBreakBefore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号： </w:t>
      </w:r>
    </w:p>
    <w:p w14:paraId="1B5B396F">
      <w:pPr>
        <w:keepNext w:val="0"/>
        <w:keepLines w:val="0"/>
        <w:pageBreakBefore w:val="0"/>
        <w:kinsoku/>
        <w:wordWrap/>
        <w:overflowPunct/>
        <w:topLinePunct w:val="0"/>
        <w:autoSpaceDE/>
        <w:autoSpaceDN/>
        <w:bidi w:val="0"/>
        <w:snapToGrid w:val="0"/>
        <w:spacing w:line="400" w:lineRule="exact"/>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sym w:font="Wingdings 2" w:char="00A3"/>
      </w:r>
      <w:r>
        <w:rPr>
          <w:rFonts w:hint="eastAsia" w:ascii="宋体" w:hAnsi="宋体" w:eastAsia="宋体" w:cs="宋体"/>
          <w:b/>
          <w:color w:val="auto"/>
          <w:sz w:val="21"/>
          <w:szCs w:val="21"/>
          <w:highlight w:val="none"/>
        </w:rPr>
        <w:t>根据自治区优化营商环境的要求，降低小微企业参与政府采购费用。本项目成交供应商如为小</w:t>
      </w:r>
      <w:r>
        <w:rPr>
          <w:rFonts w:hint="eastAsia" w:ascii="宋体" w:hAnsi="宋体" w:eastAsia="宋体" w:cs="宋体"/>
          <w:b/>
          <w:color w:val="auto"/>
          <w:sz w:val="21"/>
          <w:szCs w:val="21"/>
          <w:highlight w:val="none"/>
          <w:lang w:eastAsia="zh-CN"/>
        </w:rPr>
        <w:t>、小</w:t>
      </w:r>
      <w:r>
        <w:rPr>
          <w:rFonts w:hint="eastAsia" w:ascii="宋体" w:hAnsi="宋体" w:eastAsia="宋体" w:cs="宋体"/>
          <w:b/>
          <w:color w:val="auto"/>
          <w:sz w:val="21"/>
          <w:szCs w:val="21"/>
          <w:highlight w:val="none"/>
        </w:rPr>
        <w:t>微企业的，则免收履约保证金。</w:t>
      </w:r>
    </w:p>
    <w:p w14:paraId="31EF8A02">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31" w:name="_Toc26575"/>
      <w:r>
        <w:rPr>
          <w:rFonts w:hint="eastAsia" w:ascii="宋体" w:hAnsi="宋体" w:eastAsia="宋体" w:cs="宋体"/>
          <w:b/>
          <w:color w:val="auto"/>
          <w:sz w:val="21"/>
          <w:szCs w:val="21"/>
          <w:highlight w:val="none"/>
        </w:rPr>
        <w:t>第九条  违约责任</w:t>
      </w:r>
      <w:bookmarkEnd w:id="131"/>
    </w:p>
    <w:p w14:paraId="06710371">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按要求履行合同义务时，甲方有权拒绝验收，且对乙方无正当理由逾期交付的成果，乙方从逾期之日起每日按合同总额的万分之五比例向甲方支付违约金；逾期30日以上时，甲方有权终止合同，由此造成甲方的经济损失由乙方承担，按甲方实际直接损失支付违约金，违约金上限为已付乙方金额的20%。</w:t>
      </w:r>
    </w:p>
    <w:p w14:paraId="7B03651A">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32" w:name="_Toc24904"/>
      <w:r>
        <w:rPr>
          <w:rFonts w:hint="eastAsia" w:ascii="宋体" w:hAnsi="宋体" w:eastAsia="宋体" w:cs="宋体"/>
          <w:b/>
          <w:color w:val="auto"/>
          <w:sz w:val="21"/>
          <w:szCs w:val="21"/>
          <w:highlight w:val="none"/>
        </w:rPr>
        <w:t>第十条  不可抗力事件处理</w:t>
      </w:r>
      <w:bookmarkEnd w:id="132"/>
    </w:p>
    <w:p w14:paraId="4BED64BD">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在合同有效期内，乙方因不可抗力事件导致不能履行合同，则合同履行期可延长，其延长期与不可抗力影响期相同。</w:t>
      </w:r>
    </w:p>
    <w:p w14:paraId="4C7ABE66">
      <w:pPr>
        <w:keepNext w:val="0"/>
        <w:keepLines w:val="0"/>
        <w:pageBreakBefore w:val="0"/>
        <w:numPr>
          <w:ilvl w:val="0"/>
          <w:numId w:val="9"/>
        </w:numPr>
        <w:tabs>
          <w:tab w:val="left" w:pos="420"/>
        </w:tabs>
        <w:kinsoku/>
        <w:wordWrap/>
        <w:overflowPunct/>
        <w:topLinePunct w:val="0"/>
        <w:autoSpaceDE/>
        <w:autoSpaceDN/>
        <w:bidi w:val="0"/>
        <w:adjustRightInd w:val="0"/>
        <w:spacing w:line="400" w:lineRule="exact"/>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不可抗力事件发生后，应立即通知对方，并在15天之内提供不可抗力的详细情况及合同不能履行或者部分不能履行，或者需要延期履行的理由和有效的证明文件。</w:t>
      </w:r>
    </w:p>
    <w:p w14:paraId="46B32F6D">
      <w:pPr>
        <w:keepNext w:val="0"/>
        <w:keepLines w:val="0"/>
        <w:pageBreakBefore w:val="0"/>
        <w:numPr>
          <w:ilvl w:val="0"/>
          <w:numId w:val="9"/>
        </w:numPr>
        <w:tabs>
          <w:tab w:val="clear" w:pos="780"/>
        </w:tabs>
        <w:kinsoku/>
        <w:wordWrap/>
        <w:overflowPunct/>
        <w:topLinePunct w:val="0"/>
        <w:autoSpaceDE/>
        <w:autoSpaceDN/>
        <w:bidi w:val="0"/>
        <w:adjustRightInd w:val="0"/>
        <w:spacing w:line="400" w:lineRule="exact"/>
        <w:ind w:left="0" w:leftChars="0"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不可抗力事件延续一百二十天以上，双方应通过友好协商，确定是否继续履行合同。</w:t>
      </w:r>
    </w:p>
    <w:p w14:paraId="5751C095">
      <w:pPr>
        <w:keepNext w:val="0"/>
        <w:keepLines w:val="0"/>
        <w:pageBreakBefore w:val="0"/>
        <w:numPr>
          <w:ilvl w:val="0"/>
          <w:numId w:val="10"/>
        </w:numPr>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33" w:name="_Toc14886"/>
      <w:r>
        <w:rPr>
          <w:rFonts w:hint="eastAsia" w:ascii="宋体" w:hAnsi="宋体" w:eastAsia="宋体" w:cs="宋体"/>
          <w:b/>
          <w:color w:val="auto"/>
          <w:sz w:val="21"/>
          <w:szCs w:val="21"/>
          <w:highlight w:val="none"/>
        </w:rPr>
        <w:t xml:space="preserve"> 著作权</w:t>
      </w:r>
    </w:p>
    <w:p w14:paraId="1D7C2000">
      <w:pPr>
        <w:keepNext w:val="0"/>
        <w:keepLines w:val="0"/>
        <w:pageBreakBefore w:val="0"/>
        <w:numPr>
          <w:ilvl w:val="0"/>
          <w:numId w:val="10"/>
        </w:numPr>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保护</w:t>
      </w:r>
      <w:bookmarkEnd w:id="133"/>
    </w:p>
    <w:p w14:paraId="58A5EA15">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本合同第五条所列的最终成果文件受《中华人民共和国著作权法》和相关国际公约保护的作品，设计成果及其知识产权</w:t>
      </w:r>
      <w:r>
        <w:rPr>
          <w:rFonts w:hint="eastAsia" w:ascii="宋体" w:hAnsi="宋体" w:cs="宋体"/>
          <w:color w:val="auto"/>
          <w:sz w:val="21"/>
          <w:szCs w:val="21"/>
          <w:highlight w:val="none"/>
          <w:lang w:val="en-US" w:eastAsia="zh-CN"/>
        </w:rPr>
        <w:t>归甲乙双方共同享有</w:t>
      </w:r>
      <w:r>
        <w:rPr>
          <w:rFonts w:hint="eastAsia" w:ascii="宋体" w:hAnsi="宋体" w:eastAsia="宋体" w:cs="宋体"/>
          <w:color w:val="auto"/>
          <w:sz w:val="21"/>
          <w:szCs w:val="21"/>
          <w:highlight w:val="none"/>
        </w:rPr>
        <w:t>。</w:t>
      </w:r>
    </w:p>
    <w:p w14:paraId="06B47489">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34" w:name="_Toc26017"/>
      <w:r>
        <w:rPr>
          <w:rFonts w:hint="eastAsia" w:ascii="宋体" w:hAnsi="宋体" w:eastAsia="宋体" w:cs="宋体"/>
          <w:b/>
          <w:color w:val="auto"/>
          <w:sz w:val="21"/>
          <w:szCs w:val="21"/>
          <w:highlight w:val="none"/>
        </w:rPr>
        <w:t>第十二条  合同争议解决</w:t>
      </w:r>
      <w:bookmarkEnd w:id="134"/>
    </w:p>
    <w:p w14:paraId="7F0347DC">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因履行本合同引起的或与本合同有关的争议，甲乙双方应首先通过友好协商解决，如果协商不能解决，可向兴安县人民法院提起诉讼。</w:t>
      </w:r>
    </w:p>
    <w:p w14:paraId="7C982AA3">
      <w:pPr>
        <w:keepNext w:val="0"/>
        <w:keepLines w:val="0"/>
        <w:pageBreakBefore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如对任何争议向人民法院提起诉讼，除争议事项或争议事项所涉及的条款外，双方应继续履行本合同项下的其它义务。</w:t>
      </w:r>
    </w:p>
    <w:p w14:paraId="27A6371D">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诉讼期间，本合同继续履行。</w:t>
      </w:r>
    </w:p>
    <w:p w14:paraId="38893803">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35" w:name="_Toc28445"/>
      <w:r>
        <w:rPr>
          <w:rFonts w:hint="eastAsia" w:ascii="宋体" w:hAnsi="宋体" w:eastAsia="宋体" w:cs="宋体"/>
          <w:b/>
          <w:color w:val="auto"/>
          <w:sz w:val="21"/>
          <w:szCs w:val="21"/>
          <w:highlight w:val="none"/>
        </w:rPr>
        <w:t>第十三条  合同生效及其它</w:t>
      </w:r>
      <w:bookmarkEnd w:id="135"/>
    </w:p>
    <w:p w14:paraId="498B5755">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合同经甲乙双方法定代表人或授权代表签字并加盖单位公章后生效。</w:t>
      </w:r>
    </w:p>
    <w:p w14:paraId="0CCE0C32">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合同执行中涉及采购资金和采购内容修改或补充的，需经兴安县政府采购管理办公室审批，并签订书面补充协议报兴安县政府采购管理办公室备案，方可作为主合同不可分割的一部分。</w:t>
      </w:r>
    </w:p>
    <w:p w14:paraId="2BA92CBD">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甲方委托乙方承担本合同内容之外的工作或服务时，另行协商解决。</w:t>
      </w:r>
    </w:p>
    <w:p w14:paraId="2E1D6958">
      <w:pPr>
        <w:keepNext w:val="0"/>
        <w:keepLines w:val="0"/>
        <w:pageBreakBefore w:val="0"/>
        <w:kinsoku/>
        <w:wordWrap/>
        <w:overflowPunct/>
        <w:topLinePunct w:val="0"/>
        <w:autoSpaceDE/>
        <w:autoSpaceDN/>
        <w:bidi w:val="0"/>
        <w:spacing w:line="400" w:lineRule="exact"/>
        <w:ind w:left="0" w:leftChars="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本合同签署页中载明的双方项目负责人作为各自的合同联系人。一方变更项目负责人的，应当及时以书面形式通知另一方，未及时通知并影响本合同履行或造成损失的，应承担相应的责任。</w:t>
      </w:r>
    </w:p>
    <w:p w14:paraId="2B1BC098">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本合同未尽事宜，遵照《中华人民共和国民法典》有关条文执行。</w:t>
      </w:r>
    </w:p>
    <w:p w14:paraId="16C3B7D1">
      <w:pPr>
        <w:keepNext w:val="0"/>
        <w:keepLines w:val="0"/>
        <w:pageBreakBefore w:val="0"/>
        <w:kinsoku/>
        <w:wordWrap/>
        <w:overflowPunct/>
        <w:topLinePunct w:val="0"/>
        <w:autoSpaceDE/>
        <w:autoSpaceDN/>
        <w:bidi w:val="0"/>
        <w:spacing w:line="400" w:lineRule="exact"/>
        <w:ind w:left="0" w:leftChars="0" w:firstLine="422" w:firstLineChars="200"/>
        <w:outlineLvl w:val="1"/>
        <w:rPr>
          <w:rFonts w:hint="eastAsia" w:ascii="宋体" w:hAnsi="宋体" w:eastAsia="宋体" w:cs="宋体"/>
          <w:b/>
          <w:color w:val="auto"/>
          <w:sz w:val="21"/>
          <w:szCs w:val="21"/>
          <w:highlight w:val="none"/>
        </w:rPr>
      </w:pPr>
      <w:bookmarkStart w:id="136" w:name="_Toc25678"/>
      <w:r>
        <w:rPr>
          <w:rFonts w:hint="eastAsia" w:ascii="宋体" w:hAnsi="宋体" w:eastAsia="宋体" w:cs="宋体"/>
          <w:b/>
          <w:color w:val="auto"/>
          <w:sz w:val="21"/>
          <w:szCs w:val="21"/>
          <w:highlight w:val="none"/>
        </w:rPr>
        <w:t>第十四条  合同的变更、终止与转让</w:t>
      </w:r>
      <w:bookmarkEnd w:id="136"/>
    </w:p>
    <w:p w14:paraId="295766D0">
      <w:pPr>
        <w:pStyle w:val="6"/>
        <w:keepNext w:val="0"/>
        <w:keepLines w:val="0"/>
        <w:pageBreakBefore w:val="0"/>
        <w:kinsoku/>
        <w:wordWrap/>
        <w:overflowPunct/>
        <w:topLinePunct w:val="0"/>
        <w:autoSpaceDE/>
        <w:autoSpaceDN/>
        <w:bidi w:val="0"/>
        <w:snapToGrid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除《中华人民共和国政府采购法》第五十条规定的情形外，本合同一经签订，甲乙双方不得擅自变更，中止或终止。</w:t>
      </w:r>
    </w:p>
    <w:p w14:paraId="16FD6E93">
      <w:pPr>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由于不可抗力因素致使本合同无法履行时，遭遇不可抗力事件一方应当立即通知对方，并在</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个工作日内提供证明材料，甲、乙双方应及时协商解决。</w:t>
      </w:r>
    </w:p>
    <w:p w14:paraId="69B95C16">
      <w:pPr>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本合同未尽事宜，甲、乙双方可签订补充协议作为本合同附件，有关补充协议及双方认可的往来传真、会议纪要等与本合同具有同等法律效力。</w:t>
      </w:r>
    </w:p>
    <w:p w14:paraId="33CD843E">
      <w:pPr>
        <w:keepNext w:val="0"/>
        <w:keepLines w:val="0"/>
        <w:pageBreakBefore w:val="0"/>
        <w:kinsoku/>
        <w:wordWrap/>
        <w:overflowPunct/>
        <w:topLinePunct w:val="0"/>
        <w:autoSpaceDE/>
        <w:autoSpaceDN/>
        <w:bidi w:val="0"/>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甲乙双方不得擅自转让其应履行的合同义务。</w:t>
      </w:r>
    </w:p>
    <w:p w14:paraId="4CD16570">
      <w:pPr>
        <w:spacing w:line="400" w:lineRule="exact"/>
        <w:ind w:firstLine="422" w:firstLineChars="20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签订本合同依据</w:t>
      </w:r>
    </w:p>
    <w:p w14:paraId="2A50FFA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招标文件；</w:t>
      </w:r>
    </w:p>
    <w:p w14:paraId="187393AE">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中标供应商的</w:t>
      </w:r>
      <w:r>
        <w:rPr>
          <w:rFonts w:hint="eastAsia" w:ascii="宋体" w:hAnsi="宋体" w:eastAsia="宋体" w:cs="宋体"/>
          <w:color w:val="auto"/>
          <w:highlight w:val="none"/>
        </w:rPr>
        <w:t>投标报价表；</w:t>
      </w:r>
    </w:p>
    <w:p w14:paraId="49B645F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中标通知书；</w:t>
      </w:r>
    </w:p>
    <w:p w14:paraId="7E6CE4C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项目实施方案；</w:t>
      </w:r>
    </w:p>
    <w:p w14:paraId="0396E30B">
      <w:pPr>
        <w:spacing w:line="400" w:lineRule="exact"/>
        <w:ind w:left="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项目售后服务方案。</w:t>
      </w:r>
    </w:p>
    <w:p w14:paraId="54A1A882">
      <w:pPr>
        <w:spacing w:line="400" w:lineRule="exact"/>
        <w:ind w:left="420"/>
        <w:rPr>
          <w:rFonts w:hint="eastAsia" w:ascii="宋体" w:hAnsi="宋体" w:eastAsia="宋体" w:cs="宋体"/>
          <w:color w:val="auto"/>
          <w:szCs w:val="21"/>
          <w:highlight w:val="none"/>
        </w:rPr>
      </w:pPr>
    </w:p>
    <w:p w14:paraId="61EAD6E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本合同经甲乙双方法定代表人或授权代表签字并加盖单位公章后生效，一式捌份，具有同等法律效力，甲</w:t>
      </w:r>
      <w:r>
        <w:rPr>
          <w:rFonts w:hint="eastAsia" w:ascii="宋体" w:hAnsi="宋体" w:eastAsia="宋体" w:cs="宋体"/>
          <w:color w:val="auto"/>
          <w:szCs w:val="21"/>
          <w:highlight w:val="none"/>
          <w:lang w:val="en-US" w:eastAsia="zh-CN"/>
        </w:rPr>
        <w:t>方伍份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叁份。</w:t>
      </w:r>
    </w:p>
    <w:p w14:paraId="0225BB38">
      <w:pPr>
        <w:spacing w:line="360" w:lineRule="exact"/>
        <w:ind w:firstLine="420" w:firstLineChars="200"/>
        <w:rPr>
          <w:rFonts w:hint="eastAsia" w:ascii="宋体" w:hAnsi="宋体" w:eastAsia="宋体" w:cs="宋体"/>
          <w:color w:val="auto"/>
          <w:szCs w:val="21"/>
          <w:highlight w:val="none"/>
        </w:rPr>
      </w:pPr>
    </w:p>
    <w:p w14:paraId="1C437254">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乙方（公章，自然人除外）：</w:t>
      </w:r>
      <w:r>
        <w:rPr>
          <w:rFonts w:hint="eastAsia" w:ascii="宋体" w:hAnsi="宋体" w:eastAsia="宋体" w:cs="宋体"/>
          <w:color w:val="auto"/>
          <w:szCs w:val="21"/>
          <w:highlight w:val="none"/>
          <w:u w:val="single"/>
        </w:rPr>
        <w:t xml:space="preserve">                        </w:t>
      </w:r>
    </w:p>
    <w:p w14:paraId="13D38EC3">
      <w:pPr>
        <w:spacing w:line="400" w:lineRule="exact"/>
        <w:ind w:left="4620" w:hanging="4620" w:hangingChars="2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法定代表人（负责人、自然人）签字（属自然人的应在签名处加盖大拇指指印）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1D8E8E">
      <w:pPr>
        <w:tabs>
          <w:tab w:val="left" w:pos="4680"/>
        </w:tabs>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授权代表：</w:t>
      </w:r>
      <w:r>
        <w:rPr>
          <w:rFonts w:hint="eastAsia" w:ascii="宋体" w:hAnsi="宋体" w:eastAsia="宋体" w:cs="宋体"/>
          <w:color w:val="auto"/>
          <w:szCs w:val="21"/>
          <w:highlight w:val="none"/>
          <w:u w:val="single"/>
        </w:rPr>
        <w:t xml:space="preserve">                                     </w:t>
      </w:r>
    </w:p>
    <w:p w14:paraId="1DD00B76">
      <w:pPr>
        <w:tabs>
          <w:tab w:val="left" w:pos="5040"/>
        </w:tabs>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 </w:t>
      </w:r>
      <w:r>
        <w:rPr>
          <w:rFonts w:hint="eastAsia" w:ascii="宋体" w:hAnsi="宋体" w:eastAsia="宋体" w:cs="宋体"/>
          <w:color w:val="auto"/>
          <w:szCs w:val="21"/>
          <w:highlight w:val="none"/>
          <w:u w:val="single"/>
        </w:rPr>
        <w:t xml:space="preserve">                                       </w:t>
      </w:r>
    </w:p>
    <w:p w14:paraId="172F7E88">
      <w:pPr>
        <w:tabs>
          <w:tab w:val="left" w:pos="5040"/>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u w:val="single"/>
        </w:rPr>
        <w:t xml:space="preserve">                                       </w:t>
      </w:r>
    </w:p>
    <w:p w14:paraId="2C7A3335">
      <w:pPr>
        <w:tabs>
          <w:tab w:val="left" w:pos="5040"/>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14:paraId="0A26D65B">
      <w:pPr>
        <w:tabs>
          <w:tab w:val="left" w:pos="5040"/>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p>
    <w:p w14:paraId="748C89EE">
      <w:pPr>
        <w:tabs>
          <w:tab w:val="left" w:pos="5040"/>
        </w:tabs>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0CAFDF3B">
      <w:pPr>
        <w:spacing w:line="400" w:lineRule="exact"/>
        <w:rPr>
          <w:rFonts w:hint="eastAsia" w:ascii="宋体" w:hAnsi="宋体" w:eastAsia="宋体" w:cs="宋体"/>
          <w:color w:val="auto"/>
          <w:highlight w:val="none"/>
        </w:rPr>
      </w:pPr>
    </w:p>
    <w:p w14:paraId="51851B07">
      <w:pPr>
        <w:tabs>
          <w:tab w:val="left" w:pos="5040"/>
        </w:tabs>
        <w:spacing w:line="360" w:lineRule="exact"/>
        <w:rPr>
          <w:rFonts w:hint="eastAsia" w:ascii="宋体" w:hAnsi="宋体" w:eastAsia="宋体" w:cs="宋体"/>
          <w:color w:val="auto"/>
          <w:szCs w:val="21"/>
          <w:highlight w:val="none"/>
        </w:rPr>
      </w:pPr>
    </w:p>
    <w:p w14:paraId="372D1180">
      <w:pPr>
        <w:jc w:val="center"/>
        <w:outlineLvl w:val="0"/>
        <w:rPr>
          <w:rFonts w:hint="eastAsia" w:ascii="宋体" w:hAnsi="宋体" w:eastAsia="宋体" w:cs="宋体"/>
          <w:bCs/>
          <w:color w:val="auto"/>
          <w:sz w:val="32"/>
          <w:szCs w:val="32"/>
          <w:highlight w:val="none"/>
        </w:rPr>
      </w:pPr>
      <w:bookmarkStart w:id="137" w:name="_Toc16838"/>
      <w:r>
        <w:rPr>
          <w:rFonts w:hint="eastAsia" w:ascii="宋体" w:hAnsi="宋体" w:eastAsia="宋体" w:cs="宋体"/>
          <w:bCs/>
          <w:color w:val="auto"/>
          <w:sz w:val="32"/>
          <w:szCs w:val="32"/>
          <w:highlight w:val="none"/>
        </w:rPr>
        <w:br w:type="page"/>
      </w:r>
      <w:bookmarkStart w:id="138" w:name="_Toc3840"/>
      <w:bookmarkStart w:id="139" w:name="_Toc17239"/>
      <w:r>
        <w:rPr>
          <w:rFonts w:hint="eastAsia" w:ascii="宋体" w:hAnsi="宋体" w:eastAsia="宋体" w:cs="宋体"/>
          <w:bCs/>
          <w:color w:val="auto"/>
          <w:sz w:val="32"/>
          <w:szCs w:val="32"/>
          <w:highlight w:val="none"/>
        </w:rPr>
        <w:t>第六章  投标文件（格式）</w:t>
      </w:r>
      <w:bookmarkEnd w:id="137"/>
      <w:bookmarkEnd w:id="138"/>
      <w:bookmarkEnd w:id="139"/>
    </w:p>
    <w:p w14:paraId="2F5DC2CD">
      <w:pPr>
        <w:outlineLvl w:val="1"/>
        <w:rPr>
          <w:rFonts w:hint="eastAsia" w:ascii="宋体" w:hAnsi="宋体" w:eastAsia="宋体" w:cs="宋体"/>
          <w:b/>
          <w:bCs/>
          <w:color w:val="auto"/>
          <w:sz w:val="32"/>
          <w:szCs w:val="32"/>
          <w:highlight w:val="none"/>
        </w:rPr>
      </w:pPr>
      <w:bookmarkStart w:id="140" w:name="_Toc498698226"/>
      <w:bookmarkStart w:id="141" w:name="_Toc478137727"/>
      <w:bookmarkStart w:id="142" w:name="_Toc486867150"/>
      <w:bookmarkStart w:id="143" w:name="_Toc486695806"/>
      <w:bookmarkStart w:id="144" w:name="_Toc498627082"/>
      <w:bookmarkStart w:id="145" w:name="_Toc1762"/>
      <w:bookmarkStart w:id="146" w:name="_Toc31410"/>
      <w:bookmarkStart w:id="147" w:name="_Toc4321"/>
      <w:r>
        <w:rPr>
          <w:rFonts w:hint="eastAsia" w:ascii="宋体" w:hAnsi="宋体" w:eastAsia="宋体" w:cs="宋体"/>
          <w:b/>
          <w:bCs/>
          <w:color w:val="auto"/>
          <w:sz w:val="30"/>
          <w:szCs w:val="30"/>
          <w:highlight w:val="none"/>
        </w:rPr>
        <w:t>投标文件封面格式</w:t>
      </w:r>
      <w:bookmarkEnd w:id="140"/>
      <w:bookmarkEnd w:id="141"/>
      <w:bookmarkEnd w:id="142"/>
      <w:bookmarkEnd w:id="143"/>
      <w:bookmarkEnd w:id="144"/>
      <w:r>
        <w:rPr>
          <w:rFonts w:hint="eastAsia" w:ascii="宋体" w:hAnsi="宋体" w:eastAsia="宋体" w:cs="宋体"/>
          <w:b/>
          <w:bCs/>
          <w:color w:val="auto"/>
          <w:sz w:val="30"/>
          <w:szCs w:val="30"/>
          <w:highlight w:val="none"/>
        </w:rPr>
        <w:t>：</w:t>
      </w:r>
      <w:bookmarkEnd w:id="145"/>
      <w:bookmarkEnd w:id="146"/>
      <w:bookmarkEnd w:id="147"/>
    </w:p>
    <w:p w14:paraId="0E448BDA">
      <w:pPr>
        <w:adjustRightInd w:val="0"/>
        <w:snapToGrid w:val="0"/>
        <w:rPr>
          <w:rFonts w:hint="eastAsia" w:ascii="宋体" w:hAnsi="宋体" w:eastAsia="宋体" w:cs="宋体"/>
          <w:b/>
          <w:color w:val="auto"/>
          <w:sz w:val="44"/>
          <w:szCs w:val="44"/>
          <w:highlight w:val="none"/>
        </w:rPr>
      </w:pPr>
    </w:p>
    <w:p w14:paraId="44F7F159">
      <w:pPr>
        <w:adjustRightInd w:val="0"/>
        <w:snapToGrid w:val="0"/>
        <w:jc w:val="center"/>
        <w:rPr>
          <w:rFonts w:hint="eastAsia" w:ascii="宋体" w:hAnsi="宋体" w:eastAsia="宋体" w:cs="宋体"/>
          <w:b/>
          <w:color w:val="auto"/>
          <w:sz w:val="44"/>
          <w:szCs w:val="44"/>
          <w:highlight w:val="none"/>
        </w:rPr>
      </w:pPr>
      <w:bookmarkStart w:id="148" w:name="_Toc13659_WPSOffice_Level1"/>
      <w:bookmarkStart w:id="149" w:name="_Toc3441_WPSOffice_Level1"/>
      <w:r>
        <w:rPr>
          <w:rFonts w:hint="eastAsia" w:ascii="宋体" w:hAnsi="宋体" w:eastAsia="宋体" w:cs="宋体"/>
          <w:bCs/>
          <w:color w:val="auto"/>
          <w:sz w:val="72"/>
          <w:szCs w:val="72"/>
          <w:highlight w:val="none"/>
        </w:rPr>
        <w:t>投标文件</w:t>
      </w:r>
      <w:bookmarkEnd w:id="148"/>
      <w:bookmarkEnd w:id="149"/>
    </w:p>
    <w:p w14:paraId="6CCC51E7">
      <w:pPr>
        <w:adjustRightInd w:val="0"/>
        <w:snapToGrid w:val="0"/>
        <w:rPr>
          <w:rFonts w:hint="eastAsia" w:ascii="宋体" w:hAnsi="宋体" w:eastAsia="宋体" w:cs="宋体"/>
          <w:b/>
          <w:color w:val="auto"/>
          <w:sz w:val="44"/>
          <w:szCs w:val="44"/>
          <w:highlight w:val="none"/>
        </w:rPr>
      </w:pPr>
    </w:p>
    <w:p w14:paraId="7B5FA869">
      <w:pPr>
        <w:adjustRightInd w:val="0"/>
        <w:snapToGrid w:val="0"/>
        <w:rPr>
          <w:rFonts w:hint="eastAsia" w:ascii="宋体" w:hAnsi="宋体" w:eastAsia="宋体" w:cs="宋体"/>
          <w:b/>
          <w:color w:val="auto"/>
          <w:sz w:val="44"/>
          <w:szCs w:val="44"/>
          <w:highlight w:val="none"/>
        </w:rPr>
      </w:pPr>
    </w:p>
    <w:p w14:paraId="4C72B3CC">
      <w:pPr>
        <w:ind w:firstLine="1800" w:firstLineChars="600"/>
        <w:jc w:val="left"/>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项目名称：</w:t>
      </w:r>
      <w:r>
        <w:rPr>
          <w:rFonts w:hint="eastAsia" w:ascii="宋体" w:hAnsi="宋体" w:eastAsia="宋体" w:cs="宋体"/>
          <w:bCs/>
          <w:color w:val="auto"/>
          <w:sz w:val="30"/>
          <w:szCs w:val="30"/>
          <w:highlight w:val="none"/>
          <w:u w:val="single"/>
          <w:lang w:eastAsia="zh-CN"/>
        </w:rPr>
        <w:t>灵渠申报世界文化遗产预评估文件编制项目</w:t>
      </w:r>
      <w:r>
        <w:rPr>
          <w:rFonts w:hint="eastAsia" w:ascii="宋体" w:hAnsi="宋体" w:eastAsia="宋体" w:cs="宋体"/>
          <w:bCs/>
          <w:color w:val="auto"/>
          <w:sz w:val="30"/>
          <w:szCs w:val="30"/>
          <w:highlight w:val="none"/>
          <w:u w:val="single"/>
        </w:rPr>
        <w:t xml:space="preserve"> </w:t>
      </w:r>
    </w:p>
    <w:p w14:paraId="14E41BE0">
      <w:pPr>
        <w:ind w:firstLine="1800" w:firstLineChars="600"/>
        <w:jc w:val="left"/>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30"/>
          <w:szCs w:val="30"/>
          <w:highlight w:val="none"/>
        </w:rPr>
        <w:t>项目编号：</w:t>
      </w:r>
      <w:r>
        <w:rPr>
          <w:rFonts w:hint="eastAsia" w:ascii="宋体" w:hAnsi="宋体" w:cs="宋体"/>
          <w:bCs/>
          <w:color w:val="auto"/>
          <w:sz w:val="30"/>
          <w:szCs w:val="30"/>
          <w:highlight w:val="none"/>
          <w:lang w:eastAsia="zh-CN"/>
        </w:rPr>
        <w:t>GLZC2026-G3-250025-GXYR</w:t>
      </w:r>
    </w:p>
    <w:p w14:paraId="1B31F1DF">
      <w:pPr>
        <w:snapToGrid w:val="0"/>
        <w:spacing w:before="165" w:beforeLines="50" w:after="50"/>
        <w:ind w:firstLine="1260" w:firstLineChars="450"/>
        <w:rPr>
          <w:rFonts w:hint="eastAsia" w:ascii="宋体" w:hAnsi="宋体" w:eastAsia="宋体" w:cs="宋体"/>
          <w:bCs/>
          <w:color w:val="auto"/>
          <w:sz w:val="28"/>
          <w:szCs w:val="28"/>
          <w:highlight w:val="none"/>
        </w:rPr>
      </w:pPr>
    </w:p>
    <w:p w14:paraId="5822959A">
      <w:pPr>
        <w:snapToGrid w:val="0"/>
        <w:spacing w:before="165" w:beforeLines="50" w:after="50"/>
        <w:ind w:firstLine="1260" w:firstLineChars="450"/>
        <w:rPr>
          <w:rFonts w:hint="eastAsia" w:ascii="宋体" w:hAnsi="宋体" w:eastAsia="宋体" w:cs="宋体"/>
          <w:bCs/>
          <w:color w:val="auto"/>
          <w:sz w:val="28"/>
          <w:szCs w:val="28"/>
          <w:highlight w:val="none"/>
        </w:rPr>
      </w:pPr>
    </w:p>
    <w:p w14:paraId="619A9E8C">
      <w:pPr>
        <w:snapToGrid w:val="0"/>
        <w:spacing w:before="165" w:beforeLines="50" w:after="50"/>
        <w:ind w:firstLine="1260" w:firstLineChars="450"/>
        <w:rPr>
          <w:rFonts w:hint="eastAsia" w:ascii="宋体" w:hAnsi="宋体" w:eastAsia="宋体" w:cs="宋体"/>
          <w:bCs/>
          <w:color w:val="auto"/>
          <w:sz w:val="28"/>
          <w:szCs w:val="28"/>
          <w:highlight w:val="none"/>
        </w:rPr>
      </w:pPr>
    </w:p>
    <w:p w14:paraId="02640663">
      <w:pPr>
        <w:snapToGrid w:val="0"/>
        <w:spacing w:before="165" w:beforeLines="50" w:after="50"/>
        <w:ind w:firstLine="1260" w:firstLineChars="450"/>
        <w:rPr>
          <w:rFonts w:hint="eastAsia" w:ascii="宋体" w:hAnsi="宋体" w:eastAsia="宋体" w:cs="宋体"/>
          <w:bCs/>
          <w:color w:val="auto"/>
          <w:sz w:val="28"/>
          <w:szCs w:val="28"/>
          <w:highlight w:val="none"/>
        </w:rPr>
      </w:pPr>
    </w:p>
    <w:p w14:paraId="751A6EEB">
      <w:pPr>
        <w:ind w:firstLine="964" w:firstLineChars="300"/>
        <w:jc w:val="left"/>
        <w:rPr>
          <w:rFonts w:hint="eastAsia" w:ascii="宋体" w:hAnsi="宋体" w:eastAsia="宋体" w:cs="宋体"/>
          <w:b/>
          <w:color w:val="auto"/>
          <w:sz w:val="32"/>
          <w:szCs w:val="32"/>
          <w:highlight w:val="none"/>
        </w:rPr>
      </w:pPr>
    </w:p>
    <w:p w14:paraId="0B589BAF">
      <w:pPr>
        <w:pStyle w:val="5"/>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采购代理机构：</w:t>
      </w:r>
      <w:r>
        <w:rPr>
          <w:rFonts w:hint="eastAsia" w:ascii="宋体" w:hAnsi="宋体" w:eastAsia="宋体" w:cs="宋体"/>
          <w:bCs/>
          <w:color w:val="auto"/>
          <w:sz w:val="28"/>
          <w:szCs w:val="28"/>
          <w:highlight w:val="none"/>
          <w:u w:val="single"/>
          <w:lang w:eastAsia="zh-CN"/>
        </w:rPr>
        <w:t xml:space="preserve">广西怡瑞工程项目咨询有限公司 </w:t>
      </w:r>
      <w:r>
        <w:rPr>
          <w:rFonts w:hint="eastAsia" w:ascii="宋体" w:hAnsi="宋体" w:eastAsia="宋体" w:cs="宋体"/>
          <w:bCs/>
          <w:color w:val="auto"/>
          <w:sz w:val="28"/>
          <w:szCs w:val="28"/>
          <w:highlight w:val="none"/>
          <w:u w:val="single"/>
        </w:rPr>
        <w:t xml:space="preserve">                   </w:t>
      </w:r>
    </w:p>
    <w:p w14:paraId="5E976ED5">
      <w:pPr>
        <w:pStyle w:val="5"/>
        <w:ind w:left="980" w:hanging="560" w:hangingChars="200"/>
        <w:rPr>
          <w:rFonts w:hint="eastAsia" w:ascii="宋体" w:hAnsi="宋体" w:eastAsia="宋体" w:cs="宋体"/>
          <w:bCs/>
          <w:color w:val="auto"/>
          <w:sz w:val="28"/>
          <w:szCs w:val="28"/>
          <w:highlight w:val="none"/>
        </w:rPr>
      </w:pPr>
      <w:bookmarkStart w:id="150" w:name="_Toc20319_WPSOffice_Level2"/>
      <w:bookmarkStart w:id="151" w:name="_Toc4932_WPSOffice_Level2"/>
      <w:r>
        <w:rPr>
          <w:rFonts w:hint="eastAsia" w:ascii="宋体" w:hAnsi="宋体" w:eastAsia="宋体" w:cs="宋体"/>
          <w:bCs/>
          <w:color w:val="auto"/>
          <w:sz w:val="28"/>
          <w:szCs w:val="28"/>
          <w:highlight w:val="none"/>
        </w:rPr>
        <w:t>投标人（公章、自然人除外）：</w:t>
      </w:r>
      <w:r>
        <w:rPr>
          <w:rFonts w:hint="eastAsia" w:ascii="宋体" w:hAnsi="宋体" w:eastAsia="宋体" w:cs="宋体"/>
          <w:bCs/>
          <w:color w:val="auto"/>
          <w:sz w:val="28"/>
          <w:szCs w:val="28"/>
          <w:highlight w:val="none"/>
          <w:u w:val="single"/>
        </w:rPr>
        <w:t xml:space="preserve">                       </w:t>
      </w:r>
      <w:bookmarkEnd w:id="150"/>
      <w:bookmarkEnd w:id="151"/>
      <w:r>
        <w:rPr>
          <w:rFonts w:hint="eastAsia" w:ascii="宋体" w:hAnsi="宋体" w:eastAsia="宋体" w:cs="宋体"/>
          <w:bCs/>
          <w:color w:val="auto"/>
          <w:sz w:val="28"/>
          <w:szCs w:val="28"/>
          <w:highlight w:val="none"/>
          <w:u w:val="single"/>
        </w:rPr>
        <w:t xml:space="preserve">       </w:t>
      </w:r>
    </w:p>
    <w:p w14:paraId="1423470F">
      <w:pPr>
        <w:pStyle w:val="6"/>
        <w:spacing w:line="320" w:lineRule="exact"/>
        <w:ind w:firstLine="420"/>
        <w:rPr>
          <w:rFonts w:hint="eastAsia" w:ascii="宋体" w:hAnsi="宋体" w:eastAsia="宋体" w:cs="宋体"/>
          <w:color w:val="auto"/>
          <w:sz w:val="28"/>
          <w:szCs w:val="28"/>
          <w:highlight w:val="none"/>
        </w:rPr>
      </w:pPr>
      <w:bookmarkStart w:id="152" w:name="_Toc4767_WPSOffice_Level2"/>
      <w:bookmarkStart w:id="153" w:name="_Toc11679_WPSOffice_Level2"/>
      <w:r>
        <w:rPr>
          <w:rFonts w:hint="eastAsia" w:ascii="宋体" w:hAnsi="宋体" w:eastAsia="宋体" w:cs="宋体"/>
          <w:color w:val="auto"/>
          <w:sz w:val="28"/>
          <w:szCs w:val="28"/>
          <w:highlight w:val="none"/>
        </w:rPr>
        <w:t>法定代表人、负责人、自然人或相应的委托代理人签字（或盖章）</w:t>
      </w:r>
    </w:p>
    <w:p w14:paraId="686A79CA">
      <w:pPr>
        <w:pStyle w:val="5"/>
        <w:ind w:left="980" w:hanging="560" w:hanging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（属自然人的应在签名处加盖大拇指指印）：</w:t>
      </w:r>
      <w:r>
        <w:rPr>
          <w:rFonts w:hint="eastAsia" w:ascii="宋体" w:hAnsi="宋体" w:eastAsia="宋体" w:cs="宋体"/>
          <w:color w:val="auto"/>
          <w:sz w:val="28"/>
          <w:szCs w:val="28"/>
          <w:highlight w:val="none"/>
          <w:u w:val="single"/>
        </w:rPr>
        <w:t xml:space="preserve">                  </w:t>
      </w:r>
      <w:bookmarkEnd w:id="152"/>
      <w:bookmarkEnd w:id="153"/>
      <w:bookmarkStart w:id="154" w:name="_Toc9622_WPSOffice_Level2"/>
      <w:bookmarkStart w:id="155" w:name="_Toc32056_WPSOffice_Level2"/>
    </w:p>
    <w:p w14:paraId="736F1316">
      <w:pPr>
        <w:pStyle w:val="5"/>
        <w:ind w:left="980" w:hanging="560" w:hangingChars="200"/>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8"/>
          <w:szCs w:val="28"/>
          <w:highlight w:val="none"/>
        </w:rPr>
        <w:t>联系电话：</w:t>
      </w:r>
      <w:bookmarkEnd w:id="154"/>
      <w:bookmarkEnd w:id="155"/>
      <w:r>
        <w:rPr>
          <w:rFonts w:hint="eastAsia" w:ascii="宋体" w:hAnsi="宋体" w:eastAsia="宋体" w:cs="宋体"/>
          <w:bCs/>
          <w:color w:val="auto"/>
          <w:sz w:val="28"/>
          <w:szCs w:val="28"/>
          <w:highlight w:val="none"/>
          <w:u w:val="single"/>
        </w:rPr>
        <w:t xml:space="preserve">                                                </w:t>
      </w:r>
    </w:p>
    <w:p w14:paraId="27C60BB1">
      <w:pPr>
        <w:pStyle w:val="5"/>
        <w:ind w:left="980" w:hanging="560" w:hangingChars="200"/>
        <w:rPr>
          <w:rFonts w:hint="eastAsia" w:ascii="宋体" w:hAnsi="宋体" w:eastAsia="宋体" w:cs="宋体"/>
          <w:b/>
          <w:color w:val="auto"/>
          <w:sz w:val="32"/>
          <w:szCs w:val="32"/>
          <w:highlight w:val="none"/>
        </w:rPr>
      </w:pPr>
      <w:bookmarkStart w:id="156" w:name="_Toc15933_WPSOffice_Level2"/>
      <w:bookmarkStart w:id="157" w:name="_Toc26465_WPSOffice_Level2"/>
      <w:r>
        <w:rPr>
          <w:rFonts w:hint="eastAsia" w:ascii="宋体" w:hAnsi="宋体" w:eastAsia="宋体" w:cs="宋体"/>
          <w:bCs/>
          <w:color w:val="auto"/>
          <w:sz w:val="28"/>
          <w:szCs w:val="28"/>
          <w:highlight w:val="none"/>
        </w:rPr>
        <w:t>日期：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End w:id="156"/>
      <w:bookmarkEnd w:id="157"/>
    </w:p>
    <w:p w14:paraId="0EDCD22F">
      <w:pPr>
        <w:spacing w:line="40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58" w:name="_Toc24303"/>
      <w:r>
        <w:rPr>
          <w:rFonts w:hint="eastAsia" w:ascii="宋体" w:hAnsi="宋体" w:eastAsia="宋体" w:cs="宋体"/>
          <w:b/>
          <w:color w:val="auto"/>
          <w:sz w:val="32"/>
          <w:szCs w:val="32"/>
          <w:highlight w:val="none"/>
        </w:rPr>
        <w:t>投标文件目录</w:t>
      </w:r>
      <w:bookmarkEnd w:id="158"/>
    </w:p>
    <w:p w14:paraId="4F088BC5">
      <w:pPr>
        <w:tabs>
          <w:tab w:val="left" w:pos="1305"/>
        </w:tabs>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一、资格性响应证明材料</w:t>
      </w:r>
    </w:p>
    <w:p w14:paraId="25BFE76D">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1.投标人相应的法定代表人或负责人身份证正反面复印件</w:t>
      </w:r>
      <w:r>
        <w:rPr>
          <w:rFonts w:hint="eastAsia" w:ascii="宋体" w:hAnsi="宋体" w:eastAsia="宋体" w:cs="宋体"/>
          <w:b/>
          <w:color w:val="auto"/>
          <w:highlight w:val="none"/>
        </w:rPr>
        <w:t>（必须提供）</w:t>
      </w:r>
    </w:p>
    <w:p w14:paraId="69F018C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b/>
          <w:color w:val="auto"/>
          <w:szCs w:val="21"/>
          <w:highlight w:val="none"/>
        </w:rPr>
        <w:t>投标人的授权委托书、委托代理人身份证正反面复印件以及</w:t>
      </w:r>
      <w:r>
        <w:rPr>
          <w:rFonts w:hint="eastAsia" w:ascii="宋体" w:hAnsi="宋体" w:eastAsia="宋体" w:cs="宋体"/>
          <w:color w:val="auto"/>
          <w:szCs w:val="21"/>
          <w:highlight w:val="none"/>
        </w:rPr>
        <w:t>由县级以上（含县级）社会养老保险经办机构出具的供应商为委托代理人交纳的投标文件递交截止时间前半年内任意连续三个月社保证明复印件【属自然人的应提供由县级以上（含县级）社会养老保险经办机构出具的自然人本人及委托代理人所交纳的投标文件递交截止时间前半年内任意连续三个月社保证明复印件】</w:t>
      </w:r>
      <w:r>
        <w:rPr>
          <w:rFonts w:hint="eastAsia" w:ascii="宋体" w:hAnsi="宋体" w:eastAsia="宋体" w:cs="宋体"/>
          <w:b/>
          <w:bCs/>
          <w:color w:val="auto"/>
          <w:szCs w:val="21"/>
          <w:highlight w:val="none"/>
        </w:rPr>
        <w:t>（委托代理时必须提供；如为联合体的，授权委托书须由牵头人出具）</w:t>
      </w:r>
      <w:r>
        <w:rPr>
          <w:rFonts w:hint="eastAsia" w:ascii="宋体" w:hAnsi="宋体" w:eastAsia="宋体" w:cs="宋体"/>
          <w:color w:val="auto"/>
          <w:szCs w:val="21"/>
          <w:highlight w:val="none"/>
        </w:rPr>
        <w:t>，除供应商为以下三种情形的：</w:t>
      </w:r>
    </w:p>
    <w:p w14:paraId="60AD2C0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06AF4DA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②如供应商为事业单位，可以提供事业单位机构编制管理证复印件或事业单位机构为其发放工资的工资条复印件代替社保证明复印件；</w:t>
      </w:r>
    </w:p>
    <w:p w14:paraId="4EEF6621">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7F48FE8D">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3.投标人的法人或者其他组织营业执照等证明文件复印件</w:t>
      </w:r>
      <w:r>
        <w:rPr>
          <w:rFonts w:hint="eastAsia" w:ascii="宋体" w:hAnsi="宋体" w:eastAsia="宋体" w:cs="宋体"/>
          <w:b/>
          <w:color w:val="auto"/>
          <w:highlight w:val="none"/>
        </w:rPr>
        <w:t>（必须提供）</w:t>
      </w:r>
    </w:p>
    <w:p w14:paraId="74F1D0B9">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4.投标人针对本项目资格要求提供的相应有效资质证书复印件</w:t>
      </w:r>
      <w:r>
        <w:rPr>
          <w:rFonts w:hint="eastAsia" w:ascii="宋体" w:hAnsi="宋体" w:eastAsia="宋体" w:cs="宋体"/>
          <w:b/>
          <w:color w:val="auto"/>
          <w:highlight w:val="none"/>
        </w:rPr>
        <w:t>（必须提供）</w:t>
      </w:r>
    </w:p>
    <w:p w14:paraId="1A6497EC">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.投标人</w:t>
      </w:r>
      <w:r>
        <w:rPr>
          <w:rFonts w:hint="eastAsia" w:ascii="宋体" w:hAnsi="宋体" w:eastAsia="宋体" w:cs="宋体"/>
          <w:color w:val="auto"/>
          <w:highlight w:val="none"/>
          <w:lang w:eastAsia="zh-CN"/>
        </w:rPr>
        <w:t>2024年度</w:t>
      </w:r>
      <w:r>
        <w:rPr>
          <w:rFonts w:hint="eastAsia" w:ascii="宋体" w:hAnsi="宋体" w:eastAsia="宋体" w:cs="宋体"/>
          <w:color w:val="auto"/>
          <w:highlight w:val="none"/>
        </w:rPr>
        <w:t>财务状况报告（提供上一年度经审计的财务报告复印件或者其基本开户银行出具的资信证明或者截标时间前半年内至少一个月能反映财务状况的报表或者投标人自拟的截标时间前半年内至少一个月的财务情况说明）</w:t>
      </w:r>
      <w:r>
        <w:rPr>
          <w:rFonts w:hint="eastAsia" w:ascii="宋体" w:hAnsi="宋体" w:eastAsia="宋体" w:cs="宋体"/>
          <w:b/>
          <w:color w:val="auto"/>
          <w:highlight w:val="none"/>
        </w:rPr>
        <w:t>（必须提供）</w:t>
      </w:r>
    </w:p>
    <w:p w14:paraId="23133F5A">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rPr>
        <w:t>.投标人参加政府采购活动前三年内在经营活动中没有重大违法记录及有关信用信息的书面声明</w:t>
      </w:r>
      <w:r>
        <w:rPr>
          <w:rFonts w:hint="eastAsia" w:ascii="宋体" w:hAnsi="宋体" w:eastAsia="宋体" w:cs="宋体"/>
          <w:b/>
          <w:color w:val="auto"/>
          <w:highlight w:val="none"/>
        </w:rPr>
        <w:t>（必须提供）</w:t>
      </w:r>
    </w:p>
    <w:p w14:paraId="3EBA07A6">
      <w:pPr>
        <w:tabs>
          <w:tab w:val="left" w:pos="1305"/>
        </w:tabs>
        <w:spacing w:line="400" w:lineRule="exact"/>
        <w:ind w:firstLine="420" w:firstLineChars="200"/>
        <w:rPr>
          <w:rFonts w:hint="eastAsia" w:ascii="宋体" w:hAnsi="宋体" w:eastAsia="宋体" w:cs="宋体"/>
          <w:b/>
          <w:color w:val="auto"/>
          <w:highlight w:val="none"/>
        </w:rPr>
      </w:pPr>
      <w:r>
        <w:rPr>
          <w:rFonts w:hint="eastAsia" w:ascii="宋体" w:hAnsi="宋体" w:cs="宋体"/>
          <w:color w:val="auto"/>
          <w:highlight w:val="none"/>
          <w:lang w:val="en-US" w:eastAsia="zh-CN"/>
        </w:rPr>
        <w:t>7</w:t>
      </w:r>
      <w:r>
        <w:rPr>
          <w:rFonts w:hint="eastAsia" w:ascii="宋体" w:hAnsi="宋体" w:eastAsia="宋体" w:cs="宋体"/>
          <w:color w:val="auto"/>
          <w:highlight w:val="none"/>
        </w:rPr>
        <w:t>.投标人参加本项目无围标串标行为的承诺函</w:t>
      </w:r>
      <w:r>
        <w:rPr>
          <w:rFonts w:hint="eastAsia" w:ascii="宋体" w:hAnsi="宋体" w:eastAsia="宋体" w:cs="宋体"/>
          <w:b/>
          <w:color w:val="auto"/>
          <w:highlight w:val="none"/>
        </w:rPr>
        <w:t>（必须提供）</w:t>
      </w:r>
    </w:p>
    <w:p w14:paraId="1ED9807E">
      <w:pPr>
        <w:tabs>
          <w:tab w:val="left" w:pos="1305"/>
        </w:tabs>
        <w:spacing w:line="40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二、商务、技术性响应及其他证明材料：</w:t>
      </w:r>
    </w:p>
    <w:p w14:paraId="6A67A283">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1.投标报价表</w:t>
      </w:r>
      <w:r>
        <w:rPr>
          <w:rFonts w:hint="eastAsia" w:ascii="宋体" w:hAnsi="宋体" w:eastAsia="宋体" w:cs="宋体"/>
          <w:b/>
          <w:color w:val="auto"/>
          <w:highlight w:val="none"/>
        </w:rPr>
        <w:t>（必须提供）</w:t>
      </w:r>
    </w:p>
    <w:p w14:paraId="474F8532">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2.技术响应表</w:t>
      </w:r>
      <w:r>
        <w:rPr>
          <w:rFonts w:hint="eastAsia" w:ascii="宋体" w:hAnsi="宋体" w:eastAsia="宋体" w:cs="宋体"/>
          <w:b/>
          <w:color w:val="auto"/>
          <w:highlight w:val="none"/>
        </w:rPr>
        <w:t>（必须提供）</w:t>
      </w:r>
    </w:p>
    <w:p w14:paraId="1DB2608D">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3.商务响应表</w:t>
      </w:r>
      <w:r>
        <w:rPr>
          <w:rFonts w:hint="eastAsia" w:ascii="宋体" w:hAnsi="宋体" w:eastAsia="宋体" w:cs="宋体"/>
          <w:b/>
          <w:color w:val="auto"/>
          <w:highlight w:val="none"/>
        </w:rPr>
        <w:t>（必须提供）</w:t>
      </w:r>
    </w:p>
    <w:p w14:paraId="3D9E15C6">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4.“采购需求”中要求必须提供的有效证明文件</w:t>
      </w:r>
      <w:r>
        <w:rPr>
          <w:rFonts w:hint="eastAsia" w:ascii="宋体" w:hAnsi="宋体" w:eastAsia="宋体" w:cs="宋体"/>
          <w:b/>
          <w:color w:val="auto"/>
          <w:highlight w:val="none"/>
        </w:rPr>
        <w:t>（必须提供）</w:t>
      </w:r>
    </w:p>
    <w:p w14:paraId="76C4A1D2">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5.项目实施方案</w:t>
      </w:r>
      <w:r>
        <w:rPr>
          <w:rFonts w:hint="eastAsia" w:ascii="宋体" w:hAnsi="宋体" w:eastAsia="宋体" w:cs="宋体"/>
          <w:b/>
          <w:color w:val="auto"/>
          <w:highlight w:val="none"/>
        </w:rPr>
        <w:t>（如有，请提供）</w:t>
      </w:r>
    </w:p>
    <w:p w14:paraId="4A75C607">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6.投标人的项目售后服务方案</w:t>
      </w:r>
      <w:r>
        <w:rPr>
          <w:rFonts w:hint="eastAsia" w:ascii="宋体" w:hAnsi="宋体" w:eastAsia="宋体" w:cs="宋体"/>
          <w:b/>
          <w:bCs/>
          <w:color w:val="auto"/>
          <w:highlight w:val="none"/>
        </w:rPr>
        <w:t>（必须提供）</w:t>
      </w:r>
    </w:p>
    <w:p w14:paraId="28673ED4">
      <w:pPr>
        <w:tabs>
          <w:tab w:val="left" w:pos="1305"/>
        </w:tabs>
        <w:spacing w:line="400" w:lineRule="exact"/>
        <w:ind w:firstLine="420" w:firstLineChars="200"/>
        <w:rPr>
          <w:rFonts w:hint="eastAsia" w:ascii="宋体" w:hAnsi="宋体" w:eastAsia="宋体" w:cs="宋体"/>
          <w:color w:val="auto"/>
          <w:highlight w:val="none"/>
        </w:rPr>
      </w:pPr>
      <w:bookmarkStart w:id="159" w:name="_Toc17523"/>
      <w:bookmarkStart w:id="160" w:name="_Toc28810"/>
      <w:bookmarkStart w:id="161" w:name="_Toc15198"/>
      <w:bookmarkStart w:id="162" w:name="_Toc17248"/>
      <w:bookmarkStart w:id="163" w:name="_Toc18409"/>
      <w:bookmarkStart w:id="164" w:name="_Toc20435"/>
      <w:bookmarkStart w:id="165" w:name="_Toc5938"/>
      <w:r>
        <w:rPr>
          <w:rFonts w:hint="eastAsia" w:ascii="宋体" w:hAnsi="宋体" w:eastAsia="宋体" w:cs="宋体"/>
          <w:color w:val="auto"/>
          <w:highlight w:val="none"/>
        </w:rPr>
        <w:t>7.</w:t>
      </w:r>
      <w:bookmarkEnd w:id="159"/>
      <w:bookmarkEnd w:id="160"/>
      <w:bookmarkEnd w:id="161"/>
      <w:bookmarkEnd w:id="162"/>
      <w:bookmarkEnd w:id="163"/>
      <w:bookmarkEnd w:id="164"/>
      <w:bookmarkEnd w:id="165"/>
      <w:r>
        <w:rPr>
          <w:rFonts w:hint="eastAsia" w:ascii="宋体" w:hAnsi="宋体" w:eastAsia="宋体" w:cs="宋体"/>
          <w:color w:val="auto"/>
          <w:highlight w:val="none"/>
        </w:rPr>
        <w:t>项目实施人员一览表</w:t>
      </w:r>
      <w:r>
        <w:rPr>
          <w:rFonts w:hint="eastAsia" w:ascii="宋体" w:hAnsi="宋体" w:eastAsia="宋体" w:cs="宋体"/>
          <w:b/>
          <w:bCs/>
          <w:color w:val="auto"/>
          <w:highlight w:val="none"/>
        </w:rPr>
        <w:t>（如有，请提供）</w:t>
      </w:r>
    </w:p>
    <w:p w14:paraId="14589BF6">
      <w:pPr>
        <w:tabs>
          <w:tab w:val="left" w:pos="1305"/>
        </w:tabs>
        <w:spacing w:line="40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8.投标人的技术能力、服务质量及履约能力相关证明材料复印件</w:t>
      </w:r>
      <w:r>
        <w:rPr>
          <w:rFonts w:hint="eastAsia" w:ascii="宋体" w:hAnsi="宋体" w:eastAsia="宋体" w:cs="宋体"/>
          <w:b/>
          <w:color w:val="auto"/>
          <w:highlight w:val="none"/>
        </w:rPr>
        <w:t>（如有，请提供）</w:t>
      </w:r>
    </w:p>
    <w:p w14:paraId="3D78520D">
      <w:pPr>
        <w:snapToGrid/>
        <w:spacing w:line="440" w:lineRule="exact"/>
        <w:ind w:firstLine="420" w:firstLineChars="200"/>
        <w:jc w:val="left"/>
        <w:rPr>
          <w:rFonts w:hint="eastAsia" w:ascii="宋体" w:hAnsi="宋体" w:eastAsia="宋体" w:cs="宋体"/>
          <w:b w:val="0"/>
          <w:bCs/>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提供</w:t>
      </w:r>
      <w:r>
        <w:rPr>
          <w:rFonts w:hint="eastAsia" w:ascii="宋体" w:hAnsi="宋体" w:cs="宋体"/>
          <w:color w:val="auto"/>
          <w:szCs w:val="21"/>
          <w:highlight w:val="none"/>
          <w:lang w:eastAsia="zh-CN"/>
        </w:rPr>
        <w:t>的服务</w:t>
      </w:r>
      <w:r>
        <w:rPr>
          <w:rFonts w:hint="eastAsia" w:ascii="宋体" w:hAnsi="宋体" w:eastAsia="宋体" w:cs="宋体"/>
          <w:color w:val="auto"/>
          <w:szCs w:val="21"/>
          <w:highlight w:val="none"/>
        </w:rPr>
        <w:t>企业属于</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小型、微型企业【中小微型企业划分标准按照《国家统计局关于印发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统计上大中小微型企业划分办法（2017）</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的通知》（国统字</w:t>
      </w:r>
      <w:r>
        <w:rPr>
          <w:rFonts w:hint="eastAsia" w:ascii="宋体" w:hAnsi="宋体" w:eastAsia="宋体" w:cs="宋体"/>
          <w:color w:val="auto"/>
          <w:szCs w:val="21"/>
          <w:highlight w:val="none"/>
          <w:lang w:eastAsia="zh-CN"/>
        </w:rPr>
        <w:t>〔2017〕213号</w:t>
      </w:r>
      <w:r>
        <w:rPr>
          <w:rFonts w:hint="eastAsia" w:ascii="宋体" w:hAnsi="宋体" w:eastAsia="宋体" w:cs="宋体"/>
          <w:color w:val="auto"/>
          <w:szCs w:val="21"/>
          <w:highlight w:val="none"/>
        </w:rPr>
        <w:t>）执行，具体划分标准见第四章评标办法中附表《统计上大中小微型企业划分标准》】，</w:t>
      </w:r>
      <w:r>
        <w:rPr>
          <w:rFonts w:hint="eastAsia" w:ascii="宋体" w:hAnsi="宋体" w:cs="宋体"/>
          <w:color w:val="auto"/>
          <w:szCs w:val="21"/>
          <w:highlight w:val="none"/>
          <w:lang w:eastAsia="zh-CN"/>
        </w:rPr>
        <w:t>应提供</w:t>
      </w:r>
      <w:r>
        <w:rPr>
          <w:rFonts w:hint="eastAsia" w:ascii="宋体" w:hAnsi="宋体" w:eastAsia="宋体" w:cs="宋体"/>
          <w:color w:val="auto"/>
          <w:szCs w:val="21"/>
          <w:highlight w:val="none"/>
        </w:rPr>
        <w:t>《中小企业声明函》，并对声明的真实性负责</w:t>
      </w: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如有，请</w:t>
      </w:r>
      <w:r>
        <w:rPr>
          <w:rFonts w:hint="eastAsia" w:ascii="宋体" w:hAnsi="宋体" w:eastAsia="宋体" w:cs="宋体"/>
          <w:b/>
          <w:color w:val="auto"/>
          <w:szCs w:val="21"/>
          <w:highlight w:val="none"/>
          <w:lang w:val="en-US" w:eastAsia="zh-CN"/>
        </w:rPr>
        <w:t>提供</w:t>
      </w:r>
      <w:r>
        <w:rPr>
          <w:rFonts w:hint="eastAsia" w:ascii="宋体" w:hAnsi="宋体" w:eastAsia="宋体" w:cs="宋体"/>
          <w:b/>
          <w:color w:val="auto"/>
          <w:szCs w:val="21"/>
          <w:highlight w:val="none"/>
        </w:rPr>
        <w:t>）；</w:t>
      </w:r>
    </w:p>
    <w:p w14:paraId="69B31C82">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10</w:t>
      </w:r>
      <w:r>
        <w:rPr>
          <w:rFonts w:hint="eastAsia" w:ascii="宋体" w:hAnsi="宋体" w:eastAsia="宋体" w:cs="宋体"/>
          <w:color w:val="auto"/>
          <w:highlight w:val="none"/>
        </w:rPr>
        <w:t>.符合条件的残疾人福利性单位在参加政府采购活动时，提供《残疾人福利性单位声明函》，并对声明的真实性负责</w:t>
      </w:r>
      <w:r>
        <w:rPr>
          <w:rFonts w:hint="eastAsia" w:ascii="宋体" w:hAnsi="宋体" w:eastAsia="宋体" w:cs="宋体"/>
          <w:b/>
          <w:color w:val="auto"/>
          <w:highlight w:val="none"/>
        </w:rPr>
        <w:t>（如有，请提供）</w:t>
      </w:r>
    </w:p>
    <w:p w14:paraId="0207A184">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.属于监狱企业的，提供由省级以上监狱管理局、戒毒管理局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含新疆生产建设兵团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出具的属于监狱企业的证明文件</w:t>
      </w:r>
      <w:r>
        <w:rPr>
          <w:rFonts w:hint="eastAsia" w:ascii="宋体" w:hAnsi="宋体" w:eastAsia="宋体" w:cs="宋体"/>
          <w:b/>
          <w:bCs/>
          <w:color w:val="auto"/>
          <w:highlight w:val="none"/>
        </w:rPr>
        <w:t>（如有，请提供）</w:t>
      </w:r>
    </w:p>
    <w:p w14:paraId="73CE2AA0">
      <w:pPr>
        <w:tabs>
          <w:tab w:val="left" w:pos="1305"/>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r>
        <w:rPr>
          <w:rFonts w:hint="eastAsia" w:ascii="宋体" w:hAnsi="宋体" w:eastAsia="宋体" w:cs="宋体"/>
          <w:color w:val="auto"/>
          <w:highlight w:val="none"/>
        </w:rPr>
        <w:t>.投标人可结合本项目的评标办法视自身情况自行提交相关证明材料</w:t>
      </w:r>
      <w:r>
        <w:rPr>
          <w:rFonts w:hint="eastAsia" w:ascii="宋体" w:hAnsi="宋体" w:eastAsia="宋体" w:cs="宋体"/>
          <w:b/>
          <w:color w:val="auto"/>
          <w:highlight w:val="none"/>
        </w:rPr>
        <w:t>（如有，请提供）</w:t>
      </w:r>
    </w:p>
    <w:p w14:paraId="3FE145BA">
      <w:pPr>
        <w:tabs>
          <w:tab w:val="left" w:pos="1305"/>
        </w:tabs>
        <w:spacing w:line="520" w:lineRule="exact"/>
        <w:outlineLvl w:val="1"/>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br w:type="page"/>
      </w:r>
      <w:bookmarkStart w:id="166" w:name="_Toc29478"/>
      <w:r>
        <w:rPr>
          <w:rFonts w:hint="eastAsia" w:ascii="宋体" w:hAnsi="宋体" w:eastAsia="宋体" w:cs="宋体"/>
          <w:b/>
          <w:color w:val="auto"/>
          <w:sz w:val="32"/>
          <w:szCs w:val="32"/>
          <w:highlight w:val="none"/>
        </w:rPr>
        <w:t>一、资格性响应证明材料</w:t>
      </w:r>
      <w:bookmarkEnd w:id="166"/>
    </w:p>
    <w:p w14:paraId="44320D5B">
      <w:pPr>
        <w:tabs>
          <w:tab w:val="left" w:pos="1305"/>
        </w:tabs>
        <w:spacing w:line="400" w:lineRule="exact"/>
        <w:outlineLvl w:val="2"/>
        <w:rPr>
          <w:rFonts w:hint="eastAsia" w:ascii="宋体" w:hAnsi="宋体" w:eastAsia="宋体" w:cs="宋体"/>
          <w:color w:val="auto"/>
          <w:sz w:val="28"/>
          <w:szCs w:val="28"/>
          <w:highlight w:val="none"/>
        </w:rPr>
      </w:pPr>
      <w:bookmarkStart w:id="167" w:name="_Toc18942"/>
      <w:bookmarkStart w:id="168" w:name="_Toc3853"/>
      <w:r>
        <w:rPr>
          <w:rFonts w:hint="eastAsia" w:ascii="宋体" w:hAnsi="宋体" w:eastAsia="宋体" w:cs="宋体"/>
          <w:b/>
          <w:color w:val="auto"/>
          <w:sz w:val="28"/>
          <w:szCs w:val="28"/>
          <w:highlight w:val="none"/>
        </w:rPr>
        <w:t>1.</w:t>
      </w:r>
      <w:r>
        <w:rPr>
          <w:rFonts w:hint="eastAsia" w:ascii="宋体" w:hAnsi="宋体" w:eastAsia="宋体" w:cs="宋体"/>
          <w:color w:val="auto"/>
          <w:sz w:val="28"/>
          <w:szCs w:val="28"/>
          <w:highlight w:val="none"/>
        </w:rPr>
        <w:t xml:space="preserve"> </w:t>
      </w:r>
      <w:r>
        <w:rPr>
          <w:rFonts w:hint="eastAsia" w:ascii="宋体" w:hAnsi="宋体" w:eastAsia="宋体" w:cs="宋体"/>
          <w:b/>
          <w:color w:val="auto"/>
          <w:sz w:val="28"/>
          <w:szCs w:val="28"/>
          <w:highlight w:val="none"/>
        </w:rPr>
        <w:t>投标人相应的法定代表人或负责人身份证正反面复印件（必须提供）</w:t>
      </w:r>
      <w:bookmarkEnd w:id="167"/>
      <w:bookmarkEnd w:id="168"/>
    </w:p>
    <w:p w14:paraId="239F6443">
      <w:pPr>
        <w:tabs>
          <w:tab w:val="left" w:pos="1305"/>
        </w:tabs>
        <w:spacing w:line="400" w:lineRule="exact"/>
        <w:ind w:firstLine="643" w:firstLineChars="200"/>
        <w:rPr>
          <w:rFonts w:hint="eastAsia" w:ascii="宋体" w:hAnsi="宋体" w:eastAsia="宋体" w:cs="宋体"/>
          <w:b/>
          <w:color w:val="auto"/>
          <w:sz w:val="32"/>
          <w:szCs w:val="32"/>
          <w:highlight w:val="none"/>
        </w:rPr>
      </w:pPr>
    </w:p>
    <w:p w14:paraId="3ED29AAD">
      <w:pPr>
        <w:tabs>
          <w:tab w:val="left" w:pos="1305"/>
        </w:tabs>
        <w:spacing w:line="400" w:lineRule="exact"/>
        <w:ind w:firstLine="643" w:firstLineChars="200"/>
        <w:rPr>
          <w:rFonts w:hint="eastAsia" w:ascii="宋体" w:hAnsi="宋体" w:eastAsia="宋体" w:cs="宋体"/>
          <w:b/>
          <w:color w:val="auto"/>
          <w:sz w:val="32"/>
          <w:szCs w:val="32"/>
          <w:highlight w:val="none"/>
        </w:rPr>
      </w:pPr>
    </w:p>
    <w:p w14:paraId="64390AD1">
      <w:pPr>
        <w:tabs>
          <w:tab w:val="left" w:pos="1305"/>
        </w:tabs>
        <w:spacing w:line="400" w:lineRule="exact"/>
        <w:outlineLvl w:val="2"/>
        <w:rPr>
          <w:rFonts w:hint="eastAsia" w:ascii="宋体" w:hAnsi="宋体" w:eastAsia="宋体" w:cs="宋体"/>
          <w:b/>
          <w:color w:val="auto"/>
          <w:sz w:val="28"/>
          <w:szCs w:val="28"/>
          <w:highlight w:val="none"/>
        </w:rPr>
      </w:pPr>
      <w:bookmarkStart w:id="169" w:name="_Toc30372"/>
      <w:bookmarkStart w:id="170" w:name="_Toc5216"/>
      <w:r>
        <w:rPr>
          <w:rFonts w:hint="eastAsia" w:ascii="宋体" w:hAnsi="宋体" w:eastAsia="宋体" w:cs="宋体"/>
          <w:b/>
          <w:color w:val="auto"/>
          <w:sz w:val="28"/>
          <w:szCs w:val="28"/>
          <w:highlight w:val="none"/>
        </w:rPr>
        <w:t>2.投标人的授权委托书、委托代理人身份证正反面复印件以及由县级以上（含县级）社会养老保险经办机构出具的供应商为委托代理人交纳的投标文件递交截止时间前半年内任意连续三个月社保证明复印件【属自然人的应提供由县级以上（含县级）社会养老保险经办机构出具的自然人本人及委托代理人所交纳的投标文件递交截止时间前半年内任意连续三个月社保证明复印件】（委托代理时必须提供；如为联合体的，授权委托书原件须由牵头人出具），除供应商为以下三种情形的：</w:t>
      </w:r>
      <w:bookmarkEnd w:id="169"/>
      <w:bookmarkEnd w:id="170"/>
    </w:p>
    <w:p w14:paraId="53CA0BE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①如供应商为截标时间前60日以内成立的公司，可以提供供应商与委托代理人签订的劳动合同复印件代替社保证明复印件；</w:t>
      </w:r>
    </w:p>
    <w:p w14:paraId="1007654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color w:val="auto"/>
          <w:szCs w:val="21"/>
          <w:highlight w:val="none"/>
          <w:lang w:eastAsia="zh-CN"/>
        </w:rPr>
        <w:t>如供应商为事业单位，可以提供事业单位机构编制管理证复印件或事业单位机构为其发放工资的工资条复印件代替社保证明复印件</w:t>
      </w:r>
      <w:r>
        <w:rPr>
          <w:rFonts w:hint="eastAsia" w:ascii="宋体" w:hAnsi="宋体" w:eastAsia="宋体" w:cs="宋体"/>
          <w:color w:val="auto"/>
          <w:szCs w:val="21"/>
          <w:highlight w:val="none"/>
        </w:rPr>
        <w:t>；</w:t>
      </w:r>
    </w:p>
    <w:p w14:paraId="3DBCF545">
      <w:pPr>
        <w:spacing w:line="440" w:lineRule="exact"/>
        <w:ind w:firstLine="420" w:firstLineChars="200"/>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t>③如委托代理人为免缴纳社保人员，提供免缴纳社保的证明材料复印件及供应商与委托代理人签订的劳动合同复印件代替社保证明复印件。</w:t>
      </w:r>
    </w:p>
    <w:p w14:paraId="5CC074F3">
      <w:pPr>
        <w:spacing w:line="400" w:lineRule="exact"/>
        <w:rPr>
          <w:rFonts w:hint="eastAsia" w:ascii="宋体" w:hAnsi="宋体" w:eastAsia="宋体" w:cs="宋体"/>
          <w:b/>
          <w:color w:val="auto"/>
          <w:sz w:val="30"/>
          <w:szCs w:val="30"/>
          <w:highlight w:val="none"/>
        </w:rPr>
      </w:pPr>
      <w:bookmarkStart w:id="171" w:name="_Toc25338"/>
      <w:r>
        <w:rPr>
          <w:rFonts w:hint="eastAsia" w:ascii="宋体" w:hAnsi="宋体" w:eastAsia="宋体" w:cs="宋体"/>
          <w:b/>
          <w:color w:val="auto"/>
          <w:sz w:val="30"/>
          <w:szCs w:val="30"/>
          <w:highlight w:val="none"/>
        </w:rPr>
        <w:t>附件：</w:t>
      </w:r>
      <w:bookmarkEnd w:id="171"/>
    </w:p>
    <w:p w14:paraId="46C0FE83">
      <w:pPr>
        <w:pStyle w:val="6"/>
        <w:jc w:val="center"/>
        <w:rPr>
          <w:rFonts w:hint="eastAsia" w:hAnsi="宋体" w:eastAsia="宋体" w:cs="宋体"/>
          <w:b/>
          <w:color w:val="auto"/>
          <w:sz w:val="32"/>
          <w:highlight w:val="none"/>
        </w:rPr>
      </w:pPr>
      <w:r>
        <w:rPr>
          <w:rFonts w:hint="eastAsia" w:hAnsi="宋体" w:eastAsia="宋体" w:cs="宋体"/>
          <w:b/>
          <w:color w:val="auto"/>
          <w:sz w:val="32"/>
          <w:highlight w:val="none"/>
        </w:rPr>
        <w:t>授权委托书（格式一）</w:t>
      </w:r>
    </w:p>
    <w:p w14:paraId="65270857">
      <w:pPr>
        <w:snapToGrid w:val="0"/>
        <w:spacing w:line="400" w:lineRule="exact"/>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lang w:eastAsia="zh-CN"/>
        </w:rPr>
        <w:t xml:space="preserve">广西怡瑞工程项目咨询有限公司 </w:t>
      </w:r>
    </w:p>
    <w:p w14:paraId="3621FE68">
      <w:pPr>
        <w:snapToGrid w:val="0"/>
        <w:spacing w:line="400" w:lineRule="exact"/>
        <w:rPr>
          <w:rFonts w:hint="eastAsia" w:ascii="宋体" w:hAnsi="宋体" w:eastAsia="宋体" w:cs="宋体"/>
          <w:color w:val="auto"/>
          <w:szCs w:val="21"/>
          <w:highlight w:val="none"/>
          <w:u w:val="single"/>
        </w:rPr>
      </w:pPr>
    </w:p>
    <w:p w14:paraId="15C68B2F">
      <w:pPr>
        <w:pStyle w:val="6"/>
        <w:spacing w:line="400" w:lineRule="exact"/>
        <w:ind w:firstLine="525" w:firstLineChars="250"/>
        <w:rPr>
          <w:rFonts w:hint="eastAsia" w:hAnsi="宋体" w:eastAsia="宋体" w:cs="宋体"/>
          <w:color w:val="auto"/>
          <w:highlight w:val="none"/>
        </w:rPr>
      </w:pPr>
      <w:r>
        <w:rPr>
          <w:rFonts w:hint="eastAsia" w:hAnsi="宋体" w:eastAsia="宋体" w:cs="宋体"/>
          <w:color w:val="auto"/>
          <w:kern w:val="0"/>
          <w:highlight w:val="none"/>
        </w:rPr>
        <w:t>我</w:t>
      </w:r>
      <w:r>
        <w:rPr>
          <w:rFonts w:hint="eastAsia" w:hAnsi="宋体" w:eastAsia="宋体" w:cs="宋体"/>
          <w:color w:val="auto"/>
          <w:kern w:val="0"/>
          <w:highlight w:val="none"/>
          <w:u w:val="single"/>
        </w:rPr>
        <w:t xml:space="preserve">              </w:t>
      </w:r>
      <w:r>
        <w:rPr>
          <w:rFonts w:hint="eastAsia" w:hAnsi="宋体" w:eastAsia="宋体" w:cs="宋体"/>
          <w:color w:val="auto"/>
          <w:kern w:val="0"/>
          <w:highlight w:val="none"/>
        </w:rPr>
        <w:t>（姓名）系</w:t>
      </w:r>
      <w:r>
        <w:rPr>
          <w:rFonts w:hint="eastAsia" w:hAnsi="宋体" w:eastAsia="宋体" w:cs="宋体"/>
          <w:color w:val="auto"/>
          <w:kern w:val="0"/>
          <w:highlight w:val="none"/>
          <w:u w:val="single"/>
        </w:rPr>
        <w:t xml:space="preserve">                                  </w:t>
      </w:r>
      <w:r>
        <w:rPr>
          <w:rFonts w:hint="eastAsia" w:hAnsi="宋体" w:eastAsia="宋体" w:cs="宋体"/>
          <w:color w:val="auto"/>
          <w:kern w:val="0"/>
          <w:highlight w:val="none"/>
        </w:rPr>
        <w:t>（投标人名称）的法定代表人（负责人），现授权委托本单位在职职工</w:t>
      </w:r>
      <w:r>
        <w:rPr>
          <w:rFonts w:hint="eastAsia" w:hAnsi="宋体" w:eastAsia="宋体" w:cs="宋体"/>
          <w:color w:val="auto"/>
          <w:kern w:val="0"/>
          <w:highlight w:val="none"/>
          <w:u w:val="single"/>
        </w:rPr>
        <w:t xml:space="preserve">            </w:t>
      </w:r>
      <w:r>
        <w:rPr>
          <w:rFonts w:hint="eastAsia" w:hAnsi="宋体" w:eastAsia="宋体" w:cs="宋体"/>
          <w:color w:val="auto"/>
          <w:kern w:val="0"/>
          <w:highlight w:val="none"/>
        </w:rPr>
        <w:t>（姓名）以我公司名义参加</w:t>
      </w:r>
      <w:r>
        <w:rPr>
          <w:rFonts w:hint="eastAsia" w:hAnsi="宋体" w:eastAsia="宋体" w:cs="宋体"/>
          <w:color w:val="auto"/>
          <w:kern w:val="0"/>
          <w:highlight w:val="none"/>
          <w:u w:val="single"/>
        </w:rPr>
        <w:t xml:space="preserve">          </w:t>
      </w:r>
      <w:r>
        <w:rPr>
          <w:rFonts w:hint="eastAsia" w:hAnsi="宋体" w:eastAsia="宋体" w:cs="宋体"/>
          <w:color w:val="auto"/>
          <w:highlight w:val="none"/>
          <w:u w:val="single"/>
        </w:rPr>
        <w:t xml:space="preserve">（项目名称及项目编号）        </w:t>
      </w:r>
      <w:r>
        <w:rPr>
          <w:rFonts w:hint="eastAsia" w:hAnsi="宋体" w:eastAsia="宋体" w:cs="宋体"/>
          <w:color w:val="auto"/>
          <w:highlight w:val="none"/>
        </w:rPr>
        <w:t>项目的投标活动，并代表我方全权办理针对上述项目的投标、开标、评标、签约等具体事务和签署相关文件。</w:t>
      </w:r>
    </w:p>
    <w:p w14:paraId="1C521AD4">
      <w:pPr>
        <w:pStyle w:val="6"/>
        <w:spacing w:line="400" w:lineRule="exact"/>
        <w:ind w:firstLine="420" w:firstLineChars="200"/>
        <w:rPr>
          <w:rFonts w:hint="eastAsia" w:hAnsi="宋体" w:eastAsia="宋体" w:cs="宋体"/>
          <w:color w:val="auto"/>
          <w:highlight w:val="none"/>
        </w:rPr>
      </w:pPr>
      <w:r>
        <w:rPr>
          <w:rFonts w:hint="eastAsia" w:hAnsi="宋体" w:eastAsia="宋体" w:cs="宋体"/>
          <w:color w:val="auto"/>
          <w:highlight w:val="none"/>
        </w:rPr>
        <w:t>我方对被授权人的签字事项负全部责任。</w:t>
      </w:r>
    </w:p>
    <w:p w14:paraId="43570327">
      <w:pPr>
        <w:pStyle w:val="6"/>
        <w:spacing w:line="400" w:lineRule="exact"/>
        <w:ind w:firstLine="420" w:firstLineChars="200"/>
        <w:rPr>
          <w:rFonts w:hint="eastAsia" w:hAnsi="宋体" w:eastAsia="宋体" w:cs="宋体"/>
          <w:color w:val="auto"/>
          <w:highlight w:val="none"/>
          <w:u w:val="single"/>
        </w:rPr>
      </w:pPr>
      <w:r>
        <w:rPr>
          <w:rFonts w:hint="eastAsia" w:hAnsi="宋体" w:eastAsia="宋体" w:cs="宋体"/>
          <w:color w:val="auto"/>
          <w:highlight w:val="none"/>
        </w:rPr>
        <w:t>授权委托代理期限：自即日起至该项目政府采购活动结束。</w:t>
      </w:r>
    </w:p>
    <w:p w14:paraId="5130A4DF">
      <w:pPr>
        <w:pStyle w:val="6"/>
        <w:spacing w:line="400" w:lineRule="exact"/>
        <w:rPr>
          <w:rFonts w:hint="eastAsia" w:hAnsi="宋体" w:eastAsia="宋体" w:cs="宋体"/>
          <w:color w:val="auto"/>
          <w:highlight w:val="none"/>
          <w:u w:val="single"/>
        </w:rPr>
      </w:pPr>
    </w:p>
    <w:p w14:paraId="2AA30FA4">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代理人无转委托权，特此委托。</w:t>
      </w:r>
    </w:p>
    <w:p w14:paraId="59F5336D">
      <w:pPr>
        <w:snapToGrid w:val="0"/>
        <w:spacing w:line="400" w:lineRule="exact"/>
        <w:ind w:firstLine="525"/>
        <w:rPr>
          <w:rFonts w:hint="eastAsia" w:ascii="宋体" w:hAnsi="宋体" w:eastAsia="宋体" w:cs="宋体"/>
          <w:color w:val="auto"/>
          <w:szCs w:val="21"/>
          <w:highlight w:val="none"/>
        </w:rPr>
      </w:pPr>
    </w:p>
    <w:p w14:paraId="2466E964">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1AA0072">
      <w:pPr>
        <w:snapToGrid w:val="0"/>
        <w:spacing w:line="400" w:lineRule="exact"/>
        <w:ind w:firstLine="420"/>
        <w:rPr>
          <w:rFonts w:hint="eastAsia" w:ascii="宋体" w:hAnsi="宋体" w:eastAsia="宋体" w:cs="宋体"/>
          <w:color w:val="auto"/>
          <w:szCs w:val="21"/>
          <w:highlight w:val="none"/>
        </w:rPr>
      </w:pPr>
    </w:p>
    <w:p w14:paraId="74A95ECC">
      <w:pPr>
        <w:snapToGrid w:val="0"/>
        <w:spacing w:line="400" w:lineRule="exact"/>
        <w:ind w:firstLine="420"/>
        <w:rPr>
          <w:rFonts w:hint="eastAsia" w:ascii="宋体" w:hAnsi="宋体" w:eastAsia="宋体" w:cs="宋体"/>
          <w:color w:val="auto"/>
          <w:szCs w:val="21"/>
          <w:highlight w:val="none"/>
        </w:rPr>
      </w:pPr>
    </w:p>
    <w:p w14:paraId="3FE947EF">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投标人公章</w:t>
      </w:r>
      <w:r>
        <w:rPr>
          <w:rFonts w:hint="eastAsia" w:ascii="宋体" w:hAnsi="宋体" w:eastAsia="宋体" w:cs="宋体"/>
          <w:b/>
          <w:color w:val="auto"/>
          <w:szCs w:val="21"/>
          <w:highlight w:val="none"/>
        </w:rPr>
        <w:t>（CA认证证书签章）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3F43EC6">
      <w:pPr>
        <w:snapToGrid w:val="0"/>
        <w:spacing w:line="400" w:lineRule="exact"/>
        <w:ind w:firstLine="420"/>
        <w:rPr>
          <w:rFonts w:hint="eastAsia" w:ascii="宋体" w:hAnsi="宋体" w:eastAsia="宋体" w:cs="宋体"/>
          <w:color w:val="auto"/>
          <w:szCs w:val="21"/>
          <w:highlight w:val="none"/>
        </w:rPr>
      </w:pPr>
    </w:p>
    <w:p w14:paraId="1C412B7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C70D94F">
      <w:pPr>
        <w:snapToGrid w:val="0"/>
        <w:spacing w:line="400" w:lineRule="exact"/>
        <w:ind w:firstLine="420"/>
        <w:rPr>
          <w:rFonts w:hint="eastAsia" w:ascii="宋体" w:hAnsi="宋体" w:eastAsia="宋体" w:cs="宋体"/>
          <w:color w:val="auto"/>
          <w:szCs w:val="21"/>
          <w:highlight w:val="none"/>
        </w:rPr>
      </w:pPr>
    </w:p>
    <w:p w14:paraId="3551AB02">
      <w:pPr>
        <w:tabs>
          <w:tab w:val="left" w:pos="1305"/>
        </w:tabs>
        <w:spacing w:line="52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附：委托代理人身份证正反面复印件以及由社会保险经办机构出具的投标人为委托代理人交纳的投标文件递交截止时间前半年内任意连续三个月社保证明复印件（委托代理时必须提供）。</w:t>
      </w:r>
    </w:p>
    <w:p w14:paraId="7CD5FA40">
      <w:pPr>
        <w:pStyle w:val="6"/>
        <w:jc w:val="center"/>
        <w:rPr>
          <w:rFonts w:hint="eastAsia" w:ascii="宋体" w:hAnsi="宋体" w:eastAsia="宋体" w:cs="宋体"/>
          <w:b/>
          <w:color w:val="auto"/>
          <w:sz w:val="32"/>
          <w:highlight w:val="none"/>
        </w:rPr>
      </w:pPr>
    </w:p>
    <w:p w14:paraId="7DC117FC">
      <w:pPr>
        <w:pStyle w:val="6"/>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授权委托书（格式二）</w:t>
      </w:r>
    </w:p>
    <w:p w14:paraId="1BC0417C">
      <w:pPr>
        <w:pStyle w:val="6"/>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（适合自然人参与投标）</w:t>
      </w:r>
    </w:p>
    <w:p w14:paraId="249F6B8B">
      <w:pPr>
        <w:snapToGrid w:val="0"/>
        <w:spacing w:line="400" w:lineRule="exact"/>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lang w:eastAsia="zh-CN"/>
        </w:rPr>
        <w:t xml:space="preserve">广西怡瑞工程项目咨询有限公司 </w:t>
      </w:r>
    </w:p>
    <w:p w14:paraId="3EE892ED">
      <w:pPr>
        <w:snapToGrid w:val="0"/>
        <w:spacing w:line="400" w:lineRule="exact"/>
        <w:rPr>
          <w:rFonts w:hint="eastAsia" w:ascii="宋体" w:hAnsi="宋体" w:eastAsia="宋体" w:cs="宋体"/>
          <w:color w:val="auto"/>
          <w:szCs w:val="21"/>
          <w:highlight w:val="none"/>
          <w:u w:val="single"/>
        </w:rPr>
      </w:pPr>
    </w:p>
    <w:p w14:paraId="5386B06C">
      <w:pPr>
        <w:pStyle w:val="6"/>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项目的投标活动，并代表本人全权办理针对上述项目的投标、开标、评标、签约等具体事务和签署相关文件。</w:t>
      </w:r>
    </w:p>
    <w:p w14:paraId="58C870B6">
      <w:pPr>
        <w:pStyle w:val="6"/>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40846703">
      <w:pPr>
        <w:pStyle w:val="6"/>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6BB06231">
      <w:pPr>
        <w:pStyle w:val="6"/>
        <w:spacing w:line="400" w:lineRule="exact"/>
        <w:ind w:firstLine="420" w:firstLineChars="200"/>
        <w:rPr>
          <w:rFonts w:hint="eastAsia" w:ascii="宋体" w:hAnsi="宋体" w:eastAsia="宋体" w:cs="宋体"/>
          <w:color w:val="auto"/>
          <w:highlight w:val="none"/>
          <w:u w:val="single"/>
        </w:rPr>
      </w:pPr>
    </w:p>
    <w:p w14:paraId="6899A4D5">
      <w:pPr>
        <w:pStyle w:val="6"/>
        <w:spacing w:line="400" w:lineRule="exact"/>
        <w:rPr>
          <w:rFonts w:hint="eastAsia" w:ascii="宋体" w:hAnsi="宋体" w:eastAsia="宋体" w:cs="宋体"/>
          <w:color w:val="auto"/>
          <w:highlight w:val="none"/>
          <w:u w:val="single"/>
        </w:rPr>
      </w:pPr>
    </w:p>
    <w:p w14:paraId="190CAF83">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代理人无转委托权</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 xml:space="preserve">特此委托。 </w:t>
      </w:r>
    </w:p>
    <w:p w14:paraId="55B94DD9">
      <w:pPr>
        <w:snapToGrid w:val="0"/>
        <w:spacing w:line="400" w:lineRule="exact"/>
        <w:ind w:firstLine="525"/>
        <w:rPr>
          <w:rFonts w:hint="eastAsia" w:ascii="宋体" w:hAnsi="宋体" w:eastAsia="宋体" w:cs="宋体"/>
          <w:color w:val="auto"/>
          <w:szCs w:val="21"/>
          <w:highlight w:val="none"/>
        </w:rPr>
      </w:pPr>
    </w:p>
    <w:p w14:paraId="0CD08141">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0C28AAC">
      <w:pPr>
        <w:snapToGrid w:val="0"/>
        <w:spacing w:line="400" w:lineRule="exact"/>
        <w:ind w:firstLine="420"/>
        <w:rPr>
          <w:rFonts w:hint="eastAsia" w:ascii="宋体" w:hAnsi="宋体" w:eastAsia="宋体" w:cs="宋体"/>
          <w:color w:val="auto"/>
          <w:szCs w:val="21"/>
          <w:highlight w:val="none"/>
        </w:rPr>
      </w:pPr>
    </w:p>
    <w:p w14:paraId="16353DBC">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2B254CF">
      <w:pPr>
        <w:snapToGrid w:val="0"/>
        <w:spacing w:line="340" w:lineRule="exact"/>
        <w:ind w:firstLine="420"/>
        <w:rPr>
          <w:rFonts w:hint="eastAsia" w:ascii="宋体" w:hAnsi="宋体" w:eastAsia="宋体" w:cs="宋体"/>
          <w:color w:val="auto"/>
          <w:szCs w:val="21"/>
          <w:highlight w:val="none"/>
        </w:rPr>
      </w:pPr>
    </w:p>
    <w:p w14:paraId="09D6BFE8">
      <w:pPr>
        <w:snapToGrid w:val="0"/>
        <w:spacing w:line="400" w:lineRule="exact"/>
        <w:ind w:firstLine="420"/>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委托代理人身份证正反面复印件以及由县级以上（含县级）社会养老保险经办机构出具的自然人本人及委托代理人所交纳的投标文件递交截止时间前半年内任意连续三个月社保证明复印件（如为免缴纳社保人员，提供免缴纳社保的证明材料复印件代替社保证明复印件）（委托代理时必须提供）。</w:t>
      </w:r>
    </w:p>
    <w:p w14:paraId="7A3FECAA">
      <w:pPr>
        <w:pStyle w:val="6"/>
        <w:spacing w:line="400" w:lineRule="exact"/>
        <w:outlineLvl w:val="2"/>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bookmarkStart w:id="172" w:name="_Toc32558"/>
      <w:bookmarkStart w:id="173" w:name="_Toc6554"/>
      <w:r>
        <w:rPr>
          <w:rFonts w:hint="eastAsia" w:hAnsi="宋体" w:eastAsia="宋体" w:cs="宋体"/>
          <w:b/>
          <w:color w:val="auto"/>
          <w:sz w:val="32"/>
          <w:szCs w:val="32"/>
          <w:highlight w:val="none"/>
        </w:rPr>
        <w:t>3.投标人的法人或者其他组织营业执照等证明文件复印件（必须提供）</w:t>
      </w:r>
      <w:bookmarkEnd w:id="172"/>
      <w:bookmarkEnd w:id="173"/>
    </w:p>
    <w:p w14:paraId="1A7FD19D">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③如投标人为企业法人的分支机构的，除应提供营业执照复印件外，还应提供其所属的总公司授权其参加政府采购的授权文件或总公司颁布的授权其独立开展经营业务活动的证明材料复印件。</w:t>
      </w:r>
    </w:p>
    <w:p w14:paraId="544C13E2">
      <w:pPr>
        <w:pStyle w:val="6"/>
        <w:spacing w:line="400" w:lineRule="exact"/>
        <w:ind w:left="420" w:leftChars="200" w:firstLine="157" w:firstLineChars="49"/>
        <w:rPr>
          <w:rFonts w:hint="eastAsia" w:hAnsi="宋体" w:eastAsia="宋体" w:cs="宋体"/>
          <w:b/>
          <w:color w:val="auto"/>
          <w:sz w:val="32"/>
          <w:szCs w:val="32"/>
          <w:highlight w:val="none"/>
        </w:rPr>
      </w:pPr>
    </w:p>
    <w:p w14:paraId="49A19EE9">
      <w:pPr>
        <w:pStyle w:val="6"/>
        <w:spacing w:line="400" w:lineRule="exact"/>
        <w:outlineLvl w:val="2"/>
        <w:rPr>
          <w:rFonts w:hint="eastAsia" w:hAnsi="宋体" w:eastAsia="宋体" w:cs="宋体"/>
          <w:b/>
          <w:color w:val="auto"/>
          <w:sz w:val="32"/>
          <w:szCs w:val="32"/>
          <w:highlight w:val="none"/>
        </w:rPr>
      </w:pPr>
      <w:bookmarkStart w:id="174" w:name="_Toc3062"/>
      <w:bookmarkStart w:id="175" w:name="_Toc5135"/>
    </w:p>
    <w:p w14:paraId="09B4EF8B">
      <w:pPr>
        <w:rPr>
          <w:rFonts w:hint="eastAsia"/>
          <w:color w:val="auto"/>
          <w:highlight w:val="none"/>
        </w:rPr>
      </w:pPr>
    </w:p>
    <w:p w14:paraId="4B6DBD35">
      <w:pPr>
        <w:pStyle w:val="4"/>
        <w:rPr>
          <w:rFonts w:hint="eastAsia"/>
          <w:color w:val="auto"/>
          <w:highlight w:val="none"/>
        </w:rPr>
      </w:pPr>
    </w:p>
    <w:p w14:paraId="706E5940">
      <w:pPr>
        <w:rPr>
          <w:rFonts w:hint="eastAsia"/>
          <w:color w:val="auto"/>
          <w:highlight w:val="none"/>
        </w:rPr>
      </w:pPr>
    </w:p>
    <w:p w14:paraId="1A4F4AC5">
      <w:pPr>
        <w:pStyle w:val="6"/>
        <w:spacing w:line="400" w:lineRule="exact"/>
        <w:outlineLvl w:val="2"/>
        <w:rPr>
          <w:rFonts w:hint="eastAsia" w:hAnsi="宋体" w:eastAsia="宋体" w:cs="宋体"/>
          <w:b/>
          <w:color w:val="auto"/>
          <w:sz w:val="32"/>
          <w:szCs w:val="32"/>
          <w:highlight w:val="none"/>
        </w:rPr>
      </w:pPr>
    </w:p>
    <w:p w14:paraId="19D65BA2">
      <w:pPr>
        <w:pStyle w:val="6"/>
        <w:spacing w:line="400" w:lineRule="exact"/>
        <w:outlineLvl w:val="2"/>
        <w:rPr>
          <w:rFonts w:hint="eastAsia" w:hAnsi="宋体" w:eastAsia="宋体" w:cs="宋体"/>
          <w:b/>
          <w:color w:val="auto"/>
          <w:sz w:val="32"/>
          <w:szCs w:val="32"/>
          <w:highlight w:val="none"/>
        </w:rPr>
      </w:pPr>
    </w:p>
    <w:p w14:paraId="6483EFDB">
      <w:pPr>
        <w:pStyle w:val="6"/>
        <w:spacing w:line="400" w:lineRule="exact"/>
        <w:outlineLvl w:val="2"/>
        <w:rPr>
          <w:rFonts w:hint="eastAsia" w:hAnsi="宋体" w:eastAsia="宋体" w:cs="宋体"/>
          <w:b/>
          <w:color w:val="auto"/>
          <w:sz w:val="32"/>
          <w:szCs w:val="32"/>
          <w:highlight w:val="none"/>
        </w:rPr>
      </w:pPr>
      <w:r>
        <w:rPr>
          <w:rFonts w:hint="eastAsia" w:hAnsi="宋体" w:eastAsia="宋体" w:cs="宋体"/>
          <w:b/>
          <w:color w:val="auto"/>
          <w:sz w:val="32"/>
          <w:szCs w:val="32"/>
          <w:highlight w:val="none"/>
        </w:rPr>
        <w:t>4.投标人针对本项目资格要求提供的相应有效资质证书复印件（必须提供）</w:t>
      </w:r>
      <w:bookmarkEnd w:id="174"/>
      <w:bookmarkEnd w:id="175"/>
    </w:p>
    <w:p w14:paraId="4CD2E467">
      <w:pPr>
        <w:rPr>
          <w:rFonts w:hint="eastAsia" w:ascii="宋体" w:hAnsi="宋体" w:eastAsia="宋体" w:cs="宋体"/>
          <w:color w:val="auto"/>
          <w:highlight w:val="none"/>
        </w:rPr>
      </w:pPr>
    </w:p>
    <w:p w14:paraId="016CDC1D">
      <w:pPr>
        <w:rPr>
          <w:rFonts w:hint="eastAsia" w:ascii="宋体" w:hAnsi="宋体" w:eastAsia="宋体" w:cs="宋体"/>
          <w:color w:val="auto"/>
          <w:highlight w:val="none"/>
        </w:rPr>
      </w:pPr>
    </w:p>
    <w:p w14:paraId="67238167">
      <w:pPr>
        <w:rPr>
          <w:rFonts w:hint="eastAsia" w:ascii="宋体" w:hAnsi="宋体" w:eastAsia="宋体" w:cs="宋体"/>
          <w:color w:val="auto"/>
          <w:highlight w:val="none"/>
        </w:rPr>
      </w:pPr>
    </w:p>
    <w:p w14:paraId="591F2FF5">
      <w:pPr>
        <w:pStyle w:val="6"/>
        <w:spacing w:line="400" w:lineRule="exact"/>
        <w:outlineLvl w:val="2"/>
        <w:rPr>
          <w:rFonts w:hint="eastAsia" w:hAnsi="宋体" w:eastAsia="宋体" w:cs="宋体"/>
          <w:b/>
          <w:color w:val="auto"/>
          <w:sz w:val="32"/>
          <w:szCs w:val="32"/>
          <w:highlight w:val="none"/>
        </w:rPr>
      </w:pPr>
      <w:bookmarkStart w:id="176" w:name="_Toc24884"/>
      <w:bookmarkStart w:id="177" w:name="_Toc17566"/>
    </w:p>
    <w:p w14:paraId="7C2231B1">
      <w:pPr>
        <w:rPr>
          <w:rFonts w:hint="eastAsia" w:hAnsi="宋体" w:eastAsia="宋体" w:cs="宋体"/>
          <w:b/>
          <w:color w:val="auto"/>
          <w:sz w:val="32"/>
          <w:szCs w:val="32"/>
          <w:highlight w:val="none"/>
        </w:rPr>
      </w:pPr>
    </w:p>
    <w:p w14:paraId="31FAB735">
      <w:pPr>
        <w:pStyle w:val="4"/>
        <w:rPr>
          <w:rFonts w:hint="eastAsia" w:hAnsi="宋体" w:eastAsia="宋体" w:cs="宋体"/>
          <w:b/>
          <w:color w:val="auto"/>
          <w:sz w:val="32"/>
          <w:szCs w:val="32"/>
          <w:highlight w:val="none"/>
        </w:rPr>
      </w:pPr>
    </w:p>
    <w:p w14:paraId="6A940815">
      <w:pPr>
        <w:rPr>
          <w:rFonts w:hint="eastAsia" w:hAnsi="宋体" w:eastAsia="宋体" w:cs="宋体"/>
          <w:b/>
          <w:color w:val="auto"/>
          <w:sz w:val="32"/>
          <w:szCs w:val="32"/>
          <w:highlight w:val="none"/>
        </w:rPr>
      </w:pPr>
    </w:p>
    <w:p w14:paraId="28CFDCC7">
      <w:pPr>
        <w:pStyle w:val="4"/>
        <w:rPr>
          <w:rFonts w:hint="eastAsia" w:hAnsi="宋体" w:eastAsia="宋体" w:cs="宋体"/>
          <w:b/>
          <w:color w:val="auto"/>
          <w:sz w:val="32"/>
          <w:szCs w:val="32"/>
          <w:highlight w:val="none"/>
        </w:rPr>
      </w:pPr>
    </w:p>
    <w:p w14:paraId="582D1C2B">
      <w:pPr>
        <w:rPr>
          <w:rFonts w:hint="eastAsia" w:hAnsi="宋体" w:eastAsia="宋体" w:cs="宋体"/>
          <w:b/>
          <w:color w:val="auto"/>
          <w:sz w:val="32"/>
          <w:szCs w:val="32"/>
          <w:highlight w:val="none"/>
        </w:rPr>
      </w:pPr>
    </w:p>
    <w:p w14:paraId="4F120B02">
      <w:pPr>
        <w:pStyle w:val="4"/>
        <w:rPr>
          <w:rFonts w:hint="eastAsia" w:hAnsi="宋体" w:eastAsia="宋体" w:cs="宋体"/>
          <w:b/>
          <w:color w:val="auto"/>
          <w:sz w:val="32"/>
          <w:szCs w:val="32"/>
          <w:highlight w:val="none"/>
        </w:rPr>
      </w:pPr>
    </w:p>
    <w:p w14:paraId="0806B70D">
      <w:pPr>
        <w:rPr>
          <w:rFonts w:hint="eastAsia" w:hAnsi="宋体" w:eastAsia="宋体" w:cs="宋体"/>
          <w:b/>
          <w:color w:val="auto"/>
          <w:sz w:val="32"/>
          <w:szCs w:val="32"/>
          <w:highlight w:val="none"/>
        </w:rPr>
      </w:pPr>
    </w:p>
    <w:p w14:paraId="0E237E08">
      <w:pPr>
        <w:rPr>
          <w:rFonts w:hint="eastAsia" w:hAnsi="宋体" w:eastAsia="宋体" w:cs="宋体"/>
          <w:b/>
          <w:color w:val="auto"/>
          <w:sz w:val="32"/>
          <w:szCs w:val="32"/>
          <w:highlight w:val="none"/>
        </w:rPr>
      </w:pPr>
    </w:p>
    <w:p w14:paraId="1280ED90">
      <w:pPr>
        <w:pStyle w:val="4"/>
        <w:rPr>
          <w:rFonts w:hint="eastAsia" w:hAnsi="宋体" w:eastAsia="宋体" w:cs="宋体"/>
          <w:b/>
          <w:color w:val="auto"/>
          <w:sz w:val="32"/>
          <w:szCs w:val="32"/>
          <w:highlight w:val="none"/>
        </w:rPr>
      </w:pPr>
    </w:p>
    <w:p w14:paraId="141EC0F3">
      <w:pPr>
        <w:pStyle w:val="6"/>
        <w:spacing w:line="400" w:lineRule="exact"/>
        <w:outlineLvl w:val="2"/>
        <w:rPr>
          <w:rFonts w:hint="eastAsia" w:hAnsi="宋体" w:eastAsia="宋体" w:cs="宋体"/>
          <w:b/>
          <w:color w:val="auto"/>
          <w:sz w:val="32"/>
          <w:szCs w:val="32"/>
          <w:highlight w:val="none"/>
        </w:rPr>
      </w:pPr>
      <w:r>
        <w:rPr>
          <w:rFonts w:hint="eastAsia" w:hAnsi="宋体" w:eastAsia="宋体" w:cs="宋体"/>
          <w:b/>
          <w:color w:val="auto"/>
          <w:sz w:val="32"/>
          <w:szCs w:val="32"/>
          <w:highlight w:val="none"/>
          <w:lang w:val="en-US" w:eastAsia="zh-CN"/>
        </w:rPr>
        <w:t>5</w:t>
      </w:r>
      <w:r>
        <w:rPr>
          <w:rFonts w:hint="eastAsia" w:hAnsi="宋体" w:eastAsia="宋体" w:cs="宋体"/>
          <w:b/>
          <w:color w:val="auto"/>
          <w:sz w:val="32"/>
          <w:szCs w:val="32"/>
          <w:highlight w:val="none"/>
        </w:rPr>
        <w:t>.投标人</w:t>
      </w:r>
      <w:r>
        <w:rPr>
          <w:rFonts w:hint="eastAsia" w:hAnsi="宋体" w:eastAsia="宋体" w:cs="宋体"/>
          <w:b/>
          <w:color w:val="auto"/>
          <w:sz w:val="32"/>
          <w:szCs w:val="32"/>
          <w:highlight w:val="none"/>
          <w:lang w:eastAsia="zh-CN"/>
        </w:rPr>
        <w:t>2024年度</w:t>
      </w:r>
      <w:r>
        <w:rPr>
          <w:rFonts w:hint="eastAsia" w:hAnsi="宋体" w:eastAsia="宋体" w:cs="宋体"/>
          <w:b/>
          <w:color w:val="auto"/>
          <w:sz w:val="32"/>
          <w:szCs w:val="32"/>
          <w:highlight w:val="none"/>
        </w:rPr>
        <w:t>财务状况报告（提供上一年度经审计的财务报告复印件或者其基本开户银行出具的资信证明或者截标时间前半年内至少一个月能反映财务状况的报表或者投标人自拟的截标时间前半年内至少一个月的财务情况说明）（必须提供）</w:t>
      </w:r>
      <w:bookmarkEnd w:id="176"/>
      <w:bookmarkEnd w:id="177"/>
    </w:p>
    <w:p w14:paraId="3EE19FD2">
      <w:pPr>
        <w:pStyle w:val="6"/>
        <w:spacing w:line="400" w:lineRule="exact"/>
        <w:ind w:left="420" w:leftChars="200" w:firstLine="157" w:firstLineChars="49"/>
        <w:rPr>
          <w:rFonts w:hint="eastAsia" w:hAnsi="宋体" w:eastAsia="宋体" w:cs="宋体"/>
          <w:b/>
          <w:color w:val="auto"/>
          <w:sz w:val="32"/>
          <w:szCs w:val="32"/>
          <w:highlight w:val="none"/>
        </w:rPr>
      </w:pPr>
    </w:p>
    <w:p w14:paraId="01C04E5B">
      <w:pPr>
        <w:pStyle w:val="6"/>
        <w:spacing w:line="400" w:lineRule="exact"/>
        <w:rPr>
          <w:rFonts w:hint="eastAsia" w:hAnsi="宋体" w:eastAsia="宋体" w:cs="宋体"/>
          <w:b/>
          <w:color w:val="auto"/>
          <w:sz w:val="32"/>
          <w:szCs w:val="32"/>
          <w:highlight w:val="none"/>
        </w:rPr>
      </w:pPr>
    </w:p>
    <w:p w14:paraId="01DBC6B1">
      <w:pPr>
        <w:pStyle w:val="6"/>
        <w:spacing w:line="400" w:lineRule="exact"/>
        <w:outlineLvl w:val="2"/>
        <w:rPr>
          <w:rFonts w:hint="eastAsia" w:hAnsi="宋体" w:eastAsia="宋体" w:cs="宋体"/>
          <w:b/>
          <w:color w:val="auto"/>
          <w:sz w:val="32"/>
          <w:szCs w:val="32"/>
          <w:highlight w:val="none"/>
        </w:rPr>
      </w:pPr>
      <w:bookmarkStart w:id="178" w:name="_Toc13639"/>
      <w:bookmarkStart w:id="179" w:name="_Toc1332"/>
      <w:r>
        <w:rPr>
          <w:rFonts w:hint="eastAsia" w:hAnsi="宋体" w:cs="宋体"/>
          <w:b/>
          <w:color w:val="auto"/>
          <w:sz w:val="32"/>
          <w:szCs w:val="32"/>
          <w:highlight w:val="none"/>
          <w:lang w:val="en-US" w:eastAsia="zh-CN"/>
        </w:rPr>
        <w:t>6</w:t>
      </w:r>
      <w:r>
        <w:rPr>
          <w:rFonts w:hint="eastAsia" w:hAnsi="宋体" w:eastAsia="宋体" w:cs="宋体"/>
          <w:b/>
          <w:color w:val="auto"/>
          <w:sz w:val="32"/>
          <w:szCs w:val="32"/>
          <w:highlight w:val="none"/>
        </w:rPr>
        <w:t>.投标人参加政府采购活动前三年内在经营活动中没有重大违法记录及有关信用信息的书面声明（必须提供）</w:t>
      </w:r>
      <w:bookmarkEnd w:id="178"/>
      <w:bookmarkEnd w:id="179"/>
    </w:p>
    <w:p w14:paraId="7EBBD673">
      <w:pPr>
        <w:spacing w:line="400" w:lineRule="exact"/>
        <w:rPr>
          <w:rFonts w:hint="eastAsia" w:ascii="宋体" w:hAnsi="宋体" w:eastAsia="宋体" w:cs="宋体"/>
          <w:b/>
          <w:color w:val="auto"/>
          <w:sz w:val="30"/>
          <w:szCs w:val="30"/>
          <w:highlight w:val="none"/>
        </w:rPr>
      </w:pPr>
      <w:bookmarkStart w:id="180" w:name="_Toc10260"/>
      <w:r>
        <w:rPr>
          <w:rFonts w:hint="eastAsia" w:ascii="宋体" w:hAnsi="宋体" w:eastAsia="宋体" w:cs="宋体"/>
          <w:b/>
          <w:color w:val="auto"/>
          <w:sz w:val="30"/>
          <w:szCs w:val="30"/>
          <w:highlight w:val="none"/>
        </w:rPr>
        <w:t>附件：</w:t>
      </w:r>
      <w:bookmarkEnd w:id="180"/>
    </w:p>
    <w:p w14:paraId="5F3115E9">
      <w:pPr>
        <w:pStyle w:val="6"/>
        <w:spacing w:line="400" w:lineRule="exact"/>
        <w:jc w:val="center"/>
        <w:rPr>
          <w:rFonts w:hint="eastAsia" w:hAnsi="宋体" w:eastAsia="宋体" w:cs="宋体"/>
          <w:b/>
          <w:color w:val="auto"/>
          <w:sz w:val="32"/>
          <w:szCs w:val="32"/>
          <w:highlight w:val="none"/>
        </w:rPr>
      </w:pPr>
    </w:p>
    <w:p w14:paraId="5E7C971F">
      <w:pPr>
        <w:pStyle w:val="6"/>
        <w:spacing w:line="400" w:lineRule="exact"/>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声   明（格式）</w:t>
      </w:r>
    </w:p>
    <w:p w14:paraId="525CF449">
      <w:pPr>
        <w:snapToGrid w:val="0"/>
        <w:spacing w:line="400" w:lineRule="exact"/>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lang w:eastAsia="zh-CN"/>
        </w:rPr>
        <w:t xml:space="preserve">广西怡瑞工程项目咨询有限公司 </w:t>
      </w:r>
    </w:p>
    <w:p w14:paraId="329B280E">
      <w:pPr>
        <w:snapToGrid w:val="0"/>
        <w:spacing w:line="400" w:lineRule="exact"/>
        <w:rPr>
          <w:rFonts w:hint="eastAsia" w:ascii="宋体" w:hAnsi="宋体" w:eastAsia="宋体" w:cs="宋体"/>
          <w:color w:val="auto"/>
          <w:szCs w:val="21"/>
          <w:highlight w:val="none"/>
          <w:u w:val="single"/>
        </w:rPr>
      </w:pPr>
    </w:p>
    <w:p w14:paraId="0C5D9268">
      <w:pPr>
        <w:pStyle w:val="6"/>
        <w:spacing w:line="380" w:lineRule="exact"/>
        <w:ind w:firstLine="420" w:firstLineChars="200"/>
        <w:rPr>
          <w:rFonts w:hint="eastAsia" w:hAnsi="宋体" w:eastAsia="宋体" w:cs="宋体"/>
          <w:color w:val="auto"/>
          <w:highlight w:val="none"/>
        </w:rPr>
      </w:pPr>
      <w:r>
        <w:rPr>
          <w:rFonts w:hint="eastAsia" w:hAnsi="宋体" w:eastAsia="宋体" w:cs="宋体"/>
          <w:color w:val="auto"/>
          <w:highlight w:val="none"/>
        </w:rPr>
        <w:t>我（公司）郑重声明，在参加本项目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A88EB7B">
      <w:pPr>
        <w:snapToGrid w:val="0"/>
        <w:spacing w:line="400" w:lineRule="exact"/>
        <w:ind w:firstLine="4515" w:firstLineChars="2150"/>
        <w:rPr>
          <w:rFonts w:hint="eastAsia" w:ascii="宋体" w:hAnsi="宋体" w:eastAsia="宋体" w:cs="宋体"/>
          <w:color w:val="auto"/>
          <w:szCs w:val="21"/>
          <w:highlight w:val="none"/>
        </w:rPr>
      </w:pPr>
    </w:p>
    <w:p w14:paraId="66318EA6">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b/>
          <w:color w:val="auto"/>
          <w:szCs w:val="21"/>
          <w:highlight w:val="none"/>
        </w:rPr>
        <w:t>（CA认证证书签章）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C9A5A8F">
      <w:pPr>
        <w:spacing w:line="340" w:lineRule="exact"/>
        <w:ind w:firstLine="1890" w:firstLineChars="900"/>
        <w:rPr>
          <w:rFonts w:hint="eastAsia" w:ascii="宋体" w:hAnsi="宋体" w:eastAsia="宋体" w:cs="宋体"/>
          <w:color w:val="auto"/>
          <w:highlight w:val="none"/>
        </w:rPr>
      </w:pPr>
    </w:p>
    <w:p w14:paraId="469DFDA8">
      <w:pPr>
        <w:spacing w:line="34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或相应的委托代理人签字</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1EAEAB26">
      <w:pPr>
        <w:spacing w:line="340" w:lineRule="exact"/>
        <w:ind w:firstLine="1680" w:firstLineChars="800"/>
        <w:rPr>
          <w:rFonts w:hint="eastAsia" w:ascii="宋体" w:hAnsi="宋体" w:eastAsia="宋体" w:cs="宋体"/>
          <w:color w:val="auto"/>
          <w:highlight w:val="none"/>
        </w:rPr>
      </w:pPr>
    </w:p>
    <w:p w14:paraId="0229598D">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9FB9E90">
      <w:pPr>
        <w:spacing w:line="340" w:lineRule="exact"/>
        <w:ind w:firstLine="1890" w:firstLineChars="900"/>
        <w:rPr>
          <w:rFonts w:hint="eastAsia" w:ascii="宋体" w:hAnsi="宋体" w:eastAsia="宋体" w:cs="宋体"/>
          <w:color w:val="auto"/>
          <w:highlight w:val="none"/>
          <w:u w:val="single"/>
        </w:rPr>
      </w:pPr>
    </w:p>
    <w:p w14:paraId="7476AF2A">
      <w:pPr>
        <w:spacing w:line="340" w:lineRule="exact"/>
        <w:ind w:firstLine="1890" w:firstLineChars="900"/>
        <w:rPr>
          <w:rFonts w:hint="eastAsia" w:ascii="宋体" w:hAnsi="宋体" w:eastAsia="宋体" w:cs="宋体"/>
          <w:color w:val="auto"/>
          <w:highlight w:val="none"/>
          <w:u w:val="single"/>
        </w:rPr>
      </w:pPr>
    </w:p>
    <w:p w14:paraId="30E5CC00">
      <w:pPr>
        <w:spacing w:line="340" w:lineRule="exact"/>
        <w:ind w:firstLine="1890" w:firstLineChars="900"/>
        <w:rPr>
          <w:rFonts w:hint="eastAsia" w:ascii="宋体" w:hAnsi="宋体" w:eastAsia="宋体" w:cs="宋体"/>
          <w:color w:val="auto"/>
          <w:highlight w:val="none"/>
          <w:u w:val="single"/>
        </w:rPr>
      </w:pPr>
    </w:p>
    <w:p w14:paraId="6970FEFE">
      <w:pPr>
        <w:spacing w:line="340" w:lineRule="exact"/>
        <w:ind w:firstLine="1890" w:firstLineChars="900"/>
        <w:rPr>
          <w:rFonts w:hint="eastAsia" w:ascii="宋体" w:hAnsi="宋体" w:eastAsia="宋体" w:cs="宋体"/>
          <w:color w:val="auto"/>
          <w:highlight w:val="none"/>
          <w:u w:val="single"/>
        </w:rPr>
      </w:pPr>
    </w:p>
    <w:p w14:paraId="5B9DE06F">
      <w:pPr>
        <w:spacing w:line="340" w:lineRule="exact"/>
        <w:rPr>
          <w:rFonts w:hint="eastAsia" w:ascii="宋体" w:hAnsi="宋体" w:eastAsia="宋体" w:cs="宋体"/>
          <w:color w:val="auto"/>
          <w:highlight w:val="none"/>
          <w:u w:val="single"/>
        </w:rPr>
      </w:pPr>
    </w:p>
    <w:p w14:paraId="12C8BF97">
      <w:pPr>
        <w:pStyle w:val="6"/>
        <w:spacing w:line="400" w:lineRule="exact"/>
        <w:outlineLvl w:val="2"/>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bookmarkStart w:id="181" w:name="_Toc11386"/>
      <w:bookmarkStart w:id="182" w:name="_Toc29691"/>
      <w:r>
        <w:rPr>
          <w:rFonts w:hint="eastAsia" w:hAnsi="宋体" w:cs="宋体"/>
          <w:b/>
          <w:color w:val="auto"/>
          <w:sz w:val="32"/>
          <w:szCs w:val="32"/>
          <w:highlight w:val="none"/>
          <w:lang w:val="en-US" w:eastAsia="zh-CN"/>
        </w:rPr>
        <w:t>7</w:t>
      </w:r>
      <w:r>
        <w:rPr>
          <w:rFonts w:hint="eastAsia" w:hAnsi="宋体" w:eastAsia="宋体" w:cs="宋体"/>
          <w:b/>
          <w:color w:val="auto"/>
          <w:sz w:val="32"/>
          <w:szCs w:val="32"/>
          <w:highlight w:val="none"/>
        </w:rPr>
        <w:t>.投标人参加本项目无围标串标行为的承诺函（必须提供）</w:t>
      </w:r>
      <w:bookmarkEnd w:id="181"/>
      <w:bookmarkEnd w:id="182"/>
    </w:p>
    <w:p w14:paraId="1E091795">
      <w:pPr>
        <w:spacing w:line="400" w:lineRule="exact"/>
        <w:rPr>
          <w:rFonts w:hint="eastAsia" w:ascii="宋体" w:hAnsi="宋体" w:eastAsia="宋体" w:cs="宋体"/>
          <w:b/>
          <w:color w:val="auto"/>
          <w:sz w:val="30"/>
          <w:szCs w:val="30"/>
          <w:highlight w:val="none"/>
        </w:rPr>
      </w:pPr>
      <w:bookmarkStart w:id="183" w:name="_Toc21987"/>
      <w:r>
        <w:rPr>
          <w:rFonts w:hint="eastAsia" w:ascii="宋体" w:hAnsi="宋体" w:eastAsia="宋体" w:cs="宋体"/>
          <w:b/>
          <w:color w:val="auto"/>
          <w:sz w:val="30"/>
          <w:szCs w:val="30"/>
          <w:highlight w:val="none"/>
        </w:rPr>
        <w:t>附件：</w:t>
      </w:r>
      <w:bookmarkEnd w:id="183"/>
    </w:p>
    <w:p w14:paraId="44289839">
      <w:pPr>
        <w:pStyle w:val="6"/>
        <w:spacing w:line="400" w:lineRule="exact"/>
        <w:jc w:val="center"/>
        <w:rPr>
          <w:rFonts w:hint="eastAsia" w:hAnsi="宋体" w:eastAsia="宋体" w:cs="宋体"/>
          <w:b/>
          <w:color w:val="auto"/>
          <w:sz w:val="32"/>
          <w:szCs w:val="32"/>
          <w:highlight w:val="none"/>
        </w:rPr>
      </w:pPr>
    </w:p>
    <w:p w14:paraId="7CE8BA21">
      <w:pPr>
        <w:pStyle w:val="6"/>
        <w:spacing w:line="400" w:lineRule="exact"/>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投标人参加本项目无围标串标行为的承诺函（格式）</w:t>
      </w:r>
    </w:p>
    <w:p w14:paraId="2EB632F0">
      <w:pPr>
        <w:spacing w:line="400" w:lineRule="exact"/>
        <w:rPr>
          <w:rFonts w:hint="eastAsia" w:ascii="宋体" w:hAnsi="宋体" w:eastAsia="宋体" w:cs="宋体"/>
          <w:b/>
          <w:color w:val="auto"/>
          <w:sz w:val="32"/>
          <w:szCs w:val="32"/>
          <w:highlight w:val="none"/>
        </w:rPr>
      </w:pPr>
    </w:p>
    <w:p w14:paraId="36DA2F2E">
      <w:pPr>
        <w:snapToGrid w:val="0"/>
        <w:spacing w:before="165" w:beforeLines="50" w:after="50" w:line="32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一、我公司承诺无下列相互串通投标的情形：</w:t>
      </w:r>
    </w:p>
    <w:p w14:paraId="4AC6AB09">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14:paraId="74E6AE1C">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14:paraId="1899D240">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3.不同的投标人的投标文件载明的项目管理员为同一个人；</w:t>
      </w:r>
    </w:p>
    <w:p w14:paraId="178CF155">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4.不同投标人的投标文件异常一致或投标报价呈规律性差异； </w:t>
      </w:r>
    </w:p>
    <w:p w14:paraId="7FACE32E">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14:paraId="2FAED9E9">
      <w:pPr>
        <w:snapToGrid w:val="0"/>
        <w:spacing w:before="165" w:beforeLines="50" w:after="50" w:line="32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二、我公司承诺无下列恶意串通的情形：</w:t>
      </w:r>
    </w:p>
    <w:p w14:paraId="512E7870">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1.供应商直接或者间接从采购人或者采购代理机构处获得其他供应商的相关信息并修改其投标文件或者投标文件；</w:t>
      </w:r>
    </w:p>
    <w:p w14:paraId="5B8270DB">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2.供应商按照采购人或者采购代理机构的授意撤换、修改投标文件或者投标文件；</w:t>
      </w:r>
    </w:p>
    <w:p w14:paraId="5ADFEF1B">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3.供应商之间协商报价、技术方案等投标文件或者投标文件的实质性内容；</w:t>
      </w:r>
    </w:p>
    <w:p w14:paraId="66636A0C">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ADEF374">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5.供应商之间事先约定一致抬高或者压低投标报价，或者在招标项目中事先约定轮流以高价位或者低价位中标，或者事先约定由某一特定供应商中标，然后再参加投标；</w:t>
      </w:r>
    </w:p>
    <w:p w14:paraId="769DF780">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6.供应商之间商定部分供应商放弃参加政府采购活动或者放弃中标；</w:t>
      </w:r>
    </w:p>
    <w:p w14:paraId="25C4D1CD">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7.供应商与采购人或者采购代理机构之间、供应商相互之间，为谋求特定供应商中标或者排斥其他供应商的其他串通行为。</w:t>
      </w:r>
    </w:p>
    <w:p w14:paraId="64E9952D">
      <w:pPr>
        <w:snapToGrid w:val="0"/>
        <w:spacing w:before="165" w:beforeLines="50" w:after="50" w:line="320" w:lineRule="exact"/>
        <w:ind w:firstLine="470" w:firstLineChars="196"/>
        <w:jc w:val="left"/>
        <w:rPr>
          <w:rFonts w:hint="eastAsia" w:ascii="宋体" w:hAnsi="宋体" w:eastAsia="宋体" w:cs="宋体"/>
          <w:color w:val="auto"/>
          <w:sz w:val="24"/>
          <w:highlight w:val="none"/>
        </w:rPr>
      </w:pPr>
    </w:p>
    <w:p w14:paraId="3D58DB07">
      <w:pPr>
        <w:snapToGrid w:val="0"/>
        <w:spacing w:before="165" w:beforeLines="50" w:after="50"/>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以上情形一经核查属实，我方愿意承担一切后果，并不再寻求任何旨在减轻或免除法律责任的辩解。</w:t>
      </w:r>
    </w:p>
    <w:p w14:paraId="5D312CD4">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b/>
          <w:color w:val="auto"/>
          <w:szCs w:val="21"/>
          <w:highlight w:val="none"/>
        </w:rPr>
        <w:t>（CA认证证书签章）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1456B40">
      <w:pPr>
        <w:spacing w:line="340" w:lineRule="exact"/>
        <w:ind w:firstLine="1890" w:firstLineChars="900"/>
        <w:rPr>
          <w:rFonts w:hint="eastAsia" w:ascii="宋体" w:hAnsi="宋体" w:eastAsia="宋体" w:cs="宋体"/>
          <w:color w:val="auto"/>
          <w:highlight w:val="none"/>
        </w:rPr>
      </w:pPr>
    </w:p>
    <w:p w14:paraId="67689491">
      <w:pPr>
        <w:spacing w:line="34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或相应的委托代理人签字</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603AA103">
      <w:pPr>
        <w:spacing w:line="340" w:lineRule="exact"/>
        <w:ind w:firstLine="1680" w:firstLineChars="800"/>
        <w:rPr>
          <w:rFonts w:hint="eastAsia" w:ascii="宋体" w:hAnsi="宋体" w:eastAsia="宋体" w:cs="宋体"/>
          <w:color w:val="auto"/>
          <w:highlight w:val="none"/>
        </w:rPr>
      </w:pPr>
    </w:p>
    <w:p w14:paraId="515955C0">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rPr>
        <w:t xml:space="preserve">                                                   </w:t>
      </w:r>
    </w:p>
    <w:p w14:paraId="1000CFDE">
      <w:pPr>
        <w:rPr>
          <w:rFonts w:hint="eastAsia" w:ascii="宋体" w:hAnsi="宋体" w:eastAsia="宋体" w:cs="宋体"/>
          <w:color w:val="auto"/>
          <w:highlight w:val="none"/>
        </w:rPr>
      </w:pPr>
    </w:p>
    <w:p w14:paraId="49504F5F">
      <w:pPr>
        <w:spacing w:line="400" w:lineRule="exact"/>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84" w:name="_Toc15051"/>
      <w:r>
        <w:rPr>
          <w:rFonts w:hint="eastAsia" w:ascii="宋体" w:hAnsi="宋体" w:eastAsia="宋体" w:cs="宋体"/>
          <w:b/>
          <w:color w:val="auto"/>
          <w:sz w:val="32"/>
          <w:szCs w:val="32"/>
          <w:highlight w:val="none"/>
        </w:rPr>
        <w:t>二、商务、技术性响应及其他有效证明材料</w:t>
      </w:r>
      <w:bookmarkEnd w:id="184"/>
    </w:p>
    <w:p w14:paraId="3F7DA87F">
      <w:pPr>
        <w:pStyle w:val="6"/>
        <w:spacing w:line="400" w:lineRule="exact"/>
        <w:outlineLvl w:val="2"/>
        <w:rPr>
          <w:rFonts w:hint="eastAsia" w:hAnsi="宋体" w:eastAsia="宋体" w:cs="宋体"/>
          <w:b/>
          <w:color w:val="auto"/>
          <w:sz w:val="32"/>
          <w:szCs w:val="32"/>
          <w:highlight w:val="none"/>
        </w:rPr>
      </w:pPr>
      <w:bookmarkStart w:id="185" w:name="_Toc11454"/>
      <w:bookmarkStart w:id="186" w:name="_Toc1487"/>
      <w:r>
        <w:rPr>
          <w:rFonts w:hint="eastAsia" w:hAnsi="宋体" w:eastAsia="宋体" w:cs="宋体"/>
          <w:b/>
          <w:color w:val="auto"/>
          <w:sz w:val="32"/>
          <w:szCs w:val="32"/>
          <w:highlight w:val="none"/>
        </w:rPr>
        <w:t>1.投标报价表（必须提供）</w:t>
      </w:r>
      <w:bookmarkEnd w:id="185"/>
      <w:bookmarkEnd w:id="186"/>
    </w:p>
    <w:p w14:paraId="24A4F919">
      <w:pPr>
        <w:spacing w:line="40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p>
    <w:p w14:paraId="366DCC30">
      <w:pPr>
        <w:spacing w:line="440" w:lineRule="atLeas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投标报价表（格式）</w:t>
      </w:r>
    </w:p>
    <w:p w14:paraId="46CB05B2">
      <w:pPr>
        <w:spacing w:line="320" w:lineRule="exac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lang w:eastAsia="zh-CN"/>
        </w:rPr>
        <w:t xml:space="preserve">广西怡瑞工程项目咨询有限公司 </w:t>
      </w:r>
    </w:p>
    <w:p w14:paraId="2A6D1822">
      <w:pPr>
        <w:spacing w:line="320" w:lineRule="exact"/>
        <w:rPr>
          <w:rFonts w:hint="eastAsia" w:ascii="宋体" w:hAnsi="宋体" w:eastAsia="宋体" w:cs="宋体"/>
          <w:color w:val="auto"/>
          <w:szCs w:val="21"/>
          <w:highlight w:val="none"/>
        </w:rPr>
      </w:pPr>
    </w:p>
    <w:p w14:paraId="39A9BDF2">
      <w:pPr>
        <w:pStyle w:val="6"/>
        <w:spacing w:line="320" w:lineRule="exact"/>
        <w:ind w:firstLine="420"/>
        <w:rPr>
          <w:rFonts w:hint="eastAsia" w:hAnsi="宋体" w:eastAsia="宋体" w:cs="宋体"/>
          <w:color w:val="auto"/>
          <w:highlight w:val="none"/>
        </w:rPr>
      </w:pPr>
      <w:r>
        <w:rPr>
          <w:rFonts w:hint="eastAsia" w:hAnsi="宋体" w:eastAsia="宋体" w:cs="宋体"/>
          <w:color w:val="auto"/>
          <w:highlight w:val="none"/>
        </w:rPr>
        <w:t>根据贵方</w:t>
      </w:r>
      <w:r>
        <w:rPr>
          <w:rFonts w:hint="eastAsia" w:hAnsi="宋体" w:eastAsia="宋体" w:cs="宋体"/>
          <w:color w:val="auto"/>
          <w:highlight w:val="none"/>
          <w:u w:val="single"/>
        </w:rPr>
        <w:t xml:space="preserve">           </w:t>
      </w:r>
      <w:r>
        <w:rPr>
          <w:rFonts w:hint="eastAsia" w:hAnsi="宋体" w:eastAsia="宋体" w:cs="宋体"/>
          <w:color w:val="auto"/>
          <w:highlight w:val="none"/>
        </w:rPr>
        <w:t>项目招标文件，项目编号</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，签字代表</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（姓名）经正式授权并代表投标人 </w:t>
      </w:r>
      <w:r>
        <w:rPr>
          <w:rFonts w:hint="eastAsia" w:hAnsi="宋体" w:eastAsia="宋体" w:cs="宋体"/>
          <w:color w:val="auto"/>
          <w:highlight w:val="none"/>
          <w:u w:val="single"/>
        </w:rPr>
        <w:t xml:space="preserve">                                   （</w:t>
      </w:r>
      <w:r>
        <w:rPr>
          <w:rFonts w:hint="eastAsia" w:hAnsi="宋体" w:eastAsia="宋体" w:cs="宋体"/>
          <w:color w:val="auto"/>
          <w:highlight w:val="none"/>
        </w:rPr>
        <w:t>投标单位名称）提交投标文件，并做出如下报价：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78"/>
        <w:gridCol w:w="1304"/>
        <w:gridCol w:w="1108"/>
        <w:gridCol w:w="3112"/>
        <w:gridCol w:w="630"/>
        <w:gridCol w:w="630"/>
        <w:gridCol w:w="530"/>
        <w:gridCol w:w="1470"/>
        <w:gridCol w:w="458"/>
      </w:tblGrid>
      <w:tr w14:paraId="1FCA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478" w:type="dxa"/>
            <w:vMerge w:val="restart"/>
            <w:noWrap w:val="0"/>
            <w:vAlign w:val="center"/>
          </w:tcPr>
          <w:p w14:paraId="6B2ECFB9">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项号</w:t>
            </w:r>
          </w:p>
        </w:tc>
        <w:tc>
          <w:tcPr>
            <w:tcW w:w="1304" w:type="dxa"/>
            <w:vMerge w:val="restart"/>
            <w:noWrap w:val="0"/>
            <w:vAlign w:val="center"/>
          </w:tcPr>
          <w:p w14:paraId="1B131974">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服务名称</w:t>
            </w:r>
          </w:p>
        </w:tc>
        <w:tc>
          <w:tcPr>
            <w:tcW w:w="1108" w:type="dxa"/>
            <w:vMerge w:val="restart"/>
            <w:noWrap w:val="0"/>
            <w:vAlign w:val="center"/>
          </w:tcPr>
          <w:p w14:paraId="0E1BB114">
            <w:pPr>
              <w:widowControl/>
              <w:jc w:val="center"/>
              <w:textAlignment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服务</w:t>
            </w:r>
          </w:p>
          <w:p w14:paraId="4CF77E6A">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供应商</w:t>
            </w:r>
          </w:p>
        </w:tc>
        <w:tc>
          <w:tcPr>
            <w:tcW w:w="3112" w:type="dxa"/>
            <w:vMerge w:val="restart"/>
            <w:noWrap w:val="0"/>
            <w:vAlign w:val="center"/>
          </w:tcPr>
          <w:p w14:paraId="67CEBEBD">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服务</w:t>
            </w:r>
            <w:r>
              <w:rPr>
                <w:rStyle w:val="23"/>
                <w:rFonts w:hint="eastAsia" w:ascii="宋体" w:hAnsi="宋体" w:cs="宋体"/>
                <w:color w:val="auto"/>
                <w:highlight w:val="none"/>
              </w:rPr>
              <w:t>承诺</w:t>
            </w:r>
          </w:p>
        </w:tc>
        <w:tc>
          <w:tcPr>
            <w:tcW w:w="630" w:type="dxa"/>
            <w:vMerge w:val="restart"/>
            <w:noWrap w:val="0"/>
            <w:vAlign w:val="center"/>
          </w:tcPr>
          <w:p w14:paraId="3941A890">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数量①</w:t>
            </w:r>
          </w:p>
        </w:tc>
        <w:tc>
          <w:tcPr>
            <w:tcW w:w="630" w:type="dxa"/>
            <w:vMerge w:val="restart"/>
            <w:tcBorders>
              <w:right w:val="single" w:color="auto" w:sz="4" w:space="0"/>
            </w:tcBorders>
            <w:noWrap w:val="0"/>
            <w:vAlign w:val="center"/>
          </w:tcPr>
          <w:p w14:paraId="76712D6C">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单位</w:t>
            </w:r>
          </w:p>
        </w:tc>
        <w:tc>
          <w:tcPr>
            <w:tcW w:w="530" w:type="dxa"/>
            <w:tcBorders>
              <w:top w:val="single" w:color="auto" w:sz="4" w:space="0"/>
              <w:left w:val="single" w:color="auto" w:sz="4" w:space="0"/>
              <w:bottom w:val="nil"/>
              <w:right w:val="single" w:color="auto" w:sz="4" w:space="0"/>
            </w:tcBorders>
            <w:noWrap w:val="0"/>
            <w:vAlign w:val="center"/>
          </w:tcPr>
          <w:p w14:paraId="3FA66C11">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单价</w:t>
            </w:r>
          </w:p>
        </w:tc>
        <w:tc>
          <w:tcPr>
            <w:tcW w:w="1470" w:type="dxa"/>
            <w:tcBorders>
              <w:top w:val="single" w:color="auto" w:sz="4" w:space="0"/>
              <w:left w:val="single" w:color="auto" w:sz="4" w:space="0"/>
              <w:bottom w:val="nil"/>
              <w:right w:val="single" w:color="auto" w:sz="4" w:space="0"/>
            </w:tcBorders>
            <w:noWrap w:val="0"/>
            <w:vAlign w:val="center"/>
          </w:tcPr>
          <w:p w14:paraId="617CC181">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单项合计</w:t>
            </w:r>
            <w:r>
              <w:rPr>
                <w:rStyle w:val="23"/>
                <w:rFonts w:hint="eastAsia" w:ascii="宋体" w:hAnsi="宋体" w:cs="宋体"/>
                <w:color w:val="auto"/>
                <w:highlight w:val="none"/>
              </w:rPr>
              <w:t>=</w:t>
            </w:r>
            <w:r>
              <w:rPr>
                <w:rFonts w:hint="eastAsia" w:ascii="宋体" w:hAnsi="宋体" w:eastAsia="宋体" w:cs="宋体"/>
                <w:b/>
                <w:color w:val="auto"/>
                <w:kern w:val="0"/>
                <w:szCs w:val="21"/>
                <w:highlight w:val="none"/>
              </w:rPr>
              <w:t>数量×单价</w:t>
            </w:r>
          </w:p>
        </w:tc>
        <w:tc>
          <w:tcPr>
            <w:tcW w:w="458" w:type="dxa"/>
            <w:vMerge w:val="restart"/>
            <w:tcBorders>
              <w:left w:val="single" w:color="auto" w:sz="4" w:space="0"/>
            </w:tcBorders>
            <w:noWrap w:val="0"/>
            <w:vAlign w:val="center"/>
          </w:tcPr>
          <w:p w14:paraId="34D821D6">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备注</w:t>
            </w:r>
          </w:p>
        </w:tc>
      </w:tr>
      <w:tr w14:paraId="7DDC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78" w:type="dxa"/>
            <w:vMerge w:val="continue"/>
            <w:tcBorders>
              <w:bottom w:val="single" w:color="auto" w:sz="4" w:space="0"/>
            </w:tcBorders>
            <w:noWrap w:val="0"/>
            <w:vAlign w:val="center"/>
          </w:tcPr>
          <w:p w14:paraId="4E1214E4">
            <w:pPr>
              <w:jc w:val="center"/>
              <w:rPr>
                <w:rFonts w:hint="eastAsia" w:ascii="宋体" w:hAnsi="宋体" w:eastAsia="宋体" w:cs="宋体"/>
                <w:b/>
                <w:color w:val="auto"/>
                <w:szCs w:val="21"/>
                <w:highlight w:val="none"/>
              </w:rPr>
            </w:pPr>
          </w:p>
        </w:tc>
        <w:tc>
          <w:tcPr>
            <w:tcW w:w="1304" w:type="dxa"/>
            <w:vMerge w:val="continue"/>
            <w:tcBorders>
              <w:bottom w:val="single" w:color="auto" w:sz="4" w:space="0"/>
            </w:tcBorders>
            <w:noWrap w:val="0"/>
            <w:vAlign w:val="center"/>
          </w:tcPr>
          <w:p w14:paraId="7C200659">
            <w:pPr>
              <w:jc w:val="center"/>
              <w:rPr>
                <w:rFonts w:hint="eastAsia" w:ascii="宋体" w:hAnsi="宋体" w:eastAsia="宋体" w:cs="宋体"/>
                <w:b/>
                <w:color w:val="auto"/>
                <w:szCs w:val="21"/>
                <w:highlight w:val="none"/>
              </w:rPr>
            </w:pPr>
          </w:p>
        </w:tc>
        <w:tc>
          <w:tcPr>
            <w:tcW w:w="1108" w:type="dxa"/>
            <w:vMerge w:val="continue"/>
            <w:tcBorders>
              <w:bottom w:val="single" w:color="auto" w:sz="4" w:space="0"/>
            </w:tcBorders>
            <w:noWrap w:val="0"/>
            <w:vAlign w:val="center"/>
          </w:tcPr>
          <w:p w14:paraId="6060F666">
            <w:pPr>
              <w:jc w:val="center"/>
              <w:rPr>
                <w:rFonts w:hint="eastAsia" w:ascii="宋体" w:hAnsi="宋体" w:eastAsia="宋体" w:cs="宋体"/>
                <w:b/>
                <w:color w:val="auto"/>
                <w:szCs w:val="21"/>
                <w:highlight w:val="none"/>
              </w:rPr>
            </w:pPr>
          </w:p>
        </w:tc>
        <w:tc>
          <w:tcPr>
            <w:tcW w:w="3112" w:type="dxa"/>
            <w:vMerge w:val="continue"/>
            <w:tcBorders>
              <w:bottom w:val="single" w:color="auto" w:sz="4" w:space="0"/>
            </w:tcBorders>
            <w:noWrap w:val="0"/>
            <w:vAlign w:val="center"/>
          </w:tcPr>
          <w:p w14:paraId="03D252E2">
            <w:pPr>
              <w:jc w:val="center"/>
              <w:rPr>
                <w:rFonts w:hint="eastAsia" w:ascii="宋体" w:hAnsi="宋体" w:eastAsia="宋体" w:cs="宋体"/>
                <w:b/>
                <w:color w:val="auto"/>
                <w:szCs w:val="21"/>
                <w:highlight w:val="none"/>
              </w:rPr>
            </w:pPr>
          </w:p>
        </w:tc>
        <w:tc>
          <w:tcPr>
            <w:tcW w:w="630" w:type="dxa"/>
            <w:vMerge w:val="continue"/>
            <w:tcBorders>
              <w:bottom w:val="single" w:color="auto" w:sz="4" w:space="0"/>
            </w:tcBorders>
            <w:noWrap w:val="0"/>
            <w:vAlign w:val="center"/>
          </w:tcPr>
          <w:p w14:paraId="6C503DA8">
            <w:pPr>
              <w:jc w:val="center"/>
              <w:rPr>
                <w:rFonts w:hint="eastAsia" w:ascii="宋体" w:hAnsi="宋体" w:eastAsia="宋体" w:cs="宋体"/>
                <w:b/>
                <w:color w:val="auto"/>
                <w:szCs w:val="21"/>
                <w:highlight w:val="none"/>
              </w:rPr>
            </w:pPr>
          </w:p>
        </w:tc>
        <w:tc>
          <w:tcPr>
            <w:tcW w:w="630" w:type="dxa"/>
            <w:vMerge w:val="continue"/>
            <w:tcBorders>
              <w:bottom w:val="single" w:color="auto" w:sz="4" w:space="0"/>
              <w:right w:val="single" w:color="auto" w:sz="4" w:space="0"/>
            </w:tcBorders>
            <w:noWrap w:val="0"/>
            <w:vAlign w:val="center"/>
          </w:tcPr>
          <w:p w14:paraId="2795AF83">
            <w:pPr>
              <w:jc w:val="center"/>
              <w:rPr>
                <w:rFonts w:hint="eastAsia" w:ascii="宋体" w:hAnsi="宋体" w:eastAsia="宋体" w:cs="宋体"/>
                <w:b/>
                <w:color w:val="auto"/>
                <w:szCs w:val="21"/>
                <w:highlight w:val="none"/>
              </w:rPr>
            </w:pPr>
          </w:p>
        </w:tc>
        <w:tc>
          <w:tcPr>
            <w:tcW w:w="530" w:type="dxa"/>
            <w:tcBorders>
              <w:top w:val="nil"/>
              <w:left w:val="single" w:color="auto" w:sz="4" w:space="0"/>
              <w:bottom w:val="single" w:color="auto" w:sz="4" w:space="0"/>
              <w:right w:val="single" w:color="auto" w:sz="4" w:space="0"/>
            </w:tcBorders>
            <w:noWrap w:val="0"/>
            <w:vAlign w:val="center"/>
          </w:tcPr>
          <w:p w14:paraId="43682A74">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②</w:t>
            </w:r>
          </w:p>
        </w:tc>
        <w:tc>
          <w:tcPr>
            <w:tcW w:w="1470" w:type="dxa"/>
            <w:tcBorders>
              <w:top w:val="nil"/>
              <w:left w:val="single" w:color="auto" w:sz="4" w:space="0"/>
              <w:bottom w:val="single" w:color="auto" w:sz="4" w:space="0"/>
              <w:right w:val="single" w:color="auto" w:sz="4" w:space="0"/>
            </w:tcBorders>
            <w:noWrap w:val="0"/>
            <w:vAlign w:val="center"/>
          </w:tcPr>
          <w:p w14:paraId="78D2EB23">
            <w:pPr>
              <w:widowControl/>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③</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①×②</w:t>
            </w:r>
          </w:p>
        </w:tc>
        <w:tc>
          <w:tcPr>
            <w:tcW w:w="458" w:type="dxa"/>
            <w:vMerge w:val="continue"/>
            <w:tcBorders>
              <w:left w:val="single" w:color="auto" w:sz="4" w:space="0"/>
              <w:bottom w:val="single" w:color="auto" w:sz="4" w:space="0"/>
            </w:tcBorders>
            <w:noWrap w:val="0"/>
            <w:vAlign w:val="center"/>
          </w:tcPr>
          <w:p w14:paraId="27D523C8">
            <w:pPr>
              <w:jc w:val="center"/>
              <w:rPr>
                <w:rFonts w:hint="eastAsia" w:ascii="宋体" w:hAnsi="宋体" w:eastAsia="宋体" w:cs="宋体"/>
                <w:b/>
                <w:color w:val="auto"/>
                <w:szCs w:val="21"/>
                <w:highlight w:val="none"/>
              </w:rPr>
            </w:pPr>
          </w:p>
        </w:tc>
      </w:tr>
      <w:tr w14:paraId="6464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0" w:hRule="atLeast"/>
        </w:trPr>
        <w:tc>
          <w:tcPr>
            <w:tcW w:w="478" w:type="dxa"/>
            <w:noWrap w:val="0"/>
            <w:vAlign w:val="center"/>
          </w:tcPr>
          <w:p w14:paraId="6B1D0077">
            <w:pPr>
              <w:widowControl/>
              <w:spacing w:line="400" w:lineRule="exact"/>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04" w:type="dxa"/>
            <w:noWrap w:val="0"/>
            <w:vAlign w:val="center"/>
          </w:tcPr>
          <w:p w14:paraId="28DD2B7A">
            <w:pPr>
              <w:widowControl/>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灵渠申报世界文化遗产预评估文件编制项目</w:t>
            </w:r>
            <w:r>
              <w:rPr>
                <w:rFonts w:hint="eastAsia" w:ascii="宋体" w:hAnsi="宋体" w:eastAsia="宋体" w:cs="宋体"/>
                <w:color w:val="auto"/>
                <w:szCs w:val="21"/>
                <w:highlight w:val="none"/>
              </w:rPr>
              <w:t xml:space="preserve"> </w:t>
            </w:r>
          </w:p>
        </w:tc>
        <w:tc>
          <w:tcPr>
            <w:tcW w:w="1108" w:type="dxa"/>
            <w:noWrap w:val="0"/>
            <w:vAlign w:val="center"/>
          </w:tcPr>
          <w:p w14:paraId="2C6DAD98">
            <w:pPr>
              <w:spacing w:line="400" w:lineRule="exact"/>
              <w:jc w:val="center"/>
              <w:rPr>
                <w:rFonts w:hint="eastAsia" w:ascii="宋体" w:hAnsi="宋体" w:eastAsia="宋体" w:cs="宋体"/>
                <w:color w:val="auto"/>
                <w:szCs w:val="21"/>
                <w:highlight w:val="none"/>
              </w:rPr>
            </w:pPr>
          </w:p>
        </w:tc>
        <w:tc>
          <w:tcPr>
            <w:tcW w:w="3112" w:type="dxa"/>
            <w:noWrap w:val="0"/>
            <w:vAlign w:val="center"/>
          </w:tcPr>
          <w:p w14:paraId="182C0B12">
            <w:pPr>
              <w:spacing w:line="400" w:lineRule="exact"/>
              <w:jc w:val="left"/>
              <w:rPr>
                <w:rFonts w:hint="eastAsia" w:ascii="宋体" w:hAnsi="宋体" w:eastAsia="宋体" w:cs="宋体"/>
                <w:color w:val="auto"/>
                <w:szCs w:val="21"/>
                <w:highlight w:val="none"/>
              </w:rPr>
            </w:pPr>
          </w:p>
        </w:tc>
        <w:tc>
          <w:tcPr>
            <w:tcW w:w="630" w:type="dxa"/>
            <w:noWrap w:val="0"/>
            <w:vAlign w:val="center"/>
          </w:tcPr>
          <w:p w14:paraId="20F68BB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30" w:type="dxa"/>
            <w:noWrap w:val="0"/>
            <w:vAlign w:val="center"/>
          </w:tcPr>
          <w:p w14:paraId="3B6BFC9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530" w:type="dxa"/>
            <w:noWrap w:val="0"/>
            <w:vAlign w:val="center"/>
          </w:tcPr>
          <w:p w14:paraId="0ED0120B">
            <w:pPr>
              <w:spacing w:line="400" w:lineRule="exact"/>
              <w:jc w:val="center"/>
              <w:rPr>
                <w:rFonts w:hint="eastAsia" w:ascii="宋体" w:hAnsi="宋体" w:eastAsia="宋体" w:cs="宋体"/>
                <w:b/>
                <w:color w:val="auto"/>
                <w:szCs w:val="21"/>
                <w:highlight w:val="none"/>
              </w:rPr>
            </w:pPr>
          </w:p>
        </w:tc>
        <w:tc>
          <w:tcPr>
            <w:tcW w:w="1470" w:type="dxa"/>
            <w:noWrap w:val="0"/>
            <w:vAlign w:val="center"/>
          </w:tcPr>
          <w:p w14:paraId="6DA08695">
            <w:pPr>
              <w:spacing w:line="400" w:lineRule="exact"/>
              <w:jc w:val="center"/>
              <w:rPr>
                <w:rFonts w:hint="eastAsia" w:ascii="宋体" w:hAnsi="宋体" w:eastAsia="宋体" w:cs="宋体"/>
                <w:b/>
                <w:color w:val="auto"/>
                <w:szCs w:val="21"/>
                <w:highlight w:val="none"/>
              </w:rPr>
            </w:pPr>
          </w:p>
        </w:tc>
        <w:tc>
          <w:tcPr>
            <w:tcW w:w="458" w:type="dxa"/>
            <w:noWrap w:val="0"/>
            <w:vAlign w:val="center"/>
          </w:tcPr>
          <w:p w14:paraId="4244075D">
            <w:pPr>
              <w:spacing w:line="400" w:lineRule="exact"/>
              <w:jc w:val="center"/>
              <w:rPr>
                <w:rFonts w:hint="eastAsia" w:ascii="宋体" w:hAnsi="宋体" w:eastAsia="宋体" w:cs="宋体"/>
                <w:b/>
                <w:color w:val="auto"/>
                <w:szCs w:val="21"/>
                <w:highlight w:val="none"/>
              </w:rPr>
            </w:pPr>
          </w:p>
        </w:tc>
      </w:tr>
      <w:tr w14:paraId="41B7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5" w:hRule="atLeast"/>
        </w:trPr>
        <w:tc>
          <w:tcPr>
            <w:tcW w:w="9720" w:type="dxa"/>
            <w:gridSpan w:val="9"/>
            <w:noWrap w:val="0"/>
            <w:vAlign w:val="center"/>
          </w:tcPr>
          <w:p w14:paraId="498913A6">
            <w:pPr>
              <w:widowControl/>
              <w:spacing w:line="40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投标总报价（大写）：</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元人民币（RMB¥</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tc>
      </w:tr>
      <w:tr w14:paraId="1609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9720" w:type="dxa"/>
            <w:gridSpan w:val="9"/>
            <w:noWrap w:val="0"/>
            <w:vAlign w:val="center"/>
          </w:tcPr>
          <w:p w14:paraId="40FED81E">
            <w:pPr>
              <w:widowControl/>
              <w:spacing w:line="400" w:lineRule="exact"/>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pacing w:val="-6"/>
                <w:highlight w:val="none"/>
              </w:rPr>
              <w:t>本项目投标有效期为投标截止时间之日起90天。</w:t>
            </w:r>
          </w:p>
        </w:tc>
      </w:tr>
      <w:tr w14:paraId="564C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9720" w:type="dxa"/>
            <w:gridSpan w:val="9"/>
            <w:noWrap w:val="0"/>
            <w:vAlign w:val="center"/>
          </w:tcPr>
          <w:p w14:paraId="580B3C1A">
            <w:pPr>
              <w:widowControl/>
              <w:spacing w:line="400" w:lineRule="exact"/>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Cs w:val="21"/>
                <w:highlight w:val="none"/>
              </w:rPr>
              <w:t>承诺项目成果交付时间：</w:t>
            </w:r>
            <w:r>
              <w:rPr>
                <w:rFonts w:hint="eastAsia" w:ascii="宋体" w:hAnsi="宋体" w:eastAsia="宋体" w:cs="宋体"/>
                <w:color w:val="auto"/>
                <w:szCs w:val="21"/>
                <w:highlight w:val="none"/>
              </w:rPr>
              <w:t>自合同签订后且</w:t>
            </w:r>
            <w:r>
              <w:rPr>
                <w:rFonts w:hint="eastAsia" w:ascii="宋体" w:hAnsi="宋体" w:eastAsia="宋体" w:cs="宋体"/>
                <w:color w:val="auto"/>
                <w:szCs w:val="21"/>
                <w:highlight w:val="none"/>
                <w:lang w:val="en-US" w:eastAsia="zh-CN"/>
              </w:rPr>
              <w:t>采购方</w:t>
            </w:r>
            <w:r>
              <w:rPr>
                <w:rFonts w:hint="eastAsia" w:ascii="宋体" w:hAnsi="宋体" w:eastAsia="宋体" w:cs="宋体"/>
                <w:color w:val="auto"/>
                <w:szCs w:val="21"/>
                <w:highlight w:val="none"/>
              </w:rPr>
              <w:t>提供所有</w:t>
            </w:r>
            <w:r>
              <w:rPr>
                <w:rFonts w:hint="eastAsia" w:ascii="宋体" w:hAnsi="宋体" w:eastAsia="宋体" w:cs="宋体"/>
                <w:color w:val="auto"/>
                <w:szCs w:val="21"/>
                <w:highlight w:val="none"/>
                <w:lang w:val="en-US" w:eastAsia="zh-CN"/>
              </w:rPr>
              <w:t>项目所需的</w:t>
            </w:r>
            <w:r>
              <w:rPr>
                <w:rFonts w:hint="eastAsia" w:ascii="宋体" w:hAnsi="宋体" w:eastAsia="宋体" w:cs="宋体"/>
                <w:color w:val="auto"/>
                <w:szCs w:val="21"/>
                <w:highlight w:val="none"/>
              </w:rPr>
              <w:t>资料后18个月内</w:t>
            </w:r>
            <w:r>
              <w:rPr>
                <w:rFonts w:hint="eastAsia" w:ascii="宋体" w:hAnsi="宋体" w:eastAsia="宋体" w:cs="宋体"/>
                <w:color w:val="auto"/>
                <w:sz w:val="21"/>
                <w:szCs w:val="21"/>
                <w:highlight w:val="none"/>
              </w:rPr>
              <w:t>完成灵渠申遗预评估文件</w:t>
            </w:r>
            <w:r>
              <w:rPr>
                <w:rFonts w:hint="eastAsia" w:ascii="宋体" w:hAnsi="宋体" w:cs="宋体"/>
                <w:color w:val="auto"/>
                <w:sz w:val="21"/>
                <w:szCs w:val="21"/>
                <w:highlight w:val="none"/>
                <w:lang w:eastAsia="zh-CN"/>
              </w:rPr>
              <w:t>。</w:t>
            </w:r>
          </w:p>
        </w:tc>
      </w:tr>
      <w:tr w14:paraId="23AD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trPr>
        <w:tc>
          <w:tcPr>
            <w:tcW w:w="9720" w:type="dxa"/>
            <w:gridSpan w:val="9"/>
            <w:noWrap w:val="0"/>
            <w:vAlign w:val="center"/>
          </w:tcPr>
          <w:p w14:paraId="6975E085">
            <w:pPr>
              <w:spacing w:line="36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项目免费维护期（</w:t>
            </w:r>
            <w:r>
              <w:rPr>
                <w:rFonts w:hint="eastAsia" w:ascii="宋体" w:hAnsi="宋体" w:eastAsia="宋体" w:cs="宋体"/>
                <w:b/>
                <w:bCs/>
                <w:color w:val="auto"/>
                <w:highlight w:val="none"/>
              </w:rPr>
              <w:t>后续服务期</w:t>
            </w:r>
            <w:r>
              <w:rPr>
                <w:rFonts w:hint="eastAsia" w:ascii="宋体" w:hAnsi="宋体" w:eastAsia="宋体" w:cs="宋体"/>
                <w:b/>
                <w:bCs/>
                <w:color w:val="auto"/>
                <w:kern w:val="0"/>
                <w:szCs w:val="21"/>
                <w:highlight w:val="none"/>
              </w:rPr>
              <w:t>）：</w:t>
            </w:r>
          </w:p>
        </w:tc>
      </w:tr>
      <w:tr w14:paraId="0086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9720" w:type="dxa"/>
            <w:gridSpan w:val="9"/>
            <w:noWrap w:val="0"/>
            <w:vAlign w:val="center"/>
          </w:tcPr>
          <w:p w14:paraId="4CC018B2">
            <w:pPr>
              <w:widowControl/>
              <w:spacing w:line="400" w:lineRule="exact"/>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说明：</w:t>
            </w:r>
          </w:p>
          <w:p w14:paraId="4E949927">
            <w:pPr>
              <w:widowControl/>
              <w:numPr>
                <w:ilvl w:val="0"/>
                <w:numId w:val="11"/>
              </w:numPr>
              <w:spacing w:line="400" w:lineRule="exact"/>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投标报价包括本次采购范围内服务及服务所含货物价款、完成本项目服务所需的劳务费、技术服务费、交通、通讯、差旅费、住宿费、办公场地、管理费、编织袋费、利润、税费、验收以及合同明示或暗示的所有责任、义务和风险等相关一切费用，投标人综合考虑在报价中。该价格不因投标人在计算报价中的失误、漏项、多项而作任何调整；投标人的报价在合同实施期间应保持不变。</w:t>
            </w:r>
          </w:p>
          <w:p w14:paraId="6A5C607A">
            <w:pPr>
              <w:widowControl/>
              <w:numPr>
                <w:ilvl w:val="0"/>
                <w:numId w:val="11"/>
              </w:numPr>
              <w:spacing w:line="400" w:lineRule="exact"/>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“服务承诺”的内容可以以附件的形式体现。</w:t>
            </w:r>
          </w:p>
        </w:tc>
      </w:tr>
    </w:tbl>
    <w:p w14:paraId="233C6BD6">
      <w:pPr>
        <w:pStyle w:val="6"/>
        <w:spacing w:line="320" w:lineRule="exact"/>
        <w:ind w:firstLine="420"/>
        <w:rPr>
          <w:rFonts w:hint="eastAsia" w:hAnsi="宋体" w:eastAsia="宋体" w:cs="宋体"/>
          <w:color w:val="auto"/>
          <w:highlight w:val="none"/>
        </w:rPr>
      </w:pPr>
      <w:r>
        <w:rPr>
          <w:rFonts w:hint="eastAsia" w:hAnsi="宋体" w:eastAsia="宋体" w:cs="宋体"/>
          <w:color w:val="auto"/>
          <w:highlight w:val="none"/>
        </w:rPr>
        <w:t>与本投标有关的正式通讯地址为：</w:t>
      </w:r>
    </w:p>
    <w:p w14:paraId="62FC39C4">
      <w:pPr>
        <w:pStyle w:val="6"/>
        <w:spacing w:line="320" w:lineRule="exact"/>
        <w:ind w:firstLine="420"/>
        <w:rPr>
          <w:rFonts w:hint="eastAsia" w:hAnsi="宋体" w:eastAsia="宋体" w:cs="宋体"/>
          <w:color w:val="auto"/>
          <w:highlight w:val="none"/>
        </w:rPr>
      </w:pPr>
      <w:r>
        <w:rPr>
          <w:rFonts w:hint="eastAsia" w:hAnsi="宋体" w:eastAsia="宋体" w:cs="宋体"/>
          <w:color w:val="auto"/>
          <w:highlight w:val="none"/>
        </w:rPr>
        <w:t>地址：</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 邮编：</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  邮箱：</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 </w:t>
      </w:r>
    </w:p>
    <w:p w14:paraId="0DB14D54">
      <w:pPr>
        <w:pStyle w:val="6"/>
        <w:spacing w:line="320" w:lineRule="exact"/>
        <w:ind w:firstLine="420"/>
        <w:rPr>
          <w:rFonts w:hint="eastAsia" w:hAnsi="宋体" w:eastAsia="宋体" w:cs="宋体"/>
          <w:color w:val="auto"/>
          <w:highlight w:val="none"/>
          <w:u w:val="single"/>
        </w:rPr>
      </w:pPr>
      <w:r>
        <w:rPr>
          <w:rFonts w:hint="eastAsia" w:hAnsi="宋体" w:eastAsia="宋体" w:cs="宋体"/>
          <w:color w:val="auto"/>
          <w:highlight w:val="none"/>
        </w:rPr>
        <w:t>办公电话：</w:t>
      </w:r>
      <w:r>
        <w:rPr>
          <w:rFonts w:hint="eastAsia" w:hAnsi="宋体" w:eastAsia="宋体" w:cs="宋体"/>
          <w:color w:val="auto"/>
          <w:highlight w:val="none"/>
          <w:u w:val="single"/>
        </w:rPr>
        <w:t xml:space="preserve">                </w:t>
      </w:r>
      <w:r>
        <w:rPr>
          <w:rFonts w:hint="eastAsia" w:hAnsi="宋体" w:eastAsia="宋体" w:cs="宋体"/>
          <w:color w:val="auto"/>
          <w:highlight w:val="none"/>
        </w:rPr>
        <w:t xml:space="preserve">   传真：</w:t>
      </w:r>
      <w:r>
        <w:rPr>
          <w:rFonts w:hint="eastAsia" w:hAnsi="宋体" w:eastAsia="宋体" w:cs="宋体"/>
          <w:color w:val="auto"/>
          <w:highlight w:val="none"/>
          <w:u w:val="single"/>
        </w:rPr>
        <w:t xml:space="preserve">            </w:t>
      </w:r>
    </w:p>
    <w:p w14:paraId="583397C2">
      <w:pPr>
        <w:pStyle w:val="6"/>
        <w:spacing w:line="320" w:lineRule="exact"/>
        <w:ind w:firstLine="420"/>
        <w:rPr>
          <w:rFonts w:hint="eastAsia" w:hAnsi="宋体" w:eastAsia="宋体" w:cs="宋体"/>
          <w:color w:val="auto"/>
          <w:highlight w:val="none"/>
          <w:u w:val="single"/>
        </w:rPr>
      </w:pPr>
      <w:r>
        <w:rPr>
          <w:rFonts w:hint="eastAsia" w:hAnsi="宋体" w:eastAsia="宋体" w:cs="宋体"/>
          <w:color w:val="auto"/>
          <w:highlight w:val="none"/>
        </w:rPr>
        <w:t>委托代理人联系电话：</w:t>
      </w:r>
      <w:r>
        <w:rPr>
          <w:rFonts w:hint="eastAsia" w:hAnsi="宋体" w:eastAsia="宋体" w:cs="宋体"/>
          <w:color w:val="auto"/>
          <w:highlight w:val="none"/>
          <w:u w:val="single"/>
        </w:rPr>
        <w:t xml:space="preserve">                </w:t>
      </w:r>
    </w:p>
    <w:p w14:paraId="5379884F">
      <w:pPr>
        <w:pStyle w:val="6"/>
        <w:spacing w:line="320" w:lineRule="exact"/>
        <w:ind w:firstLine="420"/>
        <w:rPr>
          <w:rFonts w:hint="eastAsia" w:hAnsi="宋体" w:eastAsia="宋体" w:cs="宋体"/>
          <w:color w:val="auto"/>
          <w:highlight w:val="none"/>
        </w:rPr>
      </w:pPr>
      <w:r>
        <w:rPr>
          <w:rFonts w:hint="eastAsia" w:hAnsi="宋体" w:eastAsia="宋体" w:cs="宋体"/>
          <w:color w:val="auto"/>
          <w:highlight w:val="none"/>
        </w:rPr>
        <w:t>开户名称：</w:t>
      </w:r>
      <w:r>
        <w:rPr>
          <w:rFonts w:hint="eastAsia" w:hAnsi="宋体" w:eastAsia="宋体" w:cs="宋体"/>
          <w:color w:val="auto"/>
          <w:highlight w:val="none"/>
          <w:u w:val="single"/>
        </w:rPr>
        <w:t xml:space="preserve">                                        </w:t>
      </w:r>
    </w:p>
    <w:p w14:paraId="07FAA0A9">
      <w:pPr>
        <w:pStyle w:val="6"/>
        <w:spacing w:line="320" w:lineRule="exact"/>
        <w:ind w:firstLine="420"/>
        <w:rPr>
          <w:rFonts w:hint="eastAsia" w:hAnsi="宋体" w:eastAsia="宋体" w:cs="宋体"/>
          <w:color w:val="auto"/>
          <w:highlight w:val="none"/>
        </w:rPr>
      </w:pPr>
      <w:r>
        <w:rPr>
          <w:rFonts w:hint="eastAsia" w:hAnsi="宋体" w:eastAsia="宋体" w:cs="宋体"/>
          <w:color w:val="auto"/>
          <w:highlight w:val="none"/>
        </w:rPr>
        <w:t>开户银行：</w:t>
      </w:r>
      <w:r>
        <w:rPr>
          <w:rFonts w:hint="eastAsia" w:hAnsi="宋体" w:eastAsia="宋体" w:cs="宋体"/>
          <w:color w:val="auto"/>
          <w:highlight w:val="none"/>
          <w:u w:val="single"/>
        </w:rPr>
        <w:t xml:space="preserve">                                        </w:t>
      </w:r>
    </w:p>
    <w:p w14:paraId="41064662">
      <w:pPr>
        <w:pStyle w:val="6"/>
        <w:spacing w:line="320" w:lineRule="exact"/>
        <w:ind w:firstLine="420"/>
        <w:rPr>
          <w:rFonts w:hint="eastAsia" w:hAnsi="宋体" w:eastAsia="宋体" w:cs="宋体"/>
          <w:color w:val="auto"/>
          <w:highlight w:val="none"/>
        </w:rPr>
      </w:pPr>
      <w:r>
        <w:rPr>
          <w:rFonts w:hint="eastAsia" w:hAnsi="宋体" w:eastAsia="宋体" w:cs="宋体"/>
          <w:color w:val="auto"/>
          <w:highlight w:val="none"/>
        </w:rPr>
        <w:t>账号：</w:t>
      </w:r>
      <w:r>
        <w:rPr>
          <w:rFonts w:hint="eastAsia" w:hAnsi="宋体" w:eastAsia="宋体" w:cs="宋体"/>
          <w:color w:val="auto"/>
          <w:highlight w:val="none"/>
          <w:u w:val="single"/>
        </w:rPr>
        <w:t xml:space="preserve">                                            </w:t>
      </w:r>
    </w:p>
    <w:p w14:paraId="62D448B7">
      <w:pPr>
        <w:pStyle w:val="6"/>
        <w:spacing w:line="320" w:lineRule="exact"/>
        <w:ind w:firstLine="420"/>
        <w:rPr>
          <w:rFonts w:hint="eastAsia" w:hAnsi="宋体" w:eastAsia="宋体" w:cs="宋体"/>
          <w:color w:val="auto"/>
          <w:highlight w:val="none"/>
        </w:rPr>
      </w:pPr>
      <w:r>
        <w:rPr>
          <w:rFonts w:hint="eastAsia" w:hAnsi="宋体" w:eastAsia="宋体" w:cs="宋体"/>
          <w:color w:val="auto"/>
          <w:highlight w:val="none"/>
        </w:rPr>
        <w:t>投标人</w:t>
      </w:r>
      <w:r>
        <w:rPr>
          <w:rFonts w:hint="eastAsia" w:hAnsi="宋体" w:eastAsia="宋体" w:cs="宋体"/>
          <w:b/>
          <w:color w:val="auto"/>
          <w:szCs w:val="21"/>
          <w:highlight w:val="none"/>
        </w:rPr>
        <w:t>（CA认证证书签章）</w:t>
      </w:r>
      <w:r>
        <w:rPr>
          <w:rFonts w:hint="eastAsia" w:hAnsi="宋体" w:eastAsia="宋体" w:cs="宋体"/>
          <w:color w:val="auto"/>
          <w:highlight w:val="none"/>
        </w:rPr>
        <w:t>：</w:t>
      </w:r>
      <w:r>
        <w:rPr>
          <w:rFonts w:hint="eastAsia" w:hAnsi="宋体" w:eastAsia="宋体" w:cs="宋体"/>
          <w:color w:val="auto"/>
          <w:highlight w:val="none"/>
          <w:u w:val="single"/>
        </w:rPr>
        <w:t xml:space="preserve">                                              </w:t>
      </w:r>
    </w:p>
    <w:p w14:paraId="4EEC7AD3">
      <w:pPr>
        <w:pStyle w:val="6"/>
        <w:spacing w:line="320" w:lineRule="exact"/>
        <w:ind w:firstLine="420"/>
        <w:rPr>
          <w:rFonts w:hint="eastAsia" w:hAnsi="宋体" w:eastAsia="宋体" w:cs="宋体"/>
          <w:color w:val="auto"/>
          <w:highlight w:val="none"/>
          <w:u w:val="single"/>
        </w:rPr>
      </w:pPr>
      <w:r>
        <w:rPr>
          <w:rFonts w:hint="eastAsia" w:hAnsi="宋体" w:eastAsia="宋体" w:cs="宋体"/>
          <w:color w:val="auto"/>
          <w:highlight w:val="none"/>
        </w:rPr>
        <w:t>法定代表人</w:t>
      </w:r>
      <w:r>
        <w:rPr>
          <w:rFonts w:hint="eastAsia" w:hAnsi="宋体" w:eastAsia="宋体" w:cs="宋体"/>
          <w:color w:val="auto"/>
          <w:highlight w:val="none"/>
          <w:lang w:eastAsia="zh-CN"/>
        </w:rPr>
        <w:t>（</w:t>
      </w:r>
      <w:r>
        <w:rPr>
          <w:rFonts w:hint="eastAsia" w:hAnsi="宋体" w:eastAsia="宋体" w:cs="宋体"/>
          <w:color w:val="auto"/>
          <w:highlight w:val="none"/>
        </w:rPr>
        <w:t>负责人</w:t>
      </w:r>
      <w:r>
        <w:rPr>
          <w:rFonts w:hint="eastAsia" w:hAnsi="宋体" w:eastAsia="宋体" w:cs="宋体"/>
          <w:color w:val="auto"/>
          <w:highlight w:val="none"/>
          <w:lang w:eastAsia="zh-CN"/>
        </w:rPr>
        <w:t>）</w:t>
      </w:r>
      <w:r>
        <w:rPr>
          <w:rFonts w:hint="eastAsia" w:hAnsi="宋体" w:eastAsia="宋体" w:cs="宋体"/>
          <w:color w:val="auto"/>
          <w:highlight w:val="none"/>
        </w:rPr>
        <w:t>或相应的委托代理人签字</w:t>
      </w:r>
      <w:r>
        <w:rPr>
          <w:rFonts w:hint="eastAsia" w:hAnsi="宋体" w:eastAsia="宋体" w:cs="宋体"/>
          <w:b/>
          <w:color w:val="auto"/>
          <w:szCs w:val="21"/>
          <w:highlight w:val="none"/>
        </w:rPr>
        <w:t>（或个人CA认证证书签章）</w:t>
      </w:r>
      <w:r>
        <w:rPr>
          <w:rFonts w:hint="eastAsia" w:hAnsi="宋体" w:eastAsia="宋体" w:cs="宋体"/>
          <w:color w:val="auto"/>
          <w:highlight w:val="none"/>
        </w:rPr>
        <w:t>：</w:t>
      </w:r>
      <w:r>
        <w:rPr>
          <w:rFonts w:hint="eastAsia" w:hAnsi="宋体" w:eastAsia="宋体" w:cs="宋体"/>
          <w:color w:val="auto"/>
          <w:highlight w:val="none"/>
          <w:u w:val="single"/>
        </w:rPr>
        <w:t xml:space="preserve">                       </w:t>
      </w:r>
    </w:p>
    <w:p w14:paraId="07E2CC8C">
      <w:pPr>
        <w:pStyle w:val="6"/>
        <w:spacing w:line="320" w:lineRule="exact"/>
        <w:ind w:firstLine="420"/>
        <w:rPr>
          <w:rFonts w:hint="eastAsia" w:hAnsi="宋体" w:eastAsia="宋体" w:cs="宋体"/>
          <w:color w:val="auto"/>
          <w:highlight w:val="none"/>
        </w:rPr>
      </w:pPr>
      <w:r>
        <w:rPr>
          <w:rFonts w:hint="eastAsia" w:hAnsi="宋体" w:eastAsia="宋体" w:cs="宋体"/>
          <w:color w:val="auto"/>
          <w:highlight w:val="none"/>
        </w:rPr>
        <w:t>投标日期：</w:t>
      </w:r>
      <w:r>
        <w:rPr>
          <w:rFonts w:hint="eastAsia" w:hAnsi="宋体" w:eastAsia="宋体" w:cs="宋体"/>
          <w:color w:val="auto"/>
          <w:highlight w:val="none"/>
          <w:u w:val="single"/>
        </w:rPr>
        <w:t xml:space="preserve">                               </w:t>
      </w:r>
    </w:p>
    <w:p w14:paraId="3BFB6FD8">
      <w:pPr>
        <w:pStyle w:val="6"/>
        <w:spacing w:line="320" w:lineRule="exact"/>
        <w:ind w:left="842" w:leftChars="200" w:hanging="422" w:hangingChars="200"/>
        <w:rPr>
          <w:rFonts w:hint="eastAsia" w:hAnsi="宋体" w:eastAsia="宋体" w:cs="宋体"/>
          <w:b/>
          <w:bCs/>
          <w:color w:val="auto"/>
          <w:szCs w:val="21"/>
          <w:highlight w:val="none"/>
        </w:rPr>
      </w:pPr>
      <w:r>
        <w:rPr>
          <w:rFonts w:hint="eastAsia" w:hAnsi="宋体" w:eastAsia="宋体" w:cs="宋体"/>
          <w:b/>
          <w:bCs/>
          <w:color w:val="auto"/>
          <w:szCs w:val="21"/>
          <w:highlight w:val="none"/>
        </w:rPr>
        <w:t>注：</w:t>
      </w:r>
    </w:p>
    <w:p w14:paraId="5A54EC51">
      <w:pPr>
        <w:pStyle w:val="6"/>
        <w:numPr>
          <w:ilvl w:val="0"/>
          <w:numId w:val="12"/>
        </w:numPr>
        <w:spacing w:line="320" w:lineRule="exact"/>
        <w:rPr>
          <w:rFonts w:hint="eastAsia" w:hAnsi="宋体" w:eastAsia="宋体" w:cs="宋体"/>
          <w:b/>
          <w:color w:val="auto"/>
          <w:szCs w:val="21"/>
          <w:highlight w:val="none"/>
        </w:rPr>
      </w:pPr>
      <w:r>
        <w:rPr>
          <w:rFonts w:hint="eastAsia" w:hAnsi="宋体" w:eastAsia="宋体" w:cs="宋体"/>
          <w:b/>
          <w:color w:val="auto"/>
          <w:szCs w:val="21"/>
          <w:highlight w:val="none"/>
        </w:rPr>
        <w:t>当本表由多页构成时，需逐页加盖投标人公章。</w:t>
      </w:r>
    </w:p>
    <w:p w14:paraId="17A4BBE1">
      <w:pPr>
        <w:pStyle w:val="6"/>
        <w:numPr>
          <w:ilvl w:val="0"/>
          <w:numId w:val="12"/>
        </w:numPr>
        <w:spacing w:line="320" w:lineRule="exact"/>
        <w:rPr>
          <w:rFonts w:hint="eastAsia" w:hAnsi="宋体" w:eastAsia="宋体" w:cs="宋体"/>
          <w:b/>
          <w:color w:val="auto"/>
          <w:szCs w:val="21"/>
          <w:highlight w:val="none"/>
        </w:rPr>
      </w:pPr>
      <w:r>
        <w:rPr>
          <w:rFonts w:hint="eastAsia" w:hAnsi="宋体" w:eastAsia="宋体" w:cs="宋体"/>
          <w:b/>
          <w:bCs/>
          <w:color w:val="auto"/>
          <w:szCs w:val="21"/>
          <w:highlight w:val="none"/>
        </w:rPr>
        <w:t>投标人必须按本投标报价表（格式）要求注明清楚联系方式（包括地址、邮编、邮箱、电话等），从而确保中标结果等相关信息能及时通知到位。</w:t>
      </w:r>
    </w:p>
    <w:p w14:paraId="5A3E9E10">
      <w:pPr>
        <w:pStyle w:val="6"/>
        <w:numPr>
          <w:ilvl w:val="0"/>
          <w:numId w:val="12"/>
        </w:numPr>
        <w:spacing w:line="320" w:lineRule="exact"/>
        <w:rPr>
          <w:rFonts w:hint="eastAsia" w:hAnsi="宋体" w:eastAsia="宋体" w:cs="宋体"/>
          <w:b/>
          <w:bCs/>
          <w:color w:val="auto"/>
          <w:szCs w:val="21"/>
          <w:highlight w:val="none"/>
        </w:rPr>
      </w:pPr>
      <w:r>
        <w:rPr>
          <w:rFonts w:hint="eastAsia" w:hAnsi="宋体" w:eastAsia="宋体" w:cs="宋体"/>
          <w:b/>
          <w:bCs/>
          <w:color w:val="auto"/>
          <w:szCs w:val="21"/>
          <w:highlight w:val="none"/>
        </w:rPr>
        <w:t>如全部或部分产品属于财政部《节能产品政府采购品目清单》或《环境标志产品政府采购品目清单》内产品的，投标人应于投标文件中提供该产品由国家确定的认证机构出具的、处于有效期之内的认证证书复印件及相应的品目清单（标注出所投产品在品目清单中所属的品目），以便评标委员会作为评审或优先采购的依据。</w:t>
      </w:r>
    </w:p>
    <w:p w14:paraId="67DC5176">
      <w:pPr>
        <w:pStyle w:val="6"/>
        <w:spacing w:line="400" w:lineRule="exact"/>
        <w:outlineLvl w:val="2"/>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bookmarkStart w:id="187" w:name="_Toc3537"/>
      <w:bookmarkStart w:id="188" w:name="_Toc835"/>
      <w:r>
        <w:rPr>
          <w:rFonts w:hint="eastAsia" w:hAnsi="宋体" w:eastAsia="宋体" w:cs="宋体"/>
          <w:b/>
          <w:color w:val="auto"/>
          <w:sz w:val="32"/>
          <w:szCs w:val="32"/>
          <w:highlight w:val="none"/>
        </w:rPr>
        <w:t>2.技术响应表（必须提供）</w:t>
      </w:r>
      <w:bookmarkEnd w:id="187"/>
      <w:bookmarkEnd w:id="188"/>
    </w:p>
    <w:p w14:paraId="18841423">
      <w:pPr>
        <w:spacing w:line="40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p>
    <w:p w14:paraId="3750E4AD">
      <w:pPr>
        <w:pStyle w:val="6"/>
        <w:jc w:val="center"/>
        <w:rPr>
          <w:rFonts w:hint="eastAsia" w:hAnsi="宋体" w:eastAsia="宋体" w:cs="宋体"/>
          <w:b/>
          <w:bCs/>
          <w:color w:val="auto"/>
          <w:sz w:val="32"/>
          <w:highlight w:val="none"/>
        </w:rPr>
      </w:pPr>
      <w:r>
        <w:rPr>
          <w:rFonts w:hint="eastAsia" w:hAnsi="宋体" w:eastAsia="宋体" w:cs="宋体"/>
          <w:b/>
          <w:color w:val="auto"/>
          <w:sz w:val="32"/>
          <w:szCs w:val="32"/>
          <w:highlight w:val="none"/>
        </w:rPr>
        <w:t>技术响应表</w:t>
      </w:r>
      <w:r>
        <w:rPr>
          <w:rFonts w:hint="eastAsia" w:hAnsi="宋体" w:eastAsia="宋体" w:cs="宋体"/>
          <w:b/>
          <w:bCs/>
          <w:color w:val="auto"/>
          <w:sz w:val="32"/>
          <w:highlight w:val="none"/>
        </w:rPr>
        <w:t>（格式）</w:t>
      </w: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3239"/>
        <w:gridCol w:w="3252"/>
        <w:gridCol w:w="1593"/>
      </w:tblGrid>
      <w:tr w14:paraId="474B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795" w:type="dxa"/>
            <w:noWrap w:val="0"/>
            <w:vAlign w:val="center"/>
          </w:tcPr>
          <w:p w14:paraId="3500E0BF">
            <w:pPr>
              <w:pStyle w:val="6"/>
              <w:spacing w:line="400" w:lineRule="exact"/>
              <w:jc w:val="center"/>
              <w:rPr>
                <w:rFonts w:hint="eastAsia" w:hAnsi="宋体" w:eastAsia="宋体" w:cs="宋体"/>
                <w:b/>
                <w:color w:val="auto"/>
                <w:highlight w:val="none"/>
              </w:rPr>
            </w:pPr>
            <w:r>
              <w:rPr>
                <w:rFonts w:hint="eastAsia" w:hAnsi="宋体" w:eastAsia="宋体" w:cs="宋体"/>
                <w:b/>
                <w:color w:val="auto"/>
                <w:highlight w:val="none"/>
              </w:rPr>
              <w:t>采购标的名称</w:t>
            </w:r>
          </w:p>
        </w:tc>
        <w:tc>
          <w:tcPr>
            <w:tcW w:w="3239" w:type="dxa"/>
            <w:noWrap w:val="0"/>
            <w:vAlign w:val="center"/>
          </w:tcPr>
          <w:p w14:paraId="6F88CD01">
            <w:pPr>
              <w:pStyle w:val="6"/>
              <w:spacing w:line="300" w:lineRule="exact"/>
              <w:jc w:val="center"/>
              <w:rPr>
                <w:rFonts w:hint="eastAsia" w:hAnsi="宋体" w:eastAsia="宋体" w:cs="宋体"/>
                <w:b/>
                <w:color w:val="auto"/>
                <w:highlight w:val="none"/>
              </w:rPr>
            </w:pPr>
            <w:r>
              <w:rPr>
                <w:rFonts w:hint="eastAsia" w:hAnsi="宋体" w:eastAsia="宋体" w:cs="宋体"/>
                <w:b/>
                <w:color w:val="auto"/>
                <w:szCs w:val="21"/>
                <w:highlight w:val="none"/>
              </w:rPr>
              <w:t>招标文件的“技术需求”要求</w:t>
            </w:r>
          </w:p>
        </w:tc>
        <w:tc>
          <w:tcPr>
            <w:tcW w:w="3252" w:type="dxa"/>
            <w:noWrap w:val="0"/>
            <w:vAlign w:val="center"/>
          </w:tcPr>
          <w:p w14:paraId="297B67B5">
            <w:pPr>
              <w:pStyle w:val="6"/>
              <w:spacing w:line="300" w:lineRule="exact"/>
              <w:jc w:val="center"/>
              <w:rPr>
                <w:rFonts w:hint="eastAsia" w:hAnsi="宋体" w:eastAsia="宋体" w:cs="宋体"/>
                <w:b/>
                <w:color w:val="auto"/>
                <w:szCs w:val="21"/>
                <w:highlight w:val="none"/>
              </w:rPr>
            </w:pPr>
            <w:r>
              <w:rPr>
                <w:rFonts w:hint="eastAsia" w:hAnsi="宋体" w:eastAsia="宋体" w:cs="宋体"/>
                <w:b/>
                <w:color w:val="auto"/>
                <w:szCs w:val="21"/>
                <w:highlight w:val="none"/>
              </w:rPr>
              <w:t>投标文件对应“技术需求”的详细响应情况</w:t>
            </w:r>
          </w:p>
        </w:tc>
        <w:tc>
          <w:tcPr>
            <w:tcW w:w="1593" w:type="dxa"/>
            <w:noWrap w:val="0"/>
            <w:vAlign w:val="center"/>
          </w:tcPr>
          <w:p w14:paraId="01CE1D91">
            <w:pPr>
              <w:pStyle w:val="6"/>
              <w:spacing w:line="400" w:lineRule="exact"/>
              <w:jc w:val="center"/>
              <w:rPr>
                <w:rFonts w:hint="eastAsia" w:hAnsi="宋体" w:eastAsia="宋体" w:cs="宋体"/>
                <w:b/>
                <w:color w:val="auto"/>
                <w:highlight w:val="none"/>
              </w:rPr>
            </w:pPr>
            <w:bookmarkStart w:id="189" w:name="_Toc254970701"/>
            <w:bookmarkStart w:id="190" w:name="_Toc254970560"/>
            <w:r>
              <w:rPr>
                <w:rFonts w:hint="eastAsia" w:hAnsi="宋体" w:eastAsia="宋体" w:cs="宋体"/>
                <w:b/>
                <w:color w:val="auto"/>
                <w:highlight w:val="none"/>
              </w:rPr>
              <w:t>偏离情况</w:t>
            </w:r>
            <w:bookmarkEnd w:id="189"/>
            <w:bookmarkEnd w:id="190"/>
            <w:r>
              <w:rPr>
                <w:rFonts w:hint="eastAsia" w:hAnsi="宋体" w:eastAsia="宋体" w:cs="宋体"/>
                <w:b/>
                <w:color w:val="auto"/>
                <w:highlight w:val="none"/>
              </w:rPr>
              <w:t>说明</w:t>
            </w:r>
          </w:p>
        </w:tc>
      </w:tr>
      <w:tr w14:paraId="1125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795" w:type="dxa"/>
            <w:noWrap w:val="0"/>
            <w:vAlign w:val="center"/>
          </w:tcPr>
          <w:p w14:paraId="399BC712">
            <w:pPr>
              <w:widowControl/>
              <w:adjustRightInd w:val="0"/>
              <w:snapToGrid w:val="0"/>
              <w:spacing w:line="300" w:lineRule="exact"/>
              <w:jc w:val="center"/>
              <w:rPr>
                <w:rFonts w:hint="eastAsia" w:ascii="宋体" w:hAnsi="宋体" w:eastAsia="宋体" w:cs="宋体"/>
                <w:color w:val="auto"/>
                <w:szCs w:val="21"/>
                <w:highlight w:val="none"/>
              </w:rPr>
            </w:pPr>
          </w:p>
        </w:tc>
        <w:tc>
          <w:tcPr>
            <w:tcW w:w="3239" w:type="dxa"/>
            <w:noWrap w:val="0"/>
            <w:vAlign w:val="center"/>
          </w:tcPr>
          <w:p w14:paraId="155D09FA">
            <w:pPr>
              <w:pStyle w:val="6"/>
              <w:spacing w:line="600" w:lineRule="exact"/>
              <w:jc w:val="center"/>
              <w:rPr>
                <w:rFonts w:hint="eastAsia" w:hAnsi="宋体" w:eastAsia="宋体" w:cs="宋体"/>
                <w:color w:val="auto"/>
                <w:highlight w:val="none"/>
              </w:rPr>
            </w:pPr>
          </w:p>
        </w:tc>
        <w:tc>
          <w:tcPr>
            <w:tcW w:w="3252" w:type="dxa"/>
            <w:noWrap w:val="0"/>
            <w:vAlign w:val="top"/>
          </w:tcPr>
          <w:p w14:paraId="2229C375">
            <w:pPr>
              <w:pStyle w:val="6"/>
              <w:spacing w:line="600" w:lineRule="exact"/>
              <w:jc w:val="center"/>
              <w:rPr>
                <w:rFonts w:hint="eastAsia" w:hAnsi="宋体" w:eastAsia="宋体" w:cs="宋体"/>
                <w:color w:val="auto"/>
                <w:highlight w:val="none"/>
              </w:rPr>
            </w:pPr>
          </w:p>
        </w:tc>
        <w:tc>
          <w:tcPr>
            <w:tcW w:w="1593" w:type="dxa"/>
            <w:noWrap w:val="0"/>
            <w:vAlign w:val="center"/>
          </w:tcPr>
          <w:p w14:paraId="56B3FE91">
            <w:pPr>
              <w:pStyle w:val="6"/>
              <w:spacing w:line="600" w:lineRule="exact"/>
              <w:jc w:val="center"/>
              <w:rPr>
                <w:rFonts w:hint="eastAsia" w:hAnsi="宋体" w:eastAsia="宋体" w:cs="宋体"/>
                <w:color w:val="auto"/>
                <w:highlight w:val="none"/>
              </w:rPr>
            </w:pPr>
          </w:p>
        </w:tc>
      </w:tr>
    </w:tbl>
    <w:p w14:paraId="7886279A">
      <w:pPr>
        <w:snapToGrid w:val="0"/>
        <w:spacing w:line="400" w:lineRule="exact"/>
        <w:rPr>
          <w:rFonts w:hint="eastAsia" w:ascii="宋体" w:hAnsi="宋体" w:eastAsia="宋体" w:cs="宋体"/>
          <w:color w:val="auto"/>
          <w:szCs w:val="20"/>
          <w:highlight w:val="none"/>
          <w:u w:val="single"/>
        </w:rPr>
      </w:pPr>
    </w:p>
    <w:p w14:paraId="6B4B7263">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b/>
          <w:color w:val="auto"/>
          <w:szCs w:val="21"/>
          <w:highlight w:val="none"/>
        </w:rPr>
        <w:t>（CA认证证书签章）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DF0F005">
      <w:pPr>
        <w:spacing w:line="340" w:lineRule="exact"/>
        <w:ind w:firstLine="1890" w:firstLineChars="900"/>
        <w:rPr>
          <w:rFonts w:hint="eastAsia" w:ascii="宋体" w:hAnsi="宋体" w:eastAsia="宋体" w:cs="宋体"/>
          <w:color w:val="auto"/>
          <w:highlight w:val="none"/>
        </w:rPr>
      </w:pPr>
    </w:p>
    <w:p w14:paraId="4FC49CDF">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或相应的委托代理人签字</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7043FDB9">
      <w:pPr>
        <w:spacing w:line="340" w:lineRule="exact"/>
        <w:ind w:firstLine="1680" w:firstLineChars="800"/>
        <w:rPr>
          <w:rFonts w:hint="eastAsia" w:ascii="宋体" w:hAnsi="宋体" w:eastAsia="宋体" w:cs="宋体"/>
          <w:color w:val="auto"/>
          <w:highlight w:val="none"/>
        </w:rPr>
      </w:pPr>
    </w:p>
    <w:p w14:paraId="41BF4E16">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C36042B">
      <w:pPr>
        <w:pStyle w:val="6"/>
        <w:spacing w:line="360" w:lineRule="exact"/>
        <w:rPr>
          <w:rFonts w:hint="eastAsia" w:hAnsi="宋体" w:eastAsia="宋体" w:cs="宋体"/>
          <w:color w:val="auto"/>
          <w:highlight w:val="none"/>
        </w:rPr>
      </w:pPr>
    </w:p>
    <w:p w14:paraId="73D17CF2">
      <w:pPr>
        <w:pStyle w:val="6"/>
        <w:spacing w:line="400" w:lineRule="exact"/>
        <w:ind w:left="982" w:leftChars="200" w:hanging="562" w:hangingChars="200"/>
        <w:rPr>
          <w:rFonts w:hint="eastAsia" w:hAnsi="宋体" w:eastAsia="宋体" w:cs="宋体"/>
          <w:b/>
          <w:bCs/>
          <w:color w:val="auto"/>
          <w:sz w:val="28"/>
          <w:szCs w:val="28"/>
          <w:highlight w:val="none"/>
        </w:rPr>
      </w:pPr>
      <w:r>
        <w:rPr>
          <w:rFonts w:hint="eastAsia" w:hAnsi="宋体" w:eastAsia="宋体" w:cs="宋体"/>
          <w:b/>
          <w:bCs/>
          <w:color w:val="auto"/>
          <w:sz w:val="28"/>
          <w:szCs w:val="28"/>
          <w:highlight w:val="none"/>
        </w:rPr>
        <w:t>注：当本表由多页构成时，需逐页加盖投标人公章（CA认证证书签章）。</w:t>
      </w:r>
    </w:p>
    <w:p w14:paraId="56591075">
      <w:pPr>
        <w:pStyle w:val="6"/>
        <w:spacing w:line="360" w:lineRule="exact"/>
        <w:rPr>
          <w:rFonts w:hint="eastAsia" w:hAnsi="宋体" w:eastAsia="宋体" w:cs="宋体"/>
          <w:color w:val="auto"/>
          <w:highlight w:val="none"/>
        </w:rPr>
      </w:pPr>
    </w:p>
    <w:p w14:paraId="656E70C2">
      <w:pPr>
        <w:pStyle w:val="6"/>
        <w:spacing w:line="400" w:lineRule="exact"/>
        <w:rPr>
          <w:rFonts w:hint="eastAsia" w:hAnsi="宋体" w:eastAsia="宋体" w:cs="宋体"/>
          <w:color w:val="auto"/>
          <w:highlight w:val="none"/>
        </w:rPr>
      </w:pPr>
    </w:p>
    <w:p w14:paraId="28C9DA96">
      <w:pPr>
        <w:pStyle w:val="6"/>
        <w:rPr>
          <w:rFonts w:hint="eastAsia" w:hAnsi="宋体" w:eastAsia="宋体" w:cs="宋体"/>
          <w:color w:val="auto"/>
          <w:highlight w:val="none"/>
        </w:rPr>
      </w:pPr>
    </w:p>
    <w:p w14:paraId="778B5EC6">
      <w:pPr>
        <w:rPr>
          <w:rFonts w:hint="eastAsia" w:ascii="宋体" w:hAnsi="宋体" w:eastAsia="宋体" w:cs="宋体"/>
          <w:color w:val="auto"/>
          <w:highlight w:val="none"/>
        </w:rPr>
      </w:pPr>
    </w:p>
    <w:p w14:paraId="6E568608">
      <w:pPr>
        <w:rPr>
          <w:rFonts w:hint="eastAsia" w:ascii="宋体" w:hAnsi="宋体" w:eastAsia="宋体" w:cs="宋体"/>
          <w:color w:val="auto"/>
          <w:highlight w:val="none"/>
        </w:rPr>
      </w:pPr>
    </w:p>
    <w:p w14:paraId="72BE131F">
      <w:pPr>
        <w:rPr>
          <w:rFonts w:hint="eastAsia" w:ascii="宋体" w:hAnsi="宋体" w:eastAsia="宋体" w:cs="宋体"/>
          <w:color w:val="auto"/>
          <w:highlight w:val="none"/>
        </w:rPr>
      </w:pPr>
    </w:p>
    <w:p w14:paraId="74BB513E">
      <w:pPr>
        <w:rPr>
          <w:rFonts w:hint="eastAsia" w:ascii="宋体" w:hAnsi="宋体" w:eastAsia="宋体" w:cs="宋体"/>
          <w:color w:val="auto"/>
          <w:highlight w:val="none"/>
        </w:rPr>
      </w:pPr>
    </w:p>
    <w:p w14:paraId="6234D8C0">
      <w:pPr>
        <w:rPr>
          <w:rFonts w:hint="eastAsia" w:ascii="宋体" w:hAnsi="宋体" w:eastAsia="宋体" w:cs="宋体"/>
          <w:color w:val="auto"/>
          <w:highlight w:val="none"/>
        </w:rPr>
      </w:pPr>
    </w:p>
    <w:p w14:paraId="6A964A1C">
      <w:pPr>
        <w:pStyle w:val="6"/>
        <w:spacing w:line="400" w:lineRule="exact"/>
        <w:outlineLvl w:val="2"/>
        <w:rPr>
          <w:rFonts w:hint="eastAsia" w:hAnsi="宋体" w:eastAsia="宋体" w:cs="宋体"/>
          <w:b/>
          <w:bCs/>
          <w:color w:val="auto"/>
          <w:sz w:val="32"/>
          <w:szCs w:val="32"/>
          <w:highlight w:val="none"/>
        </w:rPr>
      </w:pPr>
      <w:r>
        <w:rPr>
          <w:rFonts w:hint="eastAsia" w:hAnsi="宋体" w:eastAsia="宋体" w:cs="宋体"/>
          <w:b/>
          <w:bCs/>
          <w:color w:val="auto"/>
          <w:sz w:val="32"/>
          <w:szCs w:val="32"/>
          <w:highlight w:val="none"/>
        </w:rPr>
        <w:br w:type="page"/>
      </w:r>
      <w:bookmarkStart w:id="191" w:name="_Toc15369"/>
      <w:bookmarkStart w:id="192" w:name="_Toc6608"/>
      <w:r>
        <w:rPr>
          <w:rFonts w:hint="eastAsia" w:hAnsi="宋体" w:eastAsia="宋体" w:cs="宋体"/>
          <w:b/>
          <w:bCs/>
          <w:color w:val="auto"/>
          <w:sz w:val="32"/>
          <w:szCs w:val="32"/>
          <w:highlight w:val="none"/>
        </w:rPr>
        <w:t>3.商务</w:t>
      </w:r>
      <w:r>
        <w:rPr>
          <w:rFonts w:hint="eastAsia" w:hAnsi="宋体" w:eastAsia="宋体" w:cs="宋体"/>
          <w:b/>
          <w:color w:val="auto"/>
          <w:sz w:val="32"/>
          <w:szCs w:val="32"/>
          <w:highlight w:val="none"/>
        </w:rPr>
        <w:t>响应</w:t>
      </w:r>
      <w:r>
        <w:rPr>
          <w:rFonts w:hint="eastAsia" w:hAnsi="宋体" w:eastAsia="宋体" w:cs="宋体"/>
          <w:b/>
          <w:bCs/>
          <w:color w:val="auto"/>
          <w:sz w:val="32"/>
          <w:szCs w:val="32"/>
          <w:highlight w:val="none"/>
        </w:rPr>
        <w:t>表（必须提供）</w:t>
      </w:r>
      <w:bookmarkEnd w:id="191"/>
      <w:bookmarkEnd w:id="192"/>
    </w:p>
    <w:p w14:paraId="5BA5DA55">
      <w:pPr>
        <w:rPr>
          <w:rFonts w:hint="eastAsia" w:ascii="宋体" w:hAnsi="宋体" w:eastAsia="宋体" w:cs="宋体"/>
          <w:color w:val="auto"/>
          <w:highlight w:val="none"/>
        </w:rPr>
      </w:pPr>
    </w:p>
    <w:p w14:paraId="62F0BD5D">
      <w:pPr>
        <w:pStyle w:val="6"/>
        <w:spacing w:line="400" w:lineRule="exact"/>
        <w:rPr>
          <w:rFonts w:hint="eastAsia" w:hAnsi="宋体" w:eastAsia="宋体" w:cs="宋体"/>
          <w:b/>
          <w:bCs/>
          <w:color w:val="auto"/>
          <w:sz w:val="32"/>
          <w:szCs w:val="32"/>
          <w:highlight w:val="none"/>
        </w:rPr>
      </w:pPr>
      <w:r>
        <w:rPr>
          <w:rFonts w:hint="eastAsia" w:hAnsi="宋体" w:eastAsia="宋体" w:cs="宋体"/>
          <w:b/>
          <w:bCs/>
          <w:color w:val="auto"/>
          <w:sz w:val="32"/>
          <w:szCs w:val="32"/>
          <w:highlight w:val="none"/>
        </w:rPr>
        <w:t>附件</w:t>
      </w:r>
    </w:p>
    <w:p w14:paraId="597A2669">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商务响应表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3188"/>
        <w:gridCol w:w="3824"/>
        <w:gridCol w:w="1098"/>
      </w:tblGrid>
      <w:tr w14:paraId="093D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4CCEE87B">
            <w:pPr>
              <w:spacing w:line="400" w:lineRule="exact"/>
              <w:jc w:val="center"/>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项目</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961F1FF">
            <w:pPr>
              <w:spacing w:line="300" w:lineRule="exact"/>
              <w:jc w:val="center"/>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招标文件的商务要求</w:t>
            </w:r>
          </w:p>
        </w:tc>
        <w:tc>
          <w:tcPr>
            <w:tcW w:w="3824" w:type="dxa"/>
            <w:tcBorders>
              <w:top w:val="single" w:color="auto" w:sz="4" w:space="0"/>
              <w:left w:val="single" w:color="auto" w:sz="4" w:space="0"/>
              <w:bottom w:val="single" w:color="auto" w:sz="4" w:space="0"/>
              <w:right w:val="single" w:color="auto" w:sz="4" w:space="0"/>
            </w:tcBorders>
            <w:noWrap w:val="0"/>
            <w:vAlign w:val="center"/>
          </w:tcPr>
          <w:p w14:paraId="605386A3">
            <w:pPr>
              <w:spacing w:line="400" w:lineRule="exact"/>
              <w:jc w:val="center"/>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投标文件对商务要求的详细响应情况</w:t>
            </w:r>
          </w:p>
        </w:tc>
        <w:tc>
          <w:tcPr>
            <w:tcW w:w="1098" w:type="dxa"/>
            <w:tcBorders>
              <w:top w:val="single" w:color="auto" w:sz="4" w:space="0"/>
              <w:left w:val="single" w:color="auto" w:sz="4" w:space="0"/>
              <w:bottom w:val="single" w:color="auto" w:sz="4" w:space="0"/>
              <w:right w:val="single" w:color="auto" w:sz="4" w:space="0"/>
            </w:tcBorders>
            <w:noWrap w:val="0"/>
            <w:vAlign w:val="top"/>
          </w:tcPr>
          <w:p w14:paraId="2CF8FF61">
            <w:pPr>
              <w:spacing w:line="400" w:lineRule="exact"/>
              <w:jc w:val="center"/>
              <w:rPr>
                <w:rFonts w:hint="eastAsia" w:ascii="宋体" w:hAnsi="宋体" w:eastAsia="宋体" w:cs="宋体"/>
                <w:b/>
                <w:color w:val="auto"/>
                <w:szCs w:val="20"/>
                <w:highlight w:val="none"/>
              </w:rPr>
            </w:pPr>
            <w:r>
              <w:rPr>
                <w:rFonts w:hint="eastAsia" w:ascii="宋体" w:hAnsi="宋体" w:eastAsia="宋体" w:cs="宋体"/>
                <w:b/>
                <w:color w:val="auto"/>
                <w:highlight w:val="none"/>
              </w:rPr>
              <w:t>偏离情况说明</w:t>
            </w:r>
          </w:p>
        </w:tc>
      </w:tr>
      <w:tr w14:paraId="2378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5FEEE659">
            <w:pPr>
              <w:adjustRightInd w:val="0"/>
              <w:snapToGrid w:val="0"/>
              <w:spacing w:line="340" w:lineRule="exact"/>
              <w:jc w:val="center"/>
              <w:rPr>
                <w:rFonts w:hint="eastAsia" w:ascii="宋体" w:hAnsi="宋体" w:eastAsia="宋体" w:cs="宋体"/>
                <w:b/>
                <w:color w:val="auto"/>
                <w:kern w:val="0"/>
                <w:szCs w:val="21"/>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A10490E">
            <w:pPr>
              <w:spacing w:line="400" w:lineRule="exact"/>
              <w:rPr>
                <w:rFonts w:hint="eastAsia" w:ascii="宋体" w:hAnsi="宋体" w:eastAsia="宋体" w:cs="宋体"/>
                <w:color w:val="auto"/>
                <w:szCs w:val="20"/>
                <w:highlight w:val="none"/>
              </w:rPr>
            </w:pPr>
          </w:p>
        </w:tc>
        <w:tc>
          <w:tcPr>
            <w:tcW w:w="3824" w:type="dxa"/>
            <w:tcBorders>
              <w:top w:val="single" w:color="auto" w:sz="4" w:space="0"/>
              <w:left w:val="single" w:color="auto" w:sz="4" w:space="0"/>
              <w:bottom w:val="single" w:color="auto" w:sz="4" w:space="0"/>
              <w:right w:val="single" w:color="auto" w:sz="4" w:space="0"/>
            </w:tcBorders>
            <w:noWrap w:val="0"/>
            <w:vAlign w:val="center"/>
          </w:tcPr>
          <w:p w14:paraId="26EE08D1">
            <w:pPr>
              <w:spacing w:line="400" w:lineRule="exact"/>
              <w:rPr>
                <w:rFonts w:hint="eastAsia" w:ascii="宋体" w:hAnsi="宋体" w:eastAsia="宋体" w:cs="宋体"/>
                <w:color w:val="auto"/>
                <w:szCs w:val="20"/>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61DA4332">
            <w:pPr>
              <w:spacing w:line="400" w:lineRule="exact"/>
              <w:jc w:val="center"/>
              <w:rPr>
                <w:rFonts w:hint="eastAsia" w:ascii="宋体" w:hAnsi="宋体" w:eastAsia="宋体" w:cs="宋体"/>
                <w:color w:val="auto"/>
                <w:szCs w:val="20"/>
                <w:highlight w:val="none"/>
              </w:rPr>
            </w:pPr>
          </w:p>
        </w:tc>
      </w:tr>
      <w:tr w14:paraId="10D1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4105458F">
            <w:pPr>
              <w:adjustRightInd w:val="0"/>
              <w:snapToGrid w:val="0"/>
              <w:spacing w:line="340" w:lineRule="exact"/>
              <w:jc w:val="center"/>
              <w:rPr>
                <w:rFonts w:hint="eastAsia" w:ascii="宋体" w:hAnsi="宋体" w:eastAsia="宋体" w:cs="宋体"/>
                <w:b/>
                <w:color w:val="auto"/>
                <w:kern w:val="0"/>
                <w:szCs w:val="21"/>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45AF0F0">
            <w:pPr>
              <w:spacing w:line="400" w:lineRule="exact"/>
              <w:rPr>
                <w:rFonts w:hint="eastAsia" w:ascii="宋体" w:hAnsi="宋体" w:eastAsia="宋体" w:cs="宋体"/>
                <w:color w:val="auto"/>
                <w:szCs w:val="20"/>
                <w:highlight w:val="none"/>
              </w:rPr>
            </w:pPr>
          </w:p>
        </w:tc>
        <w:tc>
          <w:tcPr>
            <w:tcW w:w="3824" w:type="dxa"/>
            <w:tcBorders>
              <w:top w:val="single" w:color="auto" w:sz="4" w:space="0"/>
              <w:left w:val="single" w:color="auto" w:sz="4" w:space="0"/>
              <w:bottom w:val="single" w:color="auto" w:sz="4" w:space="0"/>
              <w:right w:val="single" w:color="auto" w:sz="4" w:space="0"/>
            </w:tcBorders>
            <w:noWrap w:val="0"/>
            <w:vAlign w:val="center"/>
          </w:tcPr>
          <w:p w14:paraId="48A1B9E4">
            <w:pPr>
              <w:spacing w:line="400" w:lineRule="exact"/>
              <w:rPr>
                <w:rFonts w:hint="eastAsia" w:ascii="宋体" w:hAnsi="宋体" w:eastAsia="宋体" w:cs="宋体"/>
                <w:color w:val="auto"/>
                <w:szCs w:val="20"/>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7CDACE53">
            <w:pPr>
              <w:spacing w:line="400" w:lineRule="exact"/>
              <w:jc w:val="center"/>
              <w:rPr>
                <w:rFonts w:hint="eastAsia" w:ascii="宋体" w:hAnsi="宋体" w:eastAsia="宋体" w:cs="宋体"/>
                <w:color w:val="auto"/>
                <w:szCs w:val="20"/>
                <w:highlight w:val="none"/>
              </w:rPr>
            </w:pPr>
          </w:p>
        </w:tc>
      </w:tr>
      <w:tr w14:paraId="7DF9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0512C4E0">
            <w:pPr>
              <w:adjustRightInd w:val="0"/>
              <w:snapToGrid w:val="0"/>
              <w:spacing w:line="340" w:lineRule="exact"/>
              <w:jc w:val="center"/>
              <w:rPr>
                <w:rFonts w:hint="eastAsia" w:ascii="宋体" w:hAnsi="宋体" w:eastAsia="宋体" w:cs="宋体"/>
                <w:b/>
                <w:color w:val="auto"/>
                <w:kern w:val="0"/>
                <w:szCs w:val="21"/>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B064AC4">
            <w:pPr>
              <w:spacing w:line="400" w:lineRule="exact"/>
              <w:rPr>
                <w:rFonts w:hint="eastAsia" w:ascii="宋体" w:hAnsi="宋体" w:eastAsia="宋体" w:cs="宋体"/>
                <w:color w:val="auto"/>
                <w:szCs w:val="20"/>
                <w:highlight w:val="none"/>
              </w:rPr>
            </w:pPr>
          </w:p>
        </w:tc>
        <w:tc>
          <w:tcPr>
            <w:tcW w:w="3824" w:type="dxa"/>
            <w:tcBorders>
              <w:top w:val="single" w:color="auto" w:sz="4" w:space="0"/>
              <w:left w:val="single" w:color="auto" w:sz="4" w:space="0"/>
              <w:bottom w:val="single" w:color="auto" w:sz="4" w:space="0"/>
              <w:right w:val="single" w:color="auto" w:sz="4" w:space="0"/>
            </w:tcBorders>
            <w:noWrap w:val="0"/>
            <w:vAlign w:val="center"/>
          </w:tcPr>
          <w:p w14:paraId="2C8B7AF4">
            <w:pPr>
              <w:spacing w:line="400" w:lineRule="exact"/>
              <w:rPr>
                <w:rFonts w:hint="eastAsia" w:ascii="宋体" w:hAnsi="宋体" w:eastAsia="宋体" w:cs="宋体"/>
                <w:color w:val="auto"/>
                <w:szCs w:val="20"/>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463F3CC4">
            <w:pPr>
              <w:spacing w:line="400" w:lineRule="exact"/>
              <w:jc w:val="center"/>
              <w:rPr>
                <w:rFonts w:hint="eastAsia" w:ascii="宋体" w:hAnsi="宋体" w:eastAsia="宋体" w:cs="宋体"/>
                <w:color w:val="auto"/>
                <w:szCs w:val="20"/>
                <w:highlight w:val="none"/>
              </w:rPr>
            </w:pPr>
          </w:p>
        </w:tc>
      </w:tr>
      <w:tr w14:paraId="6011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150776A4">
            <w:pPr>
              <w:adjustRightInd w:val="0"/>
              <w:snapToGrid w:val="0"/>
              <w:spacing w:line="340" w:lineRule="exact"/>
              <w:jc w:val="center"/>
              <w:rPr>
                <w:rFonts w:hint="eastAsia" w:ascii="宋体" w:hAnsi="宋体" w:eastAsia="宋体" w:cs="宋体"/>
                <w:b/>
                <w:color w:val="auto"/>
                <w:kern w:val="0"/>
                <w:szCs w:val="21"/>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C1E8BB4">
            <w:pPr>
              <w:spacing w:line="400" w:lineRule="exact"/>
              <w:rPr>
                <w:rFonts w:hint="eastAsia" w:ascii="宋体" w:hAnsi="宋体" w:eastAsia="宋体" w:cs="宋体"/>
                <w:color w:val="auto"/>
                <w:szCs w:val="20"/>
                <w:highlight w:val="none"/>
              </w:rPr>
            </w:pPr>
          </w:p>
        </w:tc>
        <w:tc>
          <w:tcPr>
            <w:tcW w:w="3824" w:type="dxa"/>
            <w:tcBorders>
              <w:top w:val="single" w:color="auto" w:sz="4" w:space="0"/>
              <w:left w:val="single" w:color="auto" w:sz="4" w:space="0"/>
              <w:bottom w:val="single" w:color="auto" w:sz="4" w:space="0"/>
              <w:right w:val="single" w:color="auto" w:sz="4" w:space="0"/>
            </w:tcBorders>
            <w:noWrap w:val="0"/>
            <w:vAlign w:val="center"/>
          </w:tcPr>
          <w:p w14:paraId="37C737C8">
            <w:pPr>
              <w:spacing w:line="400" w:lineRule="exact"/>
              <w:rPr>
                <w:rFonts w:hint="eastAsia" w:ascii="宋体" w:hAnsi="宋体" w:eastAsia="宋体" w:cs="宋体"/>
                <w:color w:val="auto"/>
                <w:szCs w:val="20"/>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1F1733CC">
            <w:pPr>
              <w:spacing w:line="400" w:lineRule="exact"/>
              <w:jc w:val="center"/>
              <w:rPr>
                <w:rFonts w:hint="eastAsia" w:ascii="宋体" w:hAnsi="宋体" w:eastAsia="宋体" w:cs="宋体"/>
                <w:color w:val="auto"/>
                <w:szCs w:val="20"/>
                <w:highlight w:val="none"/>
              </w:rPr>
            </w:pPr>
          </w:p>
        </w:tc>
      </w:tr>
      <w:tr w14:paraId="0690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17606196">
            <w:pPr>
              <w:adjustRightInd w:val="0"/>
              <w:snapToGrid w:val="0"/>
              <w:spacing w:line="340" w:lineRule="exact"/>
              <w:jc w:val="center"/>
              <w:rPr>
                <w:rFonts w:hint="eastAsia" w:ascii="宋体" w:hAnsi="宋体" w:eastAsia="宋体" w:cs="宋体"/>
                <w:b/>
                <w:color w:val="auto"/>
                <w:kern w:val="0"/>
                <w:szCs w:val="21"/>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0CBFBAB">
            <w:pPr>
              <w:spacing w:line="400" w:lineRule="exact"/>
              <w:rPr>
                <w:rFonts w:hint="eastAsia" w:ascii="宋体" w:hAnsi="宋体" w:eastAsia="宋体" w:cs="宋体"/>
                <w:color w:val="auto"/>
                <w:szCs w:val="20"/>
                <w:highlight w:val="none"/>
              </w:rPr>
            </w:pPr>
          </w:p>
        </w:tc>
        <w:tc>
          <w:tcPr>
            <w:tcW w:w="3824" w:type="dxa"/>
            <w:tcBorders>
              <w:top w:val="single" w:color="auto" w:sz="4" w:space="0"/>
              <w:left w:val="single" w:color="auto" w:sz="4" w:space="0"/>
              <w:bottom w:val="single" w:color="auto" w:sz="4" w:space="0"/>
              <w:right w:val="single" w:color="auto" w:sz="4" w:space="0"/>
            </w:tcBorders>
            <w:noWrap w:val="0"/>
            <w:vAlign w:val="center"/>
          </w:tcPr>
          <w:p w14:paraId="1B96998E">
            <w:pPr>
              <w:spacing w:line="400" w:lineRule="exact"/>
              <w:rPr>
                <w:rFonts w:hint="eastAsia" w:ascii="宋体" w:hAnsi="宋体" w:eastAsia="宋体" w:cs="宋体"/>
                <w:color w:val="auto"/>
                <w:szCs w:val="20"/>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7357AED1">
            <w:pPr>
              <w:spacing w:line="400" w:lineRule="exact"/>
              <w:jc w:val="center"/>
              <w:rPr>
                <w:rFonts w:hint="eastAsia" w:ascii="宋体" w:hAnsi="宋体" w:eastAsia="宋体" w:cs="宋体"/>
                <w:color w:val="auto"/>
                <w:szCs w:val="20"/>
                <w:highlight w:val="none"/>
              </w:rPr>
            </w:pPr>
          </w:p>
        </w:tc>
      </w:tr>
      <w:tr w14:paraId="1128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62E8C8EB">
            <w:pPr>
              <w:tabs>
                <w:tab w:val="left" w:pos="180"/>
                <w:tab w:val="left" w:pos="1620"/>
              </w:tabs>
              <w:adjustRightInd w:val="0"/>
              <w:snapToGrid w:val="0"/>
              <w:spacing w:line="340" w:lineRule="exact"/>
              <w:jc w:val="center"/>
              <w:rPr>
                <w:rFonts w:hint="eastAsia" w:ascii="宋体" w:hAnsi="宋体" w:eastAsia="宋体" w:cs="宋体"/>
                <w:b/>
                <w:color w:val="auto"/>
                <w:spacing w:val="-2"/>
                <w:szCs w:val="21"/>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D18DA99">
            <w:pPr>
              <w:spacing w:line="400" w:lineRule="exact"/>
              <w:rPr>
                <w:rFonts w:hint="eastAsia" w:ascii="宋体" w:hAnsi="宋体" w:eastAsia="宋体" w:cs="宋体"/>
                <w:color w:val="auto"/>
                <w:szCs w:val="20"/>
                <w:highlight w:val="none"/>
              </w:rPr>
            </w:pPr>
          </w:p>
        </w:tc>
        <w:tc>
          <w:tcPr>
            <w:tcW w:w="3824" w:type="dxa"/>
            <w:tcBorders>
              <w:top w:val="single" w:color="auto" w:sz="4" w:space="0"/>
              <w:left w:val="single" w:color="auto" w:sz="4" w:space="0"/>
              <w:bottom w:val="single" w:color="auto" w:sz="4" w:space="0"/>
              <w:right w:val="single" w:color="auto" w:sz="4" w:space="0"/>
            </w:tcBorders>
            <w:noWrap w:val="0"/>
            <w:vAlign w:val="center"/>
          </w:tcPr>
          <w:p w14:paraId="421E3C75">
            <w:pPr>
              <w:spacing w:line="400" w:lineRule="exact"/>
              <w:rPr>
                <w:rFonts w:hint="eastAsia" w:ascii="宋体" w:hAnsi="宋体" w:eastAsia="宋体" w:cs="宋体"/>
                <w:color w:val="auto"/>
                <w:szCs w:val="20"/>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273B94D9">
            <w:pPr>
              <w:spacing w:line="400" w:lineRule="exact"/>
              <w:jc w:val="center"/>
              <w:rPr>
                <w:rFonts w:hint="eastAsia" w:ascii="宋体" w:hAnsi="宋体" w:eastAsia="宋体" w:cs="宋体"/>
                <w:color w:val="auto"/>
                <w:szCs w:val="20"/>
                <w:highlight w:val="none"/>
              </w:rPr>
            </w:pPr>
          </w:p>
        </w:tc>
      </w:tr>
      <w:tr w14:paraId="1441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735" w:type="dxa"/>
            <w:tcBorders>
              <w:top w:val="single" w:color="auto" w:sz="4" w:space="0"/>
              <w:left w:val="single" w:color="auto" w:sz="4" w:space="0"/>
              <w:bottom w:val="single" w:color="auto" w:sz="4" w:space="0"/>
              <w:right w:val="single" w:color="auto" w:sz="4" w:space="0"/>
            </w:tcBorders>
            <w:noWrap w:val="0"/>
            <w:vAlign w:val="center"/>
          </w:tcPr>
          <w:p w14:paraId="0F888D4B">
            <w:pPr>
              <w:adjustRightInd w:val="0"/>
              <w:snapToGrid w:val="0"/>
              <w:spacing w:line="340" w:lineRule="exact"/>
              <w:jc w:val="center"/>
              <w:rPr>
                <w:rFonts w:hint="eastAsia" w:ascii="宋体" w:hAnsi="宋体" w:eastAsia="宋体" w:cs="宋体"/>
                <w:b/>
                <w:color w:val="auto"/>
                <w:szCs w:val="21"/>
                <w:highlight w:val="none"/>
              </w:rPr>
            </w:pP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B46D7F4">
            <w:pPr>
              <w:spacing w:line="400" w:lineRule="exact"/>
              <w:rPr>
                <w:rFonts w:hint="eastAsia" w:ascii="宋体" w:hAnsi="宋体" w:eastAsia="宋体" w:cs="宋体"/>
                <w:color w:val="auto"/>
                <w:szCs w:val="20"/>
                <w:highlight w:val="none"/>
              </w:rPr>
            </w:pPr>
          </w:p>
        </w:tc>
        <w:tc>
          <w:tcPr>
            <w:tcW w:w="3824" w:type="dxa"/>
            <w:tcBorders>
              <w:top w:val="single" w:color="auto" w:sz="4" w:space="0"/>
              <w:left w:val="single" w:color="auto" w:sz="4" w:space="0"/>
              <w:bottom w:val="single" w:color="auto" w:sz="4" w:space="0"/>
              <w:right w:val="single" w:color="auto" w:sz="4" w:space="0"/>
            </w:tcBorders>
            <w:noWrap w:val="0"/>
            <w:vAlign w:val="center"/>
          </w:tcPr>
          <w:p w14:paraId="22065407">
            <w:pPr>
              <w:spacing w:line="400" w:lineRule="exact"/>
              <w:rPr>
                <w:rFonts w:hint="eastAsia" w:ascii="宋体" w:hAnsi="宋体" w:eastAsia="宋体" w:cs="宋体"/>
                <w:color w:val="auto"/>
                <w:szCs w:val="20"/>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top"/>
          </w:tcPr>
          <w:p w14:paraId="16299EB7">
            <w:pPr>
              <w:spacing w:line="400" w:lineRule="exact"/>
              <w:jc w:val="center"/>
              <w:rPr>
                <w:rFonts w:hint="eastAsia" w:ascii="宋体" w:hAnsi="宋体" w:eastAsia="宋体" w:cs="宋体"/>
                <w:color w:val="auto"/>
                <w:szCs w:val="20"/>
                <w:highlight w:val="none"/>
              </w:rPr>
            </w:pPr>
          </w:p>
        </w:tc>
      </w:tr>
    </w:tbl>
    <w:p w14:paraId="5DFDDF2B">
      <w:pPr>
        <w:rPr>
          <w:rFonts w:hint="eastAsia" w:ascii="宋体" w:hAnsi="宋体" w:eastAsia="宋体" w:cs="宋体"/>
          <w:color w:val="auto"/>
          <w:highlight w:val="none"/>
        </w:rPr>
      </w:pPr>
    </w:p>
    <w:p w14:paraId="17C99D83">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b/>
          <w:color w:val="auto"/>
          <w:szCs w:val="21"/>
          <w:highlight w:val="none"/>
        </w:rPr>
        <w:t>（CA认证证书签章）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3E0AE09">
      <w:pPr>
        <w:spacing w:line="340" w:lineRule="exact"/>
        <w:ind w:firstLine="1890" w:firstLineChars="900"/>
        <w:rPr>
          <w:rFonts w:hint="eastAsia" w:ascii="宋体" w:hAnsi="宋体" w:eastAsia="宋体" w:cs="宋体"/>
          <w:color w:val="auto"/>
          <w:highlight w:val="none"/>
        </w:rPr>
      </w:pPr>
    </w:p>
    <w:p w14:paraId="56FDF282">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或相应的委托代理人签字</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41374E00">
      <w:pPr>
        <w:spacing w:line="340" w:lineRule="exact"/>
        <w:ind w:firstLine="1680" w:firstLineChars="800"/>
        <w:rPr>
          <w:rFonts w:hint="eastAsia" w:ascii="宋体" w:hAnsi="宋体" w:eastAsia="宋体" w:cs="宋体"/>
          <w:color w:val="auto"/>
          <w:highlight w:val="none"/>
        </w:rPr>
      </w:pPr>
    </w:p>
    <w:p w14:paraId="1BE1442A">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7BA86A48">
      <w:pPr>
        <w:pStyle w:val="6"/>
        <w:rPr>
          <w:rFonts w:hint="eastAsia" w:hAnsi="宋体" w:eastAsia="宋体" w:cs="宋体"/>
          <w:color w:val="auto"/>
          <w:highlight w:val="none"/>
        </w:rPr>
      </w:pPr>
    </w:p>
    <w:p w14:paraId="78C2DA4D">
      <w:pPr>
        <w:rPr>
          <w:rFonts w:hint="eastAsia" w:ascii="宋体" w:hAnsi="宋体" w:eastAsia="宋体" w:cs="宋体"/>
          <w:color w:val="auto"/>
          <w:highlight w:val="none"/>
        </w:rPr>
      </w:pPr>
    </w:p>
    <w:p w14:paraId="33D65A50">
      <w:pPr>
        <w:pStyle w:val="6"/>
        <w:spacing w:line="400" w:lineRule="exact"/>
        <w:ind w:left="982" w:leftChars="200" w:hanging="562" w:hangingChars="200"/>
        <w:rPr>
          <w:rFonts w:hint="eastAsia" w:hAnsi="宋体" w:eastAsia="宋体" w:cs="宋体"/>
          <w:b/>
          <w:bCs/>
          <w:color w:val="auto"/>
          <w:sz w:val="28"/>
          <w:szCs w:val="28"/>
          <w:highlight w:val="none"/>
        </w:rPr>
      </w:pPr>
      <w:r>
        <w:rPr>
          <w:rFonts w:hint="eastAsia" w:hAnsi="宋体" w:eastAsia="宋体" w:cs="宋体"/>
          <w:b/>
          <w:bCs/>
          <w:color w:val="auto"/>
          <w:sz w:val="28"/>
          <w:szCs w:val="28"/>
          <w:highlight w:val="none"/>
        </w:rPr>
        <w:t>注：当本表由多页构成时，需逐页加盖投标人公章（CA认证证书签章）。</w:t>
      </w:r>
    </w:p>
    <w:p w14:paraId="2BA0267A">
      <w:pPr>
        <w:rPr>
          <w:rFonts w:hint="eastAsia" w:ascii="宋体" w:hAnsi="宋体" w:eastAsia="宋体" w:cs="宋体"/>
          <w:color w:val="auto"/>
          <w:highlight w:val="none"/>
        </w:rPr>
      </w:pPr>
    </w:p>
    <w:p w14:paraId="3A04D48B">
      <w:pPr>
        <w:rPr>
          <w:rFonts w:hint="eastAsia" w:ascii="宋体" w:hAnsi="宋体" w:eastAsia="宋体" w:cs="宋体"/>
          <w:color w:val="auto"/>
          <w:highlight w:val="none"/>
        </w:rPr>
      </w:pPr>
    </w:p>
    <w:p w14:paraId="4DE31733">
      <w:pPr>
        <w:rPr>
          <w:rFonts w:hint="eastAsia" w:ascii="宋体" w:hAnsi="宋体" w:eastAsia="宋体" w:cs="宋体"/>
          <w:color w:val="auto"/>
          <w:highlight w:val="none"/>
        </w:rPr>
      </w:pPr>
    </w:p>
    <w:p w14:paraId="4C508F8C">
      <w:pPr>
        <w:pStyle w:val="6"/>
        <w:spacing w:line="400" w:lineRule="exact"/>
        <w:outlineLvl w:val="2"/>
        <w:rPr>
          <w:rFonts w:hint="eastAsia" w:hAnsi="宋体" w:eastAsia="宋体" w:cs="宋体"/>
          <w:b/>
          <w:color w:val="auto"/>
          <w:sz w:val="32"/>
          <w:szCs w:val="32"/>
          <w:highlight w:val="none"/>
        </w:rPr>
      </w:pPr>
      <w:bookmarkStart w:id="193" w:name="_Toc11313"/>
      <w:bookmarkStart w:id="194" w:name="_Toc14822"/>
      <w:r>
        <w:rPr>
          <w:rFonts w:hint="eastAsia" w:hAnsi="宋体" w:eastAsia="宋体" w:cs="宋体"/>
          <w:b/>
          <w:color w:val="auto"/>
          <w:sz w:val="32"/>
          <w:szCs w:val="32"/>
          <w:highlight w:val="none"/>
        </w:rPr>
        <w:t>4.“采购需求”中要求必须提供的有效证明文件（必须提供）</w:t>
      </w:r>
      <w:bookmarkEnd w:id="193"/>
      <w:bookmarkEnd w:id="194"/>
    </w:p>
    <w:p w14:paraId="1113264D">
      <w:pPr>
        <w:pStyle w:val="6"/>
        <w:spacing w:line="400" w:lineRule="exact"/>
        <w:rPr>
          <w:rFonts w:hint="eastAsia" w:hAnsi="宋体" w:eastAsia="宋体" w:cs="宋体"/>
          <w:b/>
          <w:bCs/>
          <w:color w:val="auto"/>
          <w:sz w:val="32"/>
          <w:szCs w:val="32"/>
          <w:highlight w:val="none"/>
        </w:rPr>
      </w:pPr>
    </w:p>
    <w:p w14:paraId="60167318">
      <w:pPr>
        <w:spacing w:line="380" w:lineRule="exact"/>
        <w:rPr>
          <w:rFonts w:hint="eastAsia" w:ascii="宋体" w:hAnsi="宋体" w:eastAsia="宋体" w:cs="宋体"/>
          <w:b/>
          <w:color w:val="auto"/>
          <w:sz w:val="32"/>
          <w:szCs w:val="32"/>
          <w:highlight w:val="none"/>
        </w:rPr>
      </w:pPr>
    </w:p>
    <w:p w14:paraId="019506BC">
      <w:pPr>
        <w:pStyle w:val="6"/>
        <w:spacing w:line="400" w:lineRule="exact"/>
        <w:outlineLvl w:val="2"/>
        <w:rPr>
          <w:rFonts w:hint="eastAsia" w:hAnsi="宋体" w:eastAsia="宋体" w:cs="宋体"/>
          <w:b/>
          <w:color w:val="auto"/>
          <w:sz w:val="32"/>
          <w:szCs w:val="32"/>
          <w:highlight w:val="none"/>
        </w:rPr>
      </w:pPr>
      <w:r>
        <w:rPr>
          <w:rFonts w:hint="eastAsia" w:hAnsi="宋体" w:eastAsia="宋体" w:cs="宋体"/>
          <w:b/>
          <w:color w:val="auto"/>
          <w:sz w:val="32"/>
          <w:szCs w:val="32"/>
          <w:highlight w:val="none"/>
        </w:rPr>
        <w:br w:type="page"/>
      </w:r>
      <w:bookmarkStart w:id="195" w:name="_Toc10916"/>
      <w:bookmarkStart w:id="196" w:name="_Toc28721"/>
      <w:r>
        <w:rPr>
          <w:rFonts w:hint="eastAsia" w:hAnsi="宋体" w:eastAsia="宋体" w:cs="宋体"/>
          <w:b/>
          <w:color w:val="auto"/>
          <w:sz w:val="32"/>
          <w:szCs w:val="32"/>
          <w:highlight w:val="none"/>
        </w:rPr>
        <w:t>5.</w:t>
      </w:r>
      <w:r>
        <w:rPr>
          <w:rFonts w:hint="eastAsia" w:hAnsi="宋体" w:eastAsia="宋体" w:cs="宋体"/>
          <w:b/>
          <w:bCs/>
          <w:color w:val="auto"/>
          <w:sz w:val="32"/>
          <w:highlight w:val="none"/>
        </w:rPr>
        <w:t>投标人的</w:t>
      </w:r>
      <w:r>
        <w:rPr>
          <w:rFonts w:hint="eastAsia" w:hAnsi="宋体" w:eastAsia="宋体" w:cs="宋体"/>
          <w:b/>
          <w:color w:val="auto"/>
          <w:sz w:val="32"/>
          <w:szCs w:val="32"/>
          <w:highlight w:val="none"/>
        </w:rPr>
        <w:t>项目实施方案（如有，请提供）</w:t>
      </w:r>
      <w:bookmarkEnd w:id="195"/>
      <w:bookmarkEnd w:id="196"/>
    </w:p>
    <w:p w14:paraId="5FCADB34">
      <w:pPr>
        <w:spacing w:line="380" w:lineRule="exact"/>
        <w:rPr>
          <w:rFonts w:hint="eastAsia" w:ascii="宋体" w:hAnsi="宋体" w:eastAsia="宋体" w:cs="宋体"/>
          <w:b/>
          <w:color w:val="auto"/>
          <w:sz w:val="32"/>
          <w:szCs w:val="32"/>
          <w:highlight w:val="none"/>
        </w:rPr>
      </w:pPr>
    </w:p>
    <w:p w14:paraId="26B6D068">
      <w:pPr>
        <w:spacing w:line="380" w:lineRule="exact"/>
        <w:rPr>
          <w:rFonts w:hint="eastAsia" w:ascii="宋体" w:hAnsi="宋体" w:eastAsia="宋体" w:cs="宋体"/>
          <w:b/>
          <w:color w:val="auto"/>
          <w:sz w:val="32"/>
          <w:szCs w:val="32"/>
          <w:highlight w:val="none"/>
        </w:rPr>
      </w:pPr>
    </w:p>
    <w:p w14:paraId="774E9A1D">
      <w:pPr>
        <w:spacing w:line="40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w:t>
      </w:r>
    </w:p>
    <w:p w14:paraId="36C51396">
      <w:pPr>
        <w:pStyle w:val="6"/>
        <w:spacing w:line="400" w:lineRule="exact"/>
        <w:jc w:val="center"/>
        <w:rPr>
          <w:rFonts w:hint="eastAsia" w:hAnsi="宋体" w:eastAsia="宋体" w:cs="宋体"/>
          <w:color w:val="auto"/>
          <w:sz w:val="24"/>
          <w:highlight w:val="none"/>
        </w:rPr>
      </w:pPr>
      <w:r>
        <w:rPr>
          <w:rFonts w:hint="eastAsia" w:ascii="宋体" w:hAnsi="宋体" w:eastAsia="宋体" w:cs="宋体"/>
          <w:b/>
          <w:color w:val="auto"/>
          <w:sz w:val="32"/>
          <w:szCs w:val="32"/>
          <w:highlight w:val="none"/>
          <w:u w:val="single"/>
        </w:rPr>
        <w:t xml:space="preserve">     （项目名称）       </w:t>
      </w:r>
      <w:r>
        <w:rPr>
          <w:rFonts w:hint="eastAsia" w:ascii="宋体" w:hAnsi="宋体" w:eastAsia="宋体" w:cs="宋体"/>
          <w:b/>
          <w:color w:val="auto"/>
          <w:sz w:val="32"/>
          <w:szCs w:val="32"/>
          <w:highlight w:val="none"/>
        </w:rPr>
        <w:t>项目实施方案（格式）</w:t>
      </w:r>
    </w:p>
    <w:p w14:paraId="766B0CBD">
      <w:pPr>
        <w:adjustRightInd w:val="0"/>
        <w:spacing w:line="320" w:lineRule="exact"/>
        <w:rPr>
          <w:rFonts w:hint="eastAsia" w:ascii="宋体" w:hAnsi="宋体" w:eastAsia="宋体" w:cs="宋体"/>
          <w:bCs/>
          <w:color w:val="auto"/>
          <w:szCs w:val="21"/>
          <w:highlight w:val="none"/>
        </w:rPr>
      </w:pPr>
    </w:p>
    <w:p w14:paraId="64F28B09">
      <w:pPr>
        <w:adjustRightInd w:val="0"/>
        <w:spacing w:line="320" w:lineRule="exact"/>
        <w:rPr>
          <w:rFonts w:hint="eastAsia" w:ascii="宋体" w:hAnsi="宋体" w:eastAsia="宋体" w:cs="宋体"/>
          <w:bCs/>
          <w:color w:val="auto"/>
          <w:szCs w:val="21"/>
          <w:highlight w:val="none"/>
        </w:rPr>
      </w:pPr>
    </w:p>
    <w:p w14:paraId="5A5974D0">
      <w:pPr>
        <w:adjustRightInd w:val="0"/>
        <w:spacing w:line="320" w:lineRule="exact"/>
        <w:rPr>
          <w:rFonts w:hint="eastAsia" w:ascii="宋体" w:hAnsi="宋体" w:eastAsia="宋体" w:cs="宋体"/>
          <w:bCs/>
          <w:color w:val="auto"/>
          <w:szCs w:val="21"/>
          <w:highlight w:val="none"/>
        </w:rPr>
      </w:pPr>
    </w:p>
    <w:p w14:paraId="76F41AB5">
      <w:pPr>
        <w:adjustRightInd w:val="0"/>
        <w:spacing w:line="320" w:lineRule="exact"/>
        <w:rPr>
          <w:rFonts w:hint="eastAsia" w:ascii="宋体" w:hAnsi="宋体" w:eastAsia="宋体" w:cs="宋体"/>
          <w:bCs/>
          <w:color w:val="auto"/>
          <w:szCs w:val="21"/>
          <w:highlight w:val="none"/>
        </w:rPr>
      </w:pPr>
    </w:p>
    <w:p w14:paraId="18432FC9">
      <w:pPr>
        <w:pStyle w:val="16"/>
        <w:rPr>
          <w:rFonts w:hint="eastAsia" w:ascii="宋体" w:hAnsi="宋体" w:eastAsia="宋体" w:cs="宋体"/>
          <w:bCs w:val="0"/>
          <w:color w:val="auto"/>
          <w:szCs w:val="21"/>
          <w:highlight w:val="none"/>
        </w:rPr>
      </w:pPr>
    </w:p>
    <w:p w14:paraId="288B9AEA">
      <w:pPr>
        <w:rPr>
          <w:rFonts w:hint="eastAsia" w:ascii="宋体" w:hAnsi="宋体" w:eastAsia="宋体" w:cs="宋体"/>
          <w:color w:val="auto"/>
          <w:highlight w:val="none"/>
        </w:rPr>
      </w:pPr>
    </w:p>
    <w:p w14:paraId="6D9540F1">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b/>
          <w:color w:val="auto"/>
          <w:szCs w:val="21"/>
          <w:highlight w:val="none"/>
        </w:rPr>
        <w:t>（CA认证证书签章）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F1FECF6">
      <w:pPr>
        <w:spacing w:line="340" w:lineRule="exact"/>
        <w:ind w:firstLine="1890" w:firstLineChars="900"/>
        <w:rPr>
          <w:rFonts w:hint="eastAsia" w:ascii="宋体" w:hAnsi="宋体" w:eastAsia="宋体" w:cs="宋体"/>
          <w:color w:val="auto"/>
          <w:highlight w:val="none"/>
        </w:rPr>
      </w:pPr>
    </w:p>
    <w:p w14:paraId="11EAA88C">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或相应的委托代理人签字</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07BB12A1">
      <w:pPr>
        <w:spacing w:line="340" w:lineRule="exact"/>
        <w:ind w:firstLine="1680" w:firstLineChars="800"/>
        <w:rPr>
          <w:rFonts w:hint="eastAsia" w:ascii="宋体" w:hAnsi="宋体" w:eastAsia="宋体" w:cs="宋体"/>
          <w:color w:val="auto"/>
          <w:highlight w:val="none"/>
        </w:rPr>
      </w:pPr>
    </w:p>
    <w:p w14:paraId="11C3303F">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36456B19">
      <w:pPr>
        <w:spacing w:line="380" w:lineRule="exact"/>
        <w:rPr>
          <w:rFonts w:hint="eastAsia" w:ascii="宋体" w:hAnsi="宋体" w:eastAsia="宋体" w:cs="宋体"/>
          <w:b/>
          <w:color w:val="auto"/>
          <w:sz w:val="32"/>
          <w:szCs w:val="32"/>
          <w:highlight w:val="none"/>
        </w:rPr>
      </w:pPr>
    </w:p>
    <w:p w14:paraId="5755695D">
      <w:pPr>
        <w:spacing w:line="380" w:lineRule="exact"/>
        <w:rPr>
          <w:rFonts w:hint="eastAsia" w:ascii="宋体" w:hAnsi="宋体" w:eastAsia="宋体" w:cs="宋体"/>
          <w:b/>
          <w:color w:val="auto"/>
          <w:sz w:val="32"/>
          <w:szCs w:val="32"/>
          <w:highlight w:val="none"/>
        </w:rPr>
      </w:pPr>
    </w:p>
    <w:p w14:paraId="534F491E">
      <w:pPr>
        <w:pStyle w:val="6"/>
        <w:spacing w:line="400" w:lineRule="exact"/>
        <w:outlineLvl w:val="2"/>
        <w:rPr>
          <w:rFonts w:hint="eastAsia" w:hAnsi="宋体" w:eastAsia="宋体" w:cs="宋体"/>
          <w:b/>
          <w:bCs/>
          <w:color w:val="auto"/>
          <w:sz w:val="32"/>
          <w:szCs w:val="32"/>
          <w:highlight w:val="none"/>
        </w:rPr>
      </w:pPr>
      <w:r>
        <w:rPr>
          <w:rFonts w:hint="eastAsia" w:hAnsi="宋体" w:eastAsia="宋体" w:cs="宋体"/>
          <w:b/>
          <w:bCs/>
          <w:color w:val="auto"/>
          <w:sz w:val="32"/>
          <w:szCs w:val="32"/>
          <w:highlight w:val="none"/>
        </w:rPr>
        <w:br w:type="page"/>
      </w:r>
      <w:bookmarkStart w:id="197" w:name="_Toc1113"/>
      <w:bookmarkStart w:id="198" w:name="_Toc17532"/>
      <w:r>
        <w:rPr>
          <w:rFonts w:hint="eastAsia" w:hAnsi="宋体" w:eastAsia="宋体" w:cs="宋体"/>
          <w:b/>
          <w:bCs/>
          <w:color w:val="auto"/>
          <w:sz w:val="32"/>
          <w:szCs w:val="32"/>
          <w:highlight w:val="none"/>
        </w:rPr>
        <w:t>6.投标人的项目售后服务方案（</w:t>
      </w:r>
      <w:r>
        <w:rPr>
          <w:rFonts w:hint="eastAsia" w:hAnsi="宋体" w:eastAsia="宋体" w:cs="宋体"/>
          <w:b/>
          <w:color w:val="auto"/>
          <w:sz w:val="32"/>
          <w:szCs w:val="32"/>
          <w:highlight w:val="none"/>
        </w:rPr>
        <w:t>如有，请提供</w:t>
      </w:r>
      <w:r>
        <w:rPr>
          <w:rFonts w:hint="eastAsia" w:hAnsi="宋体" w:eastAsia="宋体" w:cs="宋体"/>
          <w:b/>
          <w:bCs/>
          <w:color w:val="auto"/>
          <w:sz w:val="32"/>
          <w:szCs w:val="32"/>
          <w:highlight w:val="none"/>
        </w:rPr>
        <w:t>）</w:t>
      </w:r>
      <w:bookmarkEnd w:id="197"/>
      <w:bookmarkEnd w:id="198"/>
    </w:p>
    <w:p w14:paraId="44F24DED">
      <w:pPr>
        <w:pStyle w:val="6"/>
        <w:spacing w:line="400" w:lineRule="exact"/>
        <w:rPr>
          <w:rFonts w:hint="eastAsia" w:hAnsi="宋体" w:eastAsia="宋体" w:cs="宋体"/>
          <w:b/>
          <w:bCs/>
          <w:color w:val="auto"/>
          <w:sz w:val="32"/>
          <w:szCs w:val="32"/>
          <w:highlight w:val="none"/>
        </w:rPr>
      </w:pPr>
    </w:p>
    <w:p w14:paraId="09604756">
      <w:pPr>
        <w:pStyle w:val="6"/>
        <w:spacing w:line="400" w:lineRule="exact"/>
        <w:ind w:firstLine="643" w:firstLineChars="200"/>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附件：</w:t>
      </w:r>
    </w:p>
    <w:p w14:paraId="218297D7">
      <w:pPr>
        <w:pStyle w:val="6"/>
        <w:spacing w:line="400" w:lineRule="exact"/>
        <w:ind w:firstLine="643" w:firstLineChars="200"/>
        <w:rPr>
          <w:rFonts w:hint="eastAsia" w:ascii="宋体" w:hAnsi="宋体" w:eastAsia="宋体" w:cs="宋体"/>
          <w:b/>
          <w:color w:val="auto"/>
          <w:sz w:val="32"/>
          <w:szCs w:val="32"/>
          <w:highlight w:val="none"/>
        </w:rPr>
      </w:pPr>
    </w:p>
    <w:p w14:paraId="6D814B55">
      <w:pPr>
        <w:pStyle w:val="6"/>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u w:val="single"/>
        </w:rPr>
        <w:t xml:space="preserve">     （项目名称）       </w:t>
      </w:r>
      <w:r>
        <w:rPr>
          <w:rFonts w:hint="eastAsia" w:ascii="宋体" w:hAnsi="宋体" w:eastAsia="宋体" w:cs="宋体"/>
          <w:b/>
          <w:color w:val="auto"/>
          <w:sz w:val="32"/>
          <w:szCs w:val="32"/>
          <w:highlight w:val="none"/>
        </w:rPr>
        <w:t>项目</w:t>
      </w:r>
    </w:p>
    <w:p w14:paraId="5FB464DD">
      <w:pPr>
        <w:pStyle w:val="6"/>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售后服务方案</w:t>
      </w:r>
      <w:r>
        <w:rPr>
          <w:rFonts w:hint="eastAsia" w:ascii="宋体" w:hAnsi="宋体" w:eastAsia="宋体" w:cs="宋体"/>
          <w:b/>
          <w:color w:val="auto"/>
          <w:sz w:val="32"/>
          <w:szCs w:val="32"/>
          <w:highlight w:val="none"/>
        </w:rPr>
        <w:t>（格式）</w:t>
      </w:r>
    </w:p>
    <w:p w14:paraId="6604626E">
      <w:pPr>
        <w:pStyle w:val="6"/>
        <w:spacing w:line="400" w:lineRule="exact"/>
        <w:ind w:firstLine="643" w:firstLineChars="200"/>
        <w:rPr>
          <w:rFonts w:hint="eastAsia" w:ascii="宋体" w:hAnsi="宋体" w:eastAsia="宋体" w:cs="宋体"/>
          <w:b/>
          <w:color w:val="auto"/>
          <w:sz w:val="32"/>
          <w:szCs w:val="32"/>
          <w:highlight w:val="none"/>
        </w:rPr>
      </w:pPr>
    </w:p>
    <w:p w14:paraId="4C3EC427">
      <w:pPr>
        <w:pStyle w:val="6"/>
        <w:spacing w:line="400" w:lineRule="exact"/>
        <w:ind w:firstLine="643" w:firstLineChars="200"/>
        <w:rPr>
          <w:rFonts w:hint="eastAsia" w:ascii="宋体" w:hAnsi="宋体" w:eastAsia="宋体" w:cs="宋体"/>
          <w:b/>
          <w:color w:val="auto"/>
          <w:sz w:val="32"/>
          <w:szCs w:val="32"/>
          <w:highlight w:val="none"/>
        </w:rPr>
      </w:pPr>
    </w:p>
    <w:p w14:paraId="45033235">
      <w:pPr>
        <w:pStyle w:val="6"/>
        <w:spacing w:line="400" w:lineRule="exact"/>
        <w:ind w:firstLine="643" w:firstLineChars="200"/>
        <w:rPr>
          <w:rFonts w:hint="eastAsia" w:ascii="宋体" w:hAnsi="宋体" w:eastAsia="宋体" w:cs="宋体"/>
          <w:b/>
          <w:color w:val="auto"/>
          <w:sz w:val="32"/>
          <w:szCs w:val="32"/>
          <w:highlight w:val="none"/>
        </w:rPr>
      </w:pPr>
    </w:p>
    <w:p w14:paraId="02997B16">
      <w:pPr>
        <w:pStyle w:val="6"/>
        <w:spacing w:line="400" w:lineRule="exact"/>
        <w:ind w:firstLine="643" w:firstLineChars="200"/>
        <w:rPr>
          <w:rFonts w:hint="eastAsia" w:ascii="宋体" w:hAnsi="宋体" w:eastAsia="宋体" w:cs="宋体"/>
          <w:b/>
          <w:color w:val="auto"/>
          <w:sz w:val="32"/>
          <w:szCs w:val="32"/>
          <w:highlight w:val="none"/>
        </w:rPr>
      </w:pPr>
    </w:p>
    <w:p w14:paraId="7967A744">
      <w:pPr>
        <w:pStyle w:val="6"/>
        <w:spacing w:line="400" w:lineRule="exact"/>
        <w:ind w:firstLine="643" w:firstLineChars="200"/>
        <w:rPr>
          <w:rFonts w:hint="eastAsia" w:ascii="宋体" w:hAnsi="宋体" w:eastAsia="宋体" w:cs="宋体"/>
          <w:b/>
          <w:color w:val="auto"/>
          <w:sz w:val="32"/>
          <w:szCs w:val="32"/>
          <w:highlight w:val="none"/>
        </w:rPr>
      </w:pPr>
    </w:p>
    <w:p w14:paraId="459D1EF6">
      <w:pPr>
        <w:pStyle w:val="6"/>
        <w:spacing w:line="400" w:lineRule="exact"/>
        <w:ind w:firstLine="643" w:firstLineChars="200"/>
        <w:rPr>
          <w:rFonts w:hint="eastAsia" w:ascii="宋体" w:hAnsi="宋体" w:eastAsia="宋体" w:cs="宋体"/>
          <w:b/>
          <w:color w:val="auto"/>
          <w:sz w:val="32"/>
          <w:szCs w:val="32"/>
          <w:highlight w:val="none"/>
        </w:rPr>
      </w:pPr>
    </w:p>
    <w:p w14:paraId="147E37C8">
      <w:pPr>
        <w:pStyle w:val="6"/>
        <w:spacing w:line="400" w:lineRule="exact"/>
        <w:ind w:firstLine="643" w:firstLineChars="200"/>
        <w:rPr>
          <w:rFonts w:hint="eastAsia" w:ascii="宋体" w:hAnsi="宋体" w:eastAsia="宋体" w:cs="宋体"/>
          <w:b/>
          <w:color w:val="auto"/>
          <w:sz w:val="32"/>
          <w:szCs w:val="32"/>
          <w:highlight w:val="none"/>
        </w:rPr>
      </w:pPr>
    </w:p>
    <w:p w14:paraId="66B4659B">
      <w:pPr>
        <w:pStyle w:val="6"/>
        <w:spacing w:line="400" w:lineRule="exact"/>
        <w:ind w:firstLine="643" w:firstLineChars="200"/>
        <w:rPr>
          <w:rFonts w:hint="eastAsia" w:ascii="宋体" w:hAnsi="宋体" w:eastAsia="宋体" w:cs="宋体"/>
          <w:b/>
          <w:color w:val="auto"/>
          <w:sz w:val="32"/>
          <w:szCs w:val="32"/>
          <w:highlight w:val="none"/>
        </w:rPr>
      </w:pPr>
    </w:p>
    <w:p w14:paraId="489844B5">
      <w:pPr>
        <w:pStyle w:val="6"/>
        <w:spacing w:line="400" w:lineRule="exact"/>
        <w:ind w:firstLine="643" w:firstLineChars="200"/>
        <w:rPr>
          <w:rFonts w:hint="eastAsia" w:ascii="宋体" w:hAnsi="宋体" w:eastAsia="宋体" w:cs="宋体"/>
          <w:b/>
          <w:color w:val="auto"/>
          <w:sz w:val="32"/>
          <w:szCs w:val="32"/>
          <w:highlight w:val="none"/>
        </w:rPr>
      </w:pPr>
    </w:p>
    <w:p w14:paraId="4F22C98E">
      <w:pPr>
        <w:pStyle w:val="6"/>
        <w:spacing w:line="400" w:lineRule="exact"/>
        <w:ind w:firstLine="643" w:firstLineChars="200"/>
        <w:rPr>
          <w:rFonts w:hint="eastAsia" w:ascii="宋体" w:hAnsi="宋体" w:eastAsia="宋体" w:cs="宋体"/>
          <w:b/>
          <w:color w:val="auto"/>
          <w:sz w:val="32"/>
          <w:szCs w:val="32"/>
          <w:highlight w:val="none"/>
        </w:rPr>
      </w:pPr>
    </w:p>
    <w:p w14:paraId="201FA398">
      <w:pPr>
        <w:pStyle w:val="6"/>
        <w:spacing w:line="400" w:lineRule="exact"/>
        <w:ind w:firstLine="643" w:firstLineChars="200"/>
        <w:rPr>
          <w:rFonts w:hint="eastAsia" w:ascii="宋体" w:hAnsi="宋体" w:eastAsia="宋体" w:cs="宋体"/>
          <w:b/>
          <w:color w:val="auto"/>
          <w:sz w:val="32"/>
          <w:szCs w:val="32"/>
          <w:highlight w:val="none"/>
        </w:rPr>
      </w:pPr>
    </w:p>
    <w:p w14:paraId="37B67FA5">
      <w:pPr>
        <w:pStyle w:val="6"/>
        <w:spacing w:line="400" w:lineRule="exact"/>
        <w:ind w:firstLine="643" w:firstLineChars="200"/>
        <w:rPr>
          <w:rFonts w:hint="eastAsia" w:ascii="宋体" w:hAnsi="宋体" w:eastAsia="宋体" w:cs="宋体"/>
          <w:b/>
          <w:color w:val="auto"/>
          <w:sz w:val="32"/>
          <w:szCs w:val="32"/>
          <w:highlight w:val="none"/>
        </w:rPr>
      </w:pPr>
    </w:p>
    <w:p w14:paraId="6614626F">
      <w:pPr>
        <w:pStyle w:val="6"/>
        <w:spacing w:line="400" w:lineRule="exact"/>
        <w:ind w:firstLine="643" w:firstLineChars="200"/>
        <w:rPr>
          <w:rFonts w:hint="eastAsia" w:ascii="宋体" w:hAnsi="宋体" w:eastAsia="宋体" w:cs="宋体"/>
          <w:b/>
          <w:color w:val="auto"/>
          <w:sz w:val="32"/>
          <w:szCs w:val="32"/>
          <w:highlight w:val="none"/>
        </w:rPr>
      </w:pPr>
    </w:p>
    <w:p w14:paraId="1809F9CD">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b/>
          <w:color w:val="auto"/>
          <w:szCs w:val="21"/>
          <w:highlight w:val="none"/>
        </w:rPr>
        <w:t>（CA认证证书签章）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F24E32E">
      <w:pPr>
        <w:spacing w:line="340" w:lineRule="exact"/>
        <w:ind w:firstLine="1890" w:firstLineChars="900"/>
        <w:rPr>
          <w:rFonts w:hint="eastAsia" w:ascii="宋体" w:hAnsi="宋体" w:eastAsia="宋体" w:cs="宋体"/>
          <w:color w:val="auto"/>
          <w:highlight w:val="none"/>
        </w:rPr>
      </w:pPr>
    </w:p>
    <w:p w14:paraId="36C54C7C">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或相应的委托代理人签字</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6F8BEC7D">
      <w:pPr>
        <w:spacing w:line="340" w:lineRule="exact"/>
        <w:ind w:firstLine="1680" w:firstLineChars="800"/>
        <w:rPr>
          <w:rFonts w:hint="eastAsia" w:ascii="宋体" w:hAnsi="宋体" w:eastAsia="宋体" w:cs="宋体"/>
          <w:color w:val="auto"/>
          <w:highlight w:val="none"/>
        </w:rPr>
      </w:pPr>
    </w:p>
    <w:p w14:paraId="6101FE37">
      <w:pPr>
        <w:spacing w:line="340" w:lineRule="exact"/>
        <w:ind w:firstLine="1890" w:firstLineChars="900"/>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BCB9158">
      <w:pPr>
        <w:rPr>
          <w:rFonts w:hint="eastAsia" w:ascii="宋体" w:hAnsi="宋体" w:eastAsia="宋体" w:cs="宋体"/>
          <w:color w:val="auto"/>
          <w:highlight w:val="none"/>
        </w:rPr>
      </w:pPr>
    </w:p>
    <w:p w14:paraId="2AADE9B4">
      <w:pPr>
        <w:rPr>
          <w:rFonts w:hint="eastAsia" w:ascii="宋体" w:hAnsi="宋体" w:eastAsia="宋体" w:cs="宋体"/>
          <w:color w:val="auto"/>
          <w:highlight w:val="none"/>
        </w:rPr>
      </w:pPr>
    </w:p>
    <w:p w14:paraId="436B9460">
      <w:pPr>
        <w:tabs>
          <w:tab w:val="left" w:pos="1305"/>
        </w:tabs>
        <w:spacing w:before="165" w:beforeLines="50" w:line="400" w:lineRule="exact"/>
        <w:outlineLvl w:val="2"/>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bookmarkStart w:id="199" w:name="_Toc3763"/>
      <w:bookmarkStart w:id="200" w:name="_Toc21902"/>
      <w:r>
        <w:rPr>
          <w:rFonts w:hint="eastAsia" w:ascii="宋体" w:hAnsi="宋体" w:eastAsia="宋体" w:cs="宋体"/>
          <w:b/>
          <w:color w:val="auto"/>
          <w:sz w:val="32"/>
          <w:szCs w:val="32"/>
          <w:highlight w:val="none"/>
        </w:rPr>
        <w:t>7.项目实施人员一览表（如有，请提供）</w:t>
      </w:r>
      <w:bookmarkEnd w:id="199"/>
      <w:bookmarkEnd w:id="200"/>
    </w:p>
    <w:p w14:paraId="6B8344AE">
      <w:pPr>
        <w:ind w:firstLine="310" w:firstLineChars="14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p>
    <w:p w14:paraId="5D7F959C">
      <w:pPr>
        <w:ind w:firstLine="472" w:firstLineChars="147"/>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项目实施人员一览表（格式）</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70"/>
        <w:gridCol w:w="1711"/>
        <w:gridCol w:w="1844"/>
        <w:gridCol w:w="2145"/>
        <w:gridCol w:w="1210"/>
      </w:tblGrid>
      <w:tr w14:paraId="609E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01" w:type="dxa"/>
            <w:noWrap w:val="0"/>
            <w:vAlign w:val="center"/>
          </w:tcPr>
          <w:p w14:paraId="7936DB49">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 名</w:t>
            </w:r>
          </w:p>
        </w:tc>
        <w:tc>
          <w:tcPr>
            <w:tcW w:w="1170" w:type="dxa"/>
            <w:noWrap w:val="0"/>
            <w:vAlign w:val="center"/>
          </w:tcPr>
          <w:p w14:paraId="42C43ABE">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职务</w:t>
            </w:r>
          </w:p>
        </w:tc>
        <w:tc>
          <w:tcPr>
            <w:tcW w:w="1711" w:type="dxa"/>
            <w:noWrap w:val="0"/>
            <w:vAlign w:val="center"/>
          </w:tcPr>
          <w:p w14:paraId="24507D50">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专业技术资格</w:t>
            </w:r>
          </w:p>
        </w:tc>
        <w:tc>
          <w:tcPr>
            <w:tcW w:w="1844" w:type="dxa"/>
            <w:noWrap w:val="0"/>
            <w:vAlign w:val="center"/>
          </w:tcPr>
          <w:p w14:paraId="246C83A3">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证书编号</w:t>
            </w:r>
          </w:p>
        </w:tc>
        <w:tc>
          <w:tcPr>
            <w:tcW w:w="2145" w:type="dxa"/>
            <w:noWrap w:val="0"/>
            <w:vAlign w:val="center"/>
          </w:tcPr>
          <w:p w14:paraId="42E9E4FB">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参加工作时间</w:t>
            </w:r>
          </w:p>
        </w:tc>
        <w:tc>
          <w:tcPr>
            <w:tcW w:w="1210" w:type="dxa"/>
            <w:noWrap w:val="0"/>
            <w:vAlign w:val="center"/>
          </w:tcPr>
          <w:p w14:paraId="29DB546D">
            <w:pPr>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37A7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54A49175">
            <w:pPr>
              <w:spacing w:line="400" w:lineRule="exact"/>
              <w:rPr>
                <w:rFonts w:hint="eastAsia" w:ascii="宋体" w:hAnsi="宋体" w:eastAsia="宋体" w:cs="宋体"/>
                <w:color w:val="auto"/>
                <w:szCs w:val="21"/>
                <w:highlight w:val="none"/>
              </w:rPr>
            </w:pPr>
          </w:p>
        </w:tc>
        <w:tc>
          <w:tcPr>
            <w:tcW w:w="1170" w:type="dxa"/>
            <w:noWrap w:val="0"/>
            <w:vAlign w:val="top"/>
          </w:tcPr>
          <w:p w14:paraId="13EA7E48">
            <w:pPr>
              <w:spacing w:line="400" w:lineRule="exact"/>
              <w:rPr>
                <w:rFonts w:hint="eastAsia" w:ascii="宋体" w:hAnsi="宋体" w:eastAsia="宋体" w:cs="宋体"/>
                <w:color w:val="auto"/>
                <w:szCs w:val="21"/>
                <w:highlight w:val="none"/>
              </w:rPr>
            </w:pPr>
          </w:p>
        </w:tc>
        <w:tc>
          <w:tcPr>
            <w:tcW w:w="1711" w:type="dxa"/>
            <w:noWrap w:val="0"/>
            <w:vAlign w:val="top"/>
          </w:tcPr>
          <w:p w14:paraId="2B192443">
            <w:pPr>
              <w:spacing w:line="400" w:lineRule="exact"/>
              <w:rPr>
                <w:rFonts w:hint="eastAsia" w:ascii="宋体" w:hAnsi="宋体" w:eastAsia="宋体" w:cs="宋体"/>
                <w:color w:val="auto"/>
                <w:szCs w:val="21"/>
                <w:highlight w:val="none"/>
              </w:rPr>
            </w:pPr>
          </w:p>
        </w:tc>
        <w:tc>
          <w:tcPr>
            <w:tcW w:w="1844" w:type="dxa"/>
            <w:noWrap w:val="0"/>
            <w:vAlign w:val="top"/>
          </w:tcPr>
          <w:p w14:paraId="448D2DBC">
            <w:pPr>
              <w:spacing w:line="400" w:lineRule="exact"/>
              <w:rPr>
                <w:rFonts w:hint="eastAsia" w:ascii="宋体" w:hAnsi="宋体" w:eastAsia="宋体" w:cs="宋体"/>
                <w:color w:val="auto"/>
                <w:szCs w:val="21"/>
                <w:highlight w:val="none"/>
              </w:rPr>
            </w:pPr>
          </w:p>
        </w:tc>
        <w:tc>
          <w:tcPr>
            <w:tcW w:w="2145" w:type="dxa"/>
            <w:noWrap w:val="0"/>
            <w:vAlign w:val="top"/>
          </w:tcPr>
          <w:p w14:paraId="10161A6E">
            <w:pPr>
              <w:spacing w:line="400" w:lineRule="exact"/>
              <w:rPr>
                <w:rFonts w:hint="eastAsia" w:ascii="宋体" w:hAnsi="宋体" w:eastAsia="宋体" w:cs="宋体"/>
                <w:color w:val="auto"/>
                <w:szCs w:val="21"/>
                <w:highlight w:val="none"/>
              </w:rPr>
            </w:pPr>
          </w:p>
        </w:tc>
        <w:tc>
          <w:tcPr>
            <w:tcW w:w="1210" w:type="dxa"/>
            <w:noWrap w:val="0"/>
            <w:vAlign w:val="top"/>
          </w:tcPr>
          <w:p w14:paraId="607B9CD6">
            <w:pPr>
              <w:spacing w:line="400" w:lineRule="exact"/>
              <w:rPr>
                <w:rFonts w:hint="eastAsia" w:ascii="宋体" w:hAnsi="宋体" w:eastAsia="宋体" w:cs="宋体"/>
                <w:color w:val="auto"/>
                <w:szCs w:val="21"/>
                <w:highlight w:val="none"/>
              </w:rPr>
            </w:pPr>
          </w:p>
        </w:tc>
      </w:tr>
      <w:tr w14:paraId="1B5A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5E9F7444">
            <w:pPr>
              <w:spacing w:line="400" w:lineRule="exact"/>
              <w:rPr>
                <w:rFonts w:hint="eastAsia" w:ascii="宋体" w:hAnsi="宋体" w:eastAsia="宋体" w:cs="宋体"/>
                <w:color w:val="auto"/>
                <w:szCs w:val="21"/>
                <w:highlight w:val="none"/>
              </w:rPr>
            </w:pPr>
          </w:p>
        </w:tc>
        <w:tc>
          <w:tcPr>
            <w:tcW w:w="1170" w:type="dxa"/>
            <w:noWrap w:val="0"/>
            <w:vAlign w:val="top"/>
          </w:tcPr>
          <w:p w14:paraId="57369293">
            <w:pPr>
              <w:spacing w:line="400" w:lineRule="exact"/>
              <w:rPr>
                <w:rFonts w:hint="eastAsia" w:ascii="宋体" w:hAnsi="宋体" w:eastAsia="宋体" w:cs="宋体"/>
                <w:color w:val="auto"/>
                <w:szCs w:val="21"/>
                <w:highlight w:val="none"/>
              </w:rPr>
            </w:pPr>
          </w:p>
        </w:tc>
        <w:tc>
          <w:tcPr>
            <w:tcW w:w="1711" w:type="dxa"/>
            <w:noWrap w:val="0"/>
            <w:vAlign w:val="top"/>
          </w:tcPr>
          <w:p w14:paraId="516F9113">
            <w:pPr>
              <w:spacing w:line="400" w:lineRule="exact"/>
              <w:rPr>
                <w:rFonts w:hint="eastAsia" w:ascii="宋体" w:hAnsi="宋体" w:eastAsia="宋体" w:cs="宋体"/>
                <w:color w:val="auto"/>
                <w:szCs w:val="21"/>
                <w:highlight w:val="none"/>
              </w:rPr>
            </w:pPr>
          </w:p>
        </w:tc>
        <w:tc>
          <w:tcPr>
            <w:tcW w:w="1844" w:type="dxa"/>
            <w:noWrap w:val="0"/>
            <w:vAlign w:val="top"/>
          </w:tcPr>
          <w:p w14:paraId="56BEF34A">
            <w:pPr>
              <w:spacing w:line="400" w:lineRule="exact"/>
              <w:rPr>
                <w:rFonts w:hint="eastAsia" w:ascii="宋体" w:hAnsi="宋体" w:eastAsia="宋体" w:cs="宋体"/>
                <w:color w:val="auto"/>
                <w:szCs w:val="21"/>
                <w:highlight w:val="none"/>
              </w:rPr>
            </w:pPr>
          </w:p>
        </w:tc>
        <w:tc>
          <w:tcPr>
            <w:tcW w:w="2145" w:type="dxa"/>
            <w:noWrap w:val="0"/>
            <w:vAlign w:val="top"/>
          </w:tcPr>
          <w:p w14:paraId="6EC31B5D">
            <w:pPr>
              <w:spacing w:line="400" w:lineRule="exact"/>
              <w:rPr>
                <w:rFonts w:hint="eastAsia" w:ascii="宋体" w:hAnsi="宋体" w:eastAsia="宋体" w:cs="宋体"/>
                <w:color w:val="auto"/>
                <w:szCs w:val="21"/>
                <w:highlight w:val="none"/>
              </w:rPr>
            </w:pPr>
          </w:p>
        </w:tc>
        <w:tc>
          <w:tcPr>
            <w:tcW w:w="1210" w:type="dxa"/>
            <w:noWrap w:val="0"/>
            <w:vAlign w:val="top"/>
          </w:tcPr>
          <w:p w14:paraId="370366F5">
            <w:pPr>
              <w:spacing w:line="400" w:lineRule="exact"/>
              <w:rPr>
                <w:rFonts w:hint="eastAsia" w:ascii="宋体" w:hAnsi="宋体" w:eastAsia="宋体" w:cs="宋体"/>
                <w:color w:val="auto"/>
                <w:szCs w:val="21"/>
                <w:highlight w:val="none"/>
              </w:rPr>
            </w:pPr>
          </w:p>
        </w:tc>
      </w:tr>
      <w:tr w14:paraId="2BBB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0C49E7A3">
            <w:pPr>
              <w:spacing w:line="400" w:lineRule="exact"/>
              <w:rPr>
                <w:rFonts w:hint="eastAsia" w:ascii="宋体" w:hAnsi="宋体" w:eastAsia="宋体" w:cs="宋体"/>
                <w:color w:val="auto"/>
                <w:szCs w:val="21"/>
                <w:highlight w:val="none"/>
              </w:rPr>
            </w:pPr>
          </w:p>
        </w:tc>
        <w:tc>
          <w:tcPr>
            <w:tcW w:w="1170" w:type="dxa"/>
            <w:noWrap w:val="0"/>
            <w:vAlign w:val="top"/>
          </w:tcPr>
          <w:p w14:paraId="3FC71837">
            <w:pPr>
              <w:spacing w:line="400" w:lineRule="exact"/>
              <w:rPr>
                <w:rFonts w:hint="eastAsia" w:ascii="宋体" w:hAnsi="宋体" w:eastAsia="宋体" w:cs="宋体"/>
                <w:color w:val="auto"/>
                <w:szCs w:val="21"/>
                <w:highlight w:val="none"/>
              </w:rPr>
            </w:pPr>
          </w:p>
        </w:tc>
        <w:tc>
          <w:tcPr>
            <w:tcW w:w="1711" w:type="dxa"/>
            <w:noWrap w:val="0"/>
            <w:vAlign w:val="top"/>
          </w:tcPr>
          <w:p w14:paraId="6E033B7E">
            <w:pPr>
              <w:spacing w:line="400" w:lineRule="exact"/>
              <w:rPr>
                <w:rFonts w:hint="eastAsia" w:ascii="宋体" w:hAnsi="宋体" w:eastAsia="宋体" w:cs="宋体"/>
                <w:color w:val="auto"/>
                <w:szCs w:val="21"/>
                <w:highlight w:val="none"/>
              </w:rPr>
            </w:pPr>
          </w:p>
        </w:tc>
        <w:tc>
          <w:tcPr>
            <w:tcW w:w="1844" w:type="dxa"/>
            <w:noWrap w:val="0"/>
            <w:vAlign w:val="top"/>
          </w:tcPr>
          <w:p w14:paraId="5D32A9A6">
            <w:pPr>
              <w:spacing w:line="400" w:lineRule="exact"/>
              <w:rPr>
                <w:rFonts w:hint="eastAsia" w:ascii="宋体" w:hAnsi="宋体" w:eastAsia="宋体" w:cs="宋体"/>
                <w:color w:val="auto"/>
                <w:szCs w:val="21"/>
                <w:highlight w:val="none"/>
              </w:rPr>
            </w:pPr>
          </w:p>
        </w:tc>
        <w:tc>
          <w:tcPr>
            <w:tcW w:w="2145" w:type="dxa"/>
            <w:noWrap w:val="0"/>
            <w:vAlign w:val="top"/>
          </w:tcPr>
          <w:p w14:paraId="521288EA">
            <w:pPr>
              <w:spacing w:line="400" w:lineRule="exact"/>
              <w:rPr>
                <w:rFonts w:hint="eastAsia" w:ascii="宋体" w:hAnsi="宋体" w:eastAsia="宋体" w:cs="宋体"/>
                <w:color w:val="auto"/>
                <w:szCs w:val="21"/>
                <w:highlight w:val="none"/>
              </w:rPr>
            </w:pPr>
          </w:p>
        </w:tc>
        <w:tc>
          <w:tcPr>
            <w:tcW w:w="1210" w:type="dxa"/>
            <w:noWrap w:val="0"/>
            <w:vAlign w:val="top"/>
          </w:tcPr>
          <w:p w14:paraId="1F9BA4D8">
            <w:pPr>
              <w:spacing w:line="400" w:lineRule="exact"/>
              <w:rPr>
                <w:rFonts w:hint="eastAsia" w:ascii="宋体" w:hAnsi="宋体" w:eastAsia="宋体" w:cs="宋体"/>
                <w:color w:val="auto"/>
                <w:szCs w:val="21"/>
                <w:highlight w:val="none"/>
              </w:rPr>
            </w:pPr>
          </w:p>
        </w:tc>
      </w:tr>
      <w:tr w14:paraId="28D7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31712698">
            <w:pPr>
              <w:spacing w:line="400" w:lineRule="exact"/>
              <w:rPr>
                <w:rFonts w:hint="eastAsia" w:ascii="宋体" w:hAnsi="宋体" w:eastAsia="宋体" w:cs="宋体"/>
                <w:color w:val="auto"/>
                <w:szCs w:val="21"/>
                <w:highlight w:val="none"/>
              </w:rPr>
            </w:pPr>
          </w:p>
        </w:tc>
        <w:tc>
          <w:tcPr>
            <w:tcW w:w="1170" w:type="dxa"/>
            <w:noWrap w:val="0"/>
            <w:vAlign w:val="top"/>
          </w:tcPr>
          <w:p w14:paraId="2E6AE0DD">
            <w:pPr>
              <w:spacing w:line="400" w:lineRule="exact"/>
              <w:rPr>
                <w:rFonts w:hint="eastAsia" w:ascii="宋体" w:hAnsi="宋体" w:eastAsia="宋体" w:cs="宋体"/>
                <w:color w:val="auto"/>
                <w:szCs w:val="21"/>
                <w:highlight w:val="none"/>
              </w:rPr>
            </w:pPr>
          </w:p>
        </w:tc>
        <w:tc>
          <w:tcPr>
            <w:tcW w:w="1711" w:type="dxa"/>
            <w:noWrap w:val="0"/>
            <w:vAlign w:val="top"/>
          </w:tcPr>
          <w:p w14:paraId="4A3C6AB3">
            <w:pPr>
              <w:spacing w:line="400" w:lineRule="exact"/>
              <w:rPr>
                <w:rFonts w:hint="eastAsia" w:ascii="宋体" w:hAnsi="宋体" w:eastAsia="宋体" w:cs="宋体"/>
                <w:color w:val="auto"/>
                <w:szCs w:val="21"/>
                <w:highlight w:val="none"/>
              </w:rPr>
            </w:pPr>
          </w:p>
        </w:tc>
        <w:tc>
          <w:tcPr>
            <w:tcW w:w="1844" w:type="dxa"/>
            <w:noWrap w:val="0"/>
            <w:vAlign w:val="top"/>
          </w:tcPr>
          <w:p w14:paraId="27454D0A">
            <w:pPr>
              <w:spacing w:line="400" w:lineRule="exact"/>
              <w:rPr>
                <w:rFonts w:hint="eastAsia" w:ascii="宋体" w:hAnsi="宋体" w:eastAsia="宋体" w:cs="宋体"/>
                <w:color w:val="auto"/>
                <w:szCs w:val="21"/>
                <w:highlight w:val="none"/>
              </w:rPr>
            </w:pPr>
          </w:p>
        </w:tc>
        <w:tc>
          <w:tcPr>
            <w:tcW w:w="2145" w:type="dxa"/>
            <w:noWrap w:val="0"/>
            <w:vAlign w:val="top"/>
          </w:tcPr>
          <w:p w14:paraId="4069D1C4">
            <w:pPr>
              <w:spacing w:line="400" w:lineRule="exact"/>
              <w:rPr>
                <w:rFonts w:hint="eastAsia" w:ascii="宋体" w:hAnsi="宋体" w:eastAsia="宋体" w:cs="宋体"/>
                <w:color w:val="auto"/>
                <w:szCs w:val="21"/>
                <w:highlight w:val="none"/>
              </w:rPr>
            </w:pPr>
          </w:p>
        </w:tc>
        <w:tc>
          <w:tcPr>
            <w:tcW w:w="1210" w:type="dxa"/>
            <w:noWrap w:val="0"/>
            <w:vAlign w:val="top"/>
          </w:tcPr>
          <w:p w14:paraId="778EC735">
            <w:pPr>
              <w:spacing w:line="400" w:lineRule="exact"/>
              <w:rPr>
                <w:rFonts w:hint="eastAsia" w:ascii="宋体" w:hAnsi="宋体" w:eastAsia="宋体" w:cs="宋体"/>
                <w:color w:val="auto"/>
                <w:szCs w:val="21"/>
                <w:highlight w:val="none"/>
              </w:rPr>
            </w:pPr>
          </w:p>
        </w:tc>
      </w:tr>
      <w:tr w14:paraId="3BFE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4DFFBB31">
            <w:pPr>
              <w:spacing w:line="400" w:lineRule="exact"/>
              <w:rPr>
                <w:rFonts w:hint="eastAsia" w:ascii="宋体" w:hAnsi="宋体" w:eastAsia="宋体" w:cs="宋体"/>
                <w:color w:val="auto"/>
                <w:szCs w:val="21"/>
                <w:highlight w:val="none"/>
              </w:rPr>
            </w:pPr>
          </w:p>
        </w:tc>
        <w:tc>
          <w:tcPr>
            <w:tcW w:w="1170" w:type="dxa"/>
            <w:noWrap w:val="0"/>
            <w:vAlign w:val="top"/>
          </w:tcPr>
          <w:p w14:paraId="21E42DB1">
            <w:pPr>
              <w:spacing w:line="400" w:lineRule="exact"/>
              <w:rPr>
                <w:rFonts w:hint="eastAsia" w:ascii="宋体" w:hAnsi="宋体" w:eastAsia="宋体" w:cs="宋体"/>
                <w:color w:val="auto"/>
                <w:szCs w:val="21"/>
                <w:highlight w:val="none"/>
              </w:rPr>
            </w:pPr>
          </w:p>
        </w:tc>
        <w:tc>
          <w:tcPr>
            <w:tcW w:w="1711" w:type="dxa"/>
            <w:noWrap w:val="0"/>
            <w:vAlign w:val="top"/>
          </w:tcPr>
          <w:p w14:paraId="01DA5FAB">
            <w:pPr>
              <w:spacing w:line="400" w:lineRule="exact"/>
              <w:rPr>
                <w:rFonts w:hint="eastAsia" w:ascii="宋体" w:hAnsi="宋体" w:eastAsia="宋体" w:cs="宋体"/>
                <w:color w:val="auto"/>
                <w:szCs w:val="21"/>
                <w:highlight w:val="none"/>
              </w:rPr>
            </w:pPr>
          </w:p>
        </w:tc>
        <w:tc>
          <w:tcPr>
            <w:tcW w:w="1844" w:type="dxa"/>
            <w:noWrap w:val="0"/>
            <w:vAlign w:val="top"/>
          </w:tcPr>
          <w:p w14:paraId="24C31856">
            <w:pPr>
              <w:spacing w:line="400" w:lineRule="exact"/>
              <w:rPr>
                <w:rFonts w:hint="eastAsia" w:ascii="宋体" w:hAnsi="宋体" w:eastAsia="宋体" w:cs="宋体"/>
                <w:color w:val="auto"/>
                <w:szCs w:val="21"/>
                <w:highlight w:val="none"/>
              </w:rPr>
            </w:pPr>
          </w:p>
        </w:tc>
        <w:tc>
          <w:tcPr>
            <w:tcW w:w="2145" w:type="dxa"/>
            <w:noWrap w:val="0"/>
            <w:vAlign w:val="top"/>
          </w:tcPr>
          <w:p w14:paraId="7F49D769">
            <w:pPr>
              <w:spacing w:line="400" w:lineRule="exact"/>
              <w:rPr>
                <w:rFonts w:hint="eastAsia" w:ascii="宋体" w:hAnsi="宋体" w:eastAsia="宋体" w:cs="宋体"/>
                <w:color w:val="auto"/>
                <w:szCs w:val="21"/>
                <w:highlight w:val="none"/>
              </w:rPr>
            </w:pPr>
          </w:p>
        </w:tc>
        <w:tc>
          <w:tcPr>
            <w:tcW w:w="1210" w:type="dxa"/>
            <w:noWrap w:val="0"/>
            <w:vAlign w:val="top"/>
          </w:tcPr>
          <w:p w14:paraId="1FA7CB85">
            <w:pPr>
              <w:spacing w:line="400" w:lineRule="exact"/>
              <w:rPr>
                <w:rFonts w:hint="eastAsia" w:ascii="宋体" w:hAnsi="宋体" w:eastAsia="宋体" w:cs="宋体"/>
                <w:color w:val="auto"/>
                <w:szCs w:val="21"/>
                <w:highlight w:val="none"/>
              </w:rPr>
            </w:pPr>
          </w:p>
        </w:tc>
      </w:tr>
      <w:tr w14:paraId="5CC3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5FD362D5">
            <w:pPr>
              <w:spacing w:line="400" w:lineRule="exact"/>
              <w:rPr>
                <w:rFonts w:hint="eastAsia" w:ascii="宋体" w:hAnsi="宋体" w:eastAsia="宋体" w:cs="宋体"/>
                <w:color w:val="auto"/>
                <w:szCs w:val="21"/>
                <w:highlight w:val="none"/>
              </w:rPr>
            </w:pPr>
          </w:p>
        </w:tc>
        <w:tc>
          <w:tcPr>
            <w:tcW w:w="1170" w:type="dxa"/>
            <w:noWrap w:val="0"/>
            <w:vAlign w:val="top"/>
          </w:tcPr>
          <w:p w14:paraId="3D7CF422">
            <w:pPr>
              <w:spacing w:line="400" w:lineRule="exact"/>
              <w:rPr>
                <w:rFonts w:hint="eastAsia" w:ascii="宋体" w:hAnsi="宋体" w:eastAsia="宋体" w:cs="宋体"/>
                <w:color w:val="auto"/>
                <w:szCs w:val="21"/>
                <w:highlight w:val="none"/>
              </w:rPr>
            </w:pPr>
          </w:p>
        </w:tc>
        <w:tc>
          <w:tcPr>
            <w:tcW w:w="1711" w:type="dxa"/>
            <w:noWrap w:val="0"/>
            <w:vAlign w:val="top"/>
          </w:tcPr>
          <w:p w14:paraId="0D3AE883">
            <w:pPr>
              <w:spacing w:line="400" w:lineRule="exact"/>
              <w:rPr>
                <w:rFonts w:hint="eastAsia" w:ascii="宋体" w:hAnsi="宋体" w:eastAsia="宋体" w:cs="宋体"/>
                <w:color w:val="auto"/>
                <w:szCs w:val="21"/>
                <w:highlight w:val="none"/>
              </w:rPr>
            </w:pPr>
          </w:p>
        </w:tc>
        <w:tc>
          <w:tcPr>
            <w:tcW w:w="1844" w:type="dxa"/>
            <w:noWrap w:val="0"/>
            <w:vAlign w:val="top"/>
          </w:tcPr>
          <w:p w14:paraId="40B12BE0">
            <w:pPr>
              <w:spacing w:line="400" w:lineRule="exact"/>
              <w:rPr>
                <w:rFonts w:hint="eastAsia" w:ascii="宋体" w:hAnsi="宋体" w:eastAsia="宋体" w:cs="宋体"/>
                <w:color w:val="auto"/>
                <w:szCs w:val="21"/>
                <w:highlight w:val="none"/>
              </w:rPr>
            </w:pPr>
          </w:p>
        </w:tc>
        <w:tc>
          <w:tcPr>
            <w:tcW w:w="2145" w:type="dxa"/>
            <w:noWrap w:val="0"/>
            <w:vAlign w:val="top"/>
          </w:tcPr>
          <w:p w14:paraId="7BBB3D25">
            <w:pPr>
              <w:spacing w:line="400" w:lineRule="exact"/>
              <w:rPr>
                <w:rFonts w:hint="eastAsia" w:ascii="宋体" w:hAnsi="宋体" w:eastAsia="宋体" w:cs="宋体"/>
                <w:color w:val="auto"/>
                <w:szCs w:val="21"/>
                <w:highlight w:val="none"/>
              </w:rPr>
            </w:pPr>
          </w:p>
        </w:tc>
        <w:tc>
          <w:tcPr>
            <w:tcW w:w="1210" w:type="dxa"/>
            <w:noWrap w:val="0"/>
            <w:vAlign w:val="top"/>
          </w:tcPr>
          <w:p w14:paraId="3BEE7BC8">
            <w:pPr>
              <w:spacing w:line="400" w:lineRule="exact"/>
              <w:rPr>
                <w:rFonts w:hint="eastAsia" w:ascii="宋体" w:hAnsi="宋体" w:eastAsia="宋体" w:cs="宋体"/>
                <w:color w:val="auto"/>
                <w:szCs w:val="21"/>
                <w:highlight w:val="none"/>
              </w:rPr>
            </w:pPr>
          </w:p>
        </w:tc>
      </w:tr>
    </w:tbl>
    <w:p w14:paraId="093189AC">
      <w:pPr>
        <w:spacing w:line="400" w:lineRule="exact"/>
        <w:rPr>
          <w:rFonts w:hint="eastAsia" w:ascii="宋体" w:hAnsi="宋体" w:eastAsia="宋体" w:cs="宋体"/>
          <w:color w:val="auto"/>
          <w:szCs w:val="21"/>
          <w:highlight w:val="none"/>
        </w:rPr>
      </w:pPr>
    </w:p>
    <w:p w14:paraId="4D51C459">
      <w:pPr>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注：1.在填写时，如本表格不适合投标单位的实际情况，可参照本表格式自行制表填写。</w:t>
      </w:r>
    </w:p>
    <w:p w14:paraId="2E22FC4C">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2.如有专业技术资格请提供专业技术资格证书复印件并加盖投标人公章。</w:t>
      </w:r>
    </w:p>
    <w:p w14:paraId="56E43F19">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3.“职务”栏填写在本项目实施中所担任的职务。</w:t>
      </w:r>
    </w:p>
    <w:p w14:paraId="7B34E952">
      <w:pPr>
        <w:spacing w:line="400" w:lineRule="exact"/>
        <w:rPr>
          <w:rFonts w:hint="eastAsia" w:ascii="宋体" w:hAnsi="宋体" w:eastAsia="宋体" w:cs="宋体"/>
          <w:b/>
          <w:color w:val="auto"/>
          <w:szCs w:val="21"/>
          <w:highlight w:val="none"/>
        </w:rPr>
      </w:pPr>
    </w:p>
    <w:p w14:paraId="3EF2A118">
      <w:pPr>
        <w:spacing w:line="400" w:lineRule="exact"/>
        <w:ind w:firstLine="3255" w:firstLineChars="1550"/>
        <w:rPr>
          <w:rFonts w:hint="eastAsia" w:ascii="宋体" w:hAnsi="宋体" w:eastAsia="宋体" w:cs="宋体"/>
          <w:color w:val="auto"/>
          <w:highlight w:val="none"/>
        </w:rPr>
      </w:pPr>
    </w:p>
    <w:p w14:paraId="2DDF26E6">
      <w:pPr>
        <w:spacing w:line="400" w:lineRule="exact"/>
        <w:ind w:firstLine="3255" w:firstLineChars="1550"/>
        <w:rPr>
          <w:rFonts w:hint="eastAsia" w:ascii="宋体" w:hAnsi="宋体" w:eastAsia="宋体" w:cs="宋体"/>
          <w:color w:val="auto"/>
          <w:highlight w:val="none"/>
        </w:rPr>
      </w:pPr>
    </w:p>
    <w:p w14:paraId="176E6A0B">
      <w:pPr>
        <w:snapToGrid w:val="0"/>
        <w:spacing w:line="40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b/>
          <w:color w:val="auto"/>
          <w:szCs w:val="21"/>
          <w:highlight w:val="none"/>
        </w:rPr>
        <w:t>（CA认证证书签章）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62FDAF9">
      <w:pPr>
        <w:spacing w:line="340" w:lineRule="exact"/>
        <w:ind w:firstLine="1890" w:firstLineChars="900"/>
        <w:rPr>
          <w:rFonts w:hint="eastAsia" w:ascii="宋体" w:hAnsi="宋体" w:eastAsia="宋体" w:cs="宋体"/>
          <w:color w:val="auto"/>
          <w:highlight w:val="none"/>
        </w:rPr>
      </w:pPr>
    </w:p>
    <w:p w14:paraId="3722EFDA">
      <w:pPr>
        <w:spacing w:line="340" w:lineRule="exact"/>
        <w:ind w:firstLine="1890" w:firstLineChars="900"/>
        <w:rPr>
          <w:rFonts w:hint="eastAsia" w:ascii="宋体" w:hAnsi="宋体" w:eastAsia="宋体" w:cs="宋体"/>
          <w:color w:val="auto"/>
          <w:szCs w:val="21"/>
          <w:highlight w:val="none"/>
          <w:u w:val="single"/>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或相应的委托代理人签字</w:t>
      </w:r>
      <w:r>
        <w:rPr>
          <w:rFonts w:hint="eastAsia" w:ascii="宋体" w:hAnsi="宋体" w:eastAsia="宋体" w:cs="宋体"/>
          <w:b/>
          <w:color w:val="auto"/>
          <w:szCs w:val="21"/>
          <w:highlight w:val="none"/>
        </w:rPr>
        <w:t>（或个人CA认证证书签章）</w:t>
      </w:r>
      <w:r>
        <w:rPr>
          <w:rFonts w:hint="eastAsia" w:ascii="宋体" w:hAnsi="宋体" w:eastAsia="宋体" w:cs="宋体"/>
          <w:color w:val="auto"/>
          <w:highlight w:val="none"/>
        </w:rPr>
        <w:t>：</w:t>
      </w:r>
      <w:r>
        <w:rPr>
          <w:rFonts w:hint="eastAsia" w:ascii="宋体" w:hAnsi="宋体" w:eastAsia="宋体" w:cs="宋体"/>
          <w:color w:val="auto"/>
          <w:szCs w:val="21"/>
          <w:highlight w:val="none"/>
          <w:u w:val="single"/>
        </w:rPr>
        <w:t xml:space="preserve">        </w:t>
      </w:r>
    </w:p>
    <w:p w14:paraId="649F5BDB">
      <w:pPr>
        <w:spacing w:line="340" w:lineRule="exact"/>
        <w:ind w:firstLine="1680" w:firstLineChars="800"/>
        <w:rPr>
          <w:rFonts w:hint="eastAsia" w:ascii="宋体" w:hAnsi="宋体" w:eastAsia="宋体" w:cs="宋体"/>
          <w:color w:val="auto"/>
          <w:highlight w:val="none"/>
        </w:rPr>
      </w:pPr>
    </w:p>
    <w:p w14:paraId="254446C4">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日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6A7314B3">
      <w:pPr>
        <w:rPr>
          <w:rFonts w:hint="eastAsia" w:ascii="宋体" w:hAnsi="宋体" w:eastAsia="宋体" w:cs="宋体"/>
          <w:color w:val="auto"/>
          <w:highlight w:val="none"/>
        </w:rPr>
      </w:pPr>
    </w:p>
    <w:p w14:paraId="64B3C5E8">
      <w:pPr>
        <w:rPr>
          <w:rFonts w:hint="eastAsia" w:ascii="宋体" w:hAnsi="宋体" w:eastAsia="宋体" w:cs="宋体"/>
          <w:color w:val="auto"/>
          <w:highlight w:val="none"/>
        </w:rPr>
      </w:pPr>
    </w:p>
    <w:p w14:paraId="5ECE7DCA">
      <w:pPr>
        <w:rPr>
          <w:rFonts w:hint="eastAsia" w:ascii="宋体" w:hAnsi="宋体" w:eastAsia="宋体" w:cs="宋体"/>
          <w:color w:val="auto"/>
          <w:highlight w:val="none"/>
        </w:rPr>
      </w:pPr>
    </w:p>
    <w:p w14:paraId="23A6B817">
      <w:pPr>
        <w:rPr>
          <w:rFonts w:hint="eastAsia" w:ascii="宋体" w:hAnsi="宋体" w:eastAsia="宋体" w:cs="宋体"/>
          <w:color w:val="auto"/>
          <w:highlight w:val="none"/>
        </w:rPr>
      </w:pPr>
    </w:p>
    <w:p w14:paraId="7570FFCB">
      <w:pPr>
        <w:pStyle w:val="6"/>
        <w:spacing w:line="400" w:lineRule="exact"/>
        <w:outlineLvl w:val="2"/>
        <w:rPr>
          <w:rFonts w:hint="eastAsia" w:hAnsi="宋体" w:eastAsia="宋体" w:cs="宋体"/>
          <w:b/>
          <w:bCs/>
          <w:color w:val="auto"/>
          <w:sz w:val="32"/>
          <w:szCs w:val="32"/>
          <w:highlight w:val="none"/>
        </w:rPr>
      </w:pPr>
      <w:bookmarkStart w:id="201" w:name="_Toc5987"/>
      <w:bookmarkStart w:id="202" w:name="_Toc27641"/>
      <w:r>
        <w:rPr>
          <w:rFonts w:hint="eastAsia" w:hAnsi="宋体" w:eastAsia="宋体" w:cs="宋体"/>
          <w:b/>
          <w:bCs/>
          <w:color w:val="auto"/>
          <w:sz w:val="32"/>
          <w:szCs w:val="32"/>
          <w:highlight w:val="none"/>
        </w:rPr>
        <w:t>8.投标人的技术能力、服务质量及履约能力相关证明材料（如有，请提供）：</w:t>
      </w:r>
      <w:bookmarkEnd w:id="201"/>
      <w:bookmarkEnd w:id="202"/>
    </w:p>
    <w:p w14:paraId="1B4243B9">
      <w:pPr>
        <w:spacing w:line="500" w:lineRule="exact"/>
        <w:rPr>
          <w:rFonts w:hint="eastAsia" w:ascii="宋体" w:hAnsi="宋体" w:eastAsia="宋体" w:cs="宋体"/>
          <w:b/>
          <w:color w:val="auto"/>
          <w:sz w:val="32"/>
          <w:szCs w:val="32"/>
          <w:highlight w:val="none"/>
        </w:rPr>
      </w:pPr>
    </w:p>
    <w:p w14:paraId="478963B8">
      <w:pPr>
        <w:pStyle w:val="6"/>
        <w:spacing w:line="400" w:lineRule="exact"/>
        <w:outlineLvl w:val="2"/>
        <w:rPr>
          <w:rFonts w:hint="eastAsia" w:hAnsi="宋体" w:eastAsia="宋体" w:cs="宋体"/>
          <w:b/>
          <w:color w:val="auto"/>
          <w:sz w:val="32"/>
          <w:szCs w:val="32"/>
          <w:highlight w:val="none"/>
        </w:rPr>
      </w:pPr>
    </w:p>
    <w:p w14:paraId="056C566F">
      <w:pPr>
        <w:pStyle w:val="6"/>
        <w:spacing w:line="400" w:lineRule="exact"/>
        <w:outlineLvl w:val="2"/>
        <w:rPr>
          <w:rFonts w:hint="eastAsia" w:hAnsi="宋体" w:eastAsia="宋体" w:cs="宋体"/>
          <w:b/>
          <w:color w:val="auto"/>
          <w:sz w:val="32"/>
          <w:szCs w:val="32"/>
          <w:highlight w:val="none"/>
        </w:rPr>
      </w:pPr>
    </w:p>
    <w:p w14:paraId="2DF52EB8">
      <w:pPr>
        <w:pStyle w:val="6"/>
        <w:spacing w:line="400" w:lineRule="exact"/>
        <w:outlineLvl w:val="2"/>
        <w:rPr>
          <w:rFonts w:hint="eastAsia" w:hAnsi="宋体" w:eastAsia="宋体" w:cs="宋体"/>
          <w:b/>
          <w:color w:val="auto"/>
          <w:sz w:val="32"/>
          <w:szCs w:val="32"/>
          <w:highlight w:val="none"/>
        </w:rPr>
      </w:pPr>
    </w:p>
    <w:p w14:paraId="6C416F33">
      <w:pPr>
        <w:pStyle w:val="6"/>
        <w:spacing w:line="400" w:lineRule="exact"/>
        <w:outlineLvl w:val="2"/>
        <w:rPr>
          <w:rFonts w:hint="eastAsia" w:hAnsi="宋体" w:eastAsia="宋体" w:cs="宋体"/>
          <w:b/>
          <w:color w:val="auto"/>
          <w:sz w:val="32"/>
          <w:szCs w:val="32"/>
          <w:highlight w:val="none"/>
        </w:rPr>
      </w:pPr>
    </w:p>
    <w:p w14:paraId="3EADBE1F">
      <w:pPr>
        <w:rPr>
          <w:rFonts w:hint="eastAsia"/>
          <w:color w:val="auto"/>
          <w:highlight w:val="none"/>
        </w:rPr>
      </w:pPr>
    </w:p>
    <w:p w14:paraId="644B52B3">
      <w:pPr>
        <w:pStyle w:val="6"/>
        <w:spacing w:line="400" w:lineRule="exact"/>
        <w:outlineLvl w:val="2"/>
        <w:rPr>
          <w:rFonts w:hint="eastAsia" w:hAnsi="宋体" w:eastAsia="宋体" w:cs="宋体"/>
          <w:b/>
          <w:color w:val="auto"/>
          <w:sz w:val="32"/>
          <w:szCs w:val="32"/>
          <w:highlight w:val="none"/>
        </w:rPr>
      </w:pPr>
    </w:p>
    <w:p w14:paraId="43480C98">
      <w:pPr>
        <w:pStyle w:val="6"/>
        <w:spacing w:line="400" w:lineRule="exact"/>
        <w:outlineLvl w:val="2"/>
        <w:rPr>
          <w:rFonts w:hint="eastAsia" w:hAnsi="宋体" w:eastAsia="宋体" w:cs="宋体"/>
          <w:b/>
          <w:color w:val="auto"/>
          <w:sz w:val="32"/>
          <w:szCs w:val="32"/>
          <w:highlight w:val="none"/>
        </w:rPr>
      </w:pPr>
    </w:p>
    <w:p w14:paraId="13EC9BA6">
      <w:pPr>
        <w:pStyle w:val="6"/>
        <w:spacing w:line="400" w:lineRule="exact"/>
        <w:outlineLvl w:val="2"/>
        <w:rPr>
          <w:rFonts w:hint="eastAsia" w:hAnsi="宋体" w:eastAsia="宋体" w:cs="宋体"/>
          <w:b/>
          <w:color w:val="auto"/>
          <w:sz w:val="32"/>
          <w:szCs w:val="32"/>
          <w:highlight w:val="none"/>
        </w:rPr>
      </w:pPr>
      <w:bookmarkStart w:id="203" w:name="_Toc1037"/>
      <w:bookmarkStart w:id="204" w:name="_Toc1374"/>
      <w:r>
        <w:rPr>
          <w:rFonts w:hint="eastAsia" w:hAnsi="宋体" w:cs="宋体"/>
          <w:b/>
          <w:color w:val="auto"/>
          <w:sz w:val="32"/>
          <w:szCs w:val="32"/>
          <w:highlight w:val="none"/>
          <w:lang w:val="en-US" w:eastAsia="zh-CN"/>
        </w:rPr>
        <w:t>9.</w:t>
      </w:r>
      <w:r>
        <w:rPr>
          <w:rFonts w:hint="eastAsia" w:hAnsi="宋体" w:eastAsia="宋体" w:cs="宋体"/>
          <w:b/>
          <w:color w:val="auto"/>
          <w:sz w:val="32"/>
          <w:szCs w:val="32"/>
          <w:highlight w:val="none"/>
        </w:rPr>
        <w:t>如所提供服务企业属于小型、微型企业【中小微型企业划分标准按照《国家统计局关于印发《统计上大中小微型企业划分办法（2017）》的通知》（国统字</w:t>
      </w:r>
      <w:r>
        <w:rPr>
          <w:rFonts w:hint="eastAsia" w:hAnsi="宋体" w:cs="宋体"/>
          <w:b/>
          <w:color w:val="auto"/>
          <w:sz w:val="32"/>
          <w:szCs w:val="32"/>
          <w:highlight w:val="none"/>
          <w:lang w:eastAsia="zh-CN"/>
        </w:rPr>
        <w:t>〔2017〕213号</w:t>
      </w:r>
      <w:r>
        <w:rPr>
          <w:rFonts w:hint="eastAsia" w:hAnsi="宋体" w:eastAsia="宋体" w:cs="宋体"/>
          <w:b/>
          <w:color w:val="auto"/>
          <w:sz w:val="32"/>
          <w:szCs w:val="32"/>
          <w:highlight w:val="none"/>
        </w:rPr>
        <w:t>）执行，具体划分标准见第四章评标办法中附表《统计上大中小微型企业划分标准》】，提供的《中小企业声明函》，并对声明的真实性负责（如有，请提供）；</w:t>
      </w:r>
    </w:p>
    <w:p w14:paraId="494E80E7">
      <w:pPr>
        <w:pStyle w:val="6"/>
        <w:rPr>
          <w:rFonts w:hint="eastAsia" w:hAnsi="宋体" w:eastAsia="宋体" w:cs="宋体"/>
          <w:color w:val="auto"/>
          <w:sz w:val="28"/>
          <w:szCs w:val="28"/>
          <w:highlight w:val="none"/>
        </w:rPr>
      </w:pPr>
      <w:r>
        <w:rPr>
          <w:rFonts w:hint="eastAsia" w:hAnsi="宋体" w:eastAsia="宋体" w:cs="宋体"/>
          <w:b/>
          <w:color w:val="auto"/>
          <w:sz w:val="32"/>
          <w:szCs w:val="32"/>
          <w:highlight w:val="none"/>
        </w:rPr>
        <w:t>附件：</w:t>
      </w:r>
    </w:p>
    <w:p w14:paraId="3A61D269">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中小企业声明函（格式）</w:t>
      </w:r>
    </w:p>
    <w:p w14:paraId="3884D34B">
      <w:pPr>
        <w:pStyle w:val="19"/>
        <w:rPr>
          <w:rFonts w:hint="eastAsia" w:ascii="宋体" w:hAnsi="宋体" w:eastAsia="宋体" w:cs="宋体"/>
          <w:color w:val="auto"/>
          <w:highlight w:val="none"/>
        </w:rPr>
      </w:pPr>
    </w:p>
    <w:p w14:paraId="66DE99E3">
      <w:pPr>
        <w:autoSpaceDE w:val="0"/>
        <w:autoSpaceDN w:val="0"/>
        <w:adjustRightInd w:val="0"/>
        <w:spacing w:line="360" w:lineRule="auto"/>
        <w:ind w:firstLine="484" w:firstLineChars="20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 w:val="24"/>
          <w:highlight w:val="none"/>
          <w:u w:val="single"/>
        </w:rPr>
        <w:t>（单位名称）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7A1C742">
      <w:pPr>
        <w:autoSpaceDE w:val="0"/>
        <w:autoSpaceDN w:val="0"/>
        <w:adjustRightInd w:val="0"/>
        <w:spacing w:line="360" w:lineRule="auto"/>
        <w:ind w:firstLine="484" w:firstLineChars="20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 xml:space="preserve"> ，属于</w:t>
      </w:r>
      <w:r>
        <w:rPr>
          <w:rFonts w:hint="eastAsia" w:ascii="宋体" w:hAnsi="宋体" w:eastAsia="宋体" w:cs="宋体"/>
          <w:color w:val="auto"/>
          <w:kern w:val="0"/>
          <w:sz w:val="24"/>
          <w:highlight w:val="none"/>
          <w:u w:val="single"/>
        </w:rPr>
        <w:t>（招标文件中明确的所属行业）</w:t>
      </w:r>
      <w:r>
        <w:rPr>
          <w:rFonts w:hint="eastAsia" w:ascii="宋体" w:hAnsi="宋体" w:eastAsia="宋体" w:cs="宋体"/>
          <w:color w:val="auto"/>
          <w:kern w:val="0"/>
          <w:sz w:val="24"/>
          <w:highlight w:val="none"/>
        </w:rPr>
        <w:t>；承建（承接）企业为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077FF2E0">
      <w:pPr>
        <w:autoSpaceDE w:val="0"/>
        <w:autoSpaceDN w:val="0"/>
        <w:adjustRightInd w:val="0"/>
        <w:spacing w:line="360" w:lineRule="auto"/>
        <w:ind w:firstLine="484" w:firstLineChars="20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2.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 xml:space="preserve"> ，属于</w:t>
      </w:r>
      <w:r>
        <w:rPr>
          <w:rFonts w:hint="eastAsia" w:ascii="宋体" w:hAnsi="宋体" w:eastAsia="宋体" w:cs="宋体"/>
          <w:color w:val="auto"/>
          <w:kern w:val="0"/>
          <w:sz w:val="24"/>
          <w:highlight w:val="none"/>
          <w:u w:val="single"/>
        </w:rPr>
        <w:t>（招标文件中明确的所属行业）</w:t>
      </w:r>
      <w:r>
        <w:rPr>
          <w:rFonts w:hint="eastAsia" w:ascii="宋体" w:hAnsi="宋体" w:eastAsia="宋体" w:cs="宋体"/>
          <w:color w:val="auto"/>
          <w:kern w:val="0"/>
          <w:sz w:val="24"/>
          <w:highlight w:val="none"/>
        </w:rPr>
        <w:t>；承建（承接）企业为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7A8F5309">
      <w:pPr>
        <w:autoSpaceDE w:val="0"/>
        <w:autoSpaceDN w:val="0"/>
        <w:adjustRightInd w:val="0"/>
        <w:spacing w:line="360" w:lineRule="auto"/>
        <w:ind w:firstLine="484" w:firstLineChars="20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643DBE9C">
      <w:pPr>
        <w:autoSpaceDE w:val="0"/>
        <w:autoSpaceDN w:val="0"/>
        <w:adjustRightInd w:val="0"/>
        <w:spacing w:line="360" w:lineRule="auto"/>
        <w:ind w:firstLine="484" w:firstLineChars="20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752540F4">
      <w:pPr>
        <w:spacing w:line="400" w:lineRule="exact"/>
        <w:ind w:firstLine="6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2CCDD530">
      <w:pPr>
        <w:tabs>
          <w:tab w:val="left" w:pos="4860"/>
        </w:tabs>
        <w:spacing w:line="588" w:lineRule="exact"/>
        <w:ind w:right="1560" w:firstLine="640"/>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企业名称</w:t>
      </w:r>
      <w:r>
        <w:rPr>
          <w:rFonts w:hint="eastAsia" w:ascii="宋体" w:hAnsi="宋体" w:eastAsia="宋体" w:cs="宋体"/>
          <w:b/>
          <w:color w:val="auto"/>
          <w:szCs w:val="21"/>
          <w:highlight w:val="none"/>
        </w:rPr>
        <w:t>（CA认证证书签章）</w:t>
      </w:r>
      <w:r>
        <w:rPr>
          <w:rFonts w:hint="eastAsia" w:ascii="宋体" w:hAnsi="宋体" w:eastAsia="宋体" w:cs="宋体"/>
          <w:color w:val="auto"/>
          <w:kern w:val="0"/>
          <w:sz w:val="24"/>
          <w:highlight w:val="none"/>
        </w:rPr>
        <w:t xml:space="preserve">： </w:t>
      </w:r>
    </w:p>
    <w:p w14:paraId="0E767B55">
      <w:pPr>
        <w:snapToGrid w:val="0"/>
        <w:spacing w:before="156" w:after="5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                               日  期：</w:t>
      </w:r>
    </w:p>
    <w:p w14:paraId="3CC798CC">
      <w:pPr>
        <w:spacing w:line="400" w:lineRule="exact"/>
        <w:ind w:firstLine="64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1D0D49A2">
      <w:pPr>
        <w:spacing w:line="400" w:lineRule="exact"/>
        <w:ind w:firstLine="641"/>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1.从业人员、营业收入、资产总额填报上一年度数据，无上一年度数据的新成立企业可不填报。</w:t>
      </w:r>
    </w:p>
    <w:p w14:paraId="08E0388A">
      <w:pPr>
        <w:spacing w:line="400" w:lineRule="exact"/>
        <w:ind w:firstLine="641"/>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2.中小企业在政府采购活动过程中，请根据自己的真实情况出具本声明函。依法享受中小企业优惠政策的，采购人或采购代理机构在公告成交结果时，同时公告其《中小企业声明函》，接受社会监督。</w:t>
      </w:r>
    </w:p>
    <w:p w14:paraId="0FB893A7">
      <w:pPr>
        <w:ind w:firstLine="641"/>
        <w:rPr>
          <w:rFonts w:hint="eastAsia" w:hAnsi="宋体" w:eastAsia="宋体" w:cs="宋体"/>
          <w:b/>
          <w:color w:val="auto"/>
          <w:sz w:val="32"/>
          <w:szCs w:val="32"/>
          <w:highlight w:val="none"/>
          <w:lang w:val="en-US" w:eastAsia="zh-CN"/>
        </w:rPr>
      </w:pPr>
    </w:p>
    <w:p w14:paraId="36464389">
      <w:pPr>
        <w:ind w:firstLine="641"/>
        <w:rPr>
          <w:rFonts w:hint="eastAsia" w:hAnsi="宋体" w:eastAsia="宋体" w:cs="宋体"/>
          <w:b/>
          <w:bCs/>
          <w:color w:val="auto"/>
          <w:sz w:val="32"/>
          <w:szCs w:val="32"/>
          <w:highlight w:val="none"/>
        </w:rPr>
      </w:pPr>
      <w:r>
        <w:rPr>
          <w:rFonts w:hint="eastAsia" w:hAnsi="宋体" w:cs="宋体"/>
          <w:b/>
          <w:color w:val="auto"/>
          <w:sz w:val="32"/>
          <w:szCs w:val="32"/>
          <w:highlight w:val="none"/>
          <w:lang w:val="en-US" w:eastAsia="zh-CN"/>
        </w:rPr>
        <w:t>10</w:t>
      </w:r>
      <w:r>
        <w:rPr>
          <w:rFonts w:hint="eastAsia" w:hAnsi="宋体" w:eastAsia="宋体" w:cs="宋体"/>
          <w:b/>
          <w:bCs/>
          <w:color w:val="auto"/>
          <w:sz w:val="32"/>
          <w:szCs w:val="32"/>
          <w:highlight w:val="none"/>
        </w:rPr>
        <w:t>.符合</w:t>
      </w:r>
      <w:r>
        <w:rPr>
          <w:rFonts w:hint="eastAsia" w:hAnsi="宋体" w:eastAsia="宋体" w:cs="宋体"/>
          <w:b/>
          <w:color w:val="auto"/>
          <w:sz w:val="32"/>
          <w:szCs w:val="32"/>
          <w:highlight w:val="none"/>
        </w:rPr>
        <w:t>条件</w:t>
      </w:r>
      <w:r>
        <w:rPr>
          <w:rFonts w:hint="eastAsia" w:hAnsi="宋体" w:eastAsia="宋体" w:cs="宋体"/>
          <w:b/>
          <w:bCs/>
          <w:color w:val="auto"/>
          <w:sz w:val="32"/>
          <w:szCs w:val="32"/>
          <w:highlight w:val="none"/>
        </w:rPr>
        <w:t>的残疾人福利性单位在参加政府采购活动时，应当提供《残疾人福利性单位声明函》，并对声明的真实性负责（如有，请提供）</w:t>
      </w:r>
      <w:bookmarkEnd w:id="203"/>
      <w:bookmarkEnd w:id="204"/>
    </w:p>
    <w:p w14:paraId="578F63C8">
      <w:pPr>
        <w:pStyle w:val="6"/>
        <w:ind w:firstLine="472" w:firstLineChars="147"/>
        <w:rPr>
          <w:rFonts w:hint="eastAsia" w:hAnsi="宋体" w:eastAsia="宋体" w:cs="宋体"/>
          <w:b/>
          <w:color w:val="auto"/>
          <w:sz w:val="32"/>
          <w:szCs w:val="32"/>
          <w:highlight w:val="none"/>
        </w:rPr>
      </w:pPr>
      <w:r>
        <w:rPr>
          <w:rFonts w:hint="eastAsia" w:hAnsi="宋体" w:eastAsia="宋体" w:cs="宋体"/>
          <w:b/>
          <w:color w:val="auto"/>
          <w:sz w:val="32"/>
          <w:szCs w:val="32"/>
          <w:highlight w:val="none"/>
        </w:rPr>
        <w:t>附件：</w:t>
      </w:r>
    </w:p>
    <w:p w14:paraId="7C644F8D">
      <w:pPr>
        <w:tabs>
          <w:tab w:val="left" w:pos="1305"/>
        </w:tabs>
        <w:spacing w:line="380" w:lineRule="exact"/>
        <w:rPr>
          <w:rFonts w:hint="eastAsia" w:ascii="宋体" w:hAnsi="宋体" w:eastAsia="宋体" w:cs="宋体"/>
          <w:b/>
          <w:bCs/>
          <w:color w:val="auto"/>
          <w:sz w:val="32"/>
          <w:szCs w:val="32"/>
          <w:highlight w:val="none"/>
        </w:rPr>
      </w:pPr>
    </w:p>
    <w:p w14:paraId="2E2F6828">
      <w:pPr>
        <w:pStyle w:val="6"/>
        <w:jc w:val="center"/>
        <w:rPr>
          <w:rFonts w:hint="eastAsia" w:hAnsi="宋体" w:eastAsia="宋体" w:cs="宋体"/>
          <w:b/>
          <w:bCs/>
          <w:color w:val="auto"/>
          <w:sz w:val="32"/>
          <w:szCs w:val="32"/>
          <w:highlight w:val="none"/>
        </w:rPr>
      </w:pPr>
      <w:bookmarkStart w:id="205" w:name="OLE_LINK13"/>
      <w:bookmarkStart w:id="206" w:name="OLE_LINK14"/>
      <w:r>
        <w:rPr>
          <w:rFonts w:hint="eastAsia" w:hAnsi="宋体" w:eastAsia="宋体" w:cs="宋体"/>
          <w:b/>
          <w:bCs/>
          <w:color w:val="auto"/>
          <w:sz w:val="32"/>
          <w:szCs w:val="32"/>
          <w:highlight w:val="none"/>
        </w:rPr>
        <w:t>残疾人福利性单位声明函（格式）</w:t>
      </w:r>
    </w:p>
    <w:bookmarkEnd w:id="205"/>
    <w:bookmarkEnd w:id="206"/>
    <w:p w14:paraId="7D38963A">
      <w:pPr>
        <w:spacing w:line="588" w:lineRule="exact"/>
        <w:rPr>
          <w:rFonts w:hint="eastAsia" w:ascii="宋体" w:hAnsi="宋体" w:eastAsia="宋体" w:cs="宋体"/>
          <w:b/>
          <w:color w:val="auto"/>
          <w:spacing w:val="6"/>
          <w:sz w:val="30"/>
          <w:szCs w:val="30"/>
          <w:highlight w:val="none"/>
        </w:rPr>
      </w:pPr>
    </w:p>
    <w:p w14:paraId="3C4C80DC">
      <w:pPr>
        <w:spacing w:line="588" w:lineRule="exact"/>
        <w:ind w:firstLine="624" w:firstLineChars="200"/>
        <w:rPr>
          <w:rFonts w:hint="eastAsia" w:ascii="宋体" w:hAnsi="宋体" w:eastAsia="宋体" w:cs="宋体"/>
          <w:color w:val="auto"/>
          <w:spacing w:val="6"/>
          <w:sz w:val="30"/>
          <w:szCs w:val="30"/>
          <w:highlight w:val="none"/>
        </w:rPr>
      </w:pPr>
      <w:r>
        <w:rPr>
          <w:rFonts w:hint="eastAsia" w:ascii="宋体" w:hAnsi="宋体" w:eastAsia="宋体" w:cs="宋体"/>
          <w:color w:val="auto"/>
          <w:spacing w:val="6"/>
          <w:sz w:val="30"/>
          <w:szCs w:val="30"/>
          <w:highlight w:val="none"/>
        </w:rPr>
        <w:t>本单位郑重声明，根据《财政部 民政部 中国残疾人联合会关于促进残疾人就业政府采购政策的通知》（财库</w:t>
      </w:r>
      <w:r>
        <w:rPr>
          <w:rFonts w:hint="eastAsia" w:ascii="宋体" w:hAnsi="宋体" w:eastAsia="宋体" w:cs="宋体"/>
          <w:color w:val="auto"/>
          <w:spacing w:val="6"/>
          <w:sz w:val="30"/>
          <w:szCs w:val="30"/>
          <w:highlight w:val="none"/>
          <w:lang w:eastAsia="zh-CN"/>
        </w:rPr>
        <w:t>〔2017〕141号</w:t>
      </w:r>
      <w:r>
        <w:rPr>
          <w:rFonts w:hint="eastAsia" w:ascii="宋体" w:hAnsi="宋体" w:eastAsia="宋体" w:cs="宋体"/>
          <w:color w:val="auto"/>
          <w:spacing w:val="6"/>
          <w:sz w:val="30"/>
          <w:szCs w:val="30"/>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E82E817">
      <w:pPr>
        <w:spacing w:line="588" w:lineRule="exact"/>
        <w:ind w:firstLine="624" w:firstLineChars="200"/>
        <w:rPr>
          <w:rFonts w:hint="eastAsia" w:ascii="宋体" w:hAnsi="宋体" w:eastAsia="宋体" w:cs="宋体"/>
          <w:color w:val="auto"/>
          <w:spacing w:val="6"/>
          <w:sz w:val="30"/>
          <w:szCs w:val="30"/>
          <w:highlight w:val="none"/>
        </w:rPr>
      </w:pPr>
      <w:r>
        <w:rPr>
          <w:rFonts w:hint="eastAsia" w:ascii="宋体" w:hAnsi="宋体" w:eastAsia="宋体" w:cs="宋体"/>
          <w:color w:val="auto"/>
          <w:spacing w:val="6"/>
          <w:sz w:val="30"/>
          <w:szCs w:val="30"/>
          <w:highlight w:val="none"/>
        </w:rPr>
        <w:t>本单位对上述声明的真实性负责。如有虚假，将依法承担相应责任。</w:t>
      </w:r>
    </w:p>
    <w:p w14:paraId="75CBAA28">
      <w:pPr>
        <w:spacing w:line="588" w:lineRule="exact"/>
        <w:ind w:firstLine="624" w:firstLineChars="200"/>
        <w:rPr>
          <w:rFonts w:hint="eastAsia" w:ascii="宋体" w:hAnsi="宋体" w:eastAsia="宋体" w:cs="宋体"/>
          <w:color w:val="auto"/>
          <w:spacing w:val="6"/>
          <w:sz w:val="30"/>
          <w:szCs w:val="30"/>
          <w:highlight w:val="none"/>
        </w:rPr>
      </w:pPr>
    </w:p>
    <w:p w14:paraId="57865338">
      <w:pPr>
        <w:tabs>
          <w:tab w:val="left" w:pos="4860"/>
        </w:tabs>
        <w:spacing w:line="588" w:lineRule="exact"/>
        <w:ind w:right="1560" w:firstLine="624" w:firstLineChars="200"/>
        <w:jc w:val="center"/>
        <w:rPr>
          <w:rFonts w:hint="eastAsia" w:ascii="宋体" w:hAnsi="宋体" w:eastAsia="宋体" w:cs="宋体"/>
          <w:color w:val="auto"/>
          <w:spacing w:val="6"/>
          <w:sz w:val="30"/>
          <w:szCs w:val="30"/>
          <w:highlight w:val="none"/>
        </w:rPr>
      </w:pPr>
      <w:r>
        <w:rPr>
          <w:rFonts w:hint="eastAsia" w:ascii="宋体" w:hAnsi="宋体" w:eastAsia="宋体" w:cs="宋体"/>
          <w:color w:val="auto"/>
          <w:spacing w:val="6"/>
          <w:sz w:val="30"/>
          <w:szCs w:val="30"/>
          <w:highlight w:val="none"/>
        </w:rPr>
        <w:t xml:space="preserve">      单位名称</w:t>
      </w:r>
      <w:r>
        <w:rPr>
          <w:rFonts w:hint="eastAsia" w:ascii="宋体" w:hAnsi="宋体" w:eastAsia="宋体" w:cs="宋体"/>
          <w:b/>
          <w:color w:val="auto"/>
          <w:szCs w:val="21"/>
          <w:highlight w:val="none"/>
        </w:rPr>
        <w:t>（CA认证证书签章）</w:t>
      </w:r>
      <w:r>
        <w:rPr>
          <w:rFonts w:hint="eastAsia" w:ascii="宋体" w:hAnsi="宋体" w:eastAsia="宋体" w:cs="宋体"/>
          <w:color w:val="auto"/>
          <w:spacing w:val="6"/>
          <w:sz w:val="30"/>
          <w:szCs w:val="30"/>
          <w:highlight w:val="none"/>
        </w:rPr>
        <w:t>：</w:t>
      </w:r>
    </w:p>
    <w:p w14:paraId="3CD13721">
      <w:pPr>
        <w:tabs>
          <w:tab w:val="left" w:pos="4860"/>
        </w:tabs>
        <w:spacing w:line="588" w:lineRule="exact"/>
        <w:ind w:right="1560" w:firstLine="624" w:firstLineChars="200"/>
        <w:jc w:val="center"/>
        <w:rPr>
          <w:rFonts w:hint="eastAsia" w:ascii="宋体" w:hAnsi="宋体" w:eastAsia="宋体" w:cs="宋体"/>
          <w:color w:val="auto"/>
          <w:spacing w:val="6"/>
          <w:sz w:val="30"/>
          <w:szCs w:val="30"/>
          <w:highlight w:val="none"/>
        </w:rPr>
      </w:pPr>
      <w:r>
        <w:rPr>
          <w:rFonts w:hint="eastAsia" w:ascii="宋体" w:hAnsi="宋体" w:eastAsia="宋体" w:cs="宋体"/>
          <w:color w:val="auto"/>
          <w:spacing w:val="6"/>
          <w:sz w:val="30"/>
          <w:szCs w:val="30"/>
          <w:highlight w:val="none"/>
        </w:rPr>
        <w:t xml:space="preserve">   日  期：</w:t>
      </w:r>
    </w:p>
    <w:p w14:paraId="7ED2BABF">
      <w:pPr>
        <w:spacing w:line="588" w:lineRule="exact"/>
        <w:ind w:firstLine="420" w:firstLineChars="200"/>
        <w:rPr>
          <w:rFonts w:hint="eastAsia" w:ascii="宋体" w:hAnsi="宋体" w:eastAsia="宋体" w:cs="宋体"/>
          <w:color w:val="auto"/>
          <w:highlight w:val="none"/>
        </w:rPr>
      </w:pPr>
    </w:p>
    <w:p w14:paraId="7C2EDA26">
      <w:pPr>
        <w:pStyle w:val="6"/>
        <w:spacing w:line="400" w:lineRule="exact"/>
        <w:outlineLvl w:val="2"/>
        <w:rPr>
          <w:rFonts w:hint="default" w:hAnsi="宋体" w:eastAsia="宋体" w:cs="宋体"/>
          <w:b/>
          <w:color w:val="auto"/>
          <w:sz w:val="32"/>
          <w:szCs w:val="32"/>
          <w:highlight w:val="none"/>
          <w:lang w:val="en-US"/>
        </w:rPr>
      </w:pPr>
      <w:bookmarkStart w:id="207" w:name="_Toc28807"/>
      <w:bookmarkStart w:id="208" w:name="_Toc11141"/>
    </w:p>
    <w:p w14:paraId="4A9CF4E6">
      <w:pPr>
        <w:pStyle w:val="6"/>
        <w:spacing w:line="400" w:lineRule="exact"/>
        <w:outlineLvl w:val="2"/>
        <w:rPr>
          <w:rFonts w:hint="default" w:hAnsi="宋体" w:eastAsia="宋体" w:cs="宋体"/>
          <w:b/>
          <w:color w:val="auto"/>
          <w:sz w:val="32"/>
          <w:szCs w:val="32"/>
          <w:highlight w:val="none"/>
          <w:lang w:val="en-US"/>
        </w:rPr>
      </w:pPr>
    </w:p>
    <w:p w14:paraId="6905414E">
      <w:pPr>
        <w:pStyle w:val="6"/>
        <w:spacing w:line="400" w:lineRule="exact"/>
        <w:outlineLvl w:val="2"/>
        <w:rPr>
          <w:rFonts w:hint="default" w:hAnsi="宋体" w:eastAsia="宋体" w:cs="宋体"/>
          <w:b/>
          <w:color w:val="auto"/>
          <w:sz w:val="32"/>
          <w:szCs w:val="32"/>
          <w:highlight w:val="none"/>
          <w:lang w:val="en-US"/>
        </w:rPr>
      </w:pPr>
    </w:p>
    <w:p w14:paraId="1E9D7FD7">
      <w:pPr>
        <w:pStyle w:val="6"/>
        <w:spacing w:line="400" w:lineRule="exact"/>
        <w:outlineLvl w:val="2"/>
        <w:rPr>
          <w:rFonts w:hint="default" w:hAnsi="宋体" w:eastAsia="宋体" w:cs="宋体"/>
          <w:b/>
          <w:color w:val="auto"/>
          <w:sz w:val="32"/>
          <w:szCs w:val="32"/>
          <w:highlight w:val="none"/>
          <w:lang w:val="en-US"/>
        </w:rPr>
      </w:pPr>
    </w:p>
    <w:p w14:paraId="1C8673B5">
      <w:pPr>
        <w:pStyle w:val="6"/>
        <w:spacing w:line="400" w:lineRule="exact"/>
        <w:outlineLvl w:val="2"/>
        <w:rPr>
          <w:rFonts w:hint="default" w:hAnsi="宋体" w:eastAsia="宋体" w:cs="宋体"/>
          <w:b/>
          <w:color w:val="auto"/>
          <w:sz w:val="32"/>
          <w:szCs w:val="32"/>
          <w:highlight w:val="none"/>
          <w:lang w:val="en-US"/>
        </w:rPr>
      </w:pPr>
    </w:p>
    <w:p w14:paraId="0F5942EC">
      <w:pPr>
        <w:pStyle w:val="6"/>
        <w:spacing w:line="400" w:lineRule="exact"/>
        <w:outlineLvl w:val="2"/>
        <w:rPr>
          <w:rFonts w:hint="default" w:hAnsi="宋体" w:eastAsia="宋体" w:cs="宋体"/>
          <w:b/>
          <w:color w:val="auto"/>
          <w:sz w:val="32"/>
          <w:szCs w:val="32"/>
          <w:highlight w:val="none"/>
          <w:lang w:val="en-US"/>
        </w:rPr>
      </w:pPr>
      <w:bookmarkStart w:id="211" w:name="_GoBack"/>
      <w:bookmarkEnd w:id="211"/>
    </w:p>
    <w:p w14:paraId="2B8E4A7B">
      <w:pPr>
        <w:pStyle w:val="6"/>
        <w:spacing w:line="400" w:lineRule="exact"/>
        <w:outlineLvl w:val="2"/>
        <w:rPr>
          <w:rFonts w:hint="default" w:hAnsi="宋体" w:eastAsia="宋体" w:cs="宋体"/>
          <w:b/>
          <w:color w:val="auto"/>
          <w:sz w:val="32"/>
          <w:szCs w:val="32"/>
          <w:highlight w:val="none"/>
          <w:lang w:val="en-US"/>
        </w:rPr>
      </w:pPr>
    </w:p>
    <w:p w14:paraId="4FFF1045">
      <w:pPr>
        <w:pStyle w:val="6"/>
        <w:spacing w:line="400" w:lineRule="exact"/>
        <w:outlineLvl w:val="2"/>
        <w:rPr>
          <w:rFonts w:hint="eastAsia" w:hAnsi="宋体" w:eastAsia="宋体" w:cs="宋体"/>
          <w:b/>
          <w:bCs/>
          <w:color w:val="auto"/>
          <w:sz w:val="32"/>
          <w:szCs w:val="32"/>
          <w:highlight w:val="none"/>
        </w:rPr>
      </w:pPr>
      <w:r>
        <w:rPr>
          <w:rFonts w:hint="eastAsia" w:hAnsi="宋体" w:eastAsia="宋体" w:cs="宋体"/>
          <w:b/>
          <w:color w:val="auto"/>
          <w:sz w:val="32"/>
          <w:szCs w:val="32"/>
          <w:highlight w:val="none"/>
          <w:lang w:val="en-US" w:eastAsia="zh-CN"/>
        </w:rPr>
        <w:t>1</w:t>
      </w:r>
      <w:r>
        <w:rPr>
          <w:rFonts w:hint="eastAsia" w:hAnsi="宋体" w:cs="宋体"/>
          <w:b/>
          <w:color w:val="auto"/>
          <w:sz w:val="32"/>
          <w:szCs w:val="32"/>
          <w:highlight w:val="none"/>
          <w:lang w:val="en-US" w:eastAsia="zh-CN"/>
        </w:rPr>
        <w:t>1</w:t>
      </w:r>
      <w:r>
        <w:rPr>
          <w:rFonts w:hint="eastAsia" w:hAnsi="宋体" w:eastAsia="宋体" w:cs="宋体"/>
          <w:b/>
          <w:color w:val="auto"/>
          <w:sz w:val="32"/>
          <w:szCs w:val="32"/>
          <w:highlight w:val="none"/>
        </w:rPr>
        <w:t>.属于监狱企业的，提供由省级以上监狱管理局、戒毒管理局</w:t>
      </w:r>
      <w:r>
        <w:rPr>
          <w:rFonts w:hint="eastAsia" w:hAnsi="宋体" w:eastAsia="宋体" w:cs="宋体"/>
          <w:b/>
          <w:color w:val="auto"/>
          <w:sz w:val="32"/>
          <w:szCs w:val="32"/>
          <w:highlight w:val="none"/>
          <w:lang w:eastAsia="zh-CN"/>
        </w:rPr>
        <w:t>（</w:t>
      </w:r>
      <w:r>
        <w:rPr>
          <w:rFonts w:hint="eastAsia" w:hAnsi="宋体" w:eastAsia="宋体" w:cs="宋体"/>
          <w:b/>
          <w:color w:val="auto"/>
          <w:sz w:val="32"/>
          <w:szCs w:val="32"/>
          <w:highlight w:val="none"/>
        </w:rPr>
        <w:t>含新疆生产建设兵团</w:t>
      </w:r>
      <w:r>
        <w:rPr>
          <w:rFonts w:hint="eastAsia" w:hAnsi="宋体" w:eastAsia="宋体" w:cs="宋体"/>
          <w:b/>
          <w:color w:val="auto"/>
          <w:sz w:val="32"/>
          <w:szCs w:val="32"/>
          <w:highlight w:val="none"/>
          <w:lang w:eastAsia="zh-CN"/>
        </w:rPr>
        <w:t>）</w:t>
      </w:r>
      <w:r>
        <w:rPr>
          <w:rFonts w:hint="eastAsia" w:hAnsi="宋体" w:eastAsia="宋体" w:cs="宋体"/>
          <w:b/>
          <w:color w:val="auto"/>
          <w:sz w:val="32"/>
          <w:szCs w:val="32"/>
          <w:highlight w:val="none"/>
        </w:rPr>
        <w:t>出具的属于监狱企业的证明文件（如有，请提供）</w:t>
      </w:r>
      <w:bookmarkEnd w:id="207"/>
      <w:bookmarkEnd w:id="208"/>
    </w:p>
    <w:p w14:paraId="0F95F4CD">
      <w:pPr>
        <w:spacing w:line="500" w:lineRule="exact"/>
        <w:rPr>
          <w:rFonts w:hint="eastAsia" w:ascii="宋体" w:hAnsi="宋体" w:eastAsia="宋体" w:cs="宋体"/>
          <w:b/>
          <w:bCs/>
          <w:color w:val="auto"/>
          <w:sz w:val="32"/>
          <w:szCs w:val="32"/>
          <w:highlight w:val="none"/>
        </w:rPr>
      </w:pPr>
    </w:p>
    <w:p w14:paraId="4FC6E8BC">
      <w:pPr>
        <w:spacing w:line="500" w:lineRule="exact"/>
        <w:rPr>
          <w:rFonts w:hint="eastAsia" w:ascii="宋体" w:hAnsi="宋体" w:eastAsia="宋体" w:cs="宋体"/>
          <w:color w:val="auto"/>
          <w:highlight w:val="none"/>
        </w:rPr>
      </w:pPr>
    </w:p>
    <w:p w14:paraId="1AA8BE0F">
      <w:pPr>
        <w:pStyle w:val="6"/>
        <w:spacing w:line="400" w:lineRule="exact"/>
        <w:outlineLvl w:val="2"/>
        <w:rPr>
          <w:rFonts w:hint="default" w:hAnsi="宋体" w:eastAsia="宋体" w:cs="宋体"/>
          <w:b/>
          <w:bCs/>
          <w:color w:val="auto"/>
          <w:sz w:val="32"/>
          <w:szCs w:val="32"/>
          <w:highlight w:val="none"/>
          <w:lang w:val="en-US"/>
        </w:rPr>
      </w:pPr>
      <w:bookmarkStart w:id="209" w:name="_Toc26238"/>
      <w:bookmarkStart w:id="210" w:name="_Toc27230"/>
    </w:p>
    <w:p w14:paraId="16128DAF">
      <w:pPr>
        <w:pStyle w:val="6"/>
        <w:spacing w:line="400" w:lineRule="exact"/>
        <w:outlineLvl w:val="2"/>
        <w:rPr>
          <w:rFonts w:hint="default" w:hAnsi="宋体" w:eastAsia="宋体" w:cs="宋体"/>
          <w:b/>
          <w:bCs/>
          <w:color w:val="auto"/>
          <w:sz w:val="32"/>
          <w:szCs w:val="32"/>
          <w:highlight w:val="none"/>
          <w:lang w:val="en-US"/>
        </w:rPr>
      </w:pPr>
    </w:p>
    <w:p w14:paraId="3139260D">
      <w:pPr>
        <w:pStyle w:val="6"/>
        <w:spacing w:line="400" w:lineRule="exact"/>
        <w:outlineLvl w:val="2"/>
        <w:rPr>
          <w:rFonts w:hint="default" w:hAnsi="宋体" w:eastAsia="宋体" w:cs="宋体"/>
          <w:b/>
          <w:bCs/>
          <w:color w:val="auto"/>
          <w:sz w:val="32"/>
          <w:szCs w:val="32"/>
          <w:highlight w:val="none"/>
          <w:lang w:val="en-US"/>
        </w:rPr>
      </w:pPr>
    </w:p>
    <w:p w14:paraId="050B0B3F">
      <w:pPr>
        <w:rPr>
          <w:rFonts w:hint="default" w:hAnsi="宋体" w:eastAsia="宋体" w:cs="宋体"/>
          <w:b/>
          <w:bCs/>
          <w:color w:val="auto"/>
          <w:sz w:val="32"/>
          <w:szCs w:val="32"/>
          <w:highlight w:val="none"/>
          <w:lang w:val="en-US"/>
        </w:rPr>
      </w:pPr>
    </w:p>
    <w:p w14:paraId="23212C9F">
      <w:pPr>
        <w:pStyle w:val="4"/>
        <w:rPr>
          <w:rFonts w:hint="default"/>
          <w:color w:val="auto"/>
          <w:highlight w:val="none"/>
          <w:lang w:val="en-US"/>
        </w:rPr>
      </w:pPr>
    </w:p>
    <w:p w14:paraId="46A82160">
      <w:pPr>
        <w:pStyle w:val="6"/>
        <w:spacing w:line="400" w:lineRule="exact"/>
        <w:outlineLvl w:val="2"/>
        <w:rPr>
          <w:rFonts w:hint="eastAsia" w:hAnsi="宋体" w:eastAsia="宋体" w:cs="宋体"/>
          <w:color w:val="auto"/>
          <w:szCs w:val="21"/>
          <w:highlight w:val="none"/>
        </w:rPr>
      </w:pPr>
      <w:r>
        <w:rPr>
          <w:rFonts w:hint="eastAsia" w:hAnsi="宋体" w:eastAsia="宋体" w:cs="宋体"/>
          <w:b/>
          <w:bCs/>
          <w:color w:val="auto"/>
          <w:sz w:val="32"/>
          <w:szCs w:val="32"/>
          <w:highlight w:val="none"/>
          <w:lang w:val="en-US" w:eastAsia="zh-CN"/>
        </w:rPr>
        <w:t>1</w:t>
      </w:r>
      <w:r>
        <w:rPr>
          <w:rFonts w:hint="eastAsia" w:hAnsi="宋体" w:cs="宋体"/>
          <w:b/>
          <w:bCs/>
          <w:color w:val="auto"/>
          <w:sz w:val="32"/>
          <w:szCs w:val="32"/>
          <w:highlight w:val="none"/>
          <w:lang w:val="en-US" w:eastAsia="zh-CN"/>
        </w:rPr>
        <w:t>2</w:t>
      </w:r>
      <w:r>
        <w:rPr>
          <w:rFonts w:hint="eastAsia" w:hAnsi="宋体" w:eastAsia="宋体" w:cs="宋体"/>
          <w:b/>
          <w:bCs/>
          <w:color w:val="auto"/>
          <w:sz w:val="32"/>
          <w:szCs w:val="32"/>
          <w:highlight w:val="none"/>
        </w:rPr>
        <w:t>.投标人可结合本项目的评标办法视自身情况自行提交相关证明材料（如有，请提供）</w:t>
      </w:r>
      <w:bookmarkEnd w:id="209"/>
      <w:bookmarkEnd w:id="210"/>
    </w:p>
    <w:p w14:paraId="65EDF130">
      <w:pPr>
        <w:rPr>
          <w:color w:val="auto"/>
          <w:highlight w:val="none"/>
        </w:rPr>
      </w:pPr>
    </w:p>
    <w:p w14:paraId="730CE87C"/>
    <w:p w14:paraId="543C4F88">
      <w:pPr>
        <w:rPr>
          <w:rFonts w:hint="eastAsia" w:ascii="宋体" w:hAnsi="宋体" w:eastAsia="宋体" w:cs="宋体"/>
          <w:b/>
          <w:color w:val="auto"/>
          <w:szCs w:val="21"/>
          <w:highlight w:val="none"/>
        </w:rPr>
      </w:pPr>
    </w:p>
    <w:sectPr>
      <w:pgSz w:w="11906" w:h="16838"/>
      <w:pgMar w:top="1134" w:right="1417" w:bottom="1134" w:left="1417" w:header="850" w:footer="992" w:gutter="0"/>
      <w:paperSrc/>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00000000" w:usb1="00000000" w:usb2="0A246029" w:usb3="0400200C" w:csb0="600001FF" w:csb1="D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68A4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1CE9">
    <w:pPr>
      <w:pStyle w:val="7"/>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43C7CF">
                          <w:pPr>
                            <w:pStyle w:val="7"/>
                            <w:jc w:val="center"/>
                          </w:pPr>
                          <w:r>
                            <w:fldChar w:fldCharType="begin"/>
                          </w:r>
                          <w:r>
                            <w:rPr>
                              <w:rStyle w:val="15"/>
                            </w:rPr>
                            <w:instrText xml:space="preserve"> PAGE </w:instrText>
                          </w:r>
                          <w:r>
                            <w:fldChar w:fldCharType="separate"/>
                          </w:r>
                          <w:r>
                            <w:rPr>
                              <w:rStyle w:val="15"/>
                            </w:rPr>
                            <w:t>II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pC43M0BAACnAwAADgAAAAAAAAABACAAAAAeAQAAZHJzL2Uy&#10;b0RvYy54bWxQSwUGAAAAAAYABgBZAQAAXQUAAAAA&#10;">
              <v:fill on="f" focussize="0,0"/>
              <v:stroke on="f"/>
              <v:imagedata o:title=""/>
              <o:lock v:ext="edit" aspectratio="f"/>
              <v:textbox inset="0mm,0mm,0mm,0mm" style="mso-fit-shape-to-text:t;">
                <w:txbxContent>
                  <w:p w14:paraId="3343C7CF">
                    <w:pPr>
                      <w:pStyle w:val="7"/>
                      <w:jc w:val="center"/>
                    </w:pPr>
                    <w:r>
                      <w:fldChar w:fldCharType="begin"/>
                    </w:r>
                    <w:r>
                      <w:rPr>
                        <w:rStyle w:val="15"/>
                      </w:rPr>
                      <w:instrText xml:space="preserve"> PAGE </w:instrText>
                    </w:r>
                    <w:r>
                      <w:fldChar w:fldCharType="separate"/>
                    </w:r>
                    <w:r>
                      <w:rPr>
                        <w:rStyle w:val="15"/>
                      </w:rP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4CB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A441FA">
                          <w:pPr>
                            <w:pStyle w:val="7"/>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7BA441FA">
                    <w:pPr>
                      <w:pStyle w:val="7"/>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F54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ADB0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008B6"/>
    <w:multiLevelType w:val="singleLevel"/>
    <w:tmpl w:val="9B8008B6"/>
    <w:lvl w:ilvl="0" w:tentative="0">
      <w:start w:val="1"/>
      <w:numFmt w:val="decimal"/>
      <w:lvlText w:val="(%1)"/>
      <w:lvlJc w:val="left"/>
      <w:pPr>
        <w:tabs>
          <w:tab w:val="left" w:pos="312"/>
        </w:tabs>
        <w:ind w:left="105" w:firstLine="0"/>
      </w:pPr>
    </w:lvl>
  </w:abstractNum>
  <w:abstractNum w:abstractNumId="1">
    <w:nsid w:val="AFF5515A"/>
    <w:multiLevelType w:val="singleLevel"/>
    <w:tmpl w:val="AFF5515A"/>
    <w:lvl w:ilvl="0" w:tentative="0">
      <w:start w:val="2"/>
      <w:numFmt w:val="chineseCounting"/>
      <w:suff w:val="nothing"/>
      <w:lvlText w:val="%1、"/>
      <w:lvlJc w:val="left"/>
      <w:rPr>
        <w:rFonts w:hint="eastAsia"/>
      </w:rPr>
    </w:lvl>
  </w:abstractNum>
  <w:abstractNum w:abstractNumId="2">
    <w:nsid w:val="E1C7A913"/>
    <w:multiLevelType w:val="singleLevel"/>
    <w:tmpl w:val="E1C7A913"/>
    <w:lvl w:ilvl="0" w:tentative="0">
      <w:start w:val="6"/>
      <w:numFmt w:val="decimal"/>
      <w:suff w:val="nothing"/>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multilevel"/>
    <w:tmpl w:val="00000002"/>
    <w:lvl w:ilvl="0" w:tentative="0">
      <w:start w:val="1"/>
      <w:numFmt w:val="decimal"/>
      <w:lvlText w:val="%1."/>
      <w:lvlJc w:val="left"/>
      <w:pPr>
        <w:ind w:left="780" w:hanging="360"/>
      </w:pPr>
      <w:rPr>
        <w:rFonts w:hint="default" w:hAnsi="宋体"/>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5"/>
    <w:multiLevelType w:val="singleLevel"/>
    <w:tmpl w:val="00000005"/>
    <w:lvl w:ilvl="0" w:tentative="0">
      <w:start w:val="36"/>
      <w:numFmt w:val="decimal"/>
      <w:suff w:val="space"/>
      <w:lvlText w:val="%1."/>
      <w:lvlJc w:val="left"/>
    </w:lvl>
  </w:abstractNum>
  <w:abstractNum w:abstractNumId="6">
    <w:nsid w:val="00000006"/>
    <w:multiLevelType w:val="multilevel"/>
    <w:tmpl w:val="00000006"/>
    <w:lvl w:ilvl="0" w:tentative="0">
      <w:start w:val="2"/>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243073DA"/>
    <w:multiLevelType w:val="multilevel"/>
    <w:tmpl w:val="243073DA"/>
    <w:lvl w:ilvl="0" w:tentative="0">
      <w:start w:val="1"/>
      <w:numFmt w:val="decimal"/>
      <w:lvlText w:val="%1."/>
      <w:lvlJc w:val="center"/>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30AD8FB8"/>
    <w:multiLevelType w:val="singleLevel"/>
    <w:tmpl w:val="30AD8FB8"/>
    <w:lvl w:ilvl="0" w:tentative="0">
      <w:start w:val="6"/>
      <w:numFmt w:val="chineseCounting"/>
      <w:suff w:val="nothing"/>
      <w:lvlText w:val="%1、"/>
      <w:lvlJc w:val="left"/>
      <w:rPr>
        <w:rFonts w:hint="eastAsia"/>
      </w:rPr>
    </w:lvl>
  </w:abstractNum>
  <w:abstractNum w:abstractNumId="9">
    <w:nsid w:val="63382B33"/>
    <w:multiLevelType w:val="singleLevel"/>
    <w:tmpl w:val="63382B33"/>
    <w:lvl w:ilvl="0" w:tentative="0">
      <w:start w:val="2"/>
      <w:numFmt w:val="decimal"/>
      <w:lvlText w:val="(%1)"/>
      <w:lvlJc w:val="left"/>
      <w:pPr>
        <w:tabs>
          <w:tab w:val="left" w:pos="312"/>
        </w:tabs>
        <w:ind w:left="105" w:firstLine="0"/>
      </w:pPr>
    </w:lvl>
  </w:abstractNum>
  <w:abstractNum w:abstractNumId="10">
    <w:nsid w:val="6839AD3F"/>
    <w:multiLevelType w:val="singleLevel"/>
    <w:tmpl w:val="6839AD3F"/>
    <w:lvl w:ilvl="0" w:tentative="0">
      <w:start w:val="11"/>
      <w:numFmt w:val="chineseCounting"/>
      <w:suff w:val="space"/>
      <w:lvlText w:val="第%1条"/>
      <w:lvlJc w:val="left"/>
      <w:rPr>
        <w:rFonts w:hint="eastAsia"/>
      </w:rPr>
    </w:lvl>
  </w:abstractNum>
  <w:abstractNum w:abstractNumId="11">
    <w:nsid w:val="740F41AC"/>
    <w:multiLevelType w:val="singleLevel"/>
    <w:tmpl w:val="740F41AC"/>
    <w:lvl w:ilvl="0" w:tentative="0">
      <w:start w:val="1"/>
      <w:numFmt w:val="decimal"/>
      <w:suff w:val="nothing"/>
      <w:lvlText w:val="（%1）"/>
      <w:lvlJc w:val="left"/>
    </w:lvl>
  </w:abstractNum>
  <w:num w:numId="1">
    <w:abstractNumId w:val="2"/>
  </w:num>
  <w:num w:numId="2">
    <w:abstractNumId w:val="8"/>
  </w:num>
  <w:num w:numId="3">
    <w:abstractNumId w:val="5"/>
  </w:num>
  <w:num w:numId="4">
    <w:abstractNumId w:val="1"/>
  </w:num>
  <w:num w:numId="5">
    <w:abstractNumId w:val="9"/>
  </w:num>
  <w:num w:numId="6">
    <w:abstractNumId w:val="0"/>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DD4C03"/>
    <w:rsid w:val="40DD4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beforeAutospacing="0"/>
    </w:pPr>
    <w:rPr>
      <w:rFonts w:ascii="DejaVu Sans" w:hAnsi="DejaVu Sans"/>
      <w:sz w:val="24"/>
    </w:rPr>
  </w:style>
  <w:style w:type="paragraph" w:styleId="3">
    <w:name w:val="index 8"/>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ahoma" w:hAnsi="Tahoma"/>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hAnsi="Times New Roman"/>
    </w:rPr>
  </w:style>
  <w:style w:type="character" w:styleId="15">
    <w:name w:val="page number"/>
    <w:qFormat/>
    <w:uiPriority w:val="0"/>
    <w:rPr>
      <w:rFonts w:ascii="Times New Roman" w:hAnsi="Times New Roman" w:eastAsia="宋体" w:cs="Times New Roman"/>
    </w:rPr>
  </w:style>
  <w:style w:type="paragraph" w:customStyle="1" w:styleId="16">
    <w:name w:val="Heading2"/>
    <w:basedOn w:val="1"/>
    <w:next w:val="1"/>
    <w:qFormat/>
    <w:uiPriority w:val="0"/>
    <w:pPr>
      <w:keepNext/>
      <w:keepLines/>
      <w:spacing w:before="260" w:after="260" w:line="416" w:lineRule="auto"/>
    </w:pPr>
    <w:rPr>
      <w:rFonts w:ascii="Arial" w:hAnsi="Arial" w:eastAsia="黑体"/>
      <w:b/>
      <w:bCs/>
      <w:kern w:val="0"/>
      <w:sz w:val="32"/>
      <w:szCs w:val="32"/>
    </w:rPr>
  </w:style>
  <w:style w:type="paragraph" w:customStyle="1" w:styleId="17">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8">
    <w:name w:val="1"/>
    <w:basedOn w:val="1"/>
    <w:next w:val="6"/>
    <w:qFormat/>
    <w:uiPriority w:val="0"/>
    <w:rPr>
      <w:rFonts w:ascii="宋体" w:hAnsi="Courier New"/>
      <w:szCs w:val="20"/>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Char"/>
    <w:basedOn w:val="1"/>
    <w:qFormat/>
    <w:uiPriority w:val="0"/>
  </w:style>
  <w:style w:type="paragraph" w:customStyle="1" w:styleId="21">
    <w:name w:val="style4"/>
    <w:basedOn w:val="1"/>
    <w:next w:val="22"/>
    <w:qFormat/>
    <w:uiPriority w:val="0"/>
    <w:pPr>
      <w:spacing w:before="280" w:after="280"/>
    </w:pPr>
    <w:rPr>
      <w:rFonts w:ascii="宋体"/>
      <w:sz w:val="18"/>
    </w:rPr>
  </w:style>
  <w:style w:type="paragraph" w:customStyle="1" w:styleId="22">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23">
    <w:name w:val="font51"/>
    <w:qFormat/>
    <w:uiPriority w:val="0"/>
    <w:rPr>
      <w:rFonts w:hint="default" w:ascii="Times New Roman" w:hAnsi="Times New Roman" w:eastAsia="宋体" w:cs="Times New Roman"/>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fedf1-0221-407f-a9d4-b54b032f630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2026-04-03T03:08:00Z</dcterms:created>
  <dc:creator>歪歪</dc:creator>
  <cp:lastModifiedBy>歪歪</cp:lastModifiedBy>
  <dcterms:modified xsi:type="dcterms:W3CDTF">2026-04-03T03:16:28Z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EE7CA2A3AAF64134814F246F34974D21_11</vt:lpwstr>
  </property>
  <property fmtid="{D5CDD505-2E9C-101B-9397-08002B2CF9AE}" pid="4" name="KSOTemplateDocerSaveRecord">
    <vt:lpwstr>eyJoZGlkIjoiMDQ0YTg0MTgwZGNkMGIyZjU3NWM0MmNiN2ZhYzFmYmIiLCJ1c2VySWQiOiI1MjE2ODA1MjUifQ==</vt:lpwstr>
  </property>
</Properties>
</file>