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0CD92">
      <w:pPr>
        <w:ind w:left="0" w:leftChars="0" w:firstLine="0" w:firstLineChars="0"/>
        <w:rPr>
          <w:b/>
          <w:bCs/>
        </w:rPr>
      </w:pPr>
      <w:r>
        <w:rPr>
          <w:rFonts w:hint="default"/>
          <w:b/>
          <w:bCs/>
          <w:lang w:val="en-US" w:eastAsia="zh-CN"/>
        </w:rPr>
        <w:t>第二章 采购需求中“</w:t>
      </w:r>
      <w:r>
        <w:rPr>
          <w:rFonts w:hint="eastAsia"/>
          <w:b/>
          <w:bCs/>
          <w:lang w:val="en-US" w:eastAsia="zh-CN"/>
        </w:rPr>
        <w:t>2</w:t>
      </w:r>
      <w:r>
        <w:rPr>
          <w:rFonts w:hint="default"/>
          <w:b/>
          <w:bCs/>
          <w:lang w:val="en-US" w:eastAsia="zh-CN"/>
        </w:rPr>
        <w:t>分标”的技术要求</w:t>
      </w:r>
      <w:r>
        <w:rPr>
          <w:rFonts w:hint="eastAsia"/>
          <w:b/>
          <w:bCs/>
          <w:lang w:val="en-US" w:eastAsia="zh-CN"/>
        </w:rPr>
        <w:t>更正</w:t>
      </w:r>
      <w:r>
        <w:rPr>
          <w:rFonts w:hint="default"/>
          <w:b/>
          <w:bCs/>
          <w:lang w:val="en-US" w:eastAsia="zh-CN"/>
        </w:rPr>
        <w:t>内容</w:t>
      </w:r>
      <w:r>
        <w:rPr>
          <w:rFonts w:hint="eastAsia"/>
          <w:b/>
          <w:bCs/>
          <w:lang w:val="en-US" w:eastAsia="zh-CN"/>
        </w:rPr>
        <w:t>：</w:t>
      </w:r>
    </w:p>
    <w:tbl>
      <w:tblPr>
        <w:tblStyle w:val="7"/>
        <w:tblW w:w="10170" w:type="dxa"/>
        <w:tblInd w:w="-238" w:type="dxa"/>
        <w:tblLayout w:type="fixed"/>
        <w:tblCellMar>
          <w:top w:w="0" w:type="dxa"/>
          <w:left w:w="108" w:type="dxa"/>
          <w:bottom w:w="0" w:type="dxa"/>
          <w:right w:w="108" w:type="dxa"/>
        </w:tblCellMar>
      </w:tblPr>
      <w:tblGrid>
        <w:gridCol w:w="480"/>
        <w:gridCol w:w="1290"/>
        <w:gridCol w:w="1350"/>
        <w:gridCol w:w="3465"/>
        <w:gridCol w:w="3585"/>
      </w:tblGrid>
      <w:tr w14:paraId="268E8267">
        <w:tblPrEx>
          <w:tblCellMar>
            <w:top w:w="0" w:type="dxa"/>
            <w:left w:w="108" w:type="dxa"/>
            <w:bottom w:w="0" w:type="dxa"/>
            <w:right w:w="108" w:type="dxa"/>
          </w:tblCellMar>
        </w:tblPrEx>
        <w:trPr>
          <w:trHeight w:val="113" w:hRule="atLeast"/>
          <w:tblHeader/>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B3A9F">
            <w:pPr>
              <w:keepNext w:val="0"/>
              <w:keepLines w:val="0"/>
              <w:pageBreakBefore w:val="0"/>
              <w:widowControl/>
              <w:suppressLineNumbers w:val="0"/>
              <w:kinsoku/>
              <w:wordWrap w:val="0"/>
              <w:overflowPunct/>
              <w:topLinePunct w:val="0"/>
              <w:autoSpaceDE/>
              <w:autoSpaceDN/>
              <w:bidi w:val="0"/>
              <w:snapToGrid/>
              <w:spacing w:line="288" w:lineRule="auto"/>
              <w:ind w:left="0" w:leftChars="0" w:firstLine="0" w:firstLineChars="0"/>
              <w:jc w:val="center"/>
              <w:textAlignment w:val="auto"/>
              <w:rPr>
                <w:rFonts w:hint="eastAsia" w:ascii="宋体" w:hAnsi="宋体" w:eastAsia="宋体" w:cs="宋体"/>
                <w:b/>
                <w:bCs/>
                <w:i w:val="0"/>
                <w:iCs w:val="0"/>
                <w:caps w:val="0"/>
                <w:color w:val="auto"/>
                <w:spacing w:val="0"/>
                <w:kern w:val="0"/>
                <w:sz w:val="21"/>
                <w:szCs w:val="21"/>
                <w:highlight w:val="none"/>
                <w:lang w:val="en-US" w:eastAsia="zh-CN" w:bidi="ar"/>
              </w:rPr>
            </w:pPr>
            <w:r>
              <w:rPr>
                <w:rFonts w:hint="eastAsia" w:ascii="宋体" w:hAnsi="宋体" w:eastAsia="宋体" w:cs="宋体"/>
                <w:b/>
                <w:bCs/>
                <w:i w:val="0"/>
                <w:iCs w:val="0"/>
                <w:caps w:val="0"/>
                <w:color w:val="auto"/>
                <w:spacing w:val="0"/>
                <w:kern w:val="0"/>
                <w:sz w:val="21"/>
                <w:szCs w:val="21"/>
                <w:highlight w:val="none"/>
                <w:lang w:val="en-US" w:eastAsia="zh-CN" w:bidi="ar"/>
              </w:rPr>
              <w:t>序号</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16AF8D">
            <w:pPr>
              <w:keepNext w:val="0"/>
              <w:keepLines w:val="0"/>
              <w:pageBreakBefore w:val="0"/>
              <w:widowControl/>
              <w:suppressLineNumbers w:val="0"/>
              <w:kinsoku/>
              <w:wordWrap w:val="0"/>
              <w:overflowPunct/>
              <w:topLinePunct w:val="0"/>
              <w:autoSpaceDE/>
              <w:autoSpaceDN/>
              <w:bidi w:val="0"/>
              <w:snapToGrid/>
              <w:spacing w:line="288" w:lineRule="auto"/>
              <w:ind w:left="0" w:leftChars="0" w:firstLine="0" w:firstLineChars="0"/>
              <w:jc w:val="center"/>
              <w:textAlignment w:val="auto"/>
              <w:rPr>
                <w:rFonts w:hint="eastAsia" w:ascii="宋体" w:hAnsi="宋体" w:eastAsia="宋体" w:cs="宋体"/>
                <w:b/>
                <w:bCs/>
                <w:i w:val="0"/>
                <w:iCs w:val="0"/>
                <w:caps w:val="0"/>
                <w:color w:val="auto"/>
                <w:spacing w:val="0"/>
                <w:kern w:val="0"/>
                <w:sz w:val="21"/>
                <w:szCs w:val="21"/>
                <w:highlight w:val="none"/>
                <w:lang w:val="en-US" w:eastAsia="zh-CN" w:bidi="ar"/>
              </w:rPr>
            </w:pPr>
            <w:r>
              <w:rPr>
                <w:rFonts w:hint="eastAsia" w:ascii="宋体" w:hAnsi="宋体" w:eastAsia="宋体" w:cs="宋体"/>
                <w:b/>
                <w:bCs/>
                <w:i w:val="0"/>
                <w:iCs w:val="0"/>
                <w:caps w:val="0"/>
                <w:color w:val="auto"/>
                <w:spacing w:val="0"/>
                <w:kern w:val="0"/>
                <w:sz w:val="21"/>
                <w:szCs w:val="21"/>
                <w:highlight w:val="none"/>
                <w:lang w:val="en-US" w:eastAsia="zh-CN" w:bidi="ar"/>
              </w:rPr>
              <w:t>更正项</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3A7C">
            <w:pPr>
              <w:keepNext w:val="0"/>
              <w:keepLines w:val="0"/>
              <w:pageBreakBefore w:val="0"/>
              <w:widowControl/>
              <w:suppressLineNumbers w:val="0"/>
              <w:kinsoku/>
              <w:wordWrap w:val="0"/>
              <w:overflowPunct/>
              <w:topLinePunct w:val="0"/>
              <w:autoSpaceDE/>
              <w:autoSpaceDN/>
              <w:bidi w:val="0"/>
              <w:snapToGrid/>
              <w:spacing w:line="288" w:lineRule="auto"/>
              <w:ind w:left="0" w:leftChars="0" w:firstLine="0" w:firstLineChars="0"/>
              <w:jc w:val="center"/>
              <w:textAlignment w:val="auto"/>
              <w:rPr>
                <w:rFonts w:hint="eastAsia" w:hAnsi="宋体" w:cs="宋体"/>
                <w:color w:val="auto"/>
                <w:kern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更正前内容</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0721">
            <w:pPr>
              <w:keepNext w:val="0"/>
              <w:keepLines w:val="0"/>
              <w:pageBreakBefore w:val="0"/>
              <w:widowControl/>
              <w:suppressLineNumbers w:val="0"/>
              <w:kinsoku/>
              <w:wordWrap w:val="0"/>
              <w:overflowPunct/>
              <w:topLinePunct w:val="0"/>
              <w:autoSpaceDE/>
              <w:autoSpaceDN/>
              <w:bidi w:val="0"/>
              <w:snapToGrid/>
              <w:spacing w:line="288" w:lineRule="auto"/>
              <w:ind w:left="0" w:leftChars="0" w:firstLine="0" w:firstLineChars="0"/>
              <w:jc w:val="center"/>
              <w:textAlignment w:val="auto"/>
              <w:rPr>
                <w:rFonts w:hint="eastAsia" w:hAnsi="宋体" w:cs="宋体"/>
                <w:color w:val="auto"/>
                <w:kern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更正后内容</w:t>
            </w:r>
          </w:p>
        </w:tc>
      </w:tr>
      <w:tr w14:paraId="672015D2">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F1C2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w:t>
            </w:r>
          </w:p>
        </w:tc>
        <w:tc>
          <w:tcPr>
            <w:tcW w:w="1290" w:type="dxa"/>
            <w:vMerge w:val="restart"/>
            <w:tcBorders>
              <w:top w:val="single" w:color="000000" w:sz="4" w:space="0"/>
              <w:left w:val="single" w:color="000000" w:sz="4" w:space="0"/>
              <w:right w:val="single" w:color="000000" w:sz="4" w:space="0"/>
            </w:tcBorders>
            <w:shd w:val="clear" w:color="auto" w:fill="FFFFFF"/>
            <w:vAlign w:val="center"/>
          </w:tcPr>
          <w:p w14:paraId="46C9FD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二、特勤站侦检器材</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438E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有毒气体探测仪</w:t>
            </w:r>
          </w:p>
        </w:tc>
        <w:tc>
          <w:tcPr>
            <w:tcW w:w="3465" w:type="dxa"/>
            <w:tcBorders>
              <w:top w:val="single" w:color="000000" w:sz="4" w:space="0"/>
              <w:left w:val="single" w:color="000000" w:sz="4" w:space="0"/>
              <w:right w:val="single" w:color="000000" w:sz="4" w:space="0"/>
            </w:tcBorders>
            <w:shd w:val="clear" w:color="auto" w:fill="FFFFFF"/>
            <w:vAlign w:val="center"/>
          </w:tcPr>
          <w:p w14:paraId="13EA2D5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6.</w:t>
            </w:r>
            <w:r>
              <w:rPr>
                <w:rFonts w:hAnsi="宋体" w:cs="宋体"/>
                <w:color w:val="auto"/>
                <w:kern w:val="0"/>
                <w:sz w:val="21"/>
                <w:szCs w:val="21"/>
                <w:highlight w:val="none"/>
              </w:rPr>
              <w:t>工作温度：-40℃～+70℃；</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2E26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caps w:val="0"/>
                <w:color w:val="auto"/>
                <w:spacing w:val="0"/>
                <w:w w:val="100"/>
                <w:kern w:val="0"/>
                <w:sz w:val="21"/>
                <w:szCs w:val="21"/>
                <w:highlight w:val="none"/>
                <w:lang w:val="en-US" w:eastAsia="zh-CN"/>
              </w:rPr>
              <w:t>6.工作温度：≥-40℃～+70℃；</w:t>
            </w:r>
          </w:p>
        </w:tc>
      </w:tr>
      <w:tr w14:paraId="0D3558E4">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205509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B4EF12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5273D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6E0A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lang w:val="en-US" w:eastAsia="zh-CN"/>
              </w:rPr>
              <w:t>10.防爆标志：</w:t>
            </w:r>
            <w:r>
              <w:rPr>
                <w:rFonts w:hint="eastAsia" w:hAnsi="宋体" w:cs="宋体"/>
                <w:color w:val="auto"/>
                <w:kern w:val="0"/>
                <w:sz w:val="21"/>
                <w:szCs w:val="21"/>
                <w:highlight w:val="none"/>
              </w:rPr>
              <w:t>Ex</w:t>
            </w:r>
            <w:r>
              <w:rPr>
                <w:rFonts w:hint="eastAsia" w:hAnsi="宋体" w:cs="宋体"/>
                <w:color w:val="auto"/>
                <w:kern w:val="0"/>
                <w:sz w:val="21"/>
                <w:szCs w:val="21"/>
                <w:highlight w:val="none"/>
                <w:lang w:val="en-US" w:eastAsia="zh-CN"/>
              </w:rPr>
              <w:t xml:space="preserve"> </w:t>
            </w:r>
            <w:r>
              <w:rPr>
                <w:rFonts w:hint="eastAsia" w:hAnsi="宋体" w:cs="宋体"/>
                <w:color w:val="auto"/>
                <w:kern w:val="0"/>
                <w:sz w:val="21"/>
                <w:szCs w:val="21"/>
                <w:highlight w:val="none"/>
              </w:rPr>
              <w:t>ia ⅡC T4</w:t>
            </w:r>
            <w:r>
              <w:rPr>
                <w:rFonts w:hint="eastAsia" w:hAnsi="宋体" w:cs="宋体"/>
                <w:color w:val="auto"/>
                <w:kern w:val="0"/>
                <w:sz w:val="21"/>
                <w:szCs w:val="21"/>
                <w:highlight w:val="none"/>
                <w:lang w:val="en-US" w:eastAsia="zh-CN"/>
              </w:rPr>
              <w:t>；</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0969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caps w:val="0"/>
                <w:color w:val="auto"/>
                <w:spacing w:val="0"/>
                <w:w w:val="100"/>
                <w:kern w:val="0"/>
                <w:sz w:val="21"/>
                <w:szCs w:val="21"/>
                <w:highlight w:val="none"/>
                <w:lang w:val="en-US" w:eastAsia="zh-CN"/>
              </w:rPr>
              <w:t>10.防爆标志：</w:t>
            </w:r>
            <w:r>
              <w:rPr>
                <w:rFonts w:ascii="宋体" w:hAnsi="宋体" w:eastAsia="宋体" w:cs="宋体"/>
                <w:color w:val="auto"/>
                <w:sz w:val="21"/>
                <w:szCs w:val="21"/>
                <w:highlight w:val="none"/>
              </w:rPr>
              <w:t>Ex</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ia ⅡC T4</w:t>
            </w:r>
            <w:r>
              <w:rPr>
                <w:rFonts w:hint="eastAsia" w:ascii="宋体" w:hAnsi="宋体" w:eastAsia="宋体" w:cs="宋体"/>
                <w:color w:val="auto"/>
                <w:sz w:val="21"/>
                <w:szCs w:val="21"/>
                <w:highlight w:val="none"/>
                <w:lang w:val="en-US" w:eastAsia="zh-CN"/>
              </w:rPr>
              <w:t xml:space="preserve"> Ga</w:t>
            </w:r>
            <w:r>
              <w:rPr>
                <w:rFonts w:hint="eastAsia" w:ascii="宋体" w:hAnsi="宋体" w:eastAsia="宋体" w:cs="宋体"/>
                <w:b w:val="0"/>
                <w:bCs/>
                <w:caps w:val="0"/>
                <w:color w:val="auto"/>
                <w:spacing w:val="0"/>
                <w:w w:val="100"/>
                <w:kern w:val="0"/>
                <w:sz w:val="21"/>
                <w:szCs w:val="21"/>
                <w:highlight w:val="none"/>
                <w:lang w:val="en-US" w:eastAsia="zh-CN"/>
              </w:rPr>
              <w:t>；</w:t>
            </w:r>
          </w:p>
        </w:tc>
      </w:tr>
      <w:tr w14:paraId="4045D831">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128D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w:t>
            </w:r>
          </w:p>
        </w:tc>
        <w:tc>
          <w:tcPr>
            <w:tcW w:w="1290" w:type="dxa"/>
            <w:vMerge w:val="continue"/>
            <w:tcBorders>
              <w:left w:val="single" w:color="000000" w:sz="4" w:space="0"/>
              <w:right w:val="single" w:color="000000" w:sz="4" w:space="0"/>
            </w:tcBorders>
            <w:shd w:val="clear" w:color="auto" w:fill="FFFFFF"/>
            <w:vAlign w:val="center"/>
          </w:tcPr>
          <w:p w14:paraId="604E85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3E58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可燃气体检测仪</w:t>
            </w:r>
          </w:p>
        </w:tc>
        <w:tc>
          <w:tcPr>
            <w:tcW w:w="3465" w:type="dxa"/>
            <w:tcBorders>
              <w:top w:val="single" w:color="000000" w:sz="4" w:space="0"/>
              <w:left w:val="single" w:color="000000" w:sz="4" w:space="0"/>
              <w:right w:val="single" w:color="000000" w:sz="4" w:space="0"/>
            </w:tcBorders>
            <w:shd w:val="clear" w:color="auto" w:fill="FFFFFF"/>
            <w:vAlign w:val="center"/>
          </w:tcPr>
          <w:p w14:paraId="2869AA8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5.</w:t>
            </w:r>
            <w:r>
              <w:rPr>
                <w:rFonts w:hAnsi="宋体" w:cs="宋体"/>
                <w:color w:val="auto"/>
                <w:kern w:val="0"/>
                <w:sz w:val="21"/>
                <w:szCs w:val="21"/>
                <w:highlight w:val="none"/>
              </w:rPr>
              <w:t>工作温度：-40℃～+70℃；</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F99E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5.工作温度：≥-40℃～+70℃；</w:t>
            </w:r>
          </w:p>
        </w:tc>
      </w:tr>
      <w:tr w14:paraId="0F5C2F87">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B32E58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4318ADF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7E61D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2CC3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6.</w:t>
            </w:r>
            <w:r>
              <w:rPr>
                <w:rFonts w:hAnsi="宋体" w:cs="宋体"/>
                <w:color w:val="auto"/>
                <w:kern w:val="0"/>
                <w:sz w:val="21"/>
                <w:szCs w:val="21"/>
                <w:highlight w:val="none"/>
              </w:rPr>
              <w:t>显示方式：高清彩屏≥2英寸；显示屏同时显示≥4种气体浓度；可查看历史数据、实时曲线图；</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D8A1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6.显示方式：高清彩屏≥2英寸；可查看历史数据、实时曲线图；</w:t>
            </w:r>
          </w:p>
        </w:tc>
      </w:tr>
      <w:tr w14:paraId="19FE156A">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7021AB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46C948A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ED717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B79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lang w:val="en-US" w:eastAsia="zh-CN"/>
              </w:rPr>
              <w:t>11.防爆标志：</w:t>
            </w:r>
            <w:r>
              <w:rPr>
                <w:rFonts w:hint="eastAsia" w:hAnsi="宋体" w:cs="宋体"/>
                <w:color w:val="auto"/>
                <w:kern w:val="0"/>
                <w:sz w:val="21"/>
                <w:szCs w:val="21"/>
                <w:highlight w:val="none"/>
              </w:rPr>
              <w:t>Ex ia ⅡC T4</w:t>
            </w:r>
            <w:r>
              <w:rPr>
                <w:rFonts w:hint="eastAsia" w:hAnsi="宋体" w:cs="宋体"/>
                <w:color w:val="auto"/>
                <w:kern w:val="0"/>
                <w:sz w:val="21"/>
                <w:szCs w:val="21"/>
                <w:highlight w:val="none"/>
                <w:lang w:val="en-US" w:eastAsia="zh-CN"/>
              </w:rPr>
              <w:t>；</w:t>
            </w:r>
            <w:bookmarkStart w:id="0" w:name="_GoBack"/>
            <w:bookmarkEnd w:id="0"/>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2E3C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11.防爆标志：</w:t>
            </w:r>
            <w:r>
              <w:rPr>
                <w:rFonts w:ascii="宋体" w:hAnsi="宋体" w:eastAsia="宋体" w:cs="宋体"/>
                <w:color w:val="auto"/>
                <w:sz w:val="21"/>
                <w:szCs w:val="21"/>
                <w:highlight w:val="none"/>
              </w:rPr>
              <w:t>Ex ia ⅡC T4</w:t>
            </w:r>
            <w:r>
              <w:rPr>
                <w:rFonts w:hint="eastAsia" w:ascii="宋体" w:hAnsi="宋体" w:eastAsia="宋体" w:cs="宋体"/>
                <w:color w:val="auto"/>
                <w:sz w:val="21"/>
                <w:szCs w:val="21"/>
                <w:highlight w:val="none"/>
                <w:lang w:val="en-US" w:eastAsia="zh-CN"/>
              </w:rPr>
              <w:t xml:space="preserve"> Ga</w:t>
            </w:r>
            <w:r>
              <w:rPr>
                <w:rFonts w:hint="eastAsia" w:ascii="宋体" w:hAnsi="宋体" w:eastAsia="宋体" w:cs="宋体"/>
                <w:b w:val="0"/>
                <w:bCs/>
                <w:caps w:val="0"/>
                <w:color w:val="auto"/>
                <w:spacing w:val="0"/>
                <w:w w:val="100"/>
                <w:kern w:val="0"/>
                <w:sz w:val="21"/>
                <w:szCs w:val="21"/>
                <w:highlight w:val="none"/>
                <w:lang w:val="en-US" w:eastAsia="zh-CN"/>
              </w:rPr>
              <w:t>；</w:t>
            </w:r>
          </w:p>
        </w:tc>
      </w:tr>
      <w:tr w14:paraId="03D7D4A4">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360D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3</w:t>
            </w:r>
          </w:p>
        </w:tc>
        <w:tc>
          <w:tcPr>
            <w:tcW w:w="1290" w:type="dxa"/>
            <w:vMerge w:val="continue"/>
            <w:tcBorders>
              <w:left w:val="single" w:color="000000" w:sz="4" w:space="0"/>
              <w:right w:val="single" w:color="000000" w:sz="4" w:space="0"/>
            </w:tcBorders>
            <w:shd w:val="clear" w:color="auto" w:fill="FFFFFF"/>
            <w:vAlign w:val="center"/>
          </w:tcPr>
          <w:p w14:paraId="6511D8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A0A6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电子气象仪</w:t>
            </w:r>
          </w:p>
        </w:tc>
        <w:tc>
          <w:tcPr>
            <w:tcW w:w="3465" w:type="dxa"/>
            <w:tcBorders>
              <w:top w:val="single" w:color="000000" w:sz="4" w:space="0"/>
              <w:left w:val="single" w:color="000000" w:sz="4" w:space="0"/>
              <w:right w:val="single" w:color="000000" w:sz="4" w:space="0"/>
            </w:tcBorders>
            <w:shd w:val="clear" w:color="auto" w:fill="FFFFFF"/>
            <w:vAlign w:val="center"/>
          </w:tcPr>
          <w:p w14:paraId="08FD760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4.</w:t>
            </w:r>
            <w:r>
              <w:rPr>
                <w:rFonts w:hAnsi="宋体" w:cs="宋体"/>
                <w:color w:val="auto"/>
                <w:kern w:val="0"/>
                <w:sz w:val="21"/>
                <w:szCs w:val="21"/>
                <w:highlight w:val="none"/>
              </w:rPr>
              <w:t>气压测量范围：300-1100hPa；</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EBFE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4.气压测量范围：</w:t>
            </w:r>
            <w:r>
              <w:rPr>
                <w:rFonts w:hint="eastAsia" w:ascii="宋体" w:hAnsi="宋体" w:eastAsia="宋体" w:cs="宋体"/>
                <w:b w:val="0"/>
                <w:bCs/>
                <w:caps w:val="0"/>
                <w:color w:val="auto"/>
                <w:spacing w:val="0"/>
                <w:w w:val="100"/>
                <w:kern w:val="0"/>
                <w:sz w:val="21"/>
                <w:szCs w:val="21"/>
                <w:highlight w:val="none"/>
                <w:lang w:val="en-US" w:eastAsia="zh-CN"/>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300-1100hPa；</w:t>
            </w:r>
          </w:p>
        </w:tc>
      </w:tr>
      <w:tr w14:paraId="4E2BF112">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80855C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391DA4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6D0E3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34C6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5.</w:t>
            </w:r>
            <w:r>
              <w:rPr>
                <w:rFonts w:hAnsi="宋体" w:cs="宋体"/>
                <w:color w:val="auto"/>
                <w:kern w:val="0"/>
                <w:sz w:val="21"/>
                <w:szCs w:val="21"/>
                <w:highlight w:val="none"/>
              </w:rPr>
              <w:t>海拔高度范围：-500m-7000m；</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F0AE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5.海拔高度范围：</w:t>
            </w:r>
            <w:r>
              <w:rPr>
                <w:rFonts w:hint="eastAsia" w:ascii="宋体" w:hAnsi="宋体" w:eastAsia="宋体" w:cs="宋体"/>
                <w:b w:val="0"/>
                <w:bCs/>
                <w:caps w:val="0"/>
                <w:color w:val="auto"/>
                <w:spacing w:val="0"/>
                <w:w w:val="100"/>
                <w:kern w:val="0"/>
                <w:sz w:val="21"/>
                <w:szCs w:val="21"/>
                <w:highlight w:val="none"/>
                <w:lang w:val="en-US" w:eastAsia="zh-CN"/>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-500m-7000m；</w:t>
            </w:r>
          </w:p>
        </w:tc>
      </w:tr>
      <w:tr w14:paraId="49CD4F72">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AE3EDC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2192213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00AFF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3ED1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9.</w:t>
            </w:r>
            <w:r>
              <w:rPr>
                <w:rFonts w:hAnsi="宋体" w:cs="宋体"/>
                <w:color w:val="auto"/>
                <w:kern w:val="0"/>
                <w:sz w:val="21"/>
                <w:szCs w:val="21"/>
                <w:highlight w:val="none"/>
              </w:rPr>
              <w:t>重量约：200克。</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CD55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9.重量：≤200克。</w:t>
            </w:r>
          </w:p>
        </w:tc>
      </w:tr>
      <w:tr w14:paraId="48782DA2">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right w:val="single" w:color="000000" w:sz="4" w:space="0"/>
            </w:tcBorders>
            <w:shd w:val="clear" w:color="auto" w:fill="FFFFFF"/>
            <w:vAlign w:val="center"/>
          </w:tcPr>
          <w:p w14:paraId="0D2F51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4</w:t>
            </w:r>
          </w:p>
        </w:tc>
        <w:tc>
          <w:tcPr>
            <w:tcW w:w="1290" w:type="dxa"/>
            <w:vMerge w:val="continue"/>
            <w:tcBorders>
              <w:left w:val="single" w:color="000000" w:sz="4" w:space="0"/>
              <w:right w:val="single" w:color="000000" w:sz="4" w:space="0"/>
            </w:tcBorders>
            <w:shd w:val="clear" w:color="auto" w:fill="FFFFFF"/>
            <w:vAlign w:val="center"/>
          </w:tcPr>
          <w:p w14:paraId="1CFFDD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right w:val="single" w:color="000000" w:sz="4" w:space="0"/>
            </w:tcBorders>
            <w:shd w:val="clear" w:color="auto" w:fill="FFFFFF"/>
            <w:vAlign w:val="center"/>
          </w:tcPr>
          <w:p w14:paraId="267E1D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无线复合气体探测仪</w:t>
            </w:r>
          </w:p>
        </w:tc>
        <w:tc>
          <w:tcPr>
            <w:tcW w:w="3465" w:type="dxa"/>
            <w:tcBorders>
              <w:top w:val="single" w:color="000000" w:sz="4" w:space="0"/>
              <w:left w:val="single" w:color="000000" w:sz="4" w:space="0"/>
              <w:right w:val="single" w:color="000000" w:sz="4" w:space="0"/>
            </w:tcBorders>
            <w:shd w:val="clear" w:color="auto" w:fill="FFFFFF"/>
            <w:vAlign w:val="center"/>
          </w:tcPr>
          <w:p w14:paraId="0DEE019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5.</w:t>
            </w:r>
            <w:r>
              <w:rPr>
                <w:rFonts w:hAnsi="宋体" w:cs="宋体"/>
                <w:color w:val="auto"/>
                <w:kern w:val="0"/>
                <w:sz w:val="21"/>
                <w:szCs w:val="21"/>
                <w:highlight w:val="none"/>
              </w:rPr>
              <w:t>浓度单位：μmol/mol、ppm、mg/m3等可一键切换显示；</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04C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hAnsi="宋体" w:cs="宋体"/>
                <w:color w:val="auto"/>
                <w:kern w:val="0"/>
                <w:sz w:val="21"/>
                <w:szCs w:val="21"/>
                <w:highlight w:val="none"/>
              </w:rPr>
              <w:t>5.</w:t>
            </w:r>
            <w:r>
              <w:rPr>
                <w:rFonts w:hAnsi="宋体" w:cs="宋体"/>
                <w:color w:val="auto"/>
                <w:kern w:val="0"/>
                <w:sz w:val="21"/>
                <w:szCs w:val="21"/>
                <w:highlight w:val="none"/>
              </w:rPr>
              <w:t>浓度单位：μmol/mol、ppm、mg/</w:t>
            </w:r>
            <w:r>
              <w:rPr>
                <w:rFonts w:ascii="宋体" w:hAnsi="宋体" w:eastAsia="宋体" w:cs="宋体"/>
                <w:color w:val="auto"/>
                <w:sz w:val="24"/>
                <w:szCs w:val="24"/>
                <w:highlight w:val="none"/>
              </w:rPr>
              <w:t>m³</w:t>
            </w:r>
            <w:r>
              <w:rPr>
                <w:rFonts w:hAnsi="宋体" w:cs="宋体"/>
                <w:color w:val="auto"/>
                <w:kern w:val="0"/>
                <w:sz w:val="21"/>
                <w:szCs w:val="21"/>
                <w:highlight w:val="none"/>
              </w:rPr>
              <w:t>等可一键切换显示；</w:t>
            </w:r>
          </w:p>
        </w:tc>
      </w:tr>
      <w:tr w14:paraId="4120CCA3">
        <w:tblPrEx>
          <w:tblCellMar>
            <w:top w:w="0" w:type="dxa"/>
            <w:left w:w="108" w:type="dxa"/>
            <w:bottom w:w="0" w:type="dxa"/>
            <w:right w:w="108" w:type="dxa"/>
          </w:tblCellMar>
        </w:tblPrEx>
        <w:trPr>
          <w:trHeight w:val="454" w:hRule="atLeast"/>
        </w:trPr>
        <w:tc>
          <w:tcPr>
            <w:tcW w:w="480" w:type="dxa"/>
            <w:vMerge w:val="continue"/>
            <w:tcBorders>
              <w:left w:val="single" w:color="000000" w:sz="4" w:space="0"/>
              <w:bottom w:val="single" w:color="000000" w:sz="4" w:space="0"/>
              <w:right w:val="single" w:color="000000" w:sz="4" w:space="0"/>
            </w:tcBorders>
            <w:shd w:val="clear" w:color="auto" w:fill="FFFFFF"/>
            <w:vAlign w:val="center"/>
          </w:tcPr>
          <w:p w14:paraId="4416E6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shd w:val="clear" w:color="auto" w:fill="FFFFFF"/>
            <w:vAlign w:val="center"/>
          </w:tcPr>
          <w:p w14:paraId="704B5B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continue"/>
            <w:tcBorders>
              <w:left w:val="single" w:color="000000" w:sz="4" w:space="0"/>
              <w:bottom w:val="single" w:color="000000" w:sz="4" w:space="0"/>
              <w:right w:val="single" w:color="000000" w:sz="4" w:space="0"/>
            </w:tcBorders>
            <w:shd w:val="clear" w:color="auto" w:fill="FFFFFF"/>
            <w:vAlign w:val="center"/>
          </w:tcPr>
          <w:p w14:paraId="479879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right w:val="single" w:color="000000" w:sz="4" w:space="0"/>
            </w:tcBorders>
            <w:shd w:val="clear" w:color="auto" w:fill="FFFFFF"/>
            <w:vAlign w:val="center"/>
          </w:tcPr>
          <w:p w14:paraId="050DC34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13.</w:t>
            </w:r>
            <w:r>
              <w:rPr>
                <w:rFonts w:hAnsi="宋体" w:cs="宋体"/>
                <w:color w:val="auto"/>
                <w:kern w:val="0"/>
                <w:sz w:val="21"/>
                <w:szCs w:val="21"/>
                <w:highlight w:val="none"/>
              </w:rPr>
              <w:t>电池：3.7V可充电锂电池，电池容量：≥2300mA；</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75EFC">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13.电池：3.7V可充电锂电池，电池容量：≥2300mAh；</w:t>
            </w:r>
          </w:p>
        </w:tc>
      </w:tr>
      <w:tr w14:paraId="510B86F9">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24FD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w:t>
            </w:r>
          </w:p>
        </w:tc>
        <w:tc>
          <w:tcPr>
            <w:tcW w:w="1290" w:type="dxa"/>
            <w:vMerge w:val="continue"/>
            <w:tcBorders>
              <w:left w:val="single" w:color="000000" w:sz="4" w:space="0"/>
              <w:right w:val="single" w:color="000000" w:sz="4" w:space="0"/>
            </w:tcBorders>
            <w:shd w:val="clear" w:color="auto" w:fill="FFFFFF"/>
            <w:vAlign w:val="center"/>
          </w:tcPr>
          <w:p w14:paraId="4138BC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4140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生命探测仪</w:t>
            </w:r>
          </w:p>
        </w:tc>
        <w:tc>
          <w:tcPr>
            <w:tcW w:w="3465" w:type="dxa"/>
            <w:tcBorders>
              <w:top w:val="single" w:color="000000" w:sz="4" w:space="0"/>
              <w:left w:val="single" w:color="000000" w:sz="4" w:space="0"/>
              <w:right w:val="single" w:color="000000" w:sz="4" w:space="0"/>
            </w:tcBorders>
            <w:shd w:val="clear" w:color="auto" w:fill="FFFFFF"/>
            <w:vAlign w:val="center"/>
          </w:tcPr>
          <w:p w14:paraId="55D1AFA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6.连续工作时间：≥12小时；</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5339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▲6.连续工作时间：≥10小时；</w:t>
            </w:r>
          </w:p>
        </w:tc>
      </w:tr>
      <w:tr w14:paraId="08EAA363">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C02CA6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73C1008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0DBAB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7D1E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8.音视频主机具有彩色按键触摸显示屏≥8英寸；具有一键拍照、录音录像、存储和回放功能，格式化本地文件时需要输入密码才能操作；主机可以实时显示当前位置的经纬度的定位功能；</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F91F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▲8.音视频主机具有彩色按键触摸显示屏≥8英寸；具有一键拍照、录音录像、存储和回放功能；</w:t>
            </w:r>
          </w:p>
        </w:tc>
      </w:tr>
      <w:tr w14:paraId="32984924">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B1E66E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4920102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6B4F7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52FE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9.音视频探头直径≤24mm；可视角度≥120°；分辨率1920×1080；</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90F5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▲9.音视频探头直径≤30mm；可视角度≥120°；分辨率≥1920×1080；</w:t>
            </w:r>
          </w:p>
        </w:tc>
      </w:tr>
      <w:tr w14:paraId="7F5145C4">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946AA0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53B4B59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2B42A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D983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10.音视频探头内置≥8颗白灯和≥8颗红外灯；音频对讲：全双工语音对讲；防护等级≥IP68；</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DB79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▲10.音视频探头内置≥8颗LED灯；音频对讲：全双工语音对讲；防护等级≥IP6</w:t>
            </w:r>
            <w:r>
              <w:rPr>
                <w:rFonts w:hint="eastAsia" w:hAnsi="宋体" w:cs="宋体"/>
                <w:b w:val="0"/>
                <w:bCs w:val="0"/>
                <w:i w:val="0"/>
                <w:iCs w:val="0"/>
                <w:caps w:val="0"/>
                <w:color w:val="auto"/>
                <w:spacing w:val="0"/>
                <w:w w:val="100"/>
                <w:kern w:val="0"/>
                <w:sz w:val="21"/>
                <w:szCs w:val="21"/>
                <w:highlight w:val="none"/>
                <w:u w:val="none"/>
                <w:lang w:val="en-US" w:eastAsia="zh-CN" w:bidi="ar"/>
              </w:rPr>
              <w:t>8</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p>
        </w:tc>
      </w:tr>
      <w:tr w14:paraId="29CF9222">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3F2ADD3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7FA11EF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19A66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8EEE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注：投标人须在投标文件中提供国家认可的有资质的第三方检测机构出具的检测报告复印件并加盖投标人公章（或</w:t>
            </w:r>
            <w:r>
              <w:rPr>
                <w:rFonts w:hAnsi="宋体" w:cs="宋体"/>
                <w:color w:val="auto"/>
                <w:kern w:val="0"/>
                <w:sz w:val="21"/>
                <w:szCs w:val="21"/>
                <w:highlight w:val="none"/>
              </w:rPr>
              <w:t>CA签章），其中带“▲”的参数在报告中必须满足，否则投标无效。</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598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lang w:val="en-US" w:eastAsia="zh-CN"/>
              </w:rPr>
              <w:t>删除此项内容</w:t>
            </w:r>
          </w:p>
        </w:tc>
      </w:tr>
      <w:tr w14:paraId="603D38C3">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8B4A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6</w:t>
            </w:r>
          </w:p>
        </w:tc>
        <w:tc>
          <w:tcPr>
            <w:tcW w:w="1290" w:type="dxa"/>
            <w:vMerge w:val="continue"/>
            <w:tcBorders>
              <w:left w:val="single" w:color="000000" w:sz="4" w:space="0"/>
              <w:right w:val="single" w:color="000000" w:sz="4" w:space="0"/>
            </w:tcBorders>
            <w:shd w:val="clear" w:color="auto" w:fill="FFFFFF"/>
            <w:vAlign w:val="center"/>
          </w:tcPr>
          <w:p w14:paraId="5D6AC3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43E5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消防用红外热像仪</w:t>
            </w:r>
          </w:p>
        </w:tc>
        <w:tc>
          <w:tcPr>
            <w:tcW w:w="3465" w:type="dxa"/>
            <w:tcBorders>
              <w:top w:val="single" w:color="000000" w:sz="4" w:space="0"/>
              <w:left w:val="single" w:color="000000" w:sz="4" w:space="0"/>
              <w:right w:val="single" w:color="000000" w:sz="4" w:space="0"/>
            </w:tcBorders>
            <w:shd w:val="clear" w:color="auto" w:fill="FFFFFF"/>
            <w:vAlign w:val="center"/>
          </w:tcPr>
          <w:p w14:paraId="5B1BCD4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4.</w:t>
            </w:r>
            <w:r>
              <w:rPr>
                <w:rFonts w:hAnsi="宋体" w:cs="宋体"/>
                <w:color w:val="auto"/>
                <w:kern w:val="0"/>
                <w:sz w:val="21"/>
                <w:szCs w:val="21"/>
                <w:highlight w:val="none"/>
              </w:rPr>
              <w:t>测温范围：-40℃～+550℃；</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1E7D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lang w:val="en-US" w:eastAsia="zh-CN"/>
              </w:rPr>
              <w:t>4.测温范围：</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caps w:val="0"/>
                <w:color w:val="auto"/>
                <w:spacing w:val="0"/>
                <w:w w:val="100"/>
                <w:kern w:val="0"/>
                <w:sz w:val="21"/>
                <w:szCs w:val="21"/>
                <w:highlight w:val="none"/>
                <w:lang w:val="en-US" w:eastAsia="zh-CN"/>
              </w:rPr>
              <w:t>-40℃～+550℃；</w:t>
            </w:r>
          </w:p>
        </w:tc>
      </w:tr>
      <w:tr w14:paraId="68497D77">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C5C52E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ED9734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25EFC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BB64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6.</w:t>
            </w:r>
            <w:r>
              <w:rPr>
                <w:rFonts w:hAnsi="宋体" w:cs="宋体"/>
                <w:color w:val="auto"/>
                <w:kern w:val="0"/>
                <w:sz w:val="21"/>
                <w:szCs w:val="21"/>
                <w:highlight w:val="none"/>
              </w:rPr>
              <w:t>分辨率：1024×768；</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7DED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lang w:val="en-US" w:eastAsia="zh-CN"/>
              </w:rPr>
              <w:t>6.分辨率：</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caps w:val="0"/>
                <w:color w:val="auto"/>
                <w:spacing w:val="0"/>
                <w:w w:val="100"/>
                <w:kern w:val="0"/>
                <w:sz w:val="21"/>
                <w:szCs w:val="21"/>
                <w:highlight w:val="none"/>
                <w:lang w:val="en-US" w:eastAsia="zh-CN"/>
              </w:rPr>
              <w:t>1024×768；</w:t>
            </w:r>
          </w:p>
        </w:tc>
      </w:tr>
      <w:tr w14:paraId="65169373">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46C831F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22FF51F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72C10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93D7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7.</w:t>
            </w:r>
            <w:r>
              <w:rPr>
                <w:rFonts w:hAnsi="宋体" w:cs="宋体"/>
                <w:color w:val="auto"/>
                <w:kern w:val="0"/>
                <w:sz w:val="21"/>
                <w:szCs w:val="21"/>
                <w:highlight w:val="none"/>
              </w:rPr>
              <w:t>探测器像素：160×120；</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E73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lang w:val="en-US" w:eastAsia="zh-CN"/>
              </w:rPr>
              <w:t>7.探测器像素：</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caps w:val="0"/>
                <w:color w:val="auto"/>
                <w:spacing w:val="0"/>
                <w:w w:val="100"/>
                <w:kern w:val="0"/>
                <w:sz w:val="21"/>
                <w:szCs w:val="21"/>
                <w:highlight w:val="none"/>
                <w:lang w:val="en-US" w:eastAsia="zh-CN"/>
              </w:rPr>
              <w:t>160×120；</w:t>
            </w:r>
          </w:p>
        </w:tc>
      </w:tr>
      <w:tr w14:paraId="2266F89C">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3DD8B7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519803F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9905B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2071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21.</w:t>
            </w:r>
            <w:r>
              <w:rPr>
                <w:rFonts w:hAnsi="宋体" w:cs="宋体"/>
                <w:color w:val="auto"/>
                <w:kern w:val="0"/>
                <w:sz w:val="21"/>
                <w:szCs w:val="21"/>
                <w:highlight w:val="none"/>
              </w:rPr>
              <w:t>按键：整机4个按键，采用特殊材料制成，内外壳使用阻燃材料，按键灵活不笨重，不影响带手套操作。</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05F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lang w:val="en-US" w:eastAsia="zh-CN"/>
              </w:rPr>
              <w:t>21.按键：整机≥3个按键，采用特殊材料制成，内外壳使用阻燃材料，按键灵活不笨重，不影响带手套操作。</w:t>
            </w:r>
          </w:p>
        </w:tc>
      </w:tr>
      <w:tr w14:paraId="5ABAD0B1">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4A29A9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76D0110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143DF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6FCE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注：投标人须在投标文件中提供国家认可的有资质的第三方检测机构出具的检测报告复印件并加盖投标人公章（或</w:t>
            </w:r>
            <w:r>
              <w:rPr>
                <w:rFonts w:hAnsi="宋体" w:cs="宋体"/>
                <w:color w:val="auto"/>
                <w:kern w:val="0"/>
                <w:sz w:val="21"/>
                <w:szCs w:val="21"/>
                <w:highlight w:val="none"/>
              </w:rPr>
              <w:t>CA签章），其中带“▲”的参数在报告中必须满足，否则投标无效。</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9D50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lang w:val="en-US" w:eastAsia="zh-CN"/>
              </w:rPr>
              <w:t>删除此项内容</w:t>
            </w:r>
          </w:p>
        </w:tc>
      </w:tr>
      <w:tr w14:paraId="37F30E93">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14B7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7</w:t>
            </w:r>
          </w:p>
        </w:tc>
        <w:tc>
          <w:tcPr>
            <w:tcW w:w="1290" w:type="dxa"/>
            <w:vMerge w:val="continue"/>
            <w:tcBorders>
              <w:left w:val="single" w:color="000000" w:sz="4" w:space="0"/>
              <w:right w:val="single" w:color="000000" w:sz="4" w:space="0"/>
            </w:tcBorders>
            <w:shd w:val="clear" w:color="auto" w:fill="FFFFFF"/>
            <w:vAlign w:val="center"/>
          </w:tcPr>
          <w:p w14:paraId="5BD43A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4EE5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电子酸碱测试仪</w:t>
            </w:r>
          </w:p>
        </w:tc>
        <w:tc>
          <w:tcPr>
            <w:tcW w:w="3465" w:type="dxa"/>
            <w:tcBorders>
              <w:top w:val="single" w:color="000000" w:sz="4" w:space="0"/>
              <w:left w:val="single" w:color="000000" w:sz="4" w:space="0"/>
              <w:right w:val="single" w:color="000000" w:sz="4" w:space="0"/>
            </w:tcBorders>
            <w:shd w:val="clear" w:color="auto" w:fill="FFFFFF"/>
            <w:vAlign w:val="center"/>
          </w:tcPr>
          <w:p w14:paraId="4261618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3.</w:t>
            </w:r>
            <w:r>
              <w:rPr>
                <w:rFonts w:hAnsi="宋体" w:cs="宋体"/>
                <w:color w:val="auto"/>
                <w:kern w:val="0"/>
                <w:sz w:val="21"/>
                <w:szCs w:val="21"/>
                <w:highlight w:val="none"/>
              </w:rPr>
              <w:t>显示：4位数，同时显示或mV和温度值；</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D30C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3.显示：4位数，同时显示PH或mV和温度值</w:t>
            </w:r>
          </w:p>
        </w:tc>
      </w:tr>
      <w:tr w14:paraId="03BA5ADC">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951FFF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583D908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39367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27D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4.</w:t>
            </w:r>
            <w:r>
              <w:rPr>
                <w:rFonts w:hAnsi="宋体" w:cs="宋体"/>
                <w:color w:val="auto"/>
                <w:kern w:val="0"/>
                <w:sz w:val="21"/>
                <w:szCs w:val="21"/>
                <w:highlight w:val="none"/>
              </w:rPr>
              <w:t>操作环境：0-80%RH。</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F2D9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4.操作环境：</w:t>
            </w:r>
            <w:r>
              <w:rPr>
                <w:rFonts w:hint="eastAsia" w:ascii="宋体" w:hAnsi="宋体" w:eastAsia="宋体" w:cs="宋体"/>
                <w:caps w:val="0"/>
                <w:color w:val="auto"/>
                <w:spacing w:val="0"/>
                <w:w w:val="100"/>
                <w:kern w:val="0"/>
                <w:sz w:val="21"/>
                <w:szCs w:val="21"/>
                <w:highlight w:val="none"/>
                <w:lang w:val="en-US" w:eastAsia="zh-CN"/>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0-80%RH。</w:t>
            </w:r>
          </w:p>
        </w:tc>
      </w:tr>
      <w:tr w14:paraId="3217AC47">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ED7D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8</w:t>
            </w:r>
          </w:p>
        </w:tc>
        <w:tc>
          <w:tcPr>
            <w:tcW w:w="1290" w:type="dxa"/>
            <w:vMerge w:val="continue"/>
            <w:tcBorders>
              <w:left w:val="single" w:color="000000" w:sz="4" w:space="0"/>
              <w:right w:val="single" w:color="000000" w:sz="4" w:space="0"/>
            </w:tcBorders>
            <w:shd w:val="clear" w:color="auto" w:fill="FFFFFF"/>
            <w:vAlign w:val="center"/>
          </w:tcPr>
          <w:p w14:paraId="6946AD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F53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测温仪</w:t>
            </w:r>
          </w:p>
        </w:tc>
        <w:tc>
          <w:tcPr>
            <w:tcW w:w="3465" w:type="dxa"/>
            <w:tcBorders>
              <w:top w:val="single" w:color="000000" w:sz="4" w:space="0"/>
              <w:left w:val="single" w:color="000000" w:sz="4" w:space="0"/>
              <w:right w:val="single" w:color="000000" w:sz="4" w:space="0"/>
            </w:tcBorders>
            <w:shd w:val="clear" w:color="auto" w:fill="FFFFFF"/>
            <w:vAlign w:val="center"/>
          </w:tcPr>
          <w:p w14:paraId="35A2AB0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1.</w:t>
            </w:r>
            <w:r>
              <w:rPr>
                <w:rFonts w:hAnsi="宋体" w:cs="宋体"/>
                <w:color w:val="auto"/>
                <w:kern w:val="0"/>
                <w:sz w:val="21"/>
                <w:szCs w:val="21"/>
                <w:highlight w:val="none"/>
              </w:rPr>
              <w:t>测量范围：-50～1100℃；</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B41B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1.测量范围：</w:t>
            </w:r>
            <w:r>
              <w:rPr>
                <w:rFonts w:hint="eastAsia" w:ascii="宋体" w:hAnsi="宋体" w:eastAsia="宋体" w:cs="宋体"/>
                <w:caps w:val="0"/>
                <w:color w:val="auto"/>
                <w:spacing w:val="0"/>
                <w:w w:val="100"/>
                <w:kern w:val="0"/>
                <w:sz w:val="21"/>
                <w:szCs w:val="21"/>
                <w:highlight w:val="none"/>
                <w:lang w:val="en-US" w:eastAsia="zh-CN"/>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-50～1100℃；</w:t>
            </w:r>
          </w:p>
        </w:tc>
      </w:tr>
      <w:tr w14:paraId="633C7693">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65AFA2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1C47E62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F4587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ED0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3.</w:t>
            </w:r>
            <w:r>
              <w:rPr>
                <w:rFonts w:hAnsi="宋体" w:cs="宋体"/>
                <w:color w:val="auto"/>
                <w:kern w:val="0"/>
                <w:sz w:val="21"/>
                <w:szCs w:val="21"/>
                <w:highlight w:val="none"/>
              </w:rPr>
              <w:t>测量物距比：20：1；</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137E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3.测量物距比：</w:t>
            </w:r>
            <w:r>
              <w:rPr>
                <w:rFonts w:hint="eastAsia" w:ascii="宋体" w:hAnsi="宋体" w:eastAsia="宋体" w:cs="宋体"/>
                <w:caps w:val="0"/>
                <w:color w:val="auto"/>
                <w:spacing w:val="0"/>
                <w:w w:val="100"/>
                <w:kern w:val="0"/>
                <w:sz w:val="21"/>
                <w:szCs w:val="21"/>
                <w:highlight w:val="none"/>
                <w:lang w:val="en-US" w:eastAsia="zh-CN"/>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20：1；</w:t>
            </w:r>
          </w:p>
        </w:tc>
      </w:tr>
      <w:tr w14:paraId="7C58B0EC">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77E781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879495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2B704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8468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7.</w:t>
            </w:r>
            <w:r>
              <w:rPr>
                <w:rFonts w:hAnsi="宋体" w:cs="宋体"/>
                <w:color w:val="auto"/>
                <w:kern w:val="0"/>
                <w:sz w:val="21"/>
                <w:szCs w:val="21"/>
                <w:highlight w:val="none"/>
              </w:rPr>
              <w:t>工作环境湿度：5-90%RH不冷凝。</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579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7.工作环境湿度：</w:t>
            </w:r>
            <w:r>
              <w:rPr>
                <w:rFonts w:hint="eastAsia" w:ascii="宋体" w:hAnsi="宋体" w:eastAsia="宋体" w:cs="宋体"/>
                <w:caps w:val="0"/>
                <w:color w:val="auto"/>
                <w:spacing w:val="0"/>
                <w:w w:val="100"/>
                <w:kern w:val="0"/>
                <w:sz w:val="21"/>
                <w:szCs w:val="21"/>
                <w:highlight w:val="none"/>
                <w:lang w:val="en-US" w:eastAsia="zh-CN"/>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5-90%RH不冷凝。</w:t>
            </w:r>
          </w:p>
        </w:tc>
      </w:tr>
      <w:tr w14:paraId="5E63CAE6">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C3C8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9</w:t>
            </w:r>
          </w:p>
        </w:tc>
        <w:tc>
          <w:tcPr>
            <w:tcW w:w="1290" w:type="dxa"/>
            <w:vMerge w:val="continue"/>
            <w:tcBorders>
              <w:left w:val="single" w:color="000000" w:sz="4" w:space="0"/>
              <w:right w:val="single" w:color="000000" w:sz="4" w:space="0"/>
            </w:tcBorders>
            <w:shd w:val="clear" w:color="auto" w:fill="FFFFFF"/>
            <w:vAlign w:val="center"/>
          </w:tcPr>
          <w:p w14:paraId="219B61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74C5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激光测距仪</w:t>
            </w:r>
          </w:p>
        </w:tc>
        <w:tc>
          <w:tcPr>
            <w:tcW w:w="3465" w:type="dxa"/>
            <w:tcBorders>
              <w:top w:val="single" w:color="000000" w:sz="4" w:space="0"/>
              <w:left w:val="single" w:color="000000" w:sz="4" w:space="0"/>
              <w:right w:val="single" w:color="000000" w:sz="4" w:space="0"/>
            </w:tcBorders>
            <w:shd w:val="clear" w:color="auto" w:fill="FFFFFF"/>
            <w:vAlign w:val="center"/>
          </w:tcPr>
          <w:p w14:paraId="0874E1F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2.</w:t>
            </w:r>
            <w:r>
              <w:rPr>
                <w:rFonts w:hAnsi="宋体" w:cs="宋体"/>
                <w:color w:val="auto"/>
                <w:kern w:val="0"/>
                <w:sz w:val="21"/>
                <w:szCs w:val="21"/>
                <w:highlight w:val="none"/>
              </w:rPr>
              <w:t>测距量程：0-2000m；</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F179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caps w:val="0"/>
                <w:color w:val="auto"/>
                <w:spacing w:val="0"/>
                <w:w w:val="100"/>
                <w:kern w:val="0"/>
                <w:sz w:val="21"/>
                <w:szCs w:val="21"/>
                <w:highlight w:val="none"/>
                <w:lang w:val="en-US" w:eastAsia="zh-CN"/>
              </w:rPr>
              <w:t>2.测距量程：≥0-1500m；</w:t>
            </w:r>
          </w:p>
        </w:tc>
      </w:tr>
      <w:tr w14:paraId="22A0FA3B">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4AF2480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D01E12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D90B3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FD4E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17.</w:t>
            </w:r>
            <w:r>
              <w:rPr>
                <w:rFonts w:hAnsi="宋体" w:cs="宋体"/>
                <w:color w:val="auto"/>
                <w:kern w:val="0"/>
                <w:sz w:val="21"/>
                <w:szCs w:val="21"/>
                <w:highlight w:val="none"/>
              </w:rPr>
              <w:t>当前环境温度检测范围：-45℃～+130℃；</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EA58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caps w:val="0"/>
                <w:color w:val="auto"/>
                <w:spacing w:val="0"/>
                <w:w w:val="100"/>
                <w:kern w:val="0"/>
                <w:sz w:val="21"/>
                <w:szCs w:val="21"/>
                <w:highlight w:val="none"/>
                <w:lang w:val="en-US" w:eastAsia="zh-CN"/>
              </w:rPr>
              <w:t>17.当前环境温度检测范围：≥-45℃～+130℃；</w:t>
            </w:r>
          </w:p>
        </w:tc>
      </w:tr>
      <w:tr w14:paraId="140FC9C0">
        <w:tblPrEx>
          <w:tblCellMar>
            <w:top w:w="0" w:type="dxa"/>
            <w:left w:w="108" w:type="dxa"/>
            <w:bottom w:w="0" w:type="dxa"/>
            <w:right w:w="108" w:type="dxa"/>
          </w:tblCellMar>
        </w:tblPrEx>
        <w:trPr>
          <w:trHeight w:val="454"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9D2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10</w:t>
            </w:r>
          </w:p>
        </w:tc>
        <w:tc>
          <w:tcPr>
            <w:tcW w:w="1290" w:type="dxa"/>
            <w:vMerge w:val="continue"/>
            <w:tcBorders>
              <w:left w:val="single" w:color="000000" w:sz="4" w:space="0"/>
              <w:bottom w:val="single" w:color="000000" w:sz="4" w:space="0"/>
              <w:right w:val="single" w:color="000000" w:sz="4" w:space="0"/>
            </w:tcBorders>
            <w:shd w:val="clear" w:color="auto" w:fill="FFFFFF"/>
            <w:vAlign w:val="center"/>
          </w:tcPr>
          <w:p w14:paraId="35D432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A97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便携式硫化氢报警仪</w:t>
            </w:r>
          </w:p>
        </w:tc>
        <w:tc>
          <w:tcPr>
            <w:tcW w:w="3465" w:type="dxa"/>
            <w:tcBorders>
              <w:top w:val="single" w:color="000000" w:sz="4" w:space="0"/>
              <w:left w:val="single" w:color="000000" w:sz="4" w:space="0"/>
              <w:right w:val="single" w:color="000000" w:sz="4" w:space="0"/>
            </w:tcBorders>
            <w:shd w:val="clear" w:color="auto" w:fill="FFFFFF"/>
            <w:vAlign w:val="center"/>
          </w:tcPr>
          <w:p w14:paraId="4FC1CF6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7.</w:t>
            </w:r>
            <w:r>
              <w:rPr>
                <w:rFonts w:hAnsi="宋体" w:cs="宋体"/>
                <w:color w:val="auto"/>
                <w:kern w:val="0"/>
                <w:sz w:val="21"/>
                <w:szCs w:val="21"/>
                <w:highlight w:val="none"/>
              </w:rPr>
              <w:t>防爆等级：≥IP66；</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1518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7.防护等级：≥IP66；</w:t>
            </w:r>
          </w:p>
        </w:tc>
      </w:tr>
      <w:tr w14:paraId="639F9E00">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508A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11</w:t>
            </w:r>
          </w:p>
        </w:tc>
        <w:tc>
          <w:tcPr>
            <w:tcW w:w="1290" w:type="dxa"/>
            <w:vMerge w:val="restart"/>
            <w:tcBorders>
              <w:top w:val="single" w:color="000000" w:sz="4" w:space="0"/>
              <w:left w:val="single" w:color="000000" w:sz="4" w:space="0"/>
              <w:right w:val="single" w:color="000000" w:sz="4" w:space="0"/>
            </w:tcBorders>
            <w:shd w:val="clear" w:color="auto" w:fill="FFFFFF"/>
            <w:vAlign w:val="center"/>
          </w:tcPr>
          <w:p w14:paraId="6F891B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四、特勤站破拆器材</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7869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液压破拆工具组</w:t>
            </w:r>
          </w:p>
        </w:tc>
        <w:tc>
          <w:tcPr>
            <w:tcW w:w="7050" w:type="dxa"/>
            <w:gridSpan w:val="2"/>
            <w:tcBorders>
              <w:top w:val="single" w:color="000000" w:sz="4" w:space="0"/>
              <w:left w:val="single" w:color="000000" w:sz="4" w:space="0"/>
              <w:right w:val="single" w:color="000000" w:sz="4" w:space="0"/>
            </w:tcBorders>
            <w:shd w:val="clear" w:color="auto" w:fill="FFFFFF"/>
            <w:vAlign w:val="center"/>
          </w:tcPr>
          <w:p w14:paraId="1DA2682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3.2</w:t>
            </w:r>
            <w:r>
              <w:rPr>
                <w:rFonts w:hAnsi="宋体" w:cs="宋体"/>
                <w:color w:val="auto"/>
                <w:kern w:val="0"/>
                <w:sz w:val="21"/>
                <w:szCs w:val="21"/>
                <w:highlight w:val="none"/>
              </w:rPr>
              <w:t>机动液压泵</w:t>
            </w:r>
          </w:p>
        </w:tc>
      </w:tr>
      <w:tr w14:paraId="53C89180">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6E927BC">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2D12F10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4C154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BAB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3.2.2质量：≤22kg；</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C51B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3.2.2质量：≤23kg；</w:t>
            </w:r>
          </w:p>
        </w:tc>
      </w:tr>
      <w:tr w14:paraId="27D91CBD">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33D6561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747C64F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795C3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EB2D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3.2.4汽油箱容积：≥2.5L；</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5B37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3.2.4汽油箱容积：≥2L；</w:t>
            </w:r>
          </w:p>
        </w:tc>
      </w:tr>
      <w:tr w14:paraId="45E52C0F">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1DE5F7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6203437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6D675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7050" w:type="dxa"/>
            <w:gridSpan w:val="2"/>
            <w:tcBorders>
              <w:top w:val="single" w:color="000000" w:sz="4" w:space="0"/>
              <w:left w:val="single" w:color="000000" w:sz="4" w:space="0"/>
              <w:right w:val="single" w:color="000000" w:sz="4" w:space="0"/>
            </w:tcBorders>
            <w:shd w:val="clear" w:color="auto" w:fill="FFFFFF"/>
            <w:vAlign w:val="center"/>
          </w:tcPr>
          <w:p w14:paraId="5D66970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3.4</w:t>
            </w:r>
            <w:r>
              <w:rPr>
                <w:rFonts w:hAnsi="宋体" w:cs="宋体"/>
                <w:color w:val="auto"/>
                <w:kern w:val="0"/>
                <w:sz w:val="21"/>
                <w:szCs w:val="21"/>
                <w:highlight w:val="none"/>
              </w:rPr>
              <w:t>液压剪切器</w:t>
            </w:r>
          </w:p>
        </w:tc>
      </w:tr>
      <w:tr w14:paraId="6827DE44">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77A6D8F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4E1E03F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51E54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BD95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3.4.3剪切能力：≥40mm圆钢（Q235A材料）；</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59BAC">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3.4.3剪切能力：≥</w:t>
            </w:r>
            <w:r>
              <w:rPr>
                <w:rFonts w:hint="eastAsia" w:hAnsi="宋体" w:cs="宋体"/>
                <w:color w:val="auto"/>
                <w:kern w:val="0"/>
                <w:sz w:val="21"/>
                <w:szCs w:val="21"/>
                <w:highlight w:val="none"/>
                <w:lang w:val="en-US" w:eastAsia="zh-CN"/>
              </w:rPr>
              <w:t>36</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mm圆钢（Q235A材料）；</w:t>
            </w:r>
          </w:p>
        </w:tc>
      </w:tr>
      <w:tr w14:paraId="723712C3">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79498E9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4E36355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E4A46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7286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3.4.4质量：≤14kg；</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57D9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3.4.4质量：≤14kg；</w:t>
            </w:r>
          </w:p>
        </w:tc>
      </w:tr>
      <w:tr w14:paraId="2ECCC38B">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6F3229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0A96BDA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A6CC3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7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B06C6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3.5</w:t>
            </w:r>
            <w:r>
              <w:rPr>
                <w:rFonts w:hAnsi="宋体" w:cs="宋体"/>
                <w:color w:val="auto"/>
                <w:kern w:val="0"/>
                <w:sz w:val="21"/>
                <w:szCs w:val="21"/>
                <w:highlight w:val="none"/>
              </w:rPr>
              <w:t>液压扩张器</w:t>
            </w:r>
          </w:p>
        </w:tc>
      </w:tr>
      <w:tr w14:paraId="7480BB85">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09C17A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2B88535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13E3D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5103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3.5.3最大扩张力：≥150kN，最大扩张距离：≥850mm；</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66D8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3.5.3最大扩张力：≥60kN，最大扩张距离：≥720mm；</w:t>
            </w:r>
          </w:p>
        </w:tc>
      </w:tr>
      <w:tr w14:paraId="6826B0B1">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1023A9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19C8F93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377A8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3F5F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3.5.6质量：≤15kg；</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83E6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Ansi="宋体" w:cs="宋体"/>
                <w:color w:val="auto"/>
                <w:kern w:val="0"/>
                <w:sz w:val="21"/>
                <w:szCs w:val="21"/>
                <w:highlight w:val="none"/>
              </w:rPr>
              <w:t>3.5.6质量：≤15kg；</w:t>
            </w:r>
          </w:p>
        </w:tc>
      </w:tr>
      <w:tr w14:paraId="3B75CAA3">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73B55EC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2A5EFF2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CCF76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7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A8AD4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3.6</w:t>
            </w:r>
            <w:r>
              <w:rPr>
                <w:rFonts w:hAnsi="宋体" w:cs="宋体"/>
                <w:color w:val="auto"/>
                <w:kern w:val="0"/>
                <w:sz w:val="21"/>
                <w:szCs w:val="21"/>
                <w:highlight w:val="none"/>
              </w:rPr>
              <w:t>液压剪扩器</w:t>
            </w:r>
          </w:p>
        </w:tc>
      </w:tr>
      <w:tr w14:paraId="69BF2A04">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469EE7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600B27D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4560C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8D44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3.6.3最大剪断能力：≥36mm圆钢（Q235A材料）；</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AD99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3.6.3最大剪断能力：≥36mm圆钢（Q235A材料）；</w:t>
            </w:r>
          </w:p>
        </w:tc>
      </w:tr>
      <w:tr w14:paraId="4BAC0A4B">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C5B93B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46F18A1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97A61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8192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3.6.5最大牵引力：≥65kN，牵引孔处牵引距离≥300mm；</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E733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3.6.5最大牵引力：≥50kN，牵引孔处牵引距离≥280mm；</w:t>
            </w:r>
          </w:p>
        </w:tc>
      </w:tr>
      <w:tr w14:paraId="097467E1">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40C4379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25E61B6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EA1AC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3A1A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3.6.7剪切开口距离：≥320mm；</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02C1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3.6.7剪切开口距离：≥3</w:t>
            </w:r>
            <w:r>
              <w:rPr>
                <w:rFonts w:hint="eastAsia" w:hAnsi="宋体" w:cs="宋体"/>
                <w:color w:val="auto"/>
                <w:kern w:val="0"/>
                <w:sz w:val="21"/>
                <w:szCs w:val="21"/>
                <w:highlight w:val="none"/>
                <w:lang w:val="en-US" w:eastAsia="zh-CN"/>
              </w:rPr>
              <w:t>0</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0mm；</w:t>
            </w:r>
          </w:p>
        </w:tc>
      </w:tr>
      <w:tr w14:paraId="53CB5E89">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9729E0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1929DE4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13C3E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30D3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3.6.8质量（不含拆卸头）：≤14.5kg；</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7A7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3.6.8质量（不含拆卸头）：≤</w:t>
            </w:r>
            <w:r>
              <w:rPr>
                <w:rFonts w:hint="eastAsia" w:hAnsi="宋体" w:cs="宋体"/>
                <w:b w:val="0"/>
                <w:bCs w:val="0"/>
                <w:i w:val="0"/>
                <w:iCs w:val="0"/>
                <w:caps w:val="0"/>
                <w:color w:val="auto"/>
                <w:spacing w:val="0"/>
                <w:w w:val="100"/>
                <w:kern w:val="0"/>
                <w:sz w:val="21"/>
                <w:szCs w:val="21"/>
                <w:highlight w:val="none"/>
                <w:u w:val="none"/>
                <w:lang w:val="en-US" w:eastAsia="zh-CN" w:bidi="ar"/>
              </w:rPr>
              <w:t>15</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kg；</w:t>
            </w:r>
          </w:p>
        </w:tc>
      </w:tr>
      <w:tr w14:paraId="04A350F6">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03C384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0BF567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664EE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689C">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注：投标人须在投标文件中提供国家认可的有资质的第三方检测机构出具的检测报告复印件并加盖投标人公章（或</w:t>
            </w:r>
            <w:r>
              <w:rPr>
                <w:rFonts w:hAnsi="宋体" w:cs="宋体"/>
                <w:color w:val="auto"/>
                <w:kern w:val="0"/>
                <w:sz w:val="21"/>
                <w:szCs w:val="21"/>
                <w:highlight w:val="none"/>
              </w:rPr>
              <w:t>CA签章），其中带“▲”的参数在报告中必须满足，否则投标无效。</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DF21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default" w:hAnsi="宋体" w:eastAsia="宋体" w:cs="宋体"/>
                <w:color w:val="auto"/>
                <w:kern w:val="0"/>
                <w:sz w:val="21"/>
                <w:szCs w:val="21"/>
                <w:highlight w:val="none"/>
                <w:lang w:val="en-US" w:eastAsia="zh-CN"/>
              </w:rPr>
            </w:pPr>
            <w:r>
              <w:rPr>
                <w:rFonts w:hint="eastAsia" w:hAnsi="宋体" w:cs="宋体"/>
                <w:color w:val="auto"/>
                <w:kern w:val="0"/>
                <w:sz w:val="21"/>
                <w:szCs w:val="21"/>
                <w:highlight w:val="none"/>
                <w:lang w:val="en-US" w:eastAsia="zh-CN"/>
              </w:rPr>
              <w:t>删除此项内容</w:t>
            </w:r>
          </w:p>
        </w:tc>
      </w:tr>
      <w:tr w14:paraId="2385DCC5">
        <w:tblPrEx>
          <w:tblCellMar>
            <w:top w:w="0" w:type="dxa"/>
            <w:left w:w="108" w:type="dxa"/>
            <w:bottom w:w="0" w:type="dxa"/>
            <w:right w:w="108" w:type="dxa"/>
          </w:tblCellMar>
        </w:tblPrEx>
        <w:trPr>
          <w:trHeight w:val="2814"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EAC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12</w:t>
            </w:r>
          </w:p>
        </w:tc>
        <w:tc>
          <w:tcPr>
            <w:tcW w:w="1290" w:type="dxa"/>
            <w:vMerge w:val="continue"/>
            <w:tcBorders>
              <w:left w:val="single" w:color="000000" w:sz="4" w:space="0"/>
              <w:right w:val="single" w:color="000000" w:sz="4" w:space="0"/>
            </w:tcBorders>
            <w:shd w:val="clear" w:color="auto" w:fill="FFFFFF"/>
            <w:vAlign w:val="center"/>
          </w:tcPr>
          <w:p w14:paraId="5A0614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5E0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液压开门器</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0E9C6">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1.</w:t>
            </w:r>
            <w:r>
              <w:rPr>
                <w:rFonts w:hAnsi="宋体" w:cs="宋体"/>
                <w:color w:val="auto"/>
                <w:kern w:val="0"/>
                <w:sz w:val="21"/>
                <w:szCs w:val="21"/>
                <w:highlight w:val="none"/>
              </w:rPr>
              <w:t>高压压力：≥60kg/cm²；</w:t>
            </w:r>
          </w:p>
          <w:p w14:paraId="0F1E9E6E">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2.</w:t>
            </w:r>
            <w:r>
              <w:rPr>
                <w:rFonts w:hAnsi="宋体" w:cs="宋体"/>
                <w:color w:val="auto"/>
                <w:kern w:val="0"/>
                <w:sz w:val="21"/>
                <w:szCs w:val="21"/>
                <w:highlight w:val="none"/>
              </w:rPr>
              <w:t>高压油量：≥20CC；</w:t>
            </w:r>
          </w:p>
          <w:p w14:paraId="3133F9D7">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3.</w:t>
            </w:r>
            <w:r>
              <w:rPr>
                <w:rFonts w:hAnsi="宋体" w:cs="宋体"/>
                <w:color w:val="auto"/>
                <w:kern w:val="0"/>
                <w:sz w:val="21"/>
                <w:szCs w:val="21"/>
                <w:highlight w:val="none"/>
              </w:rPr>
              <w:t>储油量：≥400CC；</w:t>
            </w:r>
          </w:p>
          <w:p w14:paraId="6A03DB38">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4.</w:t>
            </w:r>
            <w:r>
              <w:rPr>
                <w:rFonts w:hAnsi="宋体" w:cs="宋体"/>
                <w:color w:val="auto"/>
                <w:kern w:val="0"/>
                <w:sz w:val="21"/>
                <w:szCs w:val="21"/>
                <w:highlight w:val="none"/>
              </w:rPr>
              <w:t>额定工作压力：≥63MPa。</w:t>
            </w:r>
          </w:p>
        </w:tc>
        <w:tc>
          <w:tcPr>
            <w:tcW w:w="3585" w:type="dxa"/>
            <w:tcBorders>
              <w:top w:val="single" w:color="000000" w:sz="4" w:space="0"/>
              <w:left w:val="single" w:color="000000" w:sz="4" w:space="0"/>
              <w:right w:val="single" w:color="000000" w:sz="4" w:space="0"/>
            </w:tcBorders>
            <w:shd w:val="clear" w:color="auto" w:fill="FFFFFF"/>
            <w:vAlign w:val="center"/>
          </w:tcPr>
          <w:p w14:paraId="5C8C5AA3">
            <w:pPr>
              <w:pStyle w:val="2"/>
              <w:ind w:left="0" w:leftChars="0" w:firstLine="0" w:firstLineChars="0"/>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1.工作压力：≥60MPa；</w:t>
            </w:r>
          </w:p>
          <w:p w14:paraId="52C34F0A">
            <w:pPr>
              <w:pStyle w:val="2"/>
              <w:ind w:left="0" w:leftChars="0" w:firstLine="0" w:firstLineChars="0"/>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2.开启力：≥80kN；</w:t>
            </w:r>
          </w:p>
          <w:p w14:paraId="624DA362">
            <w:pPr>
              <w:pStyle w:val="2"/>
              <w:ind w:left="0" w:leftChars="0" w:firstLine="0" w:firstLineChars="0"/>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3.闭合长度：≤</w:t>
            </w:r>
            <w:r>
              <w:rPr>
                <w:rFonts w:hint="eastAsia" w:hAnsi="宋体" w:cs="宋体"/>
                <w:b w:val="0"/>
                <w:bCs w:val="0"/>
                <w:i w:val="0"/>
                <w:iCs w:val="0"/>
                <w:caps w:val="0"/>
                <w:color w:val="auto"/>
                <w:spacing w:val="0"/>
                <w:w w:val="100"/>
                <w:kern w:val="0"/>
                <w:sz w:val="21"/>
                <w:szCs w:val="21"/>
                <w:highlight w:val="none"/>
                <w:u w:val="none"/>
                <w:lang w:val="en-US" w:eastAsia="zh-CN" w:bidi="ar"/>
              </w:rPr>
              <w:t>19</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0mm ；</w:t>
            </w:r>
          </w:p>
          <w:p w14:paraId="0D50461F">
            <w:pPr>
              <w:pStyle w:val="2"/>
              <w:ind w:left="0" w:leftChars="0" w:firstLine="0" w:firstLineChars="0"/>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4.开启行程：≥100mm ；</w:t>
            </w:r>
          </w:p>
          <w:p w14:paraId="4789E38D">
            <w:pPr>
              <w:pStyle w:val="2"/>
              <w:ind w:left="0" w:leftChars="0" w:firstLine="0" w:firstLineChars="0"/>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5.空载开启时手动泵打压次数：≤20次；</w:t>
            </w:r>
          </w:p>
          <w:p w14:paraId="39A8BCA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6.空载闭合时间(自由回落)：≤50s。</w:t>
            </w:r>
          </w:p>
        </w:tc>
      </w:tr>
      <w:tr w14:paraId="48B44318">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1B92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13</w:t>
            </w:r>
          </w:p>
        </w:tc>
        <w:tc>
          <w:tcPr>
            <w:tcW w:w="1290" w:type="dxa"/>
            <w:vMerge w:val="restart"/>
            <w:tcBorders>
              <w:top w:val="single" w:color="000000" w:sz="4" w:space="0"/>
              <w:left w:val="single" w:color="000000" w:sz="4" w:space="0"/>
              <w:right w:val="single" w:color="000000" w:sz="4" w:space="0"/>
            </w:tcBorders>
            <w:shd w:val="clear" w:color="auto" w:fill="FFFFFF"/>
            <w:vAlign w:val="center"/>
          </w:tcPr>
          <w:p w14:paraId="354243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五、特勤站救生器材</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CF59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救援支架</w:t>
            </w:r>
          </w:p>
        </w:tc>
        <w:tc>
          <w:tcPr>
            <w:tcW w:w="3465" w:type="dxa"/>
            <w:tcBorders>
              <w:top w:val="single" w:color="000000" w:sz="4" w:space="0"/>
              <w:left w:val="single" w:color="000000" w:sz="4" w:space="0"/>
              <w:right w:val="single" w:color="000000" w:sz="4" w:space="0"/>
            </w:tcBorders>
            <w:shd w:val="clear" w:color="auto" w:fill="FFFFFF"/>
            <w:vAlign w:val="center"/>
          </w:tcPr>
          <w:p w14:paraId="381515E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5.</w:t>
            </w:r>
            <w:r>
              <w:rPr>
                <w:rFonts w:hAnsi="宋体" w:cs="宋体"/>
                <w:color w:val="auto"/>
                <w:kern w:val="0"/>
                <w:sz w:val="21"/>
                <w:szCs w:val="21"/>
                <w:highlight w:val="none"/>
              </w:rPr>
              <w:t>承重：≥2600磅；</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88E8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b w:val="0"/>
                <w:bCs w:val="0"/>
                <w:i w:val="0"/>
                <w:iCs w:val="0"/>
                <w:caps w:val="0"/>
                <w:color w:val="auto"/>
                <w:spacing w:val="0"/>
                <w:w w:val="100"/>
                <w:kern w:val="0"/>
                <w:sz w:val="21"/>
                <w:szCs w:val="21"/>
                <w:highlight w:val="none"/>
                <w:u w:val="none"/>
                <w:lang w:val="en-US" w:eastAsia="zh-CN" w:bidi="ar"/>
              </w:rPr>
              <w:t>5.</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额定工作负荷：≥2</w:t>
            </w:r>
            <w:r>
              <w:rPr>
                <w:rFonts w:hint="eastAsia" w:hAnsi="宋体" w:cs="宋体"/>
                <w:b w:val="0"/>
                <w:bCs w:val="0"/>
                <w:i w:val="0"/>
                <w:iCs w:val="0"/>
                <w:caps w:val="0"/>
                <w:color w:val="auto"/>
                <w:spacing w:val="0"/>
                <w:w w:val="100"/>
                <w:kern w:val="0"/>
                <w:sz w:val="21"/>
                <w:szCs w:val="21"/>
                <w:highlight w:val="none"/>
                <w:u w:val="none"/>
                <w:lang w:val="en-US" w:eastAsia="zh-CN" w:bidi="ar"/>
              </w:rPr>
              <w:t>0</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0kg；</w:t>
            </w:r>
          </w:p>
        </w:tc>
      </w:tr>
      <w:tr w14:paraId="51ACE290">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A342AE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64F0241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36CED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253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7.</w:t>
            </w:r>
            <w:r>
              <w:rPr>
                <w:rFonts w:hAnsi="宋体" w:cs="宋体"/>
                <w:color w:val="auto"/>
                <w:kern w:val="0"/>
                <w:sz w:val="21"/>
                <w:szCs w:val="21"/>
                <w:highlight w:val="none"/>
              </w:rPr>
              <w:t>阻断力：≥36kN。</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08EC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7.</w:t>
            </w:r>
            <w:r>
              <w:rPr>
                <w:rFonts w:ascii="宋体" w:hAnsi="宋体" w:eastAsia="宋体" w:cs="宋体"/>
                <w:color w:val="auto"/>
                <w:sz w:val="21"/>
                <w:szCs w:val="21"/>
                <w:highlight w:val="none"/>
              </w:rPr>
              <w:t>绞盘</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阻断力：≥22kN。</w:t>
            </w:r>
          </w:p>
        </w:tc>
      </w:tr>
      <w:tr w14:paraId="4495261F">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1FCA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14</w:t>
            </w:r>
          </w:p>
        </w:tc>
        <w:tc>
          <w:tcPr>
            <w:tcW w:w="1290" w:type="dxa"/>
            <w:vMerge w:val="continue"/>
            <w:tcBorders>
              <w:left w:val="single" w:color="000000" w:sz="4" w:space="0"/>
              <w:right w:val="single" w:color="000000" w:sz="4" w:space="0"/>
            </w:tcBorders>
            <w:shd w:val="clear" w:color="auto" w:fill="FFFFFF"/>
            <w:vAlign w:val="center"/>
          </w:tcPr>
          <w:p w14:paraId="124006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06CF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支撑保护套具</w:t>
            </w:r>
          </w:p>
        </w:tc>
        <w:tc>
          <w:tcPr>
            <w:tcW w:w="7050" w:type="dxa"/>
            <w:gridSpan w:val="2"/>
            <w:tcBorders>
              <w:top w:val="single" w:color="000000" w:sz="4" w:space="0"/>
              <w:left w:val="single" w:color="000000" w:sz="4" w:space="0"/>
              <w:right w:val="single" w:color="000000" w:sz="4" w:space="0"/>
            </w:tcBorders>
            <w:shd w:val="clear" w:color="auto" w:fill="FFFFFF"/>
            <w:vAlign w:val="center"/>
          </w:tcPr>
          <w:p w14:paraId="65B46635">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hAnsi="宋体" w:cs="宋体"/>
                <w:color w:val="auto"/>
                <w:kern w:val="0"/>
                <w:sz w:val="21"/>
                <w:szCs w:val="21"/>
                <w:highlight w:val="none"/>
              </w:rPr>
              <w:t>支撑柱</w:t>
            </w:r>
          </w:p>
        </w:tc>
      </w:tr>
      <w:tr w14:paraId="7E0249A4">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3D96A4C">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144349B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632E8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9300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尺寸：</w:t>
            </w:r>
            <w:r>
              <w:rPr>
                <w:rFonts w:hAnsi="宋体" w:cs="宋体"/>
                <w:color w:val="auto"/>
                <w:kern w:val="0"/>
                <w:sz w:val="21"/>
                <w:szCs w:val="21"/>
                <w:highlight w:val="none"/>
              </w:rPr>
              <w:t>900-1308mm，数量3根；</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EEB2E">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aps w:val="0"/>
                <w:color w:val="auto"/>
                <w:spacing w:val="0"/>
                <w:w w:val="100"/>
                <w:kern w:val="0"/>
                <w:sz w:val="21"/>
                <w:szCs w:val="21"/>
                <w:highlight w:val="none"/>
              </w:rPr>
            </w:pPr>
            <w:r>
              <w:rPr>
                <w:rFonts w:hint="eastAsia" w:ascii="宋体" w:hAnsi="宋体" w:eastAsia="宋体" w:cs="宋体"/>
                <w:caps w:val="0"/>
                <w:color w:val="auto"/>
                <w:spacing w:val="0"/>
                <w:w w:val="100"/>
                <w:kern w:val="0"/>
                <w:sz w:val="21"/>
                <w:szCs w:val="21"/>
                <w:highlight w:val="none"/>
              </w:rPr>
              <w:t>尺寸：≥900-1308mm，数量≥3根；</w:t>
            </w:r>
          </w:p>
        </w:tc>
      </w:tr>
      <w:tr w14:paraId="26FF0501">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45A7C89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6154745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465DE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B4F1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尺寸：</w:t>
            </w:r>
            <w:r>
              <w:rPr>
                <w:rFonts w:hAnsi="宋体" w:cs="宋体"/>
                <w:color w:val="auto"/>
                <w:kern w:val="0"/>
                <w:sz w:val="21"/>
                <w:szCs w:val="21"/>
                <w:highlight w:val="none"/>
              </w:rPr>
              <w:t>1200-1808mm，数量3根；</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2D483">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尺寸：≥1200-1808mm</w:t>
            </w:r>
            <w:r>
              <w:rPr>
                <w:rFonts w:hint="eastAsia" w:ascii="宋体" w:hAnsi="宋体" w:eastAsia="宋体" w:cs="宋体"/>
                <w:caps w:val="0"/>
                <w:color w:val="auto"/>
                <w:spacing w:val="0"/>
                <w:w w:val="100"/>
                <w:kern w:val="0"/>
                <w:sz w:val="21"/>
                <w:szCs w:val="21"/>
                <w:highlight w:val="none"/>
                <w:lang w:eastAsia="zh-CN"/>
              </w:rPr>
              <w:t>，</w:t>
            </w:r>
            <w:r>
              <w:rPr>
                <w:rFonts w:hint="eastAsia" w:ascii="宋体" w:hAnsi="宋体" w:eastAsia="宋体" w:cs="宋体"/>
                <w:caps w:val="0"/>
                <w:color w:val="auto"/>
                <w:spacing w:val="0"/>
                <w:w w:val="100"/>
                <w:kern w:val="0"/>
                <w:sz w:val="21"/>
                <w:szCs w:val="21"/>
                <w:highlight w:val="none"/>
              </w:rPr>
              <w:t>数量≥3根；</w:t>
            </w:r>
          </w:p>
        </w:tc>
      </w:tr>
      <w:tr w14:paraId="44A5FA7A">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85252D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0E1340B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FF7E1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7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2804CB">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hAnsi="宋体" w:cs="宋体"/>
                <w:color w:val="auto"/>
                <w:kern w:val="0"/>
                <w:sz w:val="21"/>
                <w:szCs w:val="21"/>
                <w:highlight w:val="none"/>
              </w:rPr>
              <w:t>延长柱</w:t>
            </w:r>
          </w:p>
        </w:tc>
      </w:tr>
      <w:tr w14:paraId="7BB8A79A">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BC1353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6B16680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A1990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191A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尺寸：</w:t>
            </w:r>
            <w:r>
              <w:rPr>
                <w:rFonts w:hAnsi="宋体" w:cs="宋体"/>
                <w:color w:val="auto"/>
                <w:kern w:val="0"/>
                <w:sz w:val="21"/>
                <w:szCs w:val="21"/>
                <w:highlight w:val="none"/>
              </w:rPr>
              <w:t>300mm，数量3根；</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81621">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尺寸：≥300mm</w:t>
            </w:r>
            <w:r>
              <w:rPr>
                <w:rFonts w:hint="eastAsia" w:ascii="宋体" w:hAnsi="宋体" w:eastAsia="宋体" w:cs="宋体"/>
                <w:caps w:val="0"/>
                <w:color w:val="auto"/>
                <w:spacing w:val="0"/>
                <w:w w:val="100"/>
                <w:kern w:val="0"/>
                <w:sz w:val="21"/>
                <w:szCs w:val="21"/>
                <w:highlight w:val="none"/>
                <w:lang w:eastAsia="zh-CN"/>
              </w:rPr>
              <w:t>，</w:t>
            </w:r>
            <w:r>
              <w:rPr>
                <w:rFonts w:hint="eastAsia" w:ascii="宋体" w:hAnsi="宋体" w:eastAsia="宋体" w:cs="宋体"/>
                <w:caps w:val="0"/>
                <w:color w:val="auto"/>
                <w:spacing w:val="0"/>
                <w:w w:val="100"/>
                <w:kern w:val="0"/>
                <w:sz w:val="21"/>
                <w:szCs w:val="21"/>
                <w:highlight w:val="none"/>
              </w:rPr>
              <w:t>数量≥3根；</w:t>
            </w:r>
          </w:p>
        </w:tc>
      </w:tr>
      <w:tr w14:paraId="093E097D">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8FD4CA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6AE145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AA36A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93E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尺寸：</w:t>
            </w:r>
            <w:r>
              <w:rPr>
                <w:rFonts w:hAnsi="宋体" w:cs="宋体"/>
                <w:color w:val="auto"/>
                <w:kern w:val="0"/>
                <w:sz w:val="21"/>
                <w:szCs w:val="21"/>
                <w:highlight w:val="none"/>
              </w:rPr>
              <w:t>500mm，数量3根；</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D196">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尺寸：≥500mm</w:t>
            </w:r>
            <w:r>
              <w:rPr>
                <w:rFonts w:hint="eastAsia" w:ascii="宋体" w:hAnsi="宋体" w:eastAsia="宋体" w:cs="宋体"/>
                <w:caps w:val="0"/>
                <w:color w:val="auto"/>
                <w:spacing w:val="0"/>
                <w:w w:val="100"/>
                <w:kern w:val="0"/>
                <w:sz w:val="21"/>
                <w:szCs w:val="21"/>
                <w:highlight w:val="none"/>
                <w:lang w:eastAsia="zh-CN"/>
              </w:rPr>
              <w:t>，</w:t>
            </w:r>
            <w:r>
              <w:rPr>
                <w:rFonts w:hint="eastAsia" w:ascii="宋体" w:hAnsi="宋体" w:eastAsia="宋体" w:cs="宋体"/>
                <w:caps w:val="0"/>
                <w:color w:val="auto"/>
                <w:spacing w:val="0"/>
                <w:w w:val="100"/>
                <w:kern w:val="0"/>
                <w:sz w:val="21"/>
                <w:szCs w:val="21"/>
                <w:highlight w:val="none"/>
              </w:rPr>
              <w:t>数量≥3根；</w:t>
            </w:r>
          </w:p>
        </w:tc>
      </w:tr>
      <w:tr w14:paraId="04DEA59F">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B9F8BE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5D7E4D4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D5506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3A6E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U</w:t>
            </w:r>
            <w:r>
              <w:rPr>
                <w:rFonts w:hAnsi="宋体" w:cs="宋体"/>
                <w:color w:val="auto"/>
                <w:kern w:val="0"/>
                <w:sz w:val="21"/>
                <w:szCs w:val="21"/>
                <w:highlight w:val="none"/>
              </w:rPr>
              <w:t>型横梁支撑配件4个；</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AE1D0">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U型横梁支撑配件≥4个；</w:t>
            </w:r>
          </w:p>
        </w:tc>
      </w:tr>
      <w:tr w14:paraId="392EDE28">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57970B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2B2016D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DBAA2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4032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L</w:t>
            </w:r>
            <w:r>
              <w:rPr>
                <w:rFonts w:hAnsi="宋体" w:cs="宋体"/>
                <w:color w:val="auto"/>
                <w:kern w:val="0"/>
                <w:sz w:val="21"/>
                <w:szCs w:val="21"/>
                <w:highlight w:val="none"/>
              </w:rPr>
              <w:t>型支撑配件4个；</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DE13">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L型支撑配件≥4个；</w:t>
            </w:r>
          </w:p>
        </w:tc>
      </w:tr>
      <w:tr w14:paraId="64D77460">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39554A1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4252FB1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E2F92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A2BC">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支撑平座接头</w:t>
            </w:r>
            <w:r>
              <w:rPr>
                <w:rFonts w:hAnsi="宋体" w:cs="宋体"/>
                <w:color w:val="auto"/>
                <w:kern w:val="0"/>
                <w:sz w:val="21"/>
                <w:szCs w:val="21"/>
                <w:highlight w:val="none"/>
              </w:rPr>
              <w:t>4个；</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CEDDA">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支撑平座接头≥4个</w:t>
            </w:r>
            <w:r>
              <w:rPr>
                <w:rFonts w:hint="eastAsia" w:ascii="宋体" w:hAnsi="宋体" w:eastAsia="宋体" w:cs="宋体"/>
                <w:caps w:val="0"/>
                <w:color w:val="auto"/>
                <w:spacing w:val="0"/>
                <w:w w:val="100"/>
                <w:kern w:val="0"/>
                <w:sz w:val="21"/>
                <w:szCs w:val="21"/>
                <w:highlight w:val="none"/>
                <w:lang w:eastAsia="zh-CN"/>
              </w:rPr>
              <w:t>；</w:t>
            </w:r>
          </w:p>
        </w:tc>
      </w:tr>
      <w:tr w14:paraId="792E56F9">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90B41AC">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15CE01F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0CB40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D197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八角底座</w:t>
            </w:r>
            <w:r>
              <w:rPr>
                <w:rFonts w:hAnsi="宋体" w:cs="宋体"/>
                <w:color w:val="auto"/>
                <w:kern w:val="0"/>
                <w:sz w:val="21"/>
                <w:szCs w:val="21"/>
                <w:highlight w:val="none"/>
              </w:rPr>
              <w:t>4个；</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B7F6F">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八角底座≥4个；</w:t>
            </w:r>
          </w:p>
        </w:tc>
      </w:tr>
      <w:tr w14:paraId="5515E272">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3B57093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0B90CE9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BAAB0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6958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脚踏气动泵</w:t>
            </w:r>
            <w:r>
              <w:rPr>
                <w:rFonts w:hAnsi="宋体" w:cs="宋体"/>
                <w:color w:val="auto"/>
                <w:kern w:val="0"/>
                <w:sz w:val="21"/>
                <w:szCs w:val="21"/>
                <w:highlight w:val="none"/>
              </w:rPr>
              <w:t>1个；</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C73D8">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脚踏气动泵≥1个；</w:t>
            </w:r>
          </w:p>
        </w:tc>
      </w:tr>
      <w:tr w14:paraId="271F3F16">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7FDB5F8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D59DA3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C2CAB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D3B2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勾形扳手</w:t>
            </w:r>
            <w:r>
              <w:rPr>
                <w:rFonts w:hAnsi="宋体" w:cs="宋体"/>
                <w:color w:val="auto"/>
                <w:kern w:val="0"/>
                <w:sz w:val="21"/>
                <w:szCs w:val="21"/>
                <w:highlight w:val="none"/>
              </w:rPr>
              <w:t>1支；</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3B7B7">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勾形扳手≥1支；</w:t>
            </w:r>
          </w:p>
        </w:tc>
      </w:tr>
      <w:tr w14:paraId="7E1B0B29">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776C9E0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0AAF365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8A0A9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9C6D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5</w:t>
            </w:r>
            <w:r>
              <w:rPr>
                <w:rFonts w:hAnsi="宋体" w:cs="宋体"/>
                <w:color w:val="auto"/>
                <w:kern w:val="0"/>
                <w:sz w:val="21"/>
                <w:szCs w:val="21"/>
                <w:highlight w:val="none"/>
              </w:rPr>
              <w:t>米气管1根。</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BE9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hAnsi="宋体" w:cs="宋体"/>
                <w:color w:val="auto"/>
                <w:kern w:val="0"/>
                <w:sz w:val="21"/>
                <w:szCs w:val="21"/>
                <w:highlight w:val="none"/>
              </w:rPr>
            </w:pPr>
            <w:r>
              <w:rPr>
                <w:rFonts w:hint="eastAsia" w:ascii="宋体" w:hAnsi="宋体" w:eastAsia="宋体" w:cs="宋体"/>
                <w:caps w:val="0"/>
                <w:color w:val="auto"/>
                <w:spacing w:val="0"/>
                <w:w w:val="100"/>
                <w:kern w:val="0"/>
                <w:sz w:val="21"/>
                <w:szCs w:val="21"/>
                <w:highlight w:val="none"/>
              </w:rPr>
              <w:t>5米气管≥1根</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p>
        </w:tc>
      </w:tr>
      <w:tr w14:paraId="31F10D8B">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0D47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15</w:t>
            </w:r>
          </w:p>
        </w:tc>
        <w:tc>
          <w:tcPr>
            <w:tcW w:w="1290" w:type="dxa"/>
            <w:vMerge w:val="continue"/>
            <w:tcBorders>
              <w:left w:val="single" w:color="000000" w:sz="4" w:space="0"/>
              <w:right w:val="single" w:color="000000" w:sz="4" w:space="0"/>
            </w:tcBorders>
            <w:shd w:val="clear" w:color="auto" w:fill="FFFFFF"/>
            <w:vAlign w:val="center"/>
          </w:tcPr>
          <w:p w14:paraId="57D4BE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9964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稳固保护附件</w:t>
            </w:r>
          </w:p>
        </w:tc>
        <w:tc>
          <w:tcPr>
            <w:tcW w:w="3465" w:type="dxa"/>
            <w:tcBorders>
              <w:top w:val="single" w:color="000000" w:sz="4" w:space="0"/>
              <w:left w:val="single" w:color="000000" w:sz="4" w:space="0"/>
              <w:right w:val="single" w:color="000000" w:sz="4" w:space="0"/>
            </w:tcBorders>
            <w:shd w:val="clear" w:color="auto" w:fill="FFFFFF"/>
            <w:vAlign w:val="center"/>
          </w:tcPr>
          <w:p w14:paraId="5A4FBE1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5</w:t>
            </w:r>
            <w:r>
              <w:rPr>
                <w:rFonts w:hAnsi="宋体" w:cs="宋体"/>
                <w:color w:val="auto"/>
                <w:kern w:val="0"/>
                <w:sz w:val="21"/>
                <w:szCs w:val="21"/>
                <w:highlight w:val="none"/>
              </w:rPr>
              <w:t>.大三角垫块4件，单个尺寸：640mm（±20mm）×200mm（±20mm）×255mm（±10mm）；</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0627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360" w:lineRule="exact"/>
              <w:ind w:left="0" w:right="0" w:firstLine="0"/>
              <w:jc w:val="left"/>
              <w:textAlignment w:val="center"/>
              <w:outlineLvl w:val="9"/>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5</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.大三角垫块4件，单个尺寸：640mm（±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100</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200mm（±20mm）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255mm（±20mm）；</w:t>
            </w:r>
          </w:p>
        </w:tc>
      </w:tr>
      <w:tr w14:paraId="02D86870">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6AC1E8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21ACBAD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53DD9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120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6</w:t>
            </w:r>
            <w:r>
              <w:rPr>
                <w:rFonts w:hAnsi="宋体" w:cs="宋体"/>
                <w:color w:val="auto"/>
                <w:kern w:val="0"/>
                <w:sz w:val="21"/>
                <w:szCs w:val="21"/>
                <w:highlight w:val="none"/>
              </w:rPr>
              <w:t>.长方垫块4件，单个尺寸：600mm（±20mm）×200mm（±20mm）×90mm（±10mm）；</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B3278">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360" w:lineRule="exact"/>
              <w:ind w:left="0" w:right="0" w:firstLine="0"/>
              <w:jc w:val="left"/>
              <w:textAlignment w:val="center"/>
              <w:outlineLvl w:val="9"/>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6</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.长方垫块4件，单个尺寸：600mm（±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100</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200mm（±20mm）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90mm（±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0mm）；</w:t>
            </w:r>
          </w:p>
        </w:tc>
      </w:tr>
      <w:tr w14:paraId="0D0396E5">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5F1E98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bottom w:val="single" w:color="000000" w:sz="4" w:space="0"/>
              <w:right w:val="single" w:color="000000" w:sz="4" w:space="0"/>
            </w:tcBorders>
            <w:vAlign w:val="center"/>
          </w:tcPr>
          <w:p w14:paraId="6BF26B8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CD4E3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6DB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7</w:t>
            </w:r>
            <w:r>
              <w:rPr>
                <w:rFonts w:hAnsi="宋体" w:cs="宋体"/>
                <w:color w:val="auto"/>
                <w:kern w:val="0"/>
                <w:sz w:val="21"/>
                <w:szCs w:val="21"/>
                <w:highlight w:val="none"/>
              </w:rPr>
              <w:t>.正方垫块4件，单个尺寸：200mm（±20mm）×200mm（±20mm）×50mm（±10mm）。</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7E46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7</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.正方垫块4件，单个尺寸：200mm（±</w:t>
            </w:r>
            <w:r>
              <w:rPr>
                <w:rFonts w:hint="eastAsia" w:hAnsi="宋体" w:cs="宋体"/>
                <w:b w:val="0"/>
                <w:bCs w:val="0"/>
                <w:i w:val="0"/>
                <w:iCs w:val="0"/>
                <w:caps w:val="0"/>
                <w:color w:val="auto"/>
                <w:spacing w:val="0"/>
                <w:w w:val="100"/>
                <w:kern w:val="0"/>
                <w:sz w:val="21"/>
                <w:szCs w:val="21"/>
                <w:highlight w:val="none"/>
                <w:u w:val="none"/>
                <w:lang w:val="en-US" w:eastAsia="zh-CN" w:bidi="ar"/>
              </w:rPr>
              <w:t>30</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200mm（±20mm）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50mm（±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0mm）</w:t>
            </w: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w:t>
            </w:r>
          </w:p>
        </w:tc>
      </w:tr>
      <w:tr w14:paraId="2AAB3BC1">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right w:val="single" w:color="000000" w:sz="4" w:space="0"/>
            </w:tcBorders>
            <w:vAlign w:val="center"/>
          </w:tcPr>
          <w:p w14:paraId="133DD74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16</w:t>
            </w:r>
          </w:p>
        </w:tc>
        <w:tc>
          <w:tcPr>
            <w:tcW w:w="1290" w:type="dxa"/>
            <w:vMerge w:val="restart"/>
            <w:tcBorders>
              <w:left w:val="single" w:color="000000" w:sz="4" w:space="0"/>
              <w:right w:val="single" w:color="000000" w:sz="4" w:space="0"/>
            </w:tcBorders>
            <w:vAlign w:val="center"/>
          </w:tcPr>
          <w:p w14:paraId="0E5784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七、特勤站输转器材</w:t>
            </w:r>
          </w:p>
        </w:tc>
        <w:tc>
          <w:tcPr>
            <w:tcW w:w="1350" w:type="dxa"/>
            <w:vMerge w:val="restart"/>
            <w:tcBorders>
              <w:top w:val="single" w:color="000000" w:sz="4" w:space="0"/>
              <w:left w:val="single" w:color="000000" w:sz="4" w:space="0"/>
              <w:right w:val="single" w:color="000000" w:sz="4" w:space="0"/>
            </w:tcBorders>
            <w:vAlign w:val="center"/>
          </w:tcPr>
          <w:p w14:paraId="79D1EE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有毒物质密封桶</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7E2D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2.防渗漏旋拧型带撬孔的桶盖，盖子撬孔直径≥3厘米</w:t>
            </w:r>
            <w:r>
              <w:rPr>
                <w:rFonts w:hint="eastAsia" w:ascii="宋体" w:hAnsi="宋体" w:eastAsia="宋体" w:cs="宋体"/>
                <w:b w:val="0"/>
                <w:bCs w:val="0"/>
                <w:i w:val="0"/>
                <w:iCs w:val="0"/>
                <w:caps w:val="0"/>
                <w:color w:val="auto"/>
                <w:spacing w:val="0"/>
                <w:w w:val="100"/>
                <w:kern w:val="0"/>
                <w:sz w:val="21"/>
                <w:szCs w:val="21"/>
                <w:highlight w:val="none"/>
                <w:u w:val="none"/>
                <w:lang w:val="en-US" w:eastAsia="zh" w:bidi="ar"/>
              </w:rPr>
              <w:t>；</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5075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2.凹槽旋盖防渗漏设计，自带耐磨滚轮；</w:t>
            </w:r>
          </w:p>
        </w:tc>
      </w:tr>
      <w:tr w14:paraId="5058A9C6">
        <w:tblPrEx>
          <w:tblCellMar>
            <w:top w:w="0" w:type="dxa"/>
            <w:left w:w="108" w:type="dxa"/>
            <w:bottom w:w="0" w:type="dxa"/>
            <w:right w:w="108" w:type="dxa"/>
          </w:tblCellMar>
        </w:tblPrEx>
        <w:trPr>
          <w:trHeight w:val="659" w:hRule="atLeast"/>
        </w:trPr>
        <w:tc>
          <w:tcPr>
            <w:tcW w:w="480" w:type="dxa"/>
            <w:vMerge w:val="continue"/>
            <w:tcBorders>
              <w:left w:val="single" w:color="000000" w:sz="4" w:space="0"/>
              <w:right w:val="single" w:color="000000" w:sz="4" w:space="0"/>
            </w:tcBorders>
            <w:vAlign w:val="center"/>
          </w:tcPr>
          <w:p w14:paraId="1F99D3C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cs="Times New Roman"/>
                <w:color w:val="auto"/>
                <w:kern w:val="0"/>
                <w:sz w:val="21"/>
                <w:szCs w:val="21"/>
                <w:highlight w:val="none"/>
                <w:lang w:val="en-US" w:eastAsia="zh-CN"/>
              </w:rPr>
            </w:pPr>
          </w:p>
        </w:tc>
        <w:tc>
          <w:tcPr>
            <w:tcW w:w="1290" w:type="dxa"/>
            <w:vMerge w:val="continue"/>
            <w:tcBorders>
              <w:left w:val="single" w:color="000000" w:sz="4" w:space="0"/>
              <w:right w:val="single" w:color="000000" w:sz="4" w:space="0"/>
            </w:tcBorders>
            <w:vAlign w:val="center"/>
          </w:tcPr>
          <w:p w14:paraId="218F33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p>
        </w:tc>
        <w:tc>
          <w:tcPr>
            <w:tcW w:w="1350" w:type="dxa"/>
            <w:vMerge w:val="continue"/>
            <w:tcBorders>
              <w:left w:val="single" w:color="000000" w:sz="4" w:space="0"/>
              <w:right w:val="single" w:color="000000" w:sz="4" w:space="0"/>
            </w:tcBorders>
            <w:vAlign w:val="center"/>
          </w:tcPr>
          <w:p w14:paraId="2E474F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411F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3.桶与盖子分别设有锁孔，锁孔宽度≥1厘米。</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9BEF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3.盖子凹槽：宽≥4厘米、高度≥2厘米。</w:t>
            </w:r>
          </w:p>
        </w:tc>
      </w:tr>
      <w:tr w14:paraId="6740A0AC">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38DA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17</w:t>
            </w:r>
            <w:r>
              <w:rPr>
                <w:rFonts w:ascii="Times New Roman" w:hAnsi="Times New Roman" w:cs="Times New Roman"/>
                <w:color w:val="auto"/>
                <w:kern w:val="0"/>
                <w:sz w:val="21"/>
                <w:szCs w:val="21"/>
                <w:highlight w:val="none"/>
              </w:rPr>
              <w:t xml:space="preserve">        </w:t>
            </w:r>
            <w:r>
              <w:rPr>
                <w:rFonts w:hAnsi="宋体" w:cs="Times New Roman"/>
                <w:color w:val="auto"/>
                <w:kern w:val="0"/>
                <w:sz w:val="21"/>
                <w:szCs w:val="21"/>
                <w:highlight w:val="none"/>
              </w:rPr>
              <w:t xml:space="preserve"> </w:t>
            </w:r>
          </w:p>
        </w:tc>
        <w:tc>
          <w:tcPr>
            <w:tcW w:w="1290" w:type="dxa"/>
            <w:vMerge w:val="restart"/>
            <w:tcBorders>
              <w:top w:val="single" w:color="000000" w:sz="4" w:space="0"/>
              <w:left w:val="single" w:color="000000" w:sz="4" w:space="0"/>
              <w:right w:val="single" w:color="000000" w:sz="4" w:space="0"/>
            </w:tcBorders>
            <w:shd w:val="clear" w:color="auto" w:fill="FFFFFF"/>
            <w:vAlign w:val="center"/>
          </w:tcPr>
          <w:p w14:paraId="0CFED3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九、特勤站照明、排烟器材</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F97C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移动照明灯组</w:t>
            </w:r>
          </w:p>
        </w:tc>
        <w:tc>
          <w:tcPr>
            <w:tcW w:w="3465" w:type="dxa"/>
            <w:tcBorders>
              <w:top w:val="single" w:color="000000" w:sz="4" w:space="0"/>
              <w:left w:val="single" w:color="000000" w:sz="4" w:space="0"/>
              <w:right w:val="single" w:color="000000" w:sz="4" w:space="0"/>
            </w:tcBorders>
            <w:shd w:val="clear" w:color="auto" w:fill="FFFFFF"/>
            <w:vAlign w:val="center"/>
          </w:tcPr>
          <w:p w14:paraId="3AE43F3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3.具有三节伸缩杆，最大升起高度：≥4.5米，升至最高点时灯光覆盖半径：≥55米；</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73C97">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3.具有三节伸缩杆，最大升起高度：≥4.5米，升至最高点时灯光覆盖半径：≥55米；</w:t>
            </w:r>
          </w:p>
        </w:tc>
      </w:tr>
      <w:tr w14:paraId="20F96811">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9AA34F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357929A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8C91A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8314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4.照明装置应可接AC220V市电长时间工作或采用额定功率≥2.5kW的汽油发电机工作；</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102BA">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4.照明装置应可接AC220V市电长时间工作或采用额定功率≥2.5kW的汽油发电机工作；</w:t>
            </w:r>
          </w:p>
        </w:tc>
      </w:tr>
      <w:tr w14:paraId="3EF01296">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4058A6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right w:val="single" w:color="000000" w:sz="4" w:space="0"/>
            </w:tcBorders>
            <w:vAlign w:val="center"/>
          </w:tcPr>
          <w:p w14:paraId="5FA1642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275FB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047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17.升降高度：≥4.5米；</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1B25F">
            <w:pPr>
              <w:keepNext w:val="0"/>
              <w:keepLines w:val="0"/>
              <w:pageBreakBefore w:val="0"/>
              <w:widowControl/>
              <w:suppressLineNumbers w:val="0"/>
              <w:tabs>
                <w:tab w:val="left" w:pos="0"/>
              </w:tabs>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17.升降高度：≥4.5米；</w:t>
            </w:r>
          </w:p>
        </w:tc>
      </w:tr>
      <w:tr w14:paraId="2DE1B9B0">
        <w:tblPrEx>
          <w:tblCellMar>
            <w:top w:w="0" w:type="dxa"/>
            <w:left w:w="108" w:type="dxa"/>
            <w:bottom w:w="0" w:type="dxa"/>
            <w:right w:w="108" w:type="dxa"/>
          </w:tblCellMar>
        </w:tblPrEx>
        <w:trPr>
          <w:trHeight w:val="45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8C8DB3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000000" w:sz="4" w:space="0"/>
              <w:bottom w:val="single" w:color="000000" w:sz="4" w:space="0"/>
              <w:right w:val="single" w:color="000000" w:sz="4" w:space="0"/>
            </w:tcBorders>
            <w:vAlign w:val="center"/>
          </w:tcPr>
          <w:p w14:paraId="76EE68A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EFDE3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9783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注：投标人须在投标文件中提供国家认可的有资质的第三方检测机构出具的检测报告复印件并加盖投标人公章（或</w:t>
            </w:r>
            <w:r>
              <w:rPr>
                <w:rFonts w:hAnsi="宋体" w:cs="宋体"/>
                <w:color w:val="auto"/>
                <w:kern w:val="0"/>
                <w:sz w:val="21"/>
                <w:szCs w:val="21"/>
                <w:highlight w:val="none"/>
              </w:rPr>
              <w:t>CA签章），其中带“▲”的参数在报告中必须满足，否则投标无效。</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412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firstLine="0" w:firstLineChars="0"/>
              <w:jc w:val="left"/>
              <w:textAlignment w:val="center"/>
              <w:outlineLvl w:val="9"/>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pPr>
            <w:r>
              <w:rPr>
                <w:rFonts w:hint="eastAsia" w:hAnsi="宋体" w:cs="宋体"/>
                <w:color w:val="auto"/>
                <w:kern w:val="0"/>
                <w:sz w:val="21"/>
                <w:szCs w:val="21"/>
                <w:highlight w:val="none"/>
                <w:lang w:val="en-US" w:eastAsia="zh-CN"/>
              </w:rPr>
              <w:t>删除此项内容</w:t>
            </w:r>
          </w:p>
        </w:tc>
      </w:tr>
      <w:tr w14:paraId="221BCCA2">
        <w:tblPrEx>
          <w:tblCellMar>
            <w:top w:w="0" w:type="dxa"/>
            <w:left w:w="108" w:type="dxa"/>
            <w:bottom w:w="0" w:type="dxa"/>
            <w:right w:w="108" w:type="dxa"/>
          </w:tblCellMar>
        </w:tblPrEx>
        <w:trPr>
          <w:trHeight w:val="454"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F83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18</w:t>
            </w:r>
          </w:p>
        </w:tc>
        <w:tc>
          <w:tcPr>
            <w:tcW w:w="1290" w:type="dxa"/>
            <w:vMerge w:val="restart"/>
            <w:tcBorders>
              <w:top w:val="single" w:color="000000" w:sz="4" w:space="0"/>
              <w:left w:val="single" w:color="000000" w:sz="4" w:space="0"/>
              <w:right w:val="single" w:color="000000" w:sz="4" w:space="0"/>
            </w:tcBorders>
            <w:shd w:val="clear" w:color="auto" w:fill="FFFFFF"/>
            <w:vAlign w:val="center"/>
          </w:tcPr>
          <w:p w14:paraId="10B4BA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十、特勤站其他器材</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D31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消防灭火机器人</w:t>
            </w:r>
          </w:p>
        </w:tc>
        <w:tc>
          <w:tcPr>
            <w:tcW w:w="3465" w:type="dxa"/>
            <w:tcBorders>
              <w:top w:val="single" w:color="000000" w:sz="4" w:space="0"/>
              <w:left w:val="single" w:color="000000" w:sz="4" w:space="0"/>
              <w:right w:val="single" w:color="000000" w:sz="4" w:space="0"/>
            </w:tcBorders>
            <w:shd w:val="clear" w:color="auto" w:fill="FFFFFF"/>
            <w:vAlign w:val="center"/>
          </w:tcPr>
          <w:p w14:paraId="0E719C5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注：</w:t>
            </w:r>
            <w:r>
              <w:rPr>
                <w:rFonts w:hAnsi="宋体" w:cs="宋体"/>
                <w:color w:val="auto"/>
                <w:kern w:val="0"/>
                <w:sz w:val="21"/>
                <w:szCs w:val="21"/>
                <w:highlight w:val="none"/>
              </w:rPr>
              <w:t>投标人须在投标文件中提供国家认可的有资质的第三方检测机构出具的检测报告复印件并加盖投标人公章（或CA签章），其中带“▲”的参数在报告中必须满足，否则投标无效。</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AC4E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lang w:val="en-US" w:eastAsia="zh-CN"/>
              </w:rPr>
              <w:t>删除此项内容</w:t>
            </w:r>
          </w:p>
        </w:tc>
      </w:tr>
      <w:tr w14:paraId="094D2B3F">
        <w:tblPrEx>
          <w:tblCellMar>
            <w:top w:w="0" w:type="dxa"/>
            <w:left w:w="108" w:type="dxa"/>
            <w:bottom w:w="0" w:type="dxa"/>
            <w:right w:w="108" w:type="dxa"/>
          </w:tblCellMar>
        </w:tblPrEx>
        <w:trPr>
          <w:trHeight w:val="794"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E1D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19</w:t>
            </w:r>
          </w:p>
        </w:tc>
        <w:tc>
          <w:tcPr>
            <w:tcW w:w="1290" w:type="dxa"/>
            <w:vMerge w:val="continue"/>
            <w:tcBorders>
              <w:left w:val="single" w:color="000000" w:sz="4" w:space="0"/>
              <w:right w:val="single" w:color="000000" w:sz="4" w:space="0"/>
            </w:tcBorders>
            <w:shd w:val="clear" w:color="auto" w:fill="FFFFFF"/>
            <w:vAlign w:val="center"/>
          </w:tcPr>
          <w:p w14:paraId="42F957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497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中倍数泡沫发生器</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B01B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符合</w:t>
            </w:r>
            <w:r>
              <w:rPr>
                <w:rFonts w:hAnsi="宋体" w:cs="宋体"/>
                <w:color w:val="auto"/>
                <w:kern w:val="0"/>
                <w:sz w:val="21"/>
                <w:szCs w:val="21"/>
                <w:highlight w:val="none"/>
              </w:rPr>
              <w:t>GB2031-2024《泡沫灭火设备》标准要求；</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F60A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b w:val="0"/>
                <w:bCs w:val="0"/>
                <w:color w:val="auto"/>
                <w:kern w:val="0"/>
                <w:sz w:val="21"/>
                <w:szCs w:val="21"/>
                <w:highlight w:val="none"/>
              </w:rPr>
            </w:pPr>
            <w:r>
              <w:rPr>
                <w:rFonts w:hint="eastAsia" w:ascii="宋体" w:hAnsi="宋体" w:eastAsia="宋体" w:cs="宋体"/>
                <w:b w:val="0"/>
                <w:bCs w:val="0"/>
                <w:i w:val="0"/>
                <w:iCs w:val="0"/>
                <w:caps w:val="0"/>
                <w:color w:val="auto"/>
                <w:spacing w:val="0"/>
                <w:w w:val="100"/>
                <w:kern w:val="0"/>
                <w:sz w:val="21"/>
                <w:szCs w:val="21"/>
                <w:highlight w:val="none"/>
                <w:u w:val="none"/>
                <w:lang w:val="en-US" w:eastAsia="zh-CN" w:bidi="ar"/>
              </w:rPr>
              <w:t>符合GB20031-2024《泡沫灭火设备》</w:t>
            </w:r>
            <w:r>
              <w:rPr>
                <w:rFonts w:hint="eastAsia" w:ascii="宋体" w:hAnsi="宋体" w:eastAsia="宋体" w:cs="宋体"/>
                <w:b w:val="0"/>
                <w:bCs w:val="0"/>
                <w:caps w:val="0"/>
                <w:color w:val="auto"/>
                <w:spacing w:val="0"/>
                <w:w w:val="100"/>
                <w:kern w:val="0"/>
                <w:sz w:val="21"/>
                <w:szCs w:val="21"/>
                <w:highlight w:val="none"/>
                <w:lang w:val="en-US" w:eastAsia="zh-CN"/>
              </w:rPr>
              <w:t>标准要求；</w:t>
            </w:r>
          </w:p>
        </w:tc>
      </w:tr>
      <w:tr w14:paraId="3F7DCFBC">
        <w:tblPrEx>
          <w:tblCellMar>
            <w:top w:w="0" w:type="dxa"/>
            <w:left w:w="108" w:type="dxa"/>
            <w:bottom w:w="0" w:type="dxa"/>
            <w:right w:w="108" w:type="dxa"/>
          </w:tblCellMar>
        </w:tblPrEx>
        <w:trPr>
          <w:trHeight w:val="24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E26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20</w:t>
            </w:r>
          </w:p>
        </w:tc>
        <w:tc>
          <w:tcPr>
            <w:tcW w:w="1290" w:type="dxa"/>
            <w:vMerge w:val="continue"/>
            <w:tcBorders>
              <w:left w:val="single" w:color="000000" w:sz="4" w:space="0"/>
              <w:right w:val="single" w:color="000000" w:sz="4" w:space="0"/>
            </w:tcBorders>
            <w:shd w:val="clear" w:color="auto" w:fill="FFFFFF"/>
            <w:vAlign w:val="center"/>
          </w:tcPr>
          <w:p w14:paraId="7B4B8C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42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中压分水器</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B695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1.</w:t>
            </w:r>
            <w:r>
              <w:rPr>
                <w:rFonts w:hAnsi="宋体" w:cs="宋体"/>
                <w:color w:val="auto"/>
                <w:kern w:val="0"/>
                <w:sz w:val="21"/>
                <w:szCs w:val="21"/>
                <w:highlight w:val="none"/>
              </w:rPr>
              <w:t>工作压力：≥2.5MPa；</w:t>
            </w:r>
          </w:p>
          <w:p w14:paraId="45F5CF6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2.</w:t>
            </w:r>
            <w:r>
              <w:rPr>
                <w:rFonts w:hAnsi="宋体" w:cs="宋体"/>
                <w:color w:val="auto"/>
                <w:kern w:val="0"/>
                <w:sz w:val="21"/>
                <w:szCs w:val="21"/>
                <w:highlight w:val="none"/>
              </w:rPr>
              <w:t>规格：65mm；</w:t>
            </w:r>
          </w:p>
          <w:p w14:paraId="5981B3B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3.</w:t>
            </w:r>
            <w:r>
              <w:rPr>
                <w:rFonts w:hAnsi="宋体" w:cs="宋体"/>
                <w:color w:val="auto"/>
                <w:kern w:val="0"/>
                <w:sz w:val="21"/>
                <w:szCs w:val="21"/>
                <w:highlight w:val="none"/>
              </w:rPr>
              <w:t>密封面、表面处理（阳极氧化/镀锌）、互换性与连接可靠性符合标准。</w:t>
            </w:r>
          </w:p>
        </w:tc>
        <w:tc>
          <w:tcPr>
            <w:tcW w:w="3585" w:type="dxa"/>
            <w:tcBorders>
              <w:top w:val="single" w:color="000000" w:sz="4" w:space="0"/>
              <w:left w:val="single" w:color="000000" w:sz="4" w:space="0"/>
              <w:right w:val="single" w:color="000000" w:sz="4" w:space="0"/>
            </w:tcBorders>
            <w:shd w:val="clear" w:color="auto" w:fill="FFFFFF"/>
            <w:vAlign w:val="center"/>
          </w:tcPr>
          <w:p w14:paraId="5B03F336">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b w:val="0"/>
                <w:bCs w:val="0"/>
                <w:color w:val="auto"/>
                <w:kern w:val="0"/>
                <w:sz w:val="21"/>
                <w:szCs w:val="21"/>
                <w:highlight w:val="none"/>
                <w:lang w:val="en-US" w:eastAsia="zh-CN"/>
              </w:rPr>
            </w:pPr>
            <w:r>
              <w:rPr>
                <w:rFonts w:hint="eastAsia" w:hAnsi="宋体" w:cs="宋体"/>
                <w:b w:val="0"/>
                <w:bCs w:val="0"/>
                <w:color w:val="auto"/>
                <w:kern w:val="0"/>
                <w:sz w:val="21"/>
                <w:szCs w:val="21"/>
                <w:highlight w:val="none"/>
                <w:lang w:val="en-US" w:eastAsia="zh-CN"/>
              </w:rPr>
              <w:t>1.工作压力：≥2.5MPa；</w:t>
            </w:r>
          </w:p>
          <w:p w14:paraId="64F8C8F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2.</w:t>
            </w:r>
            <w:r>
              <w:rPr>
                <w:rFonts w:hint="eastAsia" w:hAnsi="宋体" w:cs="宋体"/>
                <w:b w:val="0"/>
                <w:bCs w:val="0"/>
                <w:color w:val="auto"/>
                <w:kern w:val="0"/>
                <w:sz w:val="21"/>
                <w:szCs w:val="21"/>
                <w:highlight w:val="none"/>
              </w:rPr>
              <w:t>进水</w:t>
            </w:r>
            <w:r>
              <w:rPr>
                <w:rFonts w:hint="eastAsia" w:hAnsi="宋体" w:cs="宋体"/>
                <w:b w:val="0"/>
                <w:bCs w:val="0"/>
                <w:color w:val="auto"/>
                <w:kern w:val="0"/>
                <w:sz w:val="21"/>
                <w:szCs w:val="21"/>
                <w:highlight w:val="none"/>
                <w:lang w:val="en-US" w:eastAsia="zh-CN"/>
              </w:rPr>
              <w:t>口公称通径：</w:t>
            </w:r>
            <w:r>
              <w:rPr>
                <w:rFonts w:hint="eastAsia" w:hAnsi="宋体" w:cs="宋体"/>
                <w:b w:val="0"/>
                <w:bCs w:val="0"/>
                <w:color w:val="auto"/>
                <w:kern w:val="0"/>
                <w:sz w:val="21"/>
                <w:szCs w:val="21"/>
                <w:highlight w:val="none"/>
              </w:rPr>
              <w:t>80mm</w:t>
            </w:r>
            <w:r>
              <w:rPr>
                <w:rFonts w:hint="eastAsia" w:hAnsi="宋体" w:cs="宋体"/>
                <w:b w:val="0"/>
                <w:bCs w:val="0"/>
                <w:color w:val="auto"/>
                <w:kern w:val="0"/>
                <w:sz w:val="21"/>
                <w:szCs w:val="21"/>
                <w:highlight w:val="none"/>
                <w:lang w:val="en-US" w:eastAsia="zh-CN"/>
              </w:rPr>
              <w:t>；</w:t>
            </w:r>
          </w:p>
          <w:p w14:paraId="445366C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3.</w:t>
            </w:r>
            <w:r>
              <w:rPr>
                <w:rFonts w:hint="eastAsia" w:hAnsi="宋体" w:cs="宋体"/>
                <w:b w:val="0"/>
                <w:bCs w:val="0"/>
                <w:color w:val="auto"/>
                <w:kern w:val="0"/>
                <w:sz w:val="21"/>
                <w:szCs w:val="21"/>
                <w:highlight w:val="none"/>
              </w:rPr>
              <w:t>出水</w:t>
            </w:r>
            <w:r>
              <w:rPr>
                <w:rFonts w:hint="eastAsia" w:hAnsi="宋体" w:cs="宋体"/>
                <w:b w:val="0"/>
                <w:bCs w:val="0"/>
                <w:color w:val="auto"/>
                <w:kern w:val="0"/>
                <w:sz w:val="21"/>
                <w:szCs w:val="21"/>
                <w:highlight w:val="none"/>
                <w:lang w:val="en-US" w:eastAsia="zh-CN"/>
              </w:rPr>
              <w:t>口公称通径：</w:t>
            </w:r>
            <w:r>
              <w:rPr>
                <w:rFonts w:hint="eastAsia" w:hAnsi="宋体" w:cs="宋体"/>
                <w:b w:val="0"/>
                <w:bCs w:val="0"/>
                <w:color w:val="auto"/>
                <w:kern w:val="0"/>
                <w:sz w:val="21"/>
                <w:szCs w:val="21"/>
                <w:highlight w:val="none"/>
              </w:rPr>
              <w:t>65mm×3</w:t>
            </w:r>
            <w:r>
              <w:rPr>
                <w:rFonts w:hint="eastAsia" w:hAnsi="宋体" w:cs="宋体"/>
                <w:b w:val="0"/>
                <w:bCs w:val="0"/>
                <w:color w:val="auto"/>
                <w:kern w:val="0"/>
                <w:sz w:val="21"/>
                <w:szCs w:val="21"/>
                <w:highlight w:val="none"/>
                <w:lang w:val="en-US" w:eastAsia="zh-CN"/>
              </w:rPr>
              <w:t>；</w:t>
            </w:r>
          </w:p>
          <w:p w14:paraId="72783F5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b w:val="0"/>
                <w:bCs w:val="0"/>
                <w:color w:val="auto"/>
                <w:kern w:val="0"/>
                <w:sz w:val="21"/>
                <w:szCs w:val="21"/>
                <w:highlight w:val="none"/>
                <w:lang w:val="en-US" w:eastAsia="zh-CN"/>
              </w:rPr>
            </w:pPr>
            <w:r>
              <w:rPr>
                <w:rFonts w:hint="eastAsia" w:hAnsi="宋体" w:cs="宋体"/>
                <w:b w:val="0"/>
                <w:bCs w:val="0"/>
                <w:color w:val="auto"/>
                <w:kern w:val="0"/>
                <w:sz w:val="21"/>
                <w:szCs w:val="21"/>
                <w:highlight w:val="none"/>
                <w:lang w:val="en-US" w:eastAsia="zh-CN"/>
              </w:rPr>
              <w:t>4.</w:t>
            </w:r>
            <w:r>
              <w:rPr>
                <w:rFonts w:hint="eastAsia" w:hAnsi="宋体" w:cs="宋体"/>
                <w:b w:val="0"/>
                <w:bCs w:val="0"/>
                <w:color w:val="auto"/>
                <w:kern w:val="0"/>
                <w:sz w:val="21"/>
                <w:szCs w:val="21"/>
                <w:highlight w:val="none"/>
              </w:rPr>
              <w:t>接口</w:t>
            </w:r>
            <w:r>
              <w:rPr>
                <w:rFonts w:hint="eastAsia" w:hAnsi="宋体" w:cs="宋体"/>
                <w:b w:val="0"/>
                <w:bCs w:val="0"/>
                <w:color w:val="auto"/>
                <w:kern w:val="0"/>
                <w:sz w:val="21"/>
                <w:szCs w:val="21"/>
                <w:highlight w:val="none"/>
                <w:lang w:val="en-US" w:eastAsia="zh-CN"/>
              </w:rPr>
              <w:t>形式：（内扣式或卡式快速接口）</w:t>
            </w:r>
          </w:p>
          <w:p w14:paraId="40112768">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5.密封面、表面处理（阳极氧化/镀锌）、互换性与连接可靠性符合标准。</w:t>
            </w:r>
          </w:p>
        </w:tc>
      </w:tr>
      <w:tr w14:paraId="3E8C81AF">
        <w:tblPrEx>
          <w:tblCellMar>
            <w:top w:w="0" w:type="dxa"/>
            <w:left w:w="108" w:type="dxa"/>
            <w:bottom w:w="0" w:type="dxa"/>
            <w:right w:w="108" w:type="dxa"/>
          </w:tblCellMar>
        </w:tblPrEx>
        <w:trPr>
          <w:trHeight w:val="794" w:hRule="atLeast"/>
        </w:trPr>
        <w:tc>
          <w:tcPr>
            <w:tcW w:w="48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32D27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21</w:t>
            </w:r>
          </w:p>
        </w:tc>
        <w:tc>
          <w:tcPr>
            <w:tcW w:w="129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3F28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十一、消防员基本防护装备</w:t>
            </w:r>
          </w:p>
        </w:tc>
        <w:tc>
          <w:tcPr>
            <w:tcW w:w="13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B6C64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消防护目镜</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2F98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1.</w:t>
            </w:r>
            <w:r>
              <w:rPr>
                <w:rFonts w:hAnsi="宋体" w:cs="宋体"/>
                <w:color w:val="auto"/>
                <w:kern w:val="0"/>
                <w:sz w:val="21"/>
                <w:szCs w:val="21"/>
                <w:highlight w:val="none"/>
              </w:rPr>
              <w:t>符合XF1273-2015《个人用眼护具技术要求》标准要求；</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F9B0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b w:val="0"/>
                <w:bCs w:val="0"/>
                <w:color w:val="auto"/>
                <w:kern w:val="0"/>
                <w:sz w:val="21"/>
                <w:szCs w:val="21"/>
                <w:highlight w:val="none"/>
              </w:rPr>
            </w:pPr>
            <w:r>
              <w:rPr>
                <w:rFonts w:hint="default" w:ascii="宋体" w:hAnsi="宋体" w:eastAsia="宋体" w:cs="宋体"/>
                <w:b w:val="0"/>
                <w:bCs w:val="0"/>
                <w:i w:val="0"/>
                <w:iCs w:val="0"/>
                <w:caps w:val="0"/>
                <w:color w:val="auto"/>
                <w:spacing w:val="0"/>
                <w:w w:val="100"/>
                <w:kern w:val="0"/>
                <w:sz w:val="21"/>
                <w:szCs w:val="21"/>
                <w:highlight w:val="none"/>
                <w:u w:val="none"/>
                <w:lang w:val="en-US" w:eastAsia="zh-CN" w:bidi="ar"/>
              </w:rPr>
              <w:t>1.符合XF 1273-2015《消防员防护辅助装备 消防员护目镜》</w:t>
            </w:r>
            <w:r>
              <w:rPr>
                <w:rFonts w:hint="eastAsia" w:ascii="宋体" w:hAnsi="宋体" w:eastAsia="宋体" w:cs="宋体"/>
                <w:b w:val="0"/>
                <w:bCs w:val="0"/>
                <w:caps w:val="0"/>
                <w:color w:val="auto"/>
                <w:spacing w:val="0"/>
                <w:w w:val="100"/>
                <w:kern w:val="0"/>
                <w:sz w:val="21"/>
                <w:szCs w:val="21"/>
                <w:highlight w:val="none"/>
                <w:lang w:val="en-US" w:eastAsia="zh-CN"/>
              </w:rPr>
              <w:t>标准要求；</w:t>
            </w:r>
          </w:p>
        </w:tc>
      </w:tr>
      <w:tr w14:paraId="75FAFE59">
        <w:tblPrEx>
          <w:tblCellMar>
            <w:top w:w="0" w:type="dxa"/>
            <w:left w:w="108" w:type="dxa"/>
            <w:bottom w:w="0" w:type="dxa"/>
            <w:right w:w="108" w:type="dxa"/>
          </w:tblCellMar>
        </w:tblPrEx>
        <w:trPr>
          <w:trHeight w:val="454" w:hRule="atLeast"/>
        </w:trPr>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14:paraId="221F5225">
            <w:pPr>
              <w:widowControl/>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22</w:t>
            </w:r>
          </w:p>
        </w:tc>
        <w:tc>
          <w:tcPr>
            <w:tcW w:w="1290" w:type="dxa"/>
            <w:vMerge w:val="restart"/>
            <w:tcBorders>
              <w:top w:val="single" w:color="auto" w:sz="4" w:space="0"/>
              <w:left w:val="single" w:color="auto" w:sz="4" w:space="0"/>
              <w:right w:val="single" w:color="auto" w:sz="4" w:space="0"/>
            </w:tcBorders>
            <w:shd w:val="clear" w:color="auto" w:fill="FFFFFF"/>
            <w:vAlign w:val="center"/>
          </w:tcPr>
          <w:p w14:paraId="4DF22053">
            <w:pPr>
              <w:widowControl/>
              <w:ind w:firstLine="0" w:firstLineChars="0"/>
              <w:jc w:val="center"/>
              <w:rPr>
                <w:rFonts w:ascii="Times New Roman" w:hAnsi="Times New Roman" w:cs="Times New Roman"/>
                <w:color w:val="auto"/>
                <w:kern w:val="0"/>
                <w:szCs w:val="24"/>
                <w:highlight w:val="none"/>
              </w:rPr>
            </w:pPr>
            <w:r>
              <w:rPr>
                <w:rFonts w:hint="eastAsia" w:ascii="Times New Roman" w:hAnsi="Times New Roman" w:eastAsia="宋体" w:cs="Times New Roman"/>
                <w:color w:val="auto"/>
                <w:kern w:val="0"/>
                <w:sz w:val="21"/>
                <w:szCs w:val="21"/>
                <w:highlight w:val="none"/>
                <w:lang w:val="en-US" w:eastAsia="zh-CN"/>
              </w:rPr>
              <w:t>十二、消防员特种防护装</w:t>
            </w:r>
            <w:r>
              <w:rPr>
                <w:rFonts w:hint="eastAsia" w:ascii="Times New Roman" w:hAnsi="Times New Roman" w:cs="Times New Roman"/>
                <w:color w:val="auto"/>
                <w:kern w:val="0"/>
                <w:szCs w:val="24"/>
                <w:highlight w:val="none"/>
                <w:lang w:val="en-US" w:eastAsia="zh-CN"/>
              </w:rPr>
              <w:t>备</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5BDB74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内置劳动保护手套</w:t>
            </w:r>
          </w:p>
        </w:tc>
        <w:tc>
          <w:tcPr>
            <w:tcW w:w="3465" w:type="dxa"/>
            <w:tcBorders>
              <w:top w:val="single" w:color="000000" w:sz="4" w:space="0"/>
              <w:left w:val="single" w:color="auto" w:sz="4" w:space="0"/>
              <w:bottom w:val="single" w:color="auto" w:sz="4" w:space="0"/>
              <w:right w:val="single" w:color="000000" w:sz="4" w:space="0"/>
            </w:tcBorders>
            <w:shd w:val="clear" w:color="auto" w:fill="FFFFFF"/>
            <w:vAlign w:val="center"/>
          </w:tcPr>
          <w:p w14:paraId="68DEC79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1.符合DB22/T43-2011《劳动防护白纱手套》标准要求；</w:t>
            </w:r>
          </w:p>
        </w:tc>
        <w:tc>
          <w:tcPr>
            <w:tcW w:w="35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CD20AB4">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default" w:ascii="宋体" w:hAnsi="宋体" w:eastAsia="宋体" w:cs="宋体"/>
                <w:b w:val="0"/>
                <w:bCs w:val="0"/>
                <w:color w:val="auto"/>
                <w:kern w:val="0"/>
                <w:sz w:val="21"/>
                <w:szCs w:val="21"/>
                <w:highlight w:val="none"/>
                <w:lang w:val="en-US" w:eastAsia="zh-CN"/>
              </w:rPr>
            </w:pPr>
            <w:r>
              <w:rPr>
                <w:rFonts w:hint="eastAsia" w:hAnsi="宋体" w:cs="宋体"/>
                <w:b w:val="0"/>
                <w:bCs w:val="0"/>
                <w:color w:val="auto"/>
                <w:kern w:val="0"/>
                <w:sz w:val="21"/>
                <w:szCs w:val="21"/>
                <w:highlight w:val="none"/>
                <w:lang w:val="en-US" w:eastAsia="zh-CN"/>
              </w:rPr>
              <w:t>删除此项内容</w:t>
            </w:r>
          </w:p>
        </w:tc>
      </w:tr>
      <w:tr w14:paraId="5CE5AEA2">
        <w:tblPrEx>
          <w:tblCellMar>
            <w:top w:w="0" w:type="dxa"/>
            <w:left w:w="108" w:type="dxa"/>
            <w:bottom w:w="0" w:type="dxa"/>
            <w:right w:w="108" w:type="dxa"/>
          </w:tblCellMar>
        </w:tblPrEx>
        <w:trPr>
          <w:trHeight w:val="454" w:hRule="atLeast"/>
        </w:trPr>
        <w:tc>
          <w:tcPr>
            <w:tcW w:w="480" w:type="dxa"/>
            <w:tcBorders>
              <w:top w:val="single" w:color="auto" w:sz="4" w:space="0"/>
              <w:left w:val="single" w:color="000000" w:sz="4" w:space="0"/>
              <w:right w:val="single" w:color="000000" w:sz="4" w:space="0"/>
            </w:tcBorders>
            <w:shd w:val="clear" w:color="auto" w:fill="FFFFFF"/>
            <w:vAlign w:val="center"/>
          </w:tcPr>
          <w:p w14:paraId="24D6B7D7">
            <w:pPr>
              <w:widowControl/>
              <w:ind w:firstLine="0" w:firstLineChars="0"/>
              <w:jc w:val="center"/>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23</w:t>
            </w:r>
          </w:p>
        </w:tc>
        <w:tc>
          <w:tcPr>
            <w:tcW w:w="1290" w:type="dxa"/>
            <w:vMerge w:val="continue"/>
            <w:tcBorders>
              <w:left w:val="single" w:color="auto" w:sz="4" w:space="0"/>
              <w:right w:val="single" w:color="auto" w:sz="4" w:space="0"/>
            </w:tcBorders>
            <w:shd w:val="clear" w:color="auto" w:fill="FFFFFF"/>
            <w:vAlign w:val="center"/>
          </w:tcPr>
          <w:p w14:paraId="5C163E39">
            <w:pPr>
              <w:widowControl/>
              <w:ind w:firstLine="0" w:firstLineChars="0"/>
              <w:jc w:val="center"/>
              <w:rPr>
                <w:rFonts w:hint="eastAsia" w:ascii="Times New Roman" w:hAnsi="Times New Roman" w:cs="Times New Roman"/>
                <w:color w:val="auto"/>
                <w:kern w:val="0"/>
                <w:szCs w:val="24"/>
                <w:highlight w:val="none"/>
                <w:lang w:val="en-US" w:eastAsia="zh-CN"/>
              </w:rPr>
            </w:pPr>
          </w:p>
        </w:tc>
        <w:tc>
          <w:tcPr>
            <w:tcW w:w="1350" w:type="dxa"/>
            <w:tcBorders>
              <w:top w:val="single" w:color="auto" w:sz="4" w:space="0"/>
              <w:left w:val="single" w:color="000000" w:sz="4" w:space="0"/>
              <w:right w:val="single" w:color="000000" w:sz="4" w:space="0"/>
            </w:tcBorders>
            <w:shd w:val="clear" w:color="auto" w:fill="FFFFFF"/>
            <w:vAlign w:val="center"/>
          </w:tcPr>
          <w:p w14:paraId="287EA8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rPr>
              <w:t>消防员降温背心</w:t>
            </w:r>
          </w:p>
        </w:tc>
        <w:tc>
          <w:tcPr>
            <w:tcW w:w="34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506809F">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rPr>
              <w:t>符合</w:t>
            </w:r>
            <w:r>
              <w:rPr>
                <w:rFonts w:hAnsi="宋体" w:cs="宋体"/>
                <w:color w:val="auto"/>
                <w:kern w:val="0"/>
                <w:sz w:val="21"/>
                <w:szCs w:val="21"/>
                <w:highlight w:val="none"/>
              </w:rPr>
              <w:t>XF1265-2015《消防员降温背心》标准要求；</w:t>
            </w:r>
          </w:p>
        </w:tc>
        <w:tc>
          <w:tcPr>
            <w:tcW w:w="35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FEB116">
            <w:pPr>
              <w:widowControl/>
              <w:tabs>
                <w:tab w:val="left" w:pos="0"/>
              </w:tabs>
              <w:spacing w:line="360" w:lineRule="exact"/>
              <w:ind w:left="0" w:leftChars="0" w:firstLine="0" w:firstLineChars="0"/>
              <w:jc w:val="left"/>
              <w:textAlignment w:val="center"/>
              <w:rPr>
                <w:rFonts w:hint="eastAsia" w:ascii="宋体" w:hAnsi="宋体" w:eastAsia="宋体" w:cs="宋体"/>
                <w:b w:val="0"/>
                <w:bCs w:val="0"/>
                <w:color w:val="auto"/>
                <w:kern w:val="0"/>
                <w:sz w:val="21"/>
                <w:szCs w:val="21"/>
                <w:highlight w:val="none"/>
                <w:lang w:val="en-US" w:eastAsia="zh-CN"/>
              </w:rPr>
            </w:pPr>
            <w:r>
              <w:rPr>
                <w:rFonts w:hint="default" w:ascii="宋体" w:hAnsi="宋体" w:cs="宋体"/>
                <w:b w:val="0"/>
                <w:bCs w:val="0"/>
                <w:color w:val="auto"/>
                <w:kern w:val="0"/>
                <w:sz w:val="21"/>
                <w:szCs w:val="21"/>
                <w:highlight w:val="none"/>
                <w:lang w:bidi="ar"/>
              </w:rPr>
              <w:t>符合XF 1265-2015《蓄冷型消防员降温背心》</w:t>
            </w:r>
            <w:r>
              <w:rPr>
                <w:rFonts w:hint="default" w:ascii="宋体" w:hAnsi="宋体" w:cs="宋体"/>
                <w:b w:val="0"/>
                <w:bCs w:val="0"/>
                <w:color w:val="auto"/>
                <w:kern w:val="0"/>
                <w:sz w:val="21"/>
                <w:szCs w:val="21"/>
                <w:highlight w:val="none"/>
              </w:rPr>
              <w:t>标准要求；</w:t>
            </w:r>
          </w:p>
        </w:tc>
      </w:tr>
      <w:tr w14:paraId="0A93084F">
        <w:tblPrEx>
          <w:tblCellMar>
            <w:top w:w="0" w:type="dxa"/>
            <w:left w:w="108" w:type="dxa"/>
            <w:bottom w:w="0" w:type="dxa"/>
            <w:right w:w="108" w:type="dxa"/>
          </w:tblCellMar>
        </w:tblPrEx>
        <w:trPr>
          <w:trHeight w:val="454" w:hRule="atLeast"/>
        </w:trPr>
        <w:tc>
          <w:tcPr>
            <w:tcW w:w="480" w:type="dxa"/>
            <w:vMerge w:val="restart"/>
            <w:tcBorders>
              <w:top w:val="single" w:color="000000" w:sz="4" w:space="0"/>
              <w:left w:val="single" w:color="000000" w:sz="4" w:space="0"/>
              <w:right w:val="single" w:color="000000" w:sz="4" w:space="0"/>
            </w:tcBorders>
            <w:shd w:val="clear" w:color="auto" w:fill="FFFFFF"/>
            <w:vAlign w:val="center"/>
          </w:tcPr>
          <w:p w14:paraId="4FE993EC">
            <w:pPr>
              <w:widowControl/>
              <w:ind w:firstLine="0" w:firstLineChars="0"/>
              <w:jc w:val="center"/>
              <w:rPr>
                <w:rFonts w:hint="default" w:ascii="Times New Roman" w:hAnsi="Times New Roman" w:eastAsia="宋体" w:cs="Times New Roman"/>
                <w:color w:val="auto"/>
                <w:kern w:val="0"/>
                <w:szCs w:val="24"/>
                <w:highlight w:val="none"/>
                <w:lang w:val="en-US" w:eastAsia="zh-CN"/>
              </w:rPr>
            </w:pPr>
            <w:r>
              <w:rPr>
                <w:rFonts w:hint="eastAsia" w:ascii="Times New Roman" w:hAnsi="Times New Roman" w:cs="Times New Roman"/>
                <w:color w:val="auto"/>
                <w:kern w:val="0"/>
                <w:szCs w:val="24"/>
                <w:highlight w:val="none"/>
                <w:lang w:val="en-US" w:eastAsia="zh-CN"/>
              </w:rPr>
              <w:t>24</w:t>
            </w:r>
          </w:p>
        </w:tc>
        <w:tc>
          <w:tcPr>
            <w:tcW w:w="1290" w:type="dxa"/>
            <w:vMerge w:val="continue"/>
            <w:tcBorders>
              <w:left w:val="single" w:color="auto" w:sz="4" w:space="0"/>
              <w:right w:val="single" w:color="auto" w:sz="4" w:space="0"/>
            </w:tcBorders>
            <w:shd w:val="clear" w:color="auto" w:fill="FFFFFF"/>
            <w:vAlign w:val="center"/>
          </w:tcPr>
          <w:p w14:paraId="1C5C2D60">
            <w:pPr>
              <w:widowControl/>
              <w:ind w:firstLine="0" w:firstLineChars="0"/>
              <w:jc w:val="center"/>
              <w:rPr>
                <w:rFonts w:ascii="Times New Roman" w:hAnsi="Times New Roman" w:cs="Times New Roman"/>
                <w:color w:val="auto"/>
                <w:kern w:val="0"/>
                <w:szCs w:val="24"/>
                <w:highlight w:val="none"/>
              </w:rPr>
            </w:pPr>
          </w:p>
        </w:tc>
        <w:tc>
          <w:tcPr>
            <w:tcW w:w="1350" w:type="dxa"/>
            <w:vMerge w:val="restart"/>
            <w:tcBorders>
              <w:top w:val="single" w:color="000000" w:sz="4" w:space="0"/>
              <w:left w:val="single" w:color="000000" w:sz="4" w:space="0"/>
              <w:right w:val="single" w:color="000000" w:sz="4" w:space="0"/>
            </w:tcBorders>
            <w:shd w:val="clear" w:color="auto" w:fill="FFFFFF"/>
            <w:vAlign w:val="center"/>
          </w:tcPr>
          <w:p w14:paraId="08A6C964">
            <w:pPr>
              <w:widowControl/>
              <w:ind w:firstLine="0" w:firstLineChars="0"/>
              <w:jc w:val="center"/>
              <w:rPr>
                <w:rFonts w:hint="eastAsia" w:hAnsi="宋体" w:cs="宋体"/>
                <w:color w:val="auto"/>
                <w:kern w:val="0"/>
                <w:sz w:val="21"/>
                <w:szCs w:val="21"/>
                <w:highlight w:val="none"/>
              </w:rPr>
            </w:pPr>
            <w:r>
              <w:rPr>
                <w:rFonts w:hint="eastAsia" w:hAnsi="宋体" w:cs="宋体"/>
                <w:color w:val="auto"/>
                <w:kern w:val="0"/>
                <w:sz w:val="21"/>
                <w:szCs w:val="21"/>
                <w:highlight w:val="none"/>
              </w:rPr>
              <w:t>消防过滤式综合防毒面具</w:t>
            </w:r>
          </w:p>
        </w:tc>
        <w:tc>
          <w:tcPr>
            <w:tcW w:w="34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A6027D3">
            <w:pPr>
              <w:widowControl/>
              <w:ind w:firstLine="0" w:firstLineChars="0"/>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rPr>
              <w:t>1.</w:t>
            </w:r>
            <w:r>
              <w:rPr>
                <w:rFonts w:hAnsi="宋体" w:cs="宋体"/>
                <w:color w:val="auto"/>
                <w:kern w:val="0"/>
                <w:sz w:val="21"/>
                <w:szCs w:val="21"/>
                <w:highlight w:val="none"/>
              </w:rPr>
              <w:t>符合GB2890-2009《呼吸防护自吸过滤式防毒面具》要求，</w:t>
            </w:r>
          </w:p>
        </w:tc>
        <w:tc>
          <w:tcPr>
            <w:tcW w:w="35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F995B4">
            <w:pPr>
              <w:widowControl/>
              <w:tabs>
                <w:tab w:val="left" w:pos="0"/>
              </w:tabs>
              <w:spacing w:line="360" w:lineRule="exact"/>
              <w:ind w:left="0" w:leftChars="0" w:firstLine="0" w:firstLineChars="0"/>
              <w:jc w:val="left"/>
              <w:textAlignment w:val="center"/>
              <w:rPr>
                <w:rFonts w:hint="eastAsia" w:ascii="宋体" w:hAnsi="宋体" w:eastAsia="宋体" w:cs="宋体"/>
                <w:b w:val="0"/>
                <w:bCs w:val="0"/>
                <w:color w:val="auto"/>
                <w:kern w:val="0"/>
                <w:sz w:val="21"/>
                <w:szCs w:val="21"/>
                <w:highlight w:val="none"/>
                <w:lang w:val="en-US" w:eastAsia="zh-CN"/>
              </w:rPr>
            </w:pPr>
            <w:r>
              <w:rPr>
                <w:rFonts w:hint="default" w:ascii="宋体" w:hAnsi="宋体" w:cs="宋体"/>
                <w:b w:val="0"/>
                <w:bCs w:val="0"/>
                <w:color w:val="auto"/>
                <w:kern w:val="0"/>
                <w:sz w:val="21"/>
                <w:szCs w:val="21"/>
                <w:highlight w:val="none"/>
              </w:rPr>
              <w:t>1.符合GB2890-2022《呼吸防护自吸过滤式防毒面具》</w:t>
            </w:r>
            <w:r>
              <w:rPr>
                <w:rFonts w:hint="eastAsia" w:ascii="宋体" w:hAnsi="宋体" w:eastAsia="宋体" w:cs="宋体"/>
                <w:b w:val="0"/>
                <w:bCs w:val="0"/>
                <w:caps w:val="0"/>
                <w:color w:val="auto"/>
                <w:spacing w:val="0"/>
                <w:w w:val="100"/>
                <w:kern w:val="0"/>
                <w:sz w:val="21"/>
                <w:szCs w:val="21"/>
                <w:highlight w:val="none"/>
                <w:lang w:val="en-US" w:eastAsia="zh-CN"/>
              </w:rPr>
              <w:t>标准要求；</w:t>
            </w:r>
          </w:p>
        </w:tc>
      </w:tr>
      <w:tr w14:paraId="5592FA81">
        <w:tblPrEx>
          <w:tblCellMar>
            <w:top w:w="0" w:type="dxa"/>
            <w:left w:w="108" w:type="dxa"/>
            <w:bottom w:w="0" w:type="dxa"/>
            <w:right w:w="108" w:type="dxa"/>
          </w:tblCellMar>
        </w:tblPrEx>
        <w:trPr>
          <w:trHeight w:val="454" w:hRule="atLeast"/>
        </w:trPr>
        <w:tc>
          <w:tcPr>
            <w:tcW w:w="480" w:type="dxa"/>
            <w:vMerge w:val="continue"/>
            <w:tcBorders>
              <w:left w:val="single" w:color="000000" w:sz="4" w:space="0"/>
              <w:right w:val="single" w:color="000000" w:sz="4" w:space="0"/>
            </w:tcBorders>
            <w:shd w:val="clear" w:color="auto" w:fill="FFFFFF"/>
            <w:vAlign w:val="center"/>
          </w:tcPr>
          <w:p w14:paraId="45D3E2DB">
            <w:pPr>
              <w:widowControl/>
              <w:ind w:firstLine="0" w:firstLineChars="0"/>
              <w:rPr>
                <w:rFonts w:ascii="Times New Roman" w:hAnsi="Times New Roman" w:cs="Times New Roman"/>
                <w:color w:val="auto"/>
                <w:kern w:val="0"/>
                <w:szCs w:val="24"/>
                <w:highlight w:val="none"/>
              </w:rPr>
            </w:pPr>
          </w:p>
        </w:tc>
        <w:tc>
          <w:tcPr>
            <w:tcW w:w="1290" w:type="dxa"/>
            <w:vMerge w:val="continue"/>
            <w:tcBorders>
              <w:left w:val="single" w:color="auto" w:sz="4" w:space="0"/>
              <w:right w:val="single" w:color="auto" w:sz="4" w:space="0"/>
            </w:tcBorders>
            <w:shd w:val="clear" w:color="auto" w:fill="FFFFFF"/>
            <w:vAlign w:val="center"/>
          </w:tcPr>
          <w:p w14:paraId="24FF0A8B">
            <w:pPr>
              <w:widowControl/>
              <w:ind w:firstLine="0" w:firstLineChars="0"/>
              <w:rPr>
                <w:rFonts w:ascii="Times New Roman" w:hAnsi="Times New Roman" w:cs="Times New Roman"/>
                <w:color w:val="auto"/>
                <w:kern w:val="0"/>
                <w:szCs w:val="24"/>
                <w:highlight w:val="none"/>
              </w:rPr>
            </w:pPr>
          </w:p>
        </w:tc>
        <w:tc>
          <w:tcPr>
            <w:tcW w:w="1350" w:type="dxa"/>
            <w:vMerge w:val="continue"/>
            <w:tcBorders>
              <w:left w:val="single" w:color="000000" w:sz="4" w:space="0"/>
              <w:right w:val="single" w:color="000000" w:sz="4" w:space="0"/>
            </w:tcBorders>
            <w:shd w:val="clear" w:color="auto" w:fill="FFFFFF"/>
            <w:vAlign w:val="center"/>
          </w:tcPr>
          <w:p w14:paraId="0376AF70">
            <w:pPr>
              <w:widowControl/>
              <w:ind w:firstLine="0" w:firstLineChars="0"/>
              <w:jc w:val="center"/>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353F526">
            <w:pPr>
              <w:widowControl/>
              <w:ind w:firstLine="0" w:firstLineChars="0"/>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rPr>
              <w:t>2.5</w:t>
            </w:r>
            <w:r>
              <w:rPr>
                <w:rFonts w:hAnsi="宋体" w:cs="宋体"/>
                <w:color w:val="auto"/>
                <w:kern w:val="0"/>
                <w:sz w:val="21"/>
                <w:szCs w:val="21"/>
                <w:highlight w:val="none"/>
              </w:rPr>
              <w:t>总视野≥76%，双目视野≥58%，下方视野≥35°。</w:t>
            </w:r>
          </w:p>
        </w:tc>
        <w:tc>
          <w:tcPr>
            <w:tcW w:w="35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403CAC6">
            <w:pPr>
              <w:widowControl/>
              <w:tabs>
                <w:tab w:val="left" w:pos="0"/>
              </w:tabs>
              <w:spacing w:line="360" w:lineRule="exact"/>
              <w:ind w:left="0" w:leftChars="0" w:firstLine="0" w:firstLineChars="0"/>
              <w:jc w:val="left"/>
              <w:textAlignment w:val="center"/>
              <w:rPr>
                <w:rFonts w:hint="eastAsia" w:ascii="宋体" w:hAnsi="宋体" w:eastAsia="宋体" w:cs="宋体"/>
                <w:color w:val="auto"/>
                <w:kern w:val="0"/>
                <w:sz w:val="21"/>
                <w:szCs w:val="21"/>
                <w:highlight w:val="none"/>
                <w:lang w:val="en-US" w:eastAsia="zh-CN"/>
              </w:rPr>
            </w:pPr>
            <w:r>
              <w:rPr>
                <w:rFonts w:hint="default" w:ascii="宋体" w:hAnsi="宋体" w:cs="宋体"/>
                <w:color w:val="auto"/>
                <w:kern w:val="0"/>
                <w:sz w:val="21"/>
                <w:szCs w:val="21"/>
                <w:highlight w:val="none"/>
              </w:rPr>
              <w:t>2.5总视野≥7</w:t>
            </w:r>
            <w:r>
              <w:rPr>
                <w:rFonts w:hint="eastAsia" w:ascii="宋体" w:hAnsi="宋体" w:cs="宋体"/>
                <w:color w:val="auto"/>
                <w:kern w:val="0"/>
                <w:sz w:val="21"/>
                <w:szCs w:val="21"/>
                <w:highlight w:val="none"/>
                <w:lang w:val="en-US" w:eastAsia="zh-CN"/>
              </w:rPr>
              <w:t>0</w:t>
            </w:r>
            <w:r>
              <w:rPr>
                <w:rFonts w:hint="default" w:ascii="宋体" w:hAnsi="宋体" w:cs="宋体"/>
                <w:color w:val="auto"/>
                <w:kern w:val="0"/>
                <w:sz w:val="21"/>
                <w:szCs w:val="21"/>
                <w:highlight w:val="none"/>
              </w:rPr>
              <w:t>%，双目视野≥5</w:t>
            </w:r>
            <w:r>
              <w:rPr>
                <w:rFonts w:hint="eastAsia" w:ascii="宋体" w:hAnsi="宋体" w:cs="宋体"/>
                <w:color w:val="auto"/>
                <w:kern w:val="0"/>
                <w:sz w:val="21"/>
                <w:szCs w:val="21"/>
                <w:highlight w:val="none"/>
                <w:lang w:val="en-US" w:eastAsia="zh-CN"/>
              </w:rPr>
              <w:t>5</w:t>
            </w:r>
            <w:r>
              <w:rPr>
                <w:rFonts w:hint="default" w:ascii="宋体" w:hAnsi="宋体" w:cs="宋体"/>
                <w:color w:val="auto"/>
                <w:kern w:val="0"/>
                <w:sz w:val="21"/>
                <w:szCs w:val="21"/>
                <w:highlight w:val="none"/>
              </w:rPr>
              <w:t>%，下方视野≥</w:t>
            </w:r>
            <w:r>
              <w:rPr>
                <w:rFonts w:hint="eastAsia" w:ascii="宋体" w:hAnsi="宋体" w:cs="宋体"/>
                <w:color w:val="auto"/>
                <w:kern w:val="0"/>
                <w:sz w:val="21"/>
                <w:szCs w:val="21"/>
                <w:highlight w:val="none"/>
                <w:lang w:val="en-US" w:eastAsia="zh-CN"/>
              </w:rPr>
              <w:t>35</w:t>
            </w:r>
            <w:r>
              <w:rPr>
                <w:rFonts w:hint="default" w:ascii="宋体" w:hAnsi="宋体" w:cs="宋体"/>
                <w:color w:val="auto"/>
                <w:kern w:val="0"/>
                <w:sz w:val="21"/>
                <w:szCs w:val="21"/>
                <w:highlight w:val="none"/>
              </w:rPr>
              <w:t>°。</w:t>
            </w:r>
          </w:p>
        </w:tc>
      </w:tr>
      <w:tr w14:paraId="10B4FAA2">
        <w:tblPrEx>
          <w:tblCellMar>
            <w:top w:w="0" w:type="dxa"/>
            <w:left w:w="108" w:type="dxa"/>
            <w:bottom w:w="0" w:type="dxa"/>
            <w:right w:w="108" w:type="dxa"/>
          </w:tblCellMar>
        </w:tblPrEx>
        <w:trPr>
          <w:trHeight w:val="454" w:hRule="atLeast"/>
        </w:trPr>
        <w:tc>
          <w:tcPr>
            <w:tcW w:w="480" w:type="dxa"/>
            <w:vMerge w:val="continue"/>
            <w:tcBorders>
              <w:left w:val="single" w:color="000000" w:sz="4" w:space="0"/>
              <w:right w:val="single" w:color="000000" w:sz="4" w:space="0"/>
            </w:tcBorders>
            <w:shd w:val="clear" w:color="auto" w:fill="FFFFFF"/>
            <w:vAlign w:val="center"/>
          </w:tcPr>
          <w:p w14:paraId="5259173F">
            <w:pPr>
              <w:widowControl/>
              <w:ind w:firstLine="0" w:firstLineChars="0"/>
              <w:rPr>
                <w:rFonts w:ascii="Times New Roman" w:hAnsi="Times New Roman" w:cs="Times New Roman"/>
                <w:color w:val="auto"/>
                <w:kern w:val="0"/>
                <w:szCs w:val="24"/>
                <w:highlight w:val="none"/>
              </w:rPr>
            </w:pPr>
          </w:p>
        </w:tc>
        <w:tc>
          <w:tcPr>
            <w:tcW w:w="1290" w:type="dxa"/>
            <w:vMerge w:val="continue"/>
            <w:tcBorders>
              <w:left w:val="single" w:color="auto" w:sz="4" w:space="0"/>
              <w:right w:val="single" w:color="auto" w:sz="4" w:space="0"/>
            </w:tcBorders>
            <w:shd w:val="clear" w:color="auto" w:fill="FFFFFF"/>
            <w:vAlign w:val="center"/>
          </w:tcPr>
          <w:p w14:paraId="4F3249FF">
            <w:pPr>
              <w:widowControl/>
              <w:ind w:firstLine="0" w:firstLineChars="0"/>
              <w:rPr>
                <w:rFonts w:ascii="Times New Roman" w:hAnsi="Times New Roman" w:cs="Times New Roman"/>
                <w:color w:val="auto"/>
                <w:kern w:val="0"/>
                <w:szCs w:val="24"/>
                <w:highlight w:val="none"/>
              </w:rPr>
            </w:pPr>
          </w:p>
        </w:tc>
        <w:tc>
          <w:tcPr>
            <w:tcW w:w="1350" w:type="dxa"/>
            <w:vMerge w:val="continue"/>
            <w:tcBorders>
              <w:left w:val="single" w:color="000000" w:sz="4" w:space="0"/>
              <w:right w:val="single" w:color="000000" w:sz="4" w:space="0"/>
            </w:tcBorders>
            <w:shd w:val="clear" w:color="auto" w:fill="FFFFFF"/>
            <w:vAlign w:val="center"/>
          </w:tcPr>
          <w:p w14:paraId="08D9978B">
            <w:pPr>
              <w:widowControl/>
              <w:ind w:firstLine="0" w:firstLineChars="0"/>
              <w:jc w:val="center"/>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990AA9A">
            <w:pPr>
              <w:widowControl/>
              <w:ind w:firstLine="0" w:firstLineChars="0"/>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rPr>
              <w:t>2.7</w:t>
            </w:r>
            <w:r>
              <w:rPr>
                <w:rFonts w:hAnsi="宋体" w:cs="宋体"/>
                <w:color w:val="auto"/>
                <w:kern w:val="0"/>
                <w:sz w:val="21"/>
                <w:szCs w:val="21"/>
                <w:highlight w:val="none"/>
              </w:rPr>
              <w:t>吸气阻力≤32Pa，呼气阻力≤55Pa</w:t>
            </w:r>
          </w:p>
        </w:tc>
        <w:tc>
          <w:tcPr>
            <w:tcW w:w="35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B06D226">
            <w:pPr>
              <w:widowControl/>
              <w:ind w:firstLine="0" w:firstLineChars="0"/>
              <w:rPr>
                <w:rFonts w:hint="eastAsia" w:ascii="宋体" w:hAnsi="宋体" w:eastAsia="宋体" w:cs="宋体"/>
                <w:color w:val="auto"/>
                <w:kern w:val="0"/>
                <w:sz w:val="21"/>
                <w:szCs w:val="21"/>
                <w:highlight w:val="none"/>
                <w:lang w:val="en-US" w:eastAsia="zh-CN"/>
              </w:rPr>
            </w:pPr>
            <w:r>
              <w:rPr>
                <w:rFonts w:hint="default" w:ascii="宋体" w:hAnsi="宋体" w:cs="宋体"/>
                <w:color w:val="auto"/>
                <w:kern w:val="0"/>
                <w:sz w:val="21"/>
                <w:szCs w:val="21"/>
                <w:highlight w:val="none"/>
              </w:rPr>
              <w:t>2.7吸气阻力≤100Pa，呼气阻力≤200Pa。</w:t>
            </w:r>
          </w:p>
        </w:tc>
      </w:tr>
      <w:tr w14:paraId="5E3E8B57">
        <w:tblPrEx>
          <w:tblCellMar>
            <w:top w:w="0" w:type="dxa"/>
            <w:left w:w="108" w:type="dxa"/>
            <w:bottom w:w="0" w:type="dxa"/>
            <w:right w:w="108" w:type="dxa"/>
          </w:tblCellMar>
        </w:tblPrEx>
        <w:trPr>
          <w:trHeight w:val="79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9048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25</w:t>
            </w:r>
          </w:p>
        </w:tc>
        <w:tc>
          <w:tcPr>
            <w:tcW w:w="1290" w:type="dxa"/>
            <w:vMerge w:val="continue"/>
            <w:tcBorders>
              <w:left w:val="single" w:color="auto" w:sz="4" w:space="0"/>
              <w:right w:val="single" w:color="auto" w:sz="4" w:space="0"/>
            </w:tcBorders>
            <w:shd w:val="clear" w:color="auto" w:fill="FFFFFF"/>
            <w:vAlign w:val="center"/>
          </w:tcPr>
          <w:p w14:paraId="36C38D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kern w:val="0"/>
                <w:sz w:val="21"/>
                <w:szCs w:val="21"/>
                <w:highlight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6068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手提式强光照明灯</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4F9D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1.符合GB30734-2014、GB/T3836.1―2021、GB/T3836.2―2021、GB/T3836.4―2021、GB/T3836.31―2021的标准要求；。</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A1E34">
            <w:pPr>
              <w:widowControl/>
              <w:tabs>
                <w:tab w:val="left" w:pos="0"/>
              </w:tabs>
              <w:spacing w:line="360" w:lineRule="exact"/>
              <w:ind w:left="0" w:leftChars="0" w:firstLine="0" w:firstLineChars="0"/>
              <w:jc w:val="left"/>
              <w:textAlignment w:val="center"/>
              <w:rPr>
                <w:rFonts w:hint="eastAsia" w:hAnsi="宋体" w:cs="宋体"/>
                <w:color w:val="auto"/>
                <w:kern w:val="0"/>
                <w:sz w:val="21"/>
                <w:szCs w:val="21"/>
                <w:highlight w:val="none"/>
              </w:rPr>
            </w:pPr>
            <w:r>
              <w:rPr>
                <w:rFonts w:hint="eastAsia" w:ascii="宋体" w:hAnsi="宋体" w:cs="宋体"/>
                <w:color w:val="auto"/>
                <w:kern w:val="0"/>
                <w:sz w:val="21"/>
                <w:szCs w:val="21"/>
                <w:highlight w:val="none"/>
                <w:lang w:bidi="ar"/>
              </w:rPr>
              <w:t>▲1.符合GB 30734-2014的</w:t>
            </w:r>
            <w:r>
              <w:rPr>
                <w:rFonts w:hint="eastAsia" w:ascii="宋体" w:hAnsi="宋体" w:cs="宋体"/>
                <w:bCs/>
                <w:color w:val="auto"/>
                <w:kern w:val="0"/>
                <w:sz w:val="21"/>
                <w:szCs w:val="21"/>
                <w:highlight w:val="none"/>
              </w:rPr>
              <w:t>标准要求；</w:t>
            </w:r>
          </w:p>
        </w:tc>
      </w:tr>
      <w:tr w14:paraId="011D892B">
        <w:tblPrEx>
          <w:tblCellMar>
            <w:top w:w="0" w:type="dxa"/>
            <w:left w:w="108" w:type="dxa"/>
            <w:bottom w:w="0" w:type="dxa"/>
            <w:right w:w="108" w:type="dxa"/>
          </w:tblCellMar>
        </w:tblPrEx>
        <w:trPr>
          <w:trHeight w:val="79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FA1A28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auto" w:sz="4" w:space="0"/>
              <w:right w:val="single" w:color="auto" w:sz="4" w:space="0"/>
            </w:tcBorders>
            <w:vAlign w:val="center"/>
          </w:tcPr>
          <w:p w14:paraId="7634113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4507E3D">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4AA9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w:t>
            </w:r>
            <w:r>
              <w:rPr>
                <w:rFonts w:hAnsi="宋体" w:cs="宋体"/>
                <w:color w:val="auto"/>
                <w:kern w:val="0"/>
                <w:sz w:val="21"/>
                <w:szCs w:val="21"/>
                <w:highlight w:val="none"/>
              </w:rPr>
              <w:t>14.防护等级：IP66/68（1.5m1h）；防爆标志：；ExdbiaⅡCT6Gb；ExiatbIIICT80℃Db；</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65496">
            <w:pPr>
              <w:widowControl/>
              <w:tabs>
                <w:tab w:val="left" w:pos="0"/>
              </w:tabs>
              <w:spacing w:line="360" w:lineRule="exact"/>
              <w:ind w:left="0" w:leftChars="0" w:firstLine="0" w:firstLineChars="0"/>
              <w:jc w:val="left"/>
              <w:textAlignment w:val="center"/>
              <w:rPr>
                <w:rFonts w:hint="eastAsia" w:hAnsi="宋体" w:cs="宋体"/>
                <w:color w:val="auto"/>
                <w:kern w:val="0"/>
                <w:sz w:val="21"/>
                <w:szCs w:val="21"/>
                <w:highlight w:val="none"/>
              </w:rPr>
            </w:pPr>
            <w:r>
              <w:rPr>
                <w:rFonts w:hint="eastAsia" w:ascii="宋体" w:hAnsi="宋体" w:cs="宋体"/>
                <w:b/>
                <w:color w:val="auto"/>
                <w:kern w:val="0"/>
                <w:sz w:val="21"/>
                <w:szCs w:val="21"/>
                <w:highlight w:val="none"/>
                <w:lang w:bidi="ar"/>
              </w:rPr>
              <w:t>▲</w:t>
            </w:r>
            <w:r>
              <w:rPr>
                <w:rFonts w:hint="eastAsia" w:ascii="宋体" w:hAnsi="宋体" w:cs="宋体"/>
                <w:b w:val="0"/>
                <w:bCs/>
                <w:color w:val="auto"/>
                <w:kern w:val="0"/>
                <w:sz w:val="21"/>
                <w:szCs w:val="21"/>
                <w:highlight w:val="none"/>
                <w:lang w:bidi="ar"/>
              </w:rPr>
              <w:t>14.防护等级：IP66/68（1.5m/1h）；</w:t>
            </w:r>
          </w:p>
        </w:tc>
      </w:tr>
      <w:tr w14:paraId="417A9ED6">
        <w:tblPrEx>
          <w:tblCellMar>
            <w:top w:w="0" w:type="dxa"/>
            <w:left w:w="108" w:type="dxa"/>
            <w:bottom w:w="0" w:type="dxa"/>
            <w:right w:w="108" w:type="dxa"/>
          </w:tblCellMar>
        </w:tblPrEx>
        <w:trPr>
          <w:trHeight w:val="794"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4F496A20">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290" w:type="dxa"/>
            <w:vMerge w:val="continue"/>
            <w:tcBorders>
              <w:left w:val="single" w:color="auto" w:sz="4" w:space="0"/>
              <w:bottom w:val="single" w:color="000000" w:sz="4" w:space="0"/>
              <w:right w:val="single" w:color="auto" w:sz="4" w:space="0"/>
            </w:tcBorders>
            <w:vAlign w:val="center"/>
          </w:tcPr>
          <w:p w14:paraId="4BFDE0E3">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kern w:val="0"/>
                <w:sz w:val="21"/>
                <w:szCs w:val="21"/>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B3473FB">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0A249">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注：投标人须在投标文件中提供国家认可的有资质的第三方检测机构出具的检测报告复印件并加盖投标人公章（或</w:t>
            </w:r>
            <w:r>
              <w:rPr>
                <w:rFonts w:hAnsi="宋体" w:cs="宋体"/>
                <w:color w:val="auto"/>
                <w:kern w:val="0"/>
                <w:sz w:val="21"/>
                <w:szCs w:val="21"/>
                <w:highlight w:val="none"/>
              </w:rPr>
              <w:t>CA签章），其中带“▲”的参数在报告中必须满足，否则投标无效。</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C27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hAnsi="宋体" w:cs="宋体"/>
                <w:color w:val="auto"/>
                <w:kern w:val="0"/>
                <w:sz w:val="21"/>
                <w:szCs w:val="21"/>
                <w:highlight w:val="none"/>
                <w:lang w:val="en-US"/>
              </w:rPr>
            </w:pPr>
            <w:r>
              <w:rPr>
                <w:rFonts w:hint="eastAsia" w:hAnsi="宋体" w:cs="宋体"/>
                <w:color w:val="auto"/>
                <w:kern w:val="0"/>
                <w:sz w:val="21"/>
                <w:szCs w:val="21"/>
                <w:highlight w:val="none"/>
                <w:lang w:val="en-US" w:eastAsia="zh-CN"/>
              </w:rPr>
              <w:t>删除此项内容</w:t>
            </w:r>
          </w:p>
        </w:tc>
      </w:tr>
    </w:tbl>
    <w:p w14:paraId="37AE9C02">
      <w:pPr>
        <w:ind w:left="0" w:leftChars="0" w:firstLine="0" w:firstLineChars="0"/>
      </w:pPr>
    </w:p>
    <w:sectPr>
      <w:headerReference r:id="rId5" w:type="default"/>
      <w:footerReference r:id="rId6" w:type="default"/>
      <w:pgSz w:w="11906" w:h="16838"/>
      <w:pgMar w:top="1134" w:right="1134" w:bottom="1134"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B8B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438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8438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75D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3482E"/>
    <w:rsid w:val="01D32DCE"/>
    <w:rsid w:val="06742BEF"/>
    <w:rsid w:val="0A171A87"/>
    <w:rsid w:val="0A4C7BC2"/>
    <w:rsid w:val="0D464648"/>
    <w:rsid w:val="0F0947E6"/>
    <w:rsid w:val="106A2B50"/>
    <w:rsid w:val="13A93D8C"/>
    <w:rsid w:val="15256E44"/>
    <w:rsid w:val="15625562"/>
    <w:rsid w:val="15C21D24"/>
    <w:rsid w:val="16580FC5"/>
    <w:rsid w:val="17F43647"/>
    <w:rsid w:val="1B5968DC"/>
    <w:rsid w:val="1EB678A8"/>
    <w:rsid w:val="21DE49AB"/>
    <w:rsid w:val="2274175F"/>
    <w:rsid w:val="23CC2F9F"/>
    <w:rsid w:val="262C38E5"/>
    <w:rsid w:val="277F1064"/>
    <w:rsid w:val="2B13482E"/>
    <w:rsid w:val="2DC07DFB"/>
    <w:rsid w:val="2FCB4577"/>
    <w:rsid w:val="30424677"/>
    <w:rsid w:val="322035E1"/>
    <w:rsid w:val="33A811BB"/>
    <w:rsid w:val="36460646"/>
    <w:rsid w:val="36642A83"/>
    <w:rsid w:val="3A512AAE"/>
    <w:rsid w:val="3CAD3C40"/>
    <w:rsid w:val="41435DDD"/>
    <w:rsid w:val="41B91E2E"/>
    <w:rsid w:val="44A6589D"/>
    <w:rsid w:val="4D035A46"/>
    <w:rsid w:val="4E527AAF"/>
    <w:rsid w:val="4E784EB4"/>
    <w:rsid w:val="50AD7AAE"/>
    <w:rsid w:val="50B25872"/>
    <w:rsid w:val="52C77A99"/>
    <w:rsid w:val="54036AE1"/>
    <w:rsid w:val="57370226"/>
    <w:rsid w:val="576934A0"/>
    <w:rsid w:val="57897E23"/>
    <w:rsid w:val="57D566CC"/>
    <w:rsid w:val="5AB85EB0"/>
    <w:rsid w:val="5B7025B1"/>
    <w:rsid w:val="5D4D2BAA"/>
    <w:rsid w:val="5E8B7205"/>
    <w:rsid w:val="600639A3"/>
    <w:rsid w:val="6014415D"/>
    <w:rsid w:val="627459DE"/>
    <w:rsid w:val="636C683E"/>
    <w:rsid w:val="63BE72BA"/>
    <w:rsid w:val="65995367"/>
    <w:rsid w:val="6699556C"/>
    <w:rsid w:val="69603C65"/>
    <w:rsid w:val="69F94613"/>
    <w:rsid w:val="6AD9782B"/>
    <w:rsid w:val="6EC1078C"/>
    <w:rsid w:val="6F24618C"/>
    <w:rsid w:val="70860771"/>
    <w:rsid w:val="70C775FD"/>
    <w:rsid w:val="74933140"/>
    <w:rsid w:val="74BD719A"/>
    <w:rsid w:val="74E33682"/>
    <w:rsid w:val="750F08A9"/>
    <w:rsid w:val="755E2926"/>
    <w:rsid w:val="76CA007B"/>
    <w:rsid w:val="78401A8D"/>
    <w:rsid w:val="79A100AE"/>
    <w:rsid w:val="79BB7E23"/>
    <w:rsid w:val="7B9C5A8F"/>
    <w:rsid w:val="7BAE042E"/>
    <w:rsid w:val="7F9566F6"/>
    <w:rsid w:val="7FC517FB"/>
    <w:rsid w:val="7FF3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宋体" w:eastAsia="宋体" w:hAnsiTheme="minorHAnsi" w:cstheme="minorBidi"/>
      <w:kern w:val="2"/>
      <w:sz w:val="24"/>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jc w:val="left"/>
    </w:pPr>
    <w:rPr>
      <w:sz w:val="28"/>
      <w:szCs w:val="24"/>
    </w:rPr>
  </w:style>
  <w:style w:type="paragraph" w:styleId="3">
    <w:name w:val="Body Text"/>
    <w:basedOn w:val="1"/>
    <w:next w:val="1"/>
    <w:qFormat/>
    <w:uiPriority w:val="99"/>
    <w:pPr>
      <w:spacing w:line="380" w:lineRule="exact"/>
    </w:pPr>
    <w:rPr>
      <w:kern w:val="0"/>
      <w:sz w:val="24"/>
    </w:rPr>
  </w:style>
  <w:style w:type="paragraph" w:styleId="4">
    <w:name w:val="annotation text"/>
    <w:basedOn w:val="1"/>
    <w:unhideWhenUsed/>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3343</Words>
  <Characters>4426</Characters>
  <Lines>0</Lines>
  <Paragraphs>0</Paragraphs>
  <TotalTime>0</TotalTime>
  <ScaleCrop>false</ScaleCrop>
  <LinksUpToDate>false</LinksUpToDate>
  <CharactersWithSpaces>4456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2026-04-11T02:58:00Z</dcterms:created>
  <dc:creator>正在輸入</dc:creator>
  <cp:lastModifiedBy>Administrator</cp:lastModifiedBy>
  <dcterms:modified xsi:type="dcterms:W3CDTF">2026-04-13T07:01:09Z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1B337FA24EE6405191C93CCE647C2D67_11</vt:lpwstr>
  </property>
  <property fmtid="{D5CDD505-2E9C-101B-9397-08002B2CF9AE}" pid="4" name="KSOTemplateDocerSaveRecord">
    <vt:lpwstr>eyJoZGlkIjoiOTk5NGU4Y2I5MDBhMGNiMGJhNjRjYTMyMmRjMTdiNzMiLCJ1c2VySWQiOiIxMTc1ODY2MDc0In0=</vt:lpwstr>
  </property>
</Properties>
</file>