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17E3">
      <w:pPr>
        <w:spacing w:line="336" w:lineRule="auto"/>
        <w:rPr>
          <w:color w:val="auto"/>
        </w:rPr>
      </w:pPr>
    </w:p>
    <w:p w14:paraId="3B3D4D6A">
      <w:pPr>
        <w:spacing w:before="169" w:line="219" w:lineRule="auto"/>
        <w:ind w:left="3054"/>
        <w:rPr>
          <w:rFonts w:ascii="宋体" w:hAnsi="宋体" w:eastAsia="宋体" w:cs="宋体"/>
          <w:color w:val="auto"/>
          <w:sz w:val="52"/>
          <w:szCs w:val="52"/>
          <w:lang w:eastAsia="zh-CN"/>
        </w:rPr>
      </w:pPr>
      <w:r>
        <w:rPr>
          <w:rFonts w:ascii="宋体" w:hAnsi="宋体" w:eastAsia="宋体" w:cs="宋体"/>
          <w:color w:val="auto"/>
          <w:spacing w:val="-4"/>
          <w:sz w:val="52"/>
          <w:szCs w:val="52"/>
          <w:lang w:eastAsia="zh-CN"/>
        </w:rPr>
        <w:t>南宁市政府采购</w:t>
      </w:r>
      <w:bookmarkStart w:id="102" w:name="_GoBack"/>
      <w:bookmarkEnd w:id="102"/>
    </w:p>
    <w:p w14:paraId="0EDDE811">
      <w:pPr>
        <w:spacing w:line="369" w:lineRule="auto"/>
        <w:rPr>
          <w:color w:val="auto"/>
          <w:lang w:eastAsia="zh-CN"/>
        </w:rPr>
      </w:pPr>
    </w:p>
    <w:p w14:paraId="04A16649">
      <w:pPr>
        <w:spacing w:before="169" w:line="220" w:lineRule="auto"/>
        <w:ind w:left="2024"/>
        <w:rPr>
          <w:rFonts w:ascii="宋体" w:hAnsi="宋体" w:eastAsia="宋体" w:cs="宋体"/>
          <w:color w:val="auto"/>
          <w:sz w:val="52"/>
          <w:szCs w:val="52"/>
          <w:lang w:eastAsia="zh-CN"/>
        </w:rPr>
      </w:pPr>
      <w:r>
        <w:rPr>
          <w:rFonts w:ascii="宋体" w:hAnsi="宋体" w:eastAsia="宋体" w:cs="宋体"/>
          <w:color w:val="auto"/>
          <w:spacing w:val="-6"/>
          <w:sz w:val="52"/>
          <w:szCs w:val="52"/>
          <w:lang w:eastAsia="zh-CN"/>
        </w:rPr>
        <w:t>公开招标文件（服务类）</w:t>
      </w:r>
    </w:p>
    <w:p w14:paraId="474DE0AC">
      <w:pPr>
        <w:spacing w:line="246" w:lineRule="auto"/>
        <w:rPr>
          <w:color w:val="auto"/>
          <w:lang w:eastAsia="zh-CN"/>
        </w:rPr>
      </w:pPr>
    </w:p>
    <w:p w14:paraId="01619D39">
      <w:pPr>
        <w:spacing w:line="246" w:lineRule="auto"/>
        <w:rPr>
          <w:color w:val="auto"/>
          <w:lang w:eastAsia="zh-CN"/>
        </w:rPr>
      </w:pPr>
    </w:p>
    <w:p w14:paraId="2E82794B">
      <w:pPr>
        <w:spacing w:line="246" w:lineRule="auto"/>
        <w:rPr>
          <w:color w:val="auto"/>
          <w:lang w:eastAsia="zh-CN"/>
        </w:rPr>
      </w:pPr>
    </w:p>
    <w:p w14:paraId="1422D291">
      <w:pPr>
        <w:spacing w:line="247" w:lineRule="auto"/>
        <w:rPr>
          <w:color w:val="auto"/>
          <w:lang w:eastAsia="zh-CN"/>
        </w:rPr>
      </w:pPr>
    </w:p>
    <w:p w14:paraId="44041FC1">
      <w:pPr>
        <w:spacing w:line="247" w:lineRule="auto"/>
        <w:rPr>
          <w:color w:val="auto"/>
          <w:lang w:eastAsia="zh-CN"/>
        </w:rPr>
      </w:pPr>
    </w:p>
    <w:p w14:paraId="23787C16">
      <w:pPr>
        <w:spacing w:line="247" w:lineRule="auto"/>
        <w:rPr>
          <w:color w:val="auto"/>
          <w:lang w:eastAsia="zh-CN"/>
        </w:rPr>
      </w:pPr>
    </w:p>
    <w:p w14:paraId="4AD1C582">
      <w:pPr>
        <w:spacing w:line="247" w:lineRule="auto"/>
        <w:rPr>
          <w:color w:val="auto"/>
          <w:lang w:eastAsia="zh-CN"/>
        </w:rPr>
      </w:pPr>
    </w:p>
    <w:p w14:paraId="0168A75A">
      <w:pPr>
        <w:spacing w:before="238" w:line="234" w:lineRule="auto"/>
        <w:jc w:val="center"/>
        <w:rPr>
          <w:rFonts w:ascii="华文新魏" w:hAnsi="华文新魏" w:eastAsia="华文新魏" w:cs="华文新魏"/>
          <w:color w:val="auto"/>
          <w:sz w:val="72"/>
          <w:szCs w:val="72"/>
          <w:lang w:eastAsia="zh-CN"/>
        </w:rPr>
      </w:pPr>
      <w:r>
        <w:rPr>
          <w:rFonts w:ascii="华文新魏" w:hAnsi="华文新魏" w:eastAsia="华文新魏" w:cs="华文新魏"/>
          <w:color w:val="auto"/>
          <w:spacing w:val="130"/>
          <w:sz w:val="72"/>
          <w:szCs w:val="72"/>
          <w:lang w:eastAsia="zh-CN"/>
        </w:rPr>
        <w:t>招标文件</w:t>
      </w:r>
    </w:p>
    <w:p w14:paraId="2883D484">
      <w:pPr>
        <w:spacing w:line="295" w:lineRule="auto"/>
        <w:rPr>
          <w:color w:val="auto"/>
          <w:lang w:eastAsia="zh-CN"/>
        </w:rPr>
      </w:pPr>
    </w:p>
    <w:p w14:paraId="2D413F04">
      <w:pPr>
        <w:spacing w:line="296" w:lineRule="auto"/>
        <w:rPr>
          <w:color w:val="auto"/>
          <w:lang w:eastAsia="zh-CN"/>
        </w:rPr>
      </w:pPr>
    </w:p>
    <w:p w14:paraId="2AD77AB3">
      <w:pPr>
        <w:pStyle w:val="4"/>
        <w:spacing w:before="98" w:line="217" w:lineRule="auto"/>
        <w:ind w:left="3347"/>
        <w:rPr>
          <w:color w:val="auto"/>
          <w:lang w:eastAsia="zh-CN"/>
        </w:rPr>
      </w:pPr>
      <w:r>
        <w:rPr>
          <w:color w:val="auto"/>
          <w:spacing w:val="-1"/>
          <w:lang w:eastAsia="zh-CN"/>
        </w:rPr>
        <w:t>（全流程电子化评标）</w:t>
      </w:r>
    </w:p>
    <w:p w14:paraId="17AA1956">
      <w:pPr>
        <w:spacing w:line="360" w:lineRule="auto"/>
        <w:rPr>
          <w:color w:val="auto"/>
          <w:lang w:eastAsia="zh-CN"/>
        </w:rPr>
      </w:pPr>
    </w:p>
    <w:p w14:paraId="1E06467C">
      <w:pPr>
        <w:spacing w:line="360" w:lineRule="auto"/>
        <w:rPr>
          <w:color w:val="auto"/>
          <w:lang w:eastAsia="zh-CN"/>
        </w:rPr>
      </w:pPr>
    </w:p>
    <w:p w14:paraId="4800A435">
      <w:pPr>
        <w:spacing w:line="360" w:lineRule="auto"/>
        <w:rPr>
          <w:color w:val="auto"/>
          <w:lang w:eastAsia="zh-CN"/>
        </w:rPr>
      </w:pPr>
    </w:p>
    <w:p w14:paraId="76298AA2">
      <w:pPr>
        <w:pStyle w:val="4"/>
        <w:spacing w:before="98" w:line="480" w:lineRule="auto"/>
        <w:ind w:left="1232"/>
        <w:rPr>
          <w:b/>
          <w:bCs/>
          <w:color w:val="auto"/>
          <w:spacing w:val="-17"/>
          <w:lang w:eastAsia="zh-CN"/>
        </w:rPr>
      </w:pPr>
      <w:r>
        <w:rPr>
          <w:b/>
          <w:bCs/>
          <w:color w:val="auto"/>
          <w:spacing w:val="-17"/>
          <w:lang w:eastAsia="zh-CN"/>
        </w:rPr>
        <w:t>项目名称：</w:t>
      </w:r>
      <w:r>
        <w:rPr>
          <w:rFonts w:hint="eastAsia"/>
          <w:b/>
          <w:bCs/>
          <w:color w:val="auto"/>
          <w:spacing w:val="-17"/>
          <w:lang w:eastAsia="zh-CN"/>
        </w:rPr>
        <w:t>青秀区社区综合服务中心大楼智能系统工程维护服务采购</w:t>
      </w:r>
    </w:p>
    <w:p w14:paraId="7C90BF82">
      <w:pPr>
        <w:pStyle w:val="4"/>
        <w:spacing w:before="98" w:line="480" w:lineRule="auto"/>
        <w:ind w:left="1232"/>
        <w:rPr>
          <w:b/>
          <w:bCs/>
          <w:color w:val="auto"/>
          <w:spacing w:val="-6"/>
          <w:lang w:eastAsia="zh-CN"/>
        </w:rPr>
      </w:pPr>
      <w:r>
        <w:rPr>
          <w:rFonts w:hint="eastAsia"/>
          <w:b/>
          <w:bCs/>
          <w:color w:val="auto"/>
          <w:spacing w:val="-6"/>
          <w:lang w:eastAsia="zh-CN"/>
        </w:rPr>
        <w:t>项目编号：NNZC2026-G3-030029-JGJD</w:t>
      </w:r>
    </w:p>
    <w:p w14:paraId="31CD6425">
      <w:pPr>
        <w:pStyle w:val="4"/>
        <w:spacing w:line="480" w:lineRule="auto"/>
        <w:ind w:firstLine="1189" w:firstLineChars="400"/>
        <w:rPr>
          <w:color w:val="auto"/>
          <w:spacing w:val="-2"/>
          <w:u w:val="single"/>
          <w:lang w:eastAsia="zh-CN"/>
        </w:rPr>
      </w:pPr>
      <w:r>
        <w:rPr>
          <w:b/>
          <w:bCs/>
          <w:color w:val="auto"/>
          <w:spacing w:val="-2"/>
          <w:lang w:eastAsia="zh-CN"/>
        </w:rPr>
        <w:t>项目所属区划：</w:t>
      </w:r>
      <w:r>
        <w:rPr>
          <w:rFonts w:hint="eastAsia"/>
          <w:b/>
          <w:bCs/>
          <w:color w:val="auto"/>
          <w:spacing w:val="-2"/>
          <w:lang w:eastAsia="zh-CN"/>
        </w:rPr>
        <w:t>南宁市</w:t>
      </w:r>
    </w:p>
    <w:p w14:paraId="30A177B1">
      <w:pPr>
        <w:pStyle w:val="4"/>
        <w:spacing w:line="480" w:lineRule="auto"/>
        <w:ind w:firstLine="1286" w:firstLineChars="500"/>
        <w:rPr>
          <w:color w:val="auto"/>
          <w:lang w:eastAsia="zh-CN"/>
        </w:rPr>
      </w:pPr>
      <w:r>
        <w:rPr>
          <w:b/>
          <w:bCs/>
          <w:color w:val="auto"/>
          <w:spacing w:val="-22"/>
          <w:lang w:eastAsia="zh-CN"/>
        </w:rPr>
        <w:t>采</w:t>
      </w:r>
      <w:r>
        <w:rPr>
          <w:color w:val="auto"/>
          <w:spacing w:val="-22"/>
          <w:lang w:eastAsia="zh-CN"/>
        </w:rPr>
        <w:t xml:space="preserve"> </w:t>
      </w:r>
      <w:r>
        <w:rPr>
          <w:b/>
          <w:bCs/>
          <w:color w:val="auto"/>
          <w:spacing w:val="-22"/>
          <w:lang w:eastAsia="zh-CN"/>
        </w:rPr>
        <w:t>购</w:t>
      </w:r>
      <w:r>
        <w:rPr>
          <w:color w:val="auto"/>
          <w:spacing w:val="6"/>
          <w:lang w:eastAsia="zh-CN"/>
        </w:rPr>
        <w:t xml:space="preserve"> </w:t>
      </w:r>
      <w:r>
        <w:rPr>
          <w:b/>
          <w:bCs/>
          <w:color w:val="auto"/>
          <w:spacing w:val="-22"/>
          <w:lang w:eastAsia="zh-CN"/>
        </w:rPr>
        <w:t>人：</w:t>
      </w:r>
      <w:r>
        <w:rPr>
          <w:rFonts w:hint="eastAsia"/>
          <w:b/>
          <w:bCs/>
          <w:color w:val="auto"/>
          <w:spacing w:val="-22"/>
          <w:lang w:eastAsia="zh-CN"/>
        </w:rPr>
        <w:t>南宁市青秀区机关后勤服务中心</w:t>
      </w:r>
    </w:p>
    <w:p w14:paraId="1B548A9E">
      <w:pPr>
        <w:spacing w:line="480" w:lineRule="auto"/>
        <w:ind w:firstLine="1286" w:firstLineChars="500"/>
        <w:rPr>
          <w:rFonts w:ascii="仿宋" w:hAnsi="仿宋" w:eastAsia="仿宋" w:cs="仿宋"/>
          <w:b/>
          <w:bCs/>
          <w:color w:val="auto"/>
          <w:spacing w:val="-22"/>
          <w:sz w:val="30"/>
          <w:szCs w:val="30"/>
          <w:lang w:eastAsia="zh-CN"/>
        </w:rPr>
      </w:pPr>
      <w:r>
        <w:rPr>
          <w:rFonts w:hint="eastAsia" w:ascii="仿宋" w:hAnsi="仿宋" w:eastAsia="仿宋" w:cs="仿宋"/>
          <w:b/>
          <w:bCs/>
          <w:color w:val="auto"/>
          <w:spacing w:val="-22"/>
          <w:sz w:val="30"/>
          <w:szCs w:val="30"/>
          <w:lang w:eastAsia="zh-CN"/>
        </w:rPr>
        <w:t>采购代理机构：广西建设工程机电设备招标中心有限公司</w:t>
      </w:r>
    </w:p>
    <w:p w14:paraId="76A8356D">
      <w:pPr>
        <w:spacing w:line="251" w:lineRule="auto"/>
        <w:rPr>
          <w:color w:val="auto"/>
          <w:lang w:eastAsia="zh-CN"/>
        </w:rPr>
      </w:pPr>
    </w:p>
    <w:p w14:paraId="3B6EAB43">
      <w:pPr>
        <w:pStyle w:val="4"/>
        <w:spacing w:line="480" w:lineRule="auto"/>
        <w:jc w:val="center"/>
        <w:rPr>
          <w:b/>
          <w:bCs/>
          <w:color w:val="auto"/>
          <w:lang w:eastAsia="zh-CN"/>
        </w:rPr>
      </w:pPr>
    </w:p>
    <w:p w14:paraId="35CEB365">
      <w:pPr>
        <w:pStyle w:val="4"/>
        <w:spacing w:line="480" w:lineRule="auto"/>
        <w:jc w:val="center"/>
        <w:rPr>
          <w:b/>
          <w:bCs/>
          <w:color w:val="auto"/>
          <w:lang w:eastAsia="zh-CN"/>
        </w:rPr>
        <w:sectPr>
          <w:footerReference r:id="rId3" w:type="default"/>
          <w:pgSz w:w="11906" w:h="16839"/>
          <w:pgMar w:top="1237" w:right="1105" w:bottom="1087" w:left="1020" w:header="680" w:footer="680" w:gutter="0"/>
          <w:cols w:space="720" w:num="1"/>
        </w:sectPr>
      </w:pPr>
      <w:r>
        <w:rPr>
          <w:rFonts w:hint="eastAsia"/>
          <w:b/>
          <w:bCs/>
          <w:color w:val="auto"/>
          <w:lang w:eastAsia="zh-CN"/>
        </w:rPr>
        <w:t>2026年3月  日</w:t>
      </w:r>
    </w:p>
    <w:sdt>
      <w:sdtPr>
        <w:rPr>
          <w:rFonts w:hint="eastAsia" w:ascii="黑体" w:hAnsi="黑体" w:eastAsia="黑体" w:cs="黑体"/>
          <w:color w:val="auto"/>
          <w:sz w:val="32"/>
          <w:szCs w:val="32"/>
        </w:rPr>
        <w:id w:val="147481031"/>
        <w:docPartObj>
          <w:docPartGallery w:val="Table of Contents"/>
          <w:docPartUnique/>
        </w:docPartObj>
      </w:sdtPr>
      <w:sdtEndPr>
        <w:rPr>
          <w:rFonts w:hint="eastAsia" w:ascii="Calibri" w:hAnsi="Calibri" w:eastAsia="Calibri" w:cs="Calibri"/>
          <w:color w:val="auto"/>
          <w:sz w:val="21"/>
          <w:szCs w:val="22"/>
        </w:rPr>
      </w:sdtEndPr>
      <w:sdtContent>
        <w:p w14:paraId="35A9A219">
          <w:pPr>
            <w:jc w:val="center"/>
            <w:rPr>
              <w:rFonts w:ascii="黑体" w:hAnsi="黑体" w:eastAsia="黑体" w:cs="黑体"/>
              <w:color w:val="auto"/>
              <w:sz w:val="32"/>
              <w:szCs w:val="32"/>
            </w:rPr>
          </w:pPr>
          <w:r>
            <w:rPr>
              <w:rFonts w:hint="eastAsia" w:ascii="黑体" w:hAnsi="黑体" w:eastAsia="黑体" w:cs="黑体"/>
              <w:color w:val="auto"/>
              <w:sz w:val="32"/>
              <w:szCs w:val="32"/>
            </w:rPr>
            <w:t>目</w:t>
          </w:r>
          <w:r>
            <w:rPr>
              <w:rFonts w:hint="eastAsia" w:ascii="黑体" w:hAnsi="黑体" w:eastAsia="黑体" w:cs="黑体"/>
              <w:color w:val="auto"/>
              <w:sz w:val="32"/>
              <w:szCs w:val="32"/>
              <w:lang w:eastAsia="zh-CN"/>
            </w:rPr>
            <w:t xml:space="preserve">  </w:t>
          </w:r>
          <w:r>
            <w:rPr>
              <w:rFonts w:hint="eastAsia" w:ascii="黑体" w:hAnsi="黑体" w:eastAsia="黑体" w:cs="黑体"/>
              <w:color w:val="auto"/>
              <w:sz w:val="32"/>
              <w:szCs w:val="32"/>
            </w:rPr>
            <w:t>录</w:t>
          </w:r>
        </w:p>
        <w:p w14:paraId="42F65EA9">
          <w:pPr>
            <w:jc w:val="center"/>
            <w:rPr>
              <w:rFonts w:ascii="黑体" w:hAnsi="黑体" w:eastAsia="黑体" w:cs="黑体"/>
              <w:color w:val="auto"/>
              <w:sz w:val="32"/>
              <w:szCs w:val="32"/>
            </w:rPr>
          </w:pPr>
        </w:p>
        <w:p w14:paraId="663373D9">
          <w:pPr>
            <w:pStyle w:val="14"/>
            <w:tabs>
              <w:tab w:val="right" w:leader="dot" w:pos="9696"/>
            </w:tabs>
            <w:spacing w:line="360" w:lineRule="auto"/>
            <w:rPr>
              <w:rFonts w:ascii="黑体" w:hAnsi="黑体" w:eastAsia="黑体" w:cs="黑体"/>
              <w:color w:val="auto"/>
              <w:sz w:val="28"/>
              <w:szCs w:val="28"/>
            </w:rPr>
          </w:pPr>
          <w:r>
            <w:rPr>
              <w:rFonts w:ascii="Calibri" w:hAnsi="Calibri" w:eastAsia="Calibri" w:cs="Calibri"/>
              <w:color w:val="auto"/>
              <w:szCs w:val="22"/>
            </w:rPr>
            <w:fldChar w:fldCharType="begin"/>
          </w:r>
          <w:r>
            <w:rPr>
              <w:rFonts w:ascii="Calibri" w:hAnsi="Calibri" w:eastAsia="Calibri" w:cs="Calibri"/>
              <w:color w:val="auto"/>
              <w:szCs w:val="22"/>
            </w:rPr>
            <w:instrText xml:space="preserve">TOC \o "1-1" \h \u </w:instrText>
          </w:r>
          <w:r>
            <w:rPr>
              <w:rFonts w:ascii="Calibri" w:hAnsi="Calibri" w:eastAsia="Calibri" w:cs="Calibri"/>
              <w:color w:val="auto"/>
              <w:szCs w:val="22"/>
            </w:rPr>
            <w:fldChar w:fldCharType="separate"/>
          </w:r>
          <w:r>
            <w:rPr>
              <w:color w:val="auto"/>
            </w:rPr>
            <w:fldChar w:fldCharType="begin"/>
          </w:r>
          <w:r>
            <w:rPr>
              <w:color w:val="auto"/>
            </w:rPr>
            <w:instrText xml:space="preserve"> HYPERLINK \l "_Toc32150" </w:instrText>
          </w:r>
          <w:r>
            <w:rPr>
              <w:color w:val="auto"/>
            </w:rPr>
            <w:fldChar w:fldCharType="separate"/>
          </w:r>
          <w:r>
            <w:rPr>
              <w:rFonts w:hint="eastAsia" w:ascii="黑体" w:hAnsi="黑体" w:eastAsia="黑体" w:cs="黑体"/>
              <w:bCs/>
              <w:color w:val="auto"/>
              <w:spacing w:val="-4"/>
              <w:sz w:val="28"/>
              <w:szCs w:val="28"/>
            </w:rPr>
            <w:t>第一章</w:t>
          </w:r>
          <w:r>
            <w:rPr>
              <w:rFonts w:hint="eastAsia" w:ascii="黑体" w:hAnsi="黑体" w:eastAsia="黑体" w:cs="黑体"/>
              <w:color w:val="auto"/>
              <w:spacing w:val="-4"/>
              <w:sz w:val="28"/>
              <w:szCs w:val="28"/>
            </w:rPr>
            <w:t xml:space="preserve">  </w:t>
          </w:r>
          <w:r>
            <w:rPr>
              <w:rFonts w:hint="eastAsia" w:ascii="黑体" w:hAnsi="黑体" w:eastAsia="黑体" w:cs="黑体"/>
              <w:bCs/>
              <w:color w:val="auto"/>
              <w:spacing w:val="-4"/>
              <w:sz w:val="28"/>
              <w:szCs w:val="28"/>
            </w:rPr>
            <w:t>招标公告</w:t>
          </w:r>
          <w:r>
            <w:rPr>
              <w:rFonts w:hint="eastAsia" w:ascii="黑体" w:hAnsi="黑体" w:eastAsia="黑体" w:cs="黑体"/>
              <w:color w:val="auto"/>
              <w:sz w:val="28"/>
              <w:szCs w:val="28"/>
            </w:rPr>
            <w:tab/>
          </w:r>
          <w:r>
            <w:rPr>
              <w:rFonts w:hint="eastAsia" w:ascii="黑体" w:hAnsi="黑体" w:eastAsia="黑体" w:cs="黑体"/>
              <w:color w:val="auto"/>
              <w:sz w:val="28"/>
              <w:szCs w:val="28"/>
            </w:rPr>
            <w:fldChar w:fldCharType="begin"/>
          </w:r>
          <w:r>
            <w:rPr>
              <w:rFonts w:hint="eastAsia" w:ascii="黑体" w:hAnsi="黑体" w:eastAsia="黑体" w:cs="黑体"/>
              <w:color w:val="auto"/>
              <w:sz w:val="28"/>
              <w:szCs w:val="28"/>
            </w:rPr>
            <w:instrText xml:space="preserve"> PAGEREF _Toc32150 \h </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rPr>
            <w:t>1</w:t>
          </w:r>
          <w:r>
            <w:rPr>
              <w:rFonts w:hint="eastAsia" w:ascii="黑体" w:hAnsi="黑体" w:eastAsia="黑体" w:cs="黑体"/>
              <w:color w:val="auto"/>
              <w:sz w:val="28"/>
              <w:szCs w:val="28"/>
            </w:rPr>
            <w:fldChar w:fldCharType="end"/>
          </w:r>
          <w:r>
            <w:rPr>
              <w:rFonts w:hint="eastAsia" w:ascii="黑体" w:hAnsi="黑体" w:eastAsia="黑体" w:cs="黑体"/>
              <w:color w:val="auto"/>
              <w:sz w:val="28"/>
              <w:szCs w:val="28"/>
            </w:rPr>
            <w:fldChar w:fldCharType="end"/>
          </w:r>
        </w:p>
        <w:p w14:paraId="3A481198">
          <w:pPr>
            <w:pStyle w:val="14"/>
            <w:tabs>
              <w:tab w:val="right" w:leader="dot" w:pos="9696"/>
            </w:tabs>
            <w:spacing w:line="360" w:lineRule="auto"/>
            <w:rPr>
              <w:rFonts w:ascii="黑体" w:hAnsi="黑体" w:eastAsia="黑体" w:cs="黑体"/>
              <w:color w:val="auto"/>
              <w:sz w:val="28"/>
              <w:szCs w:val="28"/>
            </w:rPr>
          </w:pPr>
          <w:r>
            <w:rPr>
              <w:color w:val="auto"/>
            </w:rPr>
            <w:fldChar w:fldCharType="begin"/>
          </w:r>
          <w:r>
            <w:rPr>
              <w:color w:val="auto"/>
            </w:rPr>
            <w:instrText xml:space="preserve"> HYPERLINK \l "_Toc20055" </w:instrText>
          </w:r>
          <w:r>
            <w:rPr>
              <w:color w:val="auto"/>
            </w:rPr>
            <w:fldChar w:fldCharType="separate"/>
          </w:r>
          <w:r>
            <w:rPr>
              <w:rFonts w:hint="eastAsia" w:ascii="黑体" w:hAnsi="黑体" w:eastAsia="黑体" w:cs="黑体"/>
              <w:bCs/>
              <w:color w:val="auto"/>
              <w:spacing w:val="-4"/>
              <w:sz w:val="28"/>
              <w:szCs w:val="28"/>
            </w:rPr>
            <w:t>第二章</w:t>
          </w:r>
          <w:r>
            <w:rPr>
              <w:rFonts w:hint="eastAsia" w:ascii="黑体" w:hAnsi="黑体" w:eastAsia="黑体" w:cs="黑体"/>
              <w:color w:val="auto"/>
              <w:spacing w:val="-4"/>
              <w:sz w:val="28"/>
              <w:szCs w:val="28"/>
            </w:rPr>
            <w:t xml:space="preserve">  </w:t>
          </w:r>
          <w:r>
            <w:rPr>
              <w:rFonts w:hint="eastAsia" w:ascii="黑体" w:hAnsi="黑体" w:eastAsia="黑体" w:cs="黑体"/>
              <w:bCs/>
              <w:color w:val="auto"/>
              <w:spacing w:val="-4"/>
              <w:sz w:val="28"/>
              <w:szCs w:val="28"/>
            </w:rPr>
            <w:t>采购需求</w:t>
          </w:r>
          <w:r>
            <w:rPr>
              <w:rFonts w:hint="eastAsia" w:ascii="黑体" w:hAnsi="黑体" w:eastAsia="黑体" w:cs="黑体"/>
              <w:color w:val="auto"/>
              <w:sz w:val="28"/>
              <w:szCs w:val="28"/>
            </w:rPr>
            <w:tab/>
          </w:r>
          <w:r>
            <w:rPr>
              <w:rFonts w:hint="eastAsia" w:ascii="黑体" w:hAnsi="黑体" w:eastAsia="黑体" w:cs="黑体"/>
              <w:color w:val="auto"/>
              <w:sz w:val="28"/>
              <w:szCs w:val="28"/>
            </w:rPr>
            <w:fldChar w:fldCharType="begin"/>
          </w:r>
          <w:r>
            <w:rPr>
              <w:rFonts w:hint="eastAsia" w:ascii="黑体" w:hAnsi="黑体" w:eastAsia="黑体" w:cs="黑体"/>
              <w:color w:val="auto"/>
              <w:sz w:val="28"/>
              <w:szCs w:val="28"/>
            </w:rPr>
            <w:instrText xml:space="preserve"> PAGEREF _Toc20055 \h </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rPr>
            <w:t>5</w:t>
          </w:r>
          <w:r>
            <w:rPr>
              <w:rFonts w:hint="eastAsia" w:ascii="黑体" w:hAnsi="黑体" w:eastAsia="黑体" w:cs="黑体"/>
              <w:color w:val="auto"/>
              <w:sz w:val="28"/>
              <w:szCs w:val="28"/>
            </w:rPr>
            <w:fldChar w:fldCharType="end"/>
          </w:r>
          <w:r>
            <w:rPr>
              <w:rFonts w:hint="eastAsia" w:ascii="黑体" w:hAnsi="黑体" w:eastAsia="黑体" w:cs="黑体"/>
              <w:color w:val="auto"/>
              <w:sz w:val="28"/>
              <w:szCs w:val="28"/>
            </w:rPr>
            <w:fldChar w:fldCharType="end"/>
          </w:r>
        </w:p>
        <w:p w14:paraId="75AADBDF">
          <w:pPr>
            <w:pStyle w:val="14"/>
            <w:tabs>
              <w:tab w:val="right" w:leader="dot" w:pos="9696"/>
            </w:tabs>
            <w:spacing w:line="360" w:lineRule="auto"/>
            <w:rPr>
              <w:rFonts w:ascii="黑体" w:hAnsi="黑体" w:eastAsia="黑体" w:cs="黑体"/>
              <w:color w:val="auto"/>
              <w:sz w:val="28"/>
              <w:szCs w:val="28"/>
            </w:rPr>
          </w:pPr>
          <w:r>
            <w:rPr>
              <w:color w:val="auto"/>
            </w:rPr>
            <w:fldChar w:fldCharType="begin"/>
          </w:r>
          <w:r>
            <w:rPr>
              <w:color w:val="auto"/>
            </w:rPr>
            <w:instrText xml:space="preserve"> HYPERLINK \l "_Toc9129" </w:instrText>
          </w:r>
          <w:r>
            <w:rPr>
              <w:color w:val="auto"/>
            </w:rPr>
            <w:fldChar w:fldCharType="separate"/>
          </w:r>
          <w:r>
            <w:rPr>
              <w:rFonts w:hint="eastAsia" w:ascii="黑体" w:hAnsi="黑体" w:eastAsia="黑体" w:cs="黑体"/>
              <w:bCs/>
              <w:color w:val="auto"/>
              <w:spacing w:val="-4"/>
              <w:sz w:val="28"/>
              <w:szCs w:val="28"/>
            </w:rPr>
            <w:t>第三章</w:t>
          </w:r>
          <w:r>
            <w:rPr>
              <w:rFonts w:hint="eastAsia" w:ascii="黑体" w:hAnsi="黑体" w:eastAsia="黑体" w:cs="黑体"/>
              <w:color w:val="auto"/>
              <w:spacing w:val="-4"/>
              <w:sz w:val="28"/>
              <w:szCs w:val="28"/>
            </w:rPr>
            <w:t xml:space="preserve">  </w:t>
          </w:r>
          <w:r>
            <w:rPr>
              <w:rFonts w:hint="eastAsia" w:ascii="黑体" w:hAnsi="黑体" w:eastAsia="黑体" w:cs="黑体"/>
              <w:bCs/>
              <w:color w:val="auto"/>
              <w:spacing w:val="-4"/>
              <w:sz w:val="28"/>
              <w:szCs w:val="28"/>
            </w:rPr>
            <w:t>投标人须知</w:t>
          </w:r>
          <w:r>
            <w:rPr>
              <w:rFonts w:hint="eastAsia" w:ascii="黑体" w:hAnsi="黑体" w:eastAsia="黑体" w:cs="黑体"/>
              <w:color w:val="auto"/>
              <w:sz w:val="28"/>
              <w:szCs w:val="28"/>
            </w:rPr>
            <w:tab/>
          </w:r>
          <w:r>
            <w:rPr>
              <w:rFonts w:hint="eastAsia" w:ascii="黑体" w:hAnsi="黑体" w:eastAsia="黑体" w:cs="黑体"/>
              <w:color w:val="auto"/>
              <w:sz w:val="28"/>
              <w:szCs w:val="28"/>
            </w:rPr>
            <w:fldChar w:fldCharType="begin"/>
          </w:r>
          <w:r>
            <w:rPr>
              <w:rFonts w:hint="eastAsia" w:ascii="黑体" w:hAnsi="黑体" w:eastAsia="黑体" w:cs="黑体"/>
              <w:color w:val="auto"/>
              <w:sz w:val="28"/>
              <w:szCs w:val="28"/>
            </w:rPr>
            <w:instrText xml:space="preserve"> PAGEREF _Toc9129 \h </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rPr>
            <w:t>18</w:t>
          </w:r>
          <w:r>
            <w:rPr>
              <w:rFonts w:hint="eastAsia" w:ascii="黑体" w:hAnsi="黑体" w:eastAsia="黑体" w:cs="黑体"/>
              <w:color w:val="auto"/>
              <w:sz w:val="28"/>
              <w:szCs w:val="28"/>
            </w:rPr>
            <w:fldChar w:fldCharType="end"/>
          </w:r>
          <w:r>
            <w:rPr>
              <w:rFonts w:hint="eastAsia" w:ascii="黑体" w:hAnsi="黑体" w:eastAsia="黑体" w:cs="黑体"/>
              <w:color w:val="auto"/>
              <w:sz w:val="28"/>
              <w:szCs w:val="28"/>
            </w:rPr>
            <w:fldChar w:fldCharType="end"/>
          </w:r>
        </w:p>
        <w:p w14:paraId="21A01E19">
          <w:pPr>
            <w:pStyle w:val="14"/>
            <w:tabs>
              <w:tab w:val="right" w:leader="dot" w:pos="9696"/>
            </w:tabs>
            <w:spacing w:line="360" w:lineRule="auto"/>
            <w:rPr>
              <w:rFonts w:ascii="黑体" w:hAnsi="黑体" w:eastAsia="黑体" w:cs="黑体"/>
              <w:color w:val="auto"/>
              <w:sz w:val="28"/>
              <w:szCs w:val="28"/>
            </w:rPr>
          </w:pPr>
          <w:r>
            <w:rPr>
              <w:color w:val="auto"/>
            </w:rPr>
            <w:fldChar w:fldCharType="begin"/>
          </w:r>
          <w:r>
            <w:rPr>
              <w:color w:val="auto"/>
            </w:rPr>
            <w:instrText xml:space="preserve"> HYPERLINK \l "_Toc13783" </w:instrText>
          </w:r>
          <w:r>
            <w:rPr>
              <w:color w:val="auto"/>
            </w:rPr>
            <w:fldChar w:fldCharType="separate"/>
          </w:r>
          <w:r>
            <w:rPr>
              <w:rFonts w:hint="eastAsia" w:ascii="黑体" w:hAnsi="黑体" w:eastAsia="黑体" w:cs="黑体"/>
              <w:bCs/>
              <w:color w:val="auto"/>
              <w:spacing w:val="-4"/>
              <w:sz w:val="28"/>
              <w:szCs w:val="28"/>
            </w:rPr>
            <w:t>第四章</w:t>
          </w:r>
          <w:r>
            <w:rPr>
              <w:rFonts w:hint="eastAsia" w:ascii="黑体" w:hAnsi="黑体" w:eastAsia="黑体" w:cs="黑体"/>
              <w:color w:val="auto"/>
              <w:spacing w:val="-4"/>
              <w:sz w:val="28"/>
              <w:szCs w:val="28"/>
            </w:rPr>
            <w:t xml:space="preserve">  </w:t>
          </w:r>
          <w:r>
            <w:rPr>
              <w:rFonts w:hint="eastAsia" w:ascii="黑体" w:hAnsi="黑体" w:eastAsia="黑体" w:cs="黑体"/>
              <w:bCs/>
              <w:color w:val="auto"/>
              <w:spacing w:val="-4"/>
              <w:sz w:val="28"/>
              <w:szCs w:val="28"/>
            </w:rPr>
            <w:t>评标方法及评分标准</w:t>
          </w:r>
          <w:r>
            <w:rPr>
              <w:rFonts w:hint="eastAsia" w:ascii="黑体" w:hAnsi="黑体" w:eastAsia="黑体" w:cs="黑体"/>
              <w:color w:val="auto"/>
              <w:sz w:val="28"/>
              <w:szCs w:val="28"/>
            </w:rPr>
            <w:tab/>
          </w:r>
          <w:r>
            <w:rPr>
              <w:rFonts w:hint="eastAsia" w:ascii="黑体" w:hAnsi="黑体" w:eastAsia="黑体" w:cs="黑体"/>
              <w:color w:val="auto"/>
              <w:sz w:val="28"/>
              <w:szCs w:val="28"/>
            </w:rPr>
            <w:fldChar w:fldCharType="begin"/>
          </w:r>
          <w:r>
            <w:rPr>
              <w:rFonts w:hint="eastAsia" w:ascii="黑体" w:hAnsi="黑体" w:eastAsia="黑体" w:cs="黑体"/>
              <w:color w:val="auto"/>
              <w:sz w:val="28"/>
              <w:szCs w:val="28"/>
            </w:rPr>
            <w:instrText xml:space="preserve"> PAGEREF _Toc13783 \h </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rPr>
            <w:t>40</w:t>
          </w:r>
          <w:r>
            <w:rPr>
              <w:rFonts w:hint="eastAsia" w:ascii="黑体" w:hAnsi="黑体" w:eastAsia="黑体" w:cs="黑体"/>
              <w:color w:val="auto"/>
              <w:sz w:val="28"/>
              <w:szCs w:val="28"/>
            </w:rPr>
            <w:fldChar w:fldCharType="end"/>
          </w:r>
          <w:r>
            <w:rPr>
              <w:rFonts w:hint="eastAsia" w:ascii="黑体" w:hAnsi="黑体" w:eastAsia="黑体" w:cs="黑体"/>
              <w:color w:val="auto"/>
              <w:sz w:val="28"/>
              <w:szCs w:val="28"/>
            </w:rPr>
            <w:fldChar w:fldCharType="end"/>
          </w:r>
        </w:p>
        <w:p w14:paraId="11CD010F">
          <w:pPr>
            <w:pStyle w:val="14"/>
            <w:tabs>
              <w:tab w:val="right" w:leader="dot" w:pos="9696"/>
            </w:tabs>
            <w:spacing w:line="360" w:lineRule="auto"/>
            <w:rPr>
              <w:rFonts w:ascii="黑体" w:hAnsi="黑体" w:eastAsia="黑体" w:cs="黑体"/>
              <w:color w:val="auto"/>
              <w:sz w:val="28"/>
              <w:szCs w:val="28"/>
            </w:rPr>
          </w:pPr>
          <w:r>
            <w:rPr>
              <w:color w:val="auto"/>
            </w:rPr>
            <w:fldChar w:fldCharType="begin"/>
          </w:r>
          <w:r>
            <w:rPr>
              <w:color w:val="auto"/>
            </w:rPr>
            <w:instrText xml:space="preserve"> HYPERLINK \l "_Toc30585" </w:instrText>
          </w:r>
          <w:r>
            <w:rPr>
              <w:color w:val="auto"/>
            </w:rPr>
            <w:fldChar w:fldCharType="separate"/>
          </w:r>
          <w:r>
            <w:rPr>
              <w:rFonts w:hint="eastAsia" w:ascii="黑体" w:hAnsi="黑体" w:eastAsia="黑体" w:cs="黑体"/>
              <w:bCs/>
              <w:color w:val="auto"/>
              <w:spacing w:val="-4"/>
              <w:sz w:val="28"/>
              <w:szCs w:val="28"/>
            </w:rPr>
            <w:t>第五章</w:t>
          </w:r>
          <w:r>
            <w:rPr>
              <w:rFonts w:hint="eastAsia" w:ascii="黑体" w:hAnsi="黑体" w:eastAsia="黑体" w:cs="黑体"/>
              <w:color w:val="auto"/>
              <w:spacing w:val="-4"/>
              <w:sz w:val="28"/>
              <w:szCs w:val="28"/>
            </w:rPr>
            <w:t xml:space="preserve"> </w:t>
          </w:r>
          <w:r>
            <w:rPr>
              <w:rFonts w:hint="eastAsia" w:ascii="黑体" w:hAnsi="黑体" w:eastAsia="黑体" w:cs="黑体"/>
              <w:bCs/>
              <w:color w:val="auto"/>
              <w:spacing w:val="-4"/>
              <w:sz w:val="28"/>
              <w:szCs w:val="28"/>
            </w:rPr>
            <w:t>拟签订的合同文本</w:t>
          </w:r>
          <w:r>
            <w:rPr>
              <w:rFonts w:hint="eastAsia" w:ascii="黑体" w:hAnsi="黑体" w:eastAsia="黑体" w:cs="黑体"/>
              <w:color w:val="auto"/>
              <w:sz w:val="28"/>
              <w:szCs w:val="28"/>
            </w:rPr>
            <w:tab/>
          </w:r>
          <w:r>
            <w:rPr>
              <w:rFonts w:hint="eastAsia" w:ascii="黑体" w:hAnsi="黑体" w:eastAsia="黑体" w:cs="黑体"/>
              <w:color w:val="auto"/>
              <w:sz w:val="28"/>
              <w:szCs w:val="28"/>
            </w:rPr>
            <w:fldChar w:fldCharType="begin"/>
          </w:r>
          <w:r>
            <w:rPr>
              <w:rFonts w:hint="eastAsia" w:ascii="黑体" w:hAnsi="黑体" w:eastAsia="黑体" w:cs="黑体"/>
              <w:color w:val="auto"/>
              <w:sz w:val="28"/>
              <w:szCs w:val="28"/>
            </w:rPr>
            <w:instrText xml:space="preserve"> PAGEREF _Toc30585 \h </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rPr>
            <w:t>49</w:t>
          </w:r>
          <w:r>
            <w:rPr>
              <w:rFonts w:hint="eastAsia" w:ascii="黑体" w:hAnsi="黑体" w:eastAsia="黑体" w:cs="黑体"/>
              <w:color w:val="auto"/>
              <w:sz w:val="28"/>
              <w:szCs w:val="28"/>
            </w:rPr>
            <w:fldChar w:fldCharType="end"/>
          </w:r>
          <w:r>
            <w:rPr>
              <w:rFonts w:hint="eastAsia" w:ascii="黑体" w:hAnsi="黑体" w:eastAsia="黑体" w:cs="黑体"/>
              <w:color w:val="auto"/>
              <w:sz w:val="28"/>
              <w:szCs w:val="28"/>
            </w:rPr>
            <w:fldChar w:fldCharType="end"/>
          </w:r>
        </w:p>
        <w:p w14:paraId="42E4ECE8">
          <w:pPr>
            <w:pStyle w:val="14"/>
            <w:tabs>
              <w:tab w:val="right" w:leader="dot" w:pos="9696"/>
            </w:tabs>
            <w:spacing w:line="360" w:lineRule="auto"/>
            <w:rPr>
              <w:rFonts w:ascii="黑体" w:hAnsi="黑体" w:eastAsia="黑体" w:cs="黑体"/>
              <w:color w:val="auto"/>
              <w:sz w:val="28"/>
              <w:szCs w:val="28"/>
            </w:rPr>
          </w:pPr>
          <w:r>
            <w:rPr>
              <w:color w:val="auto"/>
            </w:rPr>
            <w:fldChar w:fldCharType="begin"/>
          </w:r>
          <w:r>
            <w:rPr>
              <w:color w:val="auto"/>
            </w:rPr>
            <w:instrText xml:space="preserve"> HYPERLINK \l "_Toc28967" </w:instrText>
          </w:r>
          <w:r>
            <w:rPr>
              <w:color w:val="auto"/>
            </w:rPr>
            <w:fldChar w:fldCharType="separate"/>
          </w:r>
          <w:r>
            <w:rPr>
              <w:rFonts w:hint="eastAsia" w:ascii="黑体" w:hAnsi="黑体" w:eastAsia="黑体" w:cs="黑体"/>
              <w:bCs/>
              <w:color w:val="auto"/>
              <w:spacing w:val="-4"/>
              <w:sz w:val="28"/>
              <w:szCs w:val="28"/>
            </w:rPr>
            <w:t>第六章</w:t>
          </w:r>
          <w:r>
            <w:rPr>
              <w:rFonts w:hint="eastAsia" w:ascii="黑体" w:hAnsi="黑体" w:eastAsia="黑体" w:cs="黑体"/>
              <w:color w:val="auto"/>
              <w:spacing w:val="-4"/>
              <w:sz w:val="28"/>
              <w:szCs w:val="28"/>
            </w:rPr>
            <w:t xml:space="preserve"> </w:t>
          </w:r>
          <w:r>
            <w:rPr>
              <w:rFonts w:hint="eastAsia" w:ascii="黑体" w:hAnsi="黑体" w:eastAsia="黑体" w:cs="黑体"/>
              <w:bCs/>
              <w:color w:val="auto"/>
              <w:spacing w:val="-4"/>
              <w:sz w:val="28"/>
              <w:szCs w:val="28"/>
            </w:rPr>
            <w:t>投标文件格式</w:t>
          </w:r>
          <w:r>
            <w:rPr>
              <w:rFonts w:hint="eastAsia" w:ascii="黑体" w:hAnsi="黑体" w:eastAsia="黑体" w:cs="黑体"/>
              <w:color w:val="auto"/>
              <w:sz w:val="28"/>
              <w:szCs w:val="28"/>
            </w:rPr>
            <w:tab/>
          </w:r>
          <w:r>
            <w:rPr>
              <w:rFonts w:hint="eastAsia" w:ascii="黑体" w:hAnsi="黑体" w:eastAsia="黑体" w:cs="黑体"/>
              <w:color w:val="auto"/>
              <w:sz w:val="28"/>
              <w:szCs w:val="28"/>
            </w:rPr>
            <w:fldChar w:fldCharType="begin"/>
          </w:r>
          <w:r>
            <w:rPr>
              <w:rFonts w:hint="eastAsia" w:ascii="黑体" w:hAnsi="黑体" w:eastAsia="黑体" w:cs="黑体"/>
              <w:color w:val="auto"/>
              <w:sz w:val="28"/>
              <w:szCs w:val="28"/>
            </w:rPr>
            <w:instrText xml:space="preserve"> PAGEREF _Toc28967 \h </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rPr>
            <w:t>64</w:t>
          </w:r>
          <w:r>
            <w:rPr>
              <w:rFonts w:hint="eastAsia" w:ascii="黑体" w:hAnsi="黑体" w:eastAsia="黑体" w:cs="黑体"/>
              <w:color w:val="auto"/>
              <w:sz w:val="28"/>
              <w:szCs w:val="28"/>
            </w:rPr>
            <w:fldChar w:fldCharType="end"/>
          </w:r>
          <w:r>
            <w:rPr>
              <w:rFonts w:hint="eastAsia" w:ascii="黑体" w:hAnsi="黑体" w:eastAsia="黑体" w:cs="黑体"/>
              <w:color w:val="auto"/>
              <w:sz w:val="28"/>
              <w:szCs w:val="28"/>
            </w:rPr>
            <w:fldChar w:fldCharType="end"/>
          </w:r>
        </w:p>
        <w:p w14:paraId="32457FF2">
          <w:pPr>
            <w:pStyle w:val="14"/>
            <w:tabs>
              <w:tab w:val="right" w:leader="dot" w:pos="9696"/>
            </w:tabs>
            <w:spacing w:line="360" w:lineRule="auto"/>
            <w:rPr>
              <w:rFonts w:ascii="黑体" w:hAnsi="黑体" w:eastAsia="黑体" w:cs="黑体"/>
              <w:color w:val="auto"/>
              <w:sz w:val="28"/>
              <w:szCs w:val="28"/>
            </w:rPr>
          </w:pPr>
          <w:r>
            <w:rPr>
              <w:color w:val="auto"/>
            </w:rPr>
            <w:fldChar w:fldCharType="begin"/>
          </w:r>
          <w:r>
            <w:rPr>
              <w:color w:val="auto"/>
            </w:rPr>
            <w:instrText xml:space="preserve"> HYPERLINK \l "_Toc29995" </w:instrText>
          </w:r>
          <w:r>
            <w:rPr>
              <w:color w:val="auto"/>
            </w:rPr>
            <w:fldChar w:fldCharType="separate"/>
          </w:r>
          <w:r>
            <w:rPr>
              <w:rFonts w:hint="eastAsia" w:ascii="黑体" w:hAnsi="黑体" w:eastAsia="黑体" w:cs="黑体"/>
              <w:bCs/>
              <w:color w:val="auto"/>
              <w:spacing w:val="-4"/>
              <w:sz w:val="28"/>
              <w:szCs w:val="28"/>
            </w:rPr>
            <w:t>第七章</w:t>
          </w:r>
          <w:r>
            <w:rPr>
              <w:rFonts w:hint="eastAsia" w:ascii="黑体" w:hAnsi="黑体" w:eastAsia="黑体" w:cs="黑体"/>
              <w:color w:val="auto"/>
              <w:spacing w:val="-4"/>
              <w:sz w:val="28"/>
              <w:szCs w:val="28"/>
            </w:rPr>
            <w:t xml:space="preserve"> </w:t>
          </w:r>
          <w:r>
            <w:rPr>
              <w:rFonts w:hint="eastAsia" w:ascii="黑体" w:hAnsi="黑体" w:eastAsia="黑体" w:cs="黑体"/>
              <w:bCs/>
              <w:color w:val="auto"/>
              <w:spacing w:val="-4"/>
              <w:sz w:val="28"/>
              <w:szCs w:val="28"/>
            </w:rPr>
            <w:t>质疑、投诉证明材料格式</w:t>
          </w:r>
          <w:r>
            <w:rPr>
              <w:rFonts w:hint="eastAsia" w:ascii="黑体" w:hAnsi="黑体" w:eastAsia="黑体" w:cs="黑体"/>
              <w:color w:val="auto"/>
              <w:sz w:val="28"/>
              <w:szCs w:val="28"/>
            </w:rPr>
            <w:tab/>
          </w:r>
          <w:r>
            <w:rPr>
              <w:rFonts w:hint="eastAsia" w:ascii="黑体" w:hAnsi="黑体" w:eastAsia="黑体" w:cs="黑体"/>
              <w:color w:val="auto"/>
              <w:sz w:val="28"/>
              <w:szCs w:val="28"/>
            </w:rPr>
            <w:fldChar w:fldCharType="begin"/>
          </w:r>
          <w:r>
            <w:rPr>
              <w:rFonts w:hint="eastAsia" w:ascii="黑体" w:hAnsi="黑体" w:eastAsia="黑体" w:cs="黑体"/>
              <w:color w:val="auto"/>
              <w:sz w:val="28"/>
              <w:szCs w:val="28"/>
            </w:rPr>
            <w:instrText xml:space="preserve"> PAGEREF _Toc29995 \h </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rPr>
            <w:t>101</w:t>
          </w:r>
          <w:r>
            <w:rPr>
              <w:rFonts w:hint="eastAsia" w:ascii="黑体" w:hAnsi="黑体" w:eastAsia="黑体" w:cs="黑体"/>
              <w:color w:val="auto"/>
              <w:sz w:val="28"/>
              <w:szCs w:val="28"/>
            </w:rPr>
            <w:fldChar w:fldCharType="end"/>
          </w:r>
          <w:r>
            <w:rPr>
              <w:rFonts w:hint="eastAsia" w:ascii="黑体" w:hAnsi="黑体" w:eastAsia="黑体" w:cs="黑体"/>
              <w:color w:val="auto"/>
              <w:sz w:val="28"/>
              <w:szCs w:val="28"/>
            </w:rPr>
            <w:fldChar w:fldCharType="end"/>
          </w:r>
        </w:p>
        <w:p w14:paraId="287B4F30">
          <w:pPr>
            <w:pStyle w:val="14"/>
            <w:tabs>
              <w:tab w:val="right" w:leader="dot" w:pos="9696"/>
            </w:tabs>
            <w:rPr>
              <w:color w:val="auto"/>
            </w:rPr>
          </w:pPr>
        </w:p>
        <w:p w14:paraId="0D45C8C1">
          <w:pPr>
            <w:spacing w:line="176" w:lineRule="auto"/>
            <w:rPr>
              <w:rFonts w:ascii="Calibri" w:hAnsi="Calibri" w:eastAsia="Calibri" w:cs="Calibri"/>
              <w:color w:val="auto"/>
              <w:szCs w:val="22"/>
            </w:rPr>
          </w:pPr>
          <w:r>
            <w:rPr>
              <w:rFonts w:ascii="Calibri" w:hAnsi="Calibri" w:eastAsia="Calibri" w:cs="Calibri"/>
              <w:color w:val="auto"/>
              <w:szCs w:val="22"/>
            </w:rPr>
            <w:fldChar w:fldCharType="end"/>
          </w:r>
        </w:p>
      </w:sdtContent>
    </w:sdt>
    <w:p w14:paraId="5CA7B8A1">
      <w:pPr>
        <w:jc w:val="center"/>
        <w:outlineLvl w:val="0"/>
        <w:rPr>
          <w:rFonts w:ascii="宋体" w:hAnsi="宋体" w:eastAsia="宋体" w:cs="宋体"/>
          <w:b/>
          <w:bCs/>
          <w:color w:val="auto"/>
          <w:spacing w:val="-4"/>
          <w:sz w:val="36"/>
          <w:szCs w:val="36"/>
        </w:rPr>
        <w:sectPr>
          <w:pgSz w:w="11906" w:h="16839"/>
          <w:pgMar w:top="1237" w:right="1105" w:bottom="1087" w:left="1105" w:header="680" w:footer="680" w:gutter="0"/>
          <w:cols w:space="720" w:num="1"/>
        </w:sectPr>
      </w:pPr>
      <w:bookmarkStart w:id="0" w:name="_Toc32150"/>
    </w:p>
    <w:p w14:paraId="16EE60C3">
      <w:pPr>
        <w:jc w:val="center"/>
        <w:outlineLvl w:val="0"/>
        <w:rPr>
          <w:rFonts w:ascii="宋体" w:hAnsi="宋体" w:eastAsia="宋体" w:cs="宋体"/>
          <w:color w:val="auto"/>
          <w:sz w:val="30"/>
          <w:szCs w:val="30"/>
        </w:rPr>
      </w:pPr>
      <w:r>
        <w:rPr>
          <w:rFonts w:ascii="宋体" w:hAnsi="宋体" w:eastAsia="宋体" w:cs="宋体"/>
          <w:b/>
          <w:bCs/>
          <w:color w:val="auto"/>
          <w:spacing w:val="-4"/>
          <w:sz w:val="36"/>
          <w:szCs w:val="36"/>
        </w:rPr>
        <w:t>第一章</w:t>
      </w:r>
      <w:r>
        <w:rPr>
          <w:rFonts w:ascii="宋体" w:hAnsi="宋体" w:eastAsia="宋体" w:cs="宋体"/>
          <w:color w:val="auto"/>
          <w:spacing w:val="-4"/>
          <w:sz w:val="36"/>
          <w:szCs w:val="36"/>
        </w:rPr>
        <w:t xml:space="preserve">  </w:t>
      </w:r>
      <w:r>
        <w:rPr>
          <w:rFonts w:ascii="宋体" w:hAnsi="宋体" w:eastAsia="宋体" w:cs="宋体"/>
          <w:b/>
          <w:bCs/>
          <w:color w:val="auto"/>
          <w:spacing w:val="-4"/>
          <w:sz w:val="36"/>
          <w:szCs w:val="36"/>
        </w:rPr>
        <w:t>招标公告</w:t>
      </w:r>
      <w:bookmarkEnd w:id="0"/>
    </w:p>
    <w:tbl>
      <w:tblPr>
        <w:tblStyle w:val="22"/>
        <w:tblW w:w="9865" w:type="dxa"/>
        <w:tblInd w:w="15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865"/>
      </w:tblGrid>
      <w:tr w14:paraId="2304C98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25" w:hRule="atLeast"/>
        </w:trPr>
        <w:tc>
          <w:tcPr>
            <w:tcW w:w="9865" w:type="dxa"/>
          </w:tcPr>
          <w:p w14:paraId="53080ACD">
            <w:pPr>
              <w:spacing w:before="151" w:line="217" w:lineRule="auto"/>
              <w:ind w:left="601"/>
              <w:rPr>
                <w:color w:val="auto"/>
                <w:spacing w:val="7"/>
                <w:lang w:eastAsia="zh-CN"/>
              </w:rPr>
            </w:pPr>
            <w:r>
              <w:rPr>
                <w:rFonts w:hint="eastAsia"/>
                <w:color w:val="auto"/>
                <w:spacing w:val="7"/>
                <w:lang w:eastAsia="zh-CN"/>
              </w:rPr>
              <w:t>项目概况</w:t>
            </w:r>
          </w:p>
          <w:p w14:paraId="51A89E6F">
            <w:pPr>
              <w:pStyle w:val="23"/>
              <w:tabs>
                <w:tab w:val="left" w:pos="884"/>
              </w:tabs>
              <w:spacing w:before="212" w:line="351" w:lineRule="auto"/>
              <w:ind w:left="108" w:right="108" w:firstLine="525"/>
              <w:rPr>
                <w:rFonts w:ascii="仿宋" w:hAnsi="仿宋" w:eastAsia="仿宋" w:cs="仿宋"/>
                <w:color w:val="auto"/>
                <w:sz w:val="24"/>
                <w:szCs w:val="24"/>
                <w:lang w:eastAsia="zh-CN"/>
              </w:rPr>
            </w:pPr>
            <w:r>
              <w:rPr>
                <w:rFonts w:hint="eastAsia" w:ascii="Arial" w:hAnsi="Arial" w:cs="Arial"/>
                <w:color w:val="auto"/>
                <w:spacing w:val="7"/>
                <w:lang w:eastAsia="zh-CN"/>
              </w:rPr>
              <w:t>青秀区社区综合服务中心大楼智能系统工程维护服务采购招标项目</w:t>
            </w:r>
            <w:r>
              <w:rPr>
                <w:rFonts w:hint="eastAsia" w:ascii="Arial" w:hAnsi="Arial" w:eastAsia="Arial" w:cs="Arial"/>
                <w:color w:val="auto"/>
                <w:spacing w:val="7"/>
                <w:lang w:eastAsia="zh-CN"/>
              </w:rPr>
              <w:t>的</w:t>
            </w:r>
            <w:r>
              <w:rPr>
                <w:rFonts w:hint="eastAsia" w:ascii="Arial" w:hAnsi="Arial" w:cs="Arial"/>
                <w:color w:val="auto"/>
                <w:spacing w:val="7"/>
                <w:lang w:eastAsia="zh-CN"/>
              </w:rPr>
              <w:t>潜在投标人</w:t>
            </w:r>
            <w:r>
              <w:rPr>
                <w:rFonts w:hint="eastAsia" w:ascii="Arial" w:hAnsi="Arial" w:eastAsia="Arial" w:cs="Arial"/>
                <w:color w:val="auto"/>
                <w:spacing w:val="7"/>
                <w:lang w:eastAsia="zh-CN"/>
              </w:rPr>
              <w:t>应在</w:t>
            </w:r>
            <w:r>
              <w:rPr>
                <w:rFonts w:hint="eastAsia"/>
                <w:color w:val="auto"/>
                <w:lang w:eastAsia="zh-CN"/>
              </w:rPr>
              <w:t>广西政府采购云平台</w:t>
            </w:r>
            <w:r>
              <w:rPr>
                <w:rFonts w:hint="eastAsia" w:ascii="Arial" w:hAnsi="Arial" w:eastAsia="Arial" w:cs="Arial"/>
                <w:color w:val="auto"/>
                <w:spacing w:val="7"/>
                <w:lang w:eastAsia="zh-CN"/>
              </w:rPr>
              <w:t>（</w:t>
            </w:r>
            <w:r>
              <w:rPr>
                <w:rFonts w:hint="eastAsia"/>
                <w:color w:val="auto"/>
                <w:lang w:eastAsia="zh-CN"/>
              </w:rPr>
              <w:t>https://www.gcy.zfcg.gxzf.gov.cn/</w:t>
            </w:r>
            <w:r>
              <w:rPr>
                <w:rFonts w:hint="eastAsia" w:ascii="Arial" w:hAnsi="Arial" w:eastAsia="Arial" w:cs="Arial"/>
                <w:color w:val="auto"/>
                <w:spacing w:val="7"/>
                <w:lang w:eastAsia="zh-CN"/>
              </w:rPr>
              <w:t>）获取（下载）招标文件，并于2026年3月  日 9 时 30分（北京时间）前递交（上传）投标文件。</w:t>
            </w:r>
          </w:p>
        </w:tc>
      </w:tr>
    </w:tbl>
    <w:p w14:paraId="7383901F">
      <w:pPr>
        <w:spacing w:before="130" w:line="187" w:lineRule="auto"/>
        <w:ind w:left="285"/>
        <w:outlineLvl w:val="0"/>
        <w:rPr>
          <w:rFonts w:ascii="微软雅黑" w:hAnsi="微软雅黑" w:eastAsia="微软雅黑" w:cs="微软雅黑"/>
          <w:color w:val="auto"/>
          <w:sz w:val="24"/>
          <w:szCs w:val="24"/>
          <w:lang w:eastAsia="zh-CN"/>
        </w:rPr>
      </w:pPr>
      <w:bookmarkStart w:id="1" w:name="_Toc24022"/>
      <w:r>
        <w:rPr>
          <w:rFonts w:ascii="微软雅黑" w:hAnsi="微软雅黑" w:eastAsia="微软雅黑" w:cs="微软雅黑"/>
          <w:b/>
          <w:bCs/>
          <w:color w:val="auto"/>
          <w:spacing w:val="-3"/>
          <w:sz w:val="24"/>
          <w:szCs w:val="24"/>
          <w:lang w:eastAsia="zh-CN"/>
        </w:rPr>
        <w:t>一、项目基本情况</w:t>
      </w:r>
      <w:bookmarkEnd w:id="1"/>
    </w:p>
    <w:p w14:paraId="1934667F">
      <w:pPr>
        <w:spacing w:line="360" w:lineRule="auto"/>
        <w:ind w:firstLine="630" w:firstLineChars="300"/>
        <w:rPr>
          <w:rFonts w:ascii="宋体" w:hAnsi="宋体" w:eastAsia="宋体" w:cs="宋体"/>
          <w:color w:val="auto"/>
          <w:lang w:eastAsia="zh-CN"/>
        </w:rPr>
      </w:pPr>
      <w:r>
        <w:rPr>
          <w:rFonts w:ascii="宋体" w:hAnsi="宋体" w:eastAsia="宋体" w:cs="宋体"/>
          <w:color w:val="auto"/>
          <w:lang w:eastAsia="zh-CN"/>
        </w:rPr>
        <w:t>项目编号：</w:t>
      </w:r>
      <w:r>
        <w:rPr>
          <w:rFonts w:hint="eastAsia" w:ascii="宋体" w:hAnsi="宋体" w:eastAsia="宋体" w:cs="宋体"/>
          <w:color w:val="auto"/>
          <w:lang w:eastAsia="zh-CN"/>
        </w:rPr>
        <w:t xml:space="preserve"> NNZC2026-G3-030029-JGJD</w:t>
      </w:r>
      <w:r>
        <w:rPr>
          <w:rFonts w:hint="eastAsia" w:ascii="宋体" w:hAnsi="宋体"/>
          <w:color w:val="auto"/>
          <w:lang w:eastAsia="zh-CN"/>
        </w:rPr>
        <w:t>（采购计划编号</w:t>
      </w:r>
      <w:r>
        <w:rPr>
          <w:rFonts w:hint="eastAsia" w:ascii="宋体" w:hAnsi="宋体" w:eastAsia="宋体" w:cs="Times New Roman"/>
          <w:color w:val="auto"/>
          <w:lang w:eastAsia="zh-CN"/>
        </w:rPr>
        <w:t>：QXZC2026-G3-00044</w:t>
      </w:r>
      <w:r>
        <w:rPr>
          <w:rFonts w:hint="eastAsia" w:ascii="宋体" w:hAnsi="宋体"/>
          <w:color w:val="auto"/>
          <w:lang w:eastAsia="zh-CN"/>
        </w:rPr>
        <w:t>）</w:t>
      </w:r>
    </w:p>
    <w:p w14:paraId="7F567527">
      <w:pPr>
        <w:spacing w:before="254" w:line="213" w:lineRule="auto"/>
        <w:ind w:left="704"/>
        <w:rPr>
          <w:rFonts w:ascii="宋体" w:hAnsi="宋体" w:eastAsia="宋体" w:cs="宋体"/>
          <w:color w:val="auto"/>
          <w:lang w:eastAsia="zh-CN"/>
        </w:rPr>
      </w:pPr>
      <w:r>
        <w:rPr>
          <w:rFonts w:ascii="宋体" w:hAnsi="宋体" w:eastAsia="宋体" w:cs="宋体"/>
          <w:color w:val="auto"/>
          <w:spacing w:val="-1"/>
          <w:lang w:eastAsia="zh-CN"/>
        </w:rPr>
        <w:t>项目名称：</w:t>
      </w:r>
      <w:r>
        <w:rPr>
          <w:rFonts w:hint="eastAsia" w:eastAsia="宋体"/>
          <w:color w:val="auto"/>
          <w:spacing w:val="7"/>
          <w:lang w:eastAsia="zh-CN"/>
        </w:rPr>
        <w:t>青秀区社区综合服务中心大楼智能系统工程维护服务采购</w:t>
      </w:r>
    </w:p>
    <w:p w14:paraId="6C2DF936">
      <w:pPr>
        <w:spacing w:before="253" w:line="219" w:lineRule="auto"/>
        <w:ind w:left="702"/>
        <w:rPr>
          <w:rFonts w:ascii="宋体" w:hAnsi="宋体" w:eastAsia="宋体" w:cs="宋体"/>
          <w:color w:val="auto"/>
          <w:lang w:eastAsia="zh-CN"/>
        </w:rPr>
      </w:pPr>
      <w:r>
        <w:rPr>
          <w:rFonts w:ascii="宋体" w:hAnsi="宋体" w:eastAsia="宋体" w:cs="宋体"/>
          <w:color w:val="auto"/>
          <w:spacing w:val="-1"/>
          <w:lang w:eastAsia="zh-CN"/>
        </w:rPr>
        <w:t>预算金额：</w:t>
      </w:r>
      <w:r>
        <w:rPr>
          <w:rFonts w:hint="eastAsia" w:ascii="宋体" w:hAnsi="宋体" w:eastAsia="宋体" w:cs="宋体"/>
          <w:color w:val="auto"/>
          <w:spacing w:val="-1"/>
          <w:lang w:eastAsia="zh-CN"/>
        </w:rPr>
        <w:t>壹佰肆拾肆万元整（￥</w:t>
      </w:r>
      <w:r>
        <w:rPr>
          <w:rFonts w:hint="eastAsia" w:ascii="宋体" w:hAnsi="宋体" w:cs="宋体"/>
          <w:color w:val="auto"/>
          <w:lang w:eastAsia="zh-CN"/>
        </w:rPr>
        <w:t>1440000.00</w:t>
      </w:r>
      <w:r>
        <w:rPr>
          <w:rFonts w:hint="eastAsia" w:ascii="宋体" w:hAnsi="宋体" w:eastAsia="宋体" w:cs="宋体"/>
          <w:color w:val="auto"/>
          <w:spacing w:val="-1"/>
          <w:lang w:eastAsia="zh-CN"/>
        </w:rPr>
        <w:t>）</w:t>
      </w:r>
    </w:p>
    <w:p w14:paraId="77CEB8AC">
      <w:pPr>
        <w:spacing w:before="247" w:line="219" w:lineRule="auto"/>
        <w:ind w:left="699"/>
        <w:rPr>
          <w:rFonts w:ascii="宋体" w:hAnsi="宋体" w:eastAsia="宋体" w:cs="宋体"/>
          <w:color w:val="auto"/>
          <w:spacing w:val="-1"/>
        </w:rPr>
      </w:pPr>
      <w:r>
        <w:rPr>
          <w:rFonts w:ascii="宋体" w:hAnsi="宋体" w:eastAsia="宋体" w:cs="宋体"/>
          <w:color w:val="auto"/>
          <w:spacing w:val="-1"/>
        </w:rPr>
        <w:t>采购需求：</w:t>
      </w:r>
    </w:p>
    <w:p w14:paraId="0ADB5914">
      <w:pPr>
        <w:spacing w:before="247" w:line="219" w:lineRule="auto"/>
        <w:ind w:left="699"/>
        <w:rPr>
          <w:rFonts w:ascii="宋体" w:hAnsi="宋体" w:eastAsia="宋体" w:cs="宋体"/>
          <w:color w:val="auto"/>
          <w:spacing w:val="-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575"/>
        <w:gridCol w:w="950"/>
        <w:gridCol w:w="6265"/>
      </w:tblGrid>
      <w:tr w14:paraId="6EE5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69" w:type="dxa"/>
            <w:shd w:val="clear" w:color="auto" w:fill="auto"/>
            <w:vAlign w:val="center"/>
          </w:tcPr>
          <w:p w14:paraId="4C3084F8">
            <w:pPr>
              <w:pStyle w:val="24"/>
              <w:tabs>
                <w:tab w:val="left" w:pos="1574"/>
              </w:tabs>
              <w:spacing w:before="45"/>
              <w:ind w:firstLine="0" w:firstLineChars="0"/>
              <w:jc w:val="center"/>
              <w:rPr>
                <w:rFonts w:ascii="宋体" w:hAnsi="宋体" w:cs="宋体"/>
                <w:color w:val="auto"/>
              </w:rPr>
            </w:pPr>
            <w:r>
              <w:rPr>
                <w:rFonts w:hint="eastAsia" w:ascii="宋体" w:hAnsi="宋体" w:cs="宋体"/>
                <w:color w:val="auto"/>
              </w:rPr>
              <w:t>序号</w:t>
            </w:r>
          </w:p>
        </w:tc>
        <w:tc>
          <w:tcPr>
            <w:tcW w:w="1575" w:type="dxa"/>
            <w:shd w:val="clear" w:color="auto" w:fill="auto"/>
            <w:vAlign w:val="center"/>
          </w:tcPr>
          <w:p w14:paraId="09D8CC2A">
            <w:pPr>
              <w:pStyle w:val="24"/>
              <w:tabs>
                <w:tab w:val="left" w:pos="1574"/>
              </w:tabs>
              <w:spacing w:before="45"/>
              <w:ind w:firstLine="0" w:firstLineChars="0"/>
              <w:jc w:val="center"/>
              <w:rPr>
                <w:rFonts w:ascii="宋体" w:hAnsi="宋体" w:cs="宋体"/>
                <w:color w:val="auto"/>
              </w:rPr>
            </w:pPr>
            <w:r>
              <w:rPr>
                <w:rFonts w:hint="eastAsia" w:ascii="宋体" w:hAnsi="宋体" w:cs="宋体"/>
                <w:color w:val="auto"/>
              </w:rPr>
              <w:t>标的名称</w:t>
            </w:r>
          </w:p>
        </w:tc>
        <w:tc>
          <w:tcPr>
            <w:tcW w:w="950" w:type="dxa"/>
            <w:shd w:val="clear" w:color="auto" w:fill="auto"/>
            <w:vAlign w:val="center"/>
          </w:tcPr>
          <w:p w14:paraId="375C3B52">
            <w:pPr>
              <w:pStyle w:val="24"/>
              <w:tabs>
                <w:tab w:val="left" w:pos="1574"/>
              </w:tabs>
              <w:spacing w:before="45"/>
              <w:ind w:firstLine="0" w:firstLineChars="0"/>
              <w:jc w:val="center"/>
              <w:rPr>
                <w:rFonts w:ascii="宋体" w:hAnsi="宋体" w:cs="宋体"/>
                <w:color w:val="auto"/>
              </w:rPr>
            </w:pPr>
            <w:r>
              <w:rPr>
                <w:rFonts w:hint="eastAsia" w:ascii="宋体" w:hAnsi="宋体" w:cs="宋体"/>
                <w:color w:val="auto"/>
              </w:rPr>
              <w:t>数量及单位</w:t>
            </w:r>
          </w:p>
        </w:tc>
        <w:tc>
          <w:tcPr>
            <w:tcW w:w="6265" w:type="dxa"/>
            <w:shd w:val="clear" w:color="auto" w:fill="auto"/>
            <w:vAlign w:val="center"/>
          </w:tcPr>
          <w:p w14:paraId="704B80E3">
            <w:pPr>
              <w:pStyle w:val="25"/>
              <w:spacing w:line="248" w:lineRule="exact"/>
              <w:ind w:left="597" w:right="165"/>
              <w:jc w:val="center"/>
              <w:rPr>
                <w:rFonts w:ascii="宋体" w:hAnsi="宋体" w:cs="宋体"/>
                <w:color w:val="auto"/>
                <w:sz w:val="21"/>
                <w:szCs w:val="21"/>
                <w:lang w:eastAsia="zh-CN"/>
              </w:rPr>
            </w:pPr>
            <w:r>
              <w:rPr>
                <w:rFonts w:hint="eastAsia" w:ascii="宋体" w:hAnsi="宋体" w:cs="宋体"/>
                <w:color w:val="auto"/>
                <w:sz w:val="21"/>
                <w:szCs w:val="21"/>
                <w:lang w:eastAsia="zh-CN"/>
              </w:rPr>
              <w:t>简要技术需求或者服务要求</w:t>
            </w:r>
          </w:p>
        </w:tc>
      </w:tr>
      <w:tr w14:paraId="7587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jc w:val="center"/>
        </w:trPr>
        <w:tc>
          <w:tcPr>
            <w:tcW w:w="569" w:type="dxa"/>
            <w:shd w:val="clear" w:color="auto" w:fill="auto"/>
            <w:vAlign w:val="center"/>
          </w:tcPr>
          <w:p w14:paraId="33D0FDBB">
            <w:pPr>
              <w:pStyle w:val="24"/>
              <w:tabs>
                <w:tab w:val="left" w:pos="1574"/>
              </w:tabs>
              <w:spacing w:before="45"/>
              <w:ind w:firstLine="0" w:firstLineChars="0"/>
              <w:jc w:val="center"/>
              <w:rPr>
                <w:rFonts w:ascii="宋体" w:hAnsi="宋体" w:cs="宋体"/>
                <w:color w:val="auto"/>
              </w:rPr>
            </w:pPr>
            <w:r>
              <w:rPr>
                <w:rFonts w:hint="eastAsia" w:ascii="宋体" w:hAnsi="宋体" w:cs="宋体"/>
                <w:color w:val="auto"/>
              </w:rPr>
              <w:t>01</w:t>
            </w:r>
          </w:p>
        </w:tc>
        <w:tc>
          <w:tcPr>
            <w:tcW w:w="1575" w:type="dxa"/>
            <w:shd w:val="clear" w:color="auto" w:fill="auto"/>
            <w:vAlign w:val="center"/>
          </w:tcPr>
          <w:p w14:paraId="4E04301F">
            <w:pPr>
              <w:pStyle w:val="24"/>
              <w:tabs>
                <w:tab w:val="left" w:pos="1574"/>
              </w:tabs>
              <w:spacing w:before="45"/>
              <w:ind w:firstLine="0" w:firstLineChars="0"/>
              <w:jc w:val="center"/>
              <w:rPr>
                <w:rFonts w:ascii="宋体" w:hAnsi="宋体" w:eastAsia="宋体" w:cs="宋体"/>
                <w:color w:val="auto"/>
                <w:lang w:eastAsia="zh-CN"/>
              </w:rPr>
            </w:pPr>
            <w:r>
              <w:rPr>
                <w:rFonts w:hint="eastAsia" w:ascii="宋体" w:hAnsi="宋体" w:eastAsia="宋体"/>
                <w:color w:val="auto"/>
                <w:lang w:eastAsia="zh-CN"/>
              </w:rPr>
              <w:t>青秀区社区综合服务中心大楼智能系统工程维护服务采购</w:t>
            </w:r>
          </w:p>
        </w:tc>
        <w:tc>
          <w:tcPr>
            <w:tcW w:w="950" w:type="dxa"/>
            <w:shd w:val="clear" w:color="auto" w:fill="auto"/>
            <w:vAlign w:val="center"/>
          </w:tcPr>
          <w:p w14:paraId="5AECD9FD">
            <w:pPr>
              <w:pStyle w:val="24"/>
              <w:tabs>
                <w:tab w:val="left" w:pos="1574"/>
              </w:tabs>
              <w:spacing w:before="45"/>
              <w:ind w:firstLine="0" w:firstLineChars="0"/>
              <w:jc w:val="center"/>
              <w:rPr>
                <w:rFonts w:ascii="宋体" w:hAnsi="宋体" w:cs="宋体"/>
                <w:color w:val="auto"/>
              </w:rPr>
            </w:pPr>
            <w:r>
              <w:rPr>
                <w:rFonts w:hint="eastAsia" w:ascii="宋体" w:hAnsi="宋体" w:cs="宋体"/>
                <w:color w:val="auto"/>
              </w:rPr>
              <w:t>1项</w:t>
            </w:r>
          </w:p>
        </w:tc>
        <w:tc>
          <w:tcPr>
            <w:tcW w:w="6265" w:type="dxa"/>
            <w:shd w:val="clear" w:color="auto" w:fill="auto"/>
            <w:vAlign w:val="center"/>
          </w:tcPr>
          <w:p w14:paraId="631B67C6">
            <w:pPr>
              <w:rPr>
                <w:rFonts w:ascii="宋体" w:hAnsi="宋体" w:cs="宋体"/>
                <w:color w:val="auto"/>
              </w:rPr>
            </w:pPr>
            <w:r>
              <w:rPr>
                <w:rFonts w:hint="eastAsia" w:ascii="宋体" w:hAnsi="宋体" w:cs="宋体"/>
                <w:color w:val="auto"/>
                <w:lang w:eastAsia="zh-CN"/>
              </w:rPr>
              <w:t>青秀区悦宾路1号政府大楼智能系统工程维保服务</w:t>
            </w:r>
            <w:r>
              <w:rPr>
                <w:rFonts w:hint="eastAsia" w:ascii="宋体" w:hAnsi="宋体" w:eastAsia="宋体" w:cs="宋体"/>
                <w:color w:val="auto"/>
                <w:lang w:eastAsia="zh-CN"/>
              </w:rPr>
              <w:t>：</w:t>
            </w:r>
            <w:r>
              <w:rPr>
                <w:rFonts w:hint="eastAsia" w:ascii="宋体" w:hAnsi="宋体" w:cs="宋体"/>
                <w:color w:val="auto"/>
                <w:lang w:eastAsia="zh-CN"/>
              </w:rPr>
              <w:t>网络系统、监控系统、周边防范系统、内外网综合布线系统、弱电防雷接地系统、无线电子巡更系统、机房散热设备系统、多功能大厅音响系统、大会议厅会议系统、小会议厅系统、门禁系统、车辆道闸系统、广播系统、</w:t>
            </w:r>
            <w:r>
              <w:rPr>
                <w:rFonts w:hint="eastAsia" w:ascii="宋体" w:hAnsi="宋体" w:eastAsia="宋体" w:cs="宋体"/>
                <w:color w:val="auto"/>
                <w:lang w:eastAsia="zh-CN"/>
              </w:rPr>
              <w:t>有线电视</w:t>
            </w:r>
            <w:r>
              <w:rPr>
                <w:rFonts w:hint="eastAsia" w:ascii="宋体" w:hAnsi="宋体" w:cs="宋体"/>
                <w:color w:val="auto"/>
                <w:lang w:eastAsia="zh-CN"/>
              </w:rPr>
              <w:t>系统、远程会议系统等维护保养服务</w:t>
            </w:r>
            <w:r>
              <w:rPr>
                <w:rFonts w:hint="eastAsia" w:ascii="宋体" w:hAnsi="宋体" w:eastAsia="宋体" w:cs="宋体"/>
                <w:color w:val="auto"/>
                <w:lang w:eastAsia="zh-CN"/>
              </w:rPr>
              <w:t>。</w:t>
            </w:r>
            <w:r>
              <w:rPr>
                <w:rFonts w:hint="eastAsia" w:ascii="宋体" w:hAnsi="宋体" w:cs="宋体"/>
                <w:color w:val="auto"/>
              </w:rPr>
              <w:t>如需进一步了解详细内容，详见招标文件。</w:t>
            </w:r>
          </w:p>
        </w:tc>
      </w:tr>
    </w:tbl>
    <w:p w14:paraId="2FE37A98">
      <w:pPr>
        <w:spacing w:line="101" w:lineRule="exact"/>
        <w:rPr>
          <w:color w:val="auto"/>
        </w:rPr>
      </w:pPr>
    </w:p>
    <w:p w14:paraId="22E050B8">
      <w:pPr>
        <w:spacing w:before="145" w:line="220" w:lineRule="auto"/>
        <w:ind w:left="701"/>
        <w:rPr>
          <w:rFonts w:ascii="宋体" w:hAnsi="宋体" w:eastAsia="宋体" w:cs="宋体"/>
          <w:color w:val="auto"/>
        </w:rPr>
      </w:pPr>
      <w:r>
        <w:rPr>
          <w:rFonts w:ascii="宋体" w:hAnsi="宋体" w:eastAsia="宋体" w:cs="宋体"/>
          <w:color w:val="auto"/>
          <w:spacing w:val="-8"/>
        </w:rPr>
        <w:t>合同履行期限：</w:t>
      </w:r>
      <w:r>
        <w:rPr>
          <w:rFonts w:hint="eastAsia" w:ascii="宋体" w:hAnsi="宋体"/>
          <w:color w:val="auto"/>
        </w:rPr>
        <w:t>自合同生效之日起</w:t>
      </w:r>
      <w:r>
        <w:rPr>
          <w:rFonts w:hint="eastAsia" w:ascii="宋体" w:hAnsi="宋体" w:eastAsia="宋体"/>
          <w:color w:val="auto"/>
          <w:lang w:eastAsia="zh-CN"/>
        </w:rPr>
        <w:t>2</w:t>
      </w:r>
      <w:r>
        <w:rPr>
          <w:rFonts w:hint="eastAsia" w:ascii="宋体" w:hAnsi="宋体"/>
          <w:color w:val="auto"/>
        </w:rPr>
        <w:t>年。</w:t>
      </w:r>
    </w:p>
    <w:p w14:paraId="15C5180E">
      <w:pPr>
        <w:spacing w:before="246" w:line="219" w:lineRule="auto"/>
        <w:ind w:left="701"/>
        <w:rPr>
          <w:rFonts w:ascii="宋体" w:hAnsi="宋体" w:eastAsia="宋体" w:cs="宋体"/>
          <w:color w:val="auto"/>
          <w:lang w:eastAsia="zh-CN"/>
        </w:rPr>
      </w:pPr>
      <w:r>
        <w:rPr>
          <w:rFonts w:ascii="宋体" w:hAnsi="宋体" w:eastAsia="宋体" w:cs="宋体"/>
          <w:color w:val="auto"/>
          <w:spacing w:val="-2"/>
          <w:lang w:eastAsia="zh-CN"/>
        </w:rPr>
        <w:t>本项目是否接受联合体投标：□是/</w:t>
      </w:r>
      <w:r>
        <w:rPr>
          <w:rFonts w:hint="eastAsia" w:ascii="宋体" w:hAnsi="宋体" w:eastAsia="宋体" w:cs="宋体"/>
          <w:color w:val="auto"/>
          <w:spacing w:val="-2"/>
          <w:lang w:eastAsia="zh-CN"/>
        </w:rPr>
        <w:t>☑</w:t>
      </w:r>
      <w:r>
        <w:rPr>
          <w:rFonts w:ascii="宋体" w:hAnsi="宋体" w:eastAsia="宋体" w:cs="宋体"/>
          <w:color w:val="auto"/>
          <w:spacing w:val="-2"/>
          <w:lang w:eastAsia="zh-CN"/>
        </w:rPr>
        <w:t>否。</w:t>
      </w:r>
    </w:p>
    <w:p w14:paraId="031E736A">
      <w:pPr>
        <w:spacing w:before="233" w:line="187" w:lineRule="auto"/>
        <w:ind w:left="285"/>
        <w:outlineLvl w:val="0"/>
        <w:rPr>
          <w:rFonts w:ascii="微软雅黑" w:hAnsi="微软雅黑" w:eastAsia="微软雅黑" w:cs="微软雅黑"/>
          <w:color w:val="auto"/>
          <w:sz w:val="24"/>
          <w:szCs w:val="24"/>
          <w:lang w:eastAsia="zh-CN"/>
        </w:rPr>
      </w:pPr>
      <w:bookmarkStart w:id="2" w:name="_Toc3545"/>
      <w:r>
        <w:rPr>
          <w:rFonts w:ascii="微软雅黑" w:hAnsi="微软雅黑" w:eastAsia="微软雅黑" w:cs="微软雅黑"/>
          <w:b/>
          <w:bCs/>
          <w:color w:val="auto"/>
          <w:spacing w:val="-5"/>
          <w:sz w:val="24"/>
          <w:szCs w:val="24"/>
          <w:lang w:eastAsia="zh-CN"/>
        </w:rPr>
        <w:t>二、投标人的资格要求：</w:t>
      </w:r>
      <w:bookmarkEnd w:id="2"/>
    </w:p>
    <w:p w14:paraId="3CE26598">
      <w:pPr>
        <w:spacing w:before="190" w:line="219" w:lineRule="auto"/>
        <w:ind w:left="716"/>
        <w:rPr>
          <w:rFonts w:ascii="宋体" w:hAnsi="宋体" w:eastAsia="宋体" w:cs="宋体"/>
          <w:color w:val="auto"/>
          <w:lang w:eastAsia="zh-CN"/>
        </w:rPr>
      </w:pPr>
      <w:r>
        <w:rPr>
          <w:rFonts w:ascii="宋体" w:hAnsi="宋体" w:eastAsia="宋体" w:cs="宋体"/>
          <w:color w:val="auto"/>
          <w:spacing w:val="-3"/>
          <w:lang w:eastAsia="zh-CN"/>
        </w:rPr>
        <w:t>1.满足《中华人民共和国政府采购法》第二十二条规定；</w:t>
      </w:r>
    </w:p>
    <w:p w14:paraId="79029A06">
      <w:pPr>
        <w:spacing w:before="247" w:line="219" w:lineRule="auto"/>
        <w:ind w:left="703"/>
        <w:rPr>
          <w:rFonts w:ascii="宋体" w:hAnsi="宋体" w:eastAsia="宋体" w:cs="宋体"/>
          <w:color w:val="auto"/>
          <w:lang w:eastAsia="zh-CN"/>
        </w:rPr>
      </w:pPr>
      <w:r>
        <w:rPr>
          <w:rFonts w:ascii="宋体" w:hAnsi="宋体" w:eastAsia="宋体" w:cs="宋体"/>
          <w:color w:val="auto"/>
          <w:spacing w:val="-3"/>
          <w:lang w:eastAsia="zh-CN"/>
        </w:rPr>
        <w:t>2.落实政府采购政策需满足的资格要求：</w:t>
      </w:r>
    </w:p>
    <w:p w14:paraId="621674EF">
      <w:pPr>
        <w:spacing w:before="248" w:line="219" w:lineRule="auto"/>
        <w:ind w:left="722"/>
        <w:rPr>
          <w:rFonts w:ascii="宋体" w:hAnsi="宋体" w:eastAsia="宋体" w:cs="宋体"/>
          <w:color w:val="auto"/>
          <w:lang w:eastAsia="zh-CN"/>
        </w:rPr>
      </w:pPr>
      <w:r>
        <w:rPr>
          <w:rFonts w:hint="eastAsia" w:ascii="宋体" w:hAnsi="宋体" w:eastAsia="宋体" w:cs="宋体"/>
          <w:color w:val="auto"/>
          <w:spacing w:val="-1"/>
          <w:lang w:eastAsia="zh-CN"/>
        </w:rPr>
        <w:t>☑</w:t>
      </w:r>
      <w:r>
        <w:rPr>
          <w:rFonts w:ascii="宋体" w:hAnsi="宋体" w:eastAsia="宋体" w:cs="宋体"/>
          <w:color w:val="auto"/>
          <w:spacing w:val="-1"/>
          <w:lang w:eastAsia="zh-CN"/>
        </w:rPr>
        <w:t>专门面向中小企业采购的项目（供应商应为中小微企业、监狱企业、残疾人福利性单位)</w:t>
      </w:r>
    </w:p>
    <w:p w14:paraId="640C3342">
      <w:pPr>
        <w:spacing w:before="247" w:line="219" w:lineRule="auto"/>
        <w:ind w:left="722"/>
        <w:rPr>
          <w:rFonts w:ascii="宋体" w:hAnsi="宋体" w:eastAsia="宋体" w:cs="宋体"/>
          <w:color w:val="auto"/>
          <w:lang w:eastAsia="zh-CN"/>
        </w:rPr>
      </w:pPr>
      <w:r>
        <w:rPr>
          <w:rFonts w:ascii="宋体" w:hAnsi="宋体" w:eastAsia="宋体" w:cs="宋体"/>
          <w:color w:val="auto"/>
          <w:spacing w:val="-2"/>
          <w:lang w:eastAsia="zh-CN"/>
        </w:rPr>
        <w:t>□非专门面向中小企业采购的项目</w:t>
      </w:r>
    </w:p>
    <w:p w14:paraId="642A09E1">
      <w:pPr>
        <w:spacing w:before="247" w:line="219" w:lineRule="auto"/>
        <w:ind w:left="461" w:firstLine="200" w:firstLineChars="100"/>
        <w:rPr>
          <w:rFonts w:ascii="宋体" w:hAnsi="宋体"/>
          <w:color w:val="auto"/>
          <w:lang w:eastAsia="zh-CN"/>
        </w:rPr>
      </w:pPr>
      <w:r>
        <w:rPr>
          <w:rFonts w:ascii="宋体" w:hAnsi="宋体" w:eastAsia="宋体" w:cs="宋体"/>
          <w:color w:val="auto"/>
          <w:spacing w:val="-5"/>
          <w:lang w:eastAsia="zh-CN"/>
        </w:rPr>
        <w:t>3.本项目的特定资格要求：</w:t>
      </w:r>
      <w:r>
        <w:rPr>
          <w:rFonts w:hint="eastAsia" w:ascii="宋体" w:hAnsi="宋体" w:eastAsia="宋体"/>
          <w:color w:val="auto"/>
          <w:lang w:eastAsia="zh-CN"/>
        </w:rPr>
        <w:t>无</w:t>
      </w:r>
    </w:p>
    <w:p w14:paraId="51E544B4">
      <w:pPr>
        <w:spacing w:before="1" w:line="218" w:lineRule="auto"/>
        <w:ind w:left="456"/>
        <w:rPr>
          <w:rFonts w:ascii="宋体" w:hAnsi="宋体" w:eastAsia="宋体" w:cs="宋体"/>
          <w:color w:val="auto"/>
          <w:spacing w:val="-5"/>
          <w:lang w:eastAsia="zh-CN"/>
        </w:rPr>
      </w:pPr>
    </w:p>
    <w:p w14:paraId="6D52E6B3">
      <w:pPr>
        <w:spacing w:before="1" w:line="218" w:lineRule="auto"/>
        <w:ind w:firstLine="600" w:firstLineChars="300"/>
        <w:rPr>
          <w:rFonts w:ascii="宋体" w:hAnsi="宋体" w:eastAsia="宋体" w:cs="宋体"/>
          <w:color w:val="auto"/>
          <w:lang w:eastAsia="zh-CN"/>
        </w:rPr>
      </w:pPr>
      <w:r>
        <w:rPr>
          <w:rFonts w:hint="eastAsia" w:ascii="宋体" w:hAnsi="宋体" w:eastAsia="宋体" w:cs="宋体"/>
          <w:color w:val="auto"/>
          <w:spacing w:val="-5"/>
          <w:lang w:eastAsia="zh-CN"/>
        </w:rPr>
        <w:t>4.</w:t>
      </w:r>
      <w:r>
        <w:rPr>
          <w:rFonts w:ascii="宋体" w:hAnsi="宋体" w:eastAsia="宋体" w:cs="宋体"/>
          <w:color w:val="auto"/>
          <w:spacing w:val="-5"/>
          <w:lang w:eastAsia="zh-CN"/>
        </w:rPr>
        <w:t>本项目的特定条件：</w:t>
      </w:r>
      <w:r>
        <w:rPr>
          <w:rFonts w:hint="eastAsia" w:ascii="宋体" w:hAnsi="宋体" w:eastAsia="宋体" w:cs="宋体"/>
          <w:color w:val="auto"/>
          <w:sz w:val="22"/>
          <w:szCs w:val="22"/>
          <w:u w:val="single"/>
          <w:lang w:eastAsia="zh-CN"/>
        </w:rPr>
        <w:t>无</w:t>
      </w:r>
    </w:p>
    <w:p w14:paraId="7AE38900">
      <w:pPr>
        <w:spacing w:before="272" w:line="364" w:lineRule="auto"/>
        <w:ind w:right="74" w:firstLine="606" w:firstLineChars="300"/>
        <w:rPr>
          <w:rFonts w:ascii="宋体" w:hAnsi="宋体" w:eastAsia="宋体" w:cs="宋体"/>
          <w:color w:val="auto"/>
          <w:spacing w:val="-3"/>
          <w:lang w:eastAsia="zh-CN"/>
        </w:rPr>
      </w:pPr>
      <w:r>
        <w:rPr>
          <w:rFonts w:hint="eastAsia" w:ascii="宋体" w:hAnsi="宋体" w:eastAsia="宋体" w:cs="宋体"/>
          <w:color w:val="auto"/>
          <w:spacing w:val="-4"/>
          <w:lang w:eastAsia="zh-CN"/>
        </w:rPr>
        <w:t>5.</w:t>
      </w:r>
      <w:r>
        <w:rPr>
          <w:rFonts w:ascii="宋体" w:hAnsi="宋体" w:eastAsia="宋体" w:cs="宋体"/>
          <w:color w:val="auto"/>
          <w:spacing w:val="-4"/>
          <w:lang w:eastAsia="zh-CN"/>
        </w:rPr>
        <w:t>单位负责人为同一人或者存在直接控股、管理关系的不同供应商，</w:t>
      </w:r>
      <w:r>
        <w:rPr>
          <w:rFonts w:ascii="宋体" w:hAnsi="宋体" w:eastAsia="宋体" w:cs="宋体"/>
          <w:color w:val="auto"/>
          <w:spacing w:val="47"/>
          <w:lang w:eastAsia="zh-CN"/>
        </w:rPr>
        <w:t xml:space="preserve"> </w:t>
      </w:r>
      <w:r>
        <w:rPr>
          <w:rFonts w:ascii="宋体" w:hAnsi="宋体" w:eastAsia="宋体" w:cs="宋体"/>
          <w:color w:val="auto"/>
          <w:spacing w:val="-4"/>
          <w:lang w:eastAsia="zh-CN"/>
        </w:rPr>
        <w:t>不得参加同一</w:t>
      </w:r>
      <w:r>
        <w:rPr>
          <w:rFonts w:ascii="宋体" w:hAnsi="宋体" w:eastAsia="宋体" w:cs="宋体"/>
          <w:color w:val="auto"/>
          <w:spacing w:val="-5"/>
          <w:lang w:eastAsia="zh-CN"/>
        </w:rPr>
        <w:t>合同项下的政府采</w:t>
      </w:r>
      <w:r>
        <w:rPr>
          <w:rFonts w:ascii="宋体" w:hAnsi="宋体" w:eastAsia="宋体" w:cs="宋体"/>
          <w:color w:val="auto"/>
          <w:spacing w:val="-4"/>
          <w:lang w:eastAsia="zh-CN"/>
        </w:rPr>
        <w:t>购活动。为本项目提供过整体设计、规范编制或者项目管理、监理、检测等服务的供应商，不</w:t>
      </w:r>
      <w:r>
        <w:rPr>
          <w:rFonts w:ascii="宋体" w:hAnsi="宋体" w:eastAsia="宋体" w:cs="宋体"/>
          <w:color w:val="auto"/>
          <w:spacing w:val="-5"/>
          <w:lang w:eastAsia="zh-CN"/>
        </w:rPr>
        <w:t>得再参加本</w:t>
      </w:r>
      <w:r>
        <w:rPr>
          <w:rFonts w:ascii="宋体" w:hAnsi="宋体" w:eastAsia="宋体" w:cs="宋体"/>
          <w:color w:val="auto"/>
          <w:spacing w:val="-3"/>
          <w:lang w:eastAsia="zh-CN"/>
        </w:rPr>
        <w:t>项目上述服务以外的其他采购活动。</w:t>
      </w:r>
    </w:p>
    <w:p w14:paraId="6706734F">
      <w:pPr>
        <w:spacing w:before="272" w:line="364" w:lineRule="auto"/>
        <w:ind w:left="456" w:right="74" w:firstLine="212" w:firstLineChars="100"/>
        <w:rPr>
          <w:rFonts w:ascii="宋体" w:hAnsi="宋体" w:eastAsia="宋体" w:cs="宋体"/>
          <w:color w:val="auto"/>
        </w:rPr>
      </w:pPr>
      <w:r>
        <w:rPr>
          <w:rFonts w:hint="eastAsia" w:ascii="宋体" w:hAnsi="宋体" w:eastAsia="宋体" w:cs="宋体"/>
          <w:color w:val="auto"/>
          <w:spacing w:val="1"/>
          <w:lang w:eastAsia="zh-CN"/>
        </w:rPr>
        <w:t>6.</w:t>
      </w:r>
      <w:r>
        <w:rPr>
          <w:rFonts w:ascii="宋体" w:hAnsi="宋体" w:eastAsia="宋体" w:cs="宋体"/>
          <w:color w:val="auto"/>
          <w:spacing w:val="1"/>
        </w:rPr>
        <w:t>对在“信用中国”网站(</w:t>
      </w:r>
      <w:r>
        <w:rPr>
          <w:color w:val="auto"/>
        </w:rPr>
        <w:fldChar w:fldCharType="begin"/>
      </w:r>
      <w:r>
        <w:rPr>
          <w:color w:val="auto"/>
        </w:rPr>
        <w:instrText xml:space="preserve"> HYPERLINK "https://www.creditchina.gov.cn" </w:instrText>
      </w:r>
      <w:r>
        <w:rPr>
          <w:color w:val="auto"/>
        </w:rPr>
        <w:fldChar w:fldCharType="separate"/>
      </w:r>
      <w:r>
        <w:rPr>
          <w:rFonts w:ascii="宋体" w:hAnsi="宋体" w:eastAsia="宋体" w:cs="宋体"/>
          <w:color w:val="auto"/>
        </w:rPr>
        <w:t>www</w:t>
      </w:r>
      <w:r>
        <w:rPr>
          <w:rFonts w:ascii="宋体" w:hAnsi="宋体" w:eastAsia="宋体" w:cs="宋体"/>
          <w:color w:val="auto"/>
          <w:spacing w:val="1"/>
        </w:rPr>
        <w:t>.</w:t>
      </w:r>
      <w:r>
        <w:rPr>
          <w:rFonts w:ascii="宋体" w:hAnsi="宋体" w:eastAsia="宋体" w:cs="宋体"/>
          <w:color w:val="auto"/>
        </w:rPr>
        <w:t>creditchina</w:t>
      </w:r>
      <w:r>
        <w:rPr>
          <w:rFonts w:ascii="宋体" w:hAnsi="宋体" w:eastAsia="宋体" w:cs="宋体"/>
          <w:color w:val="auto"/>
          <w:spacing w:val="1"/>
        </w:rPr>
        <w:t>.</w:t>
      </w:r>
      <w:r>
        <w:rPr>
          <w:rFonts w:ascii="宋体" w:hAnsi="宋体" w:eastAsia="宋体" w:cs="宋体"/>
          <w:color w:val="auto"/>
        </w:rPr>
        <w:t>gov</w:t>
      </w:r>
      <w:r>
        <w:rPr>
          <w:rFonts w:ascii="宋体" w:hAnsi="宋体" w:eastAsia="宋体" w:cs="宋体"/>
          <w:color w:val="auto"/>
          <w:spacing w:val="1"/>
        </w:rPr>
        <w:t>.</w:t>
      </w:r>
      <w:r>
        <w:rPr>
          <w:rFonts w:ascii="宋体" w:hAnsi="宋体" w:eastAsia="宋体" w:cs="宋体"/>
          <w:color w:val="auto"/>
        </w:rPr>
        <w:t>cn</w:t>
      </w:r>
      <w:r>
        <w:rPr>
          <w:rFonts w:ascii="宋体" w:hAnsi="宋体" w:eastAsia="宋体" w:cs="宋体"/>
          <w:color w:val="auto"/>
        </w:rPr>
        <w:fldChar w:fldCharType="end"/>
      </w:r>
      <w:r>
        <w:rPr>
          <w:rFonts w:ascii="宋体" w:hAnsi="宋体" w:eastAsia="宋体" w:cs="宋体"/>
          <w:color w:val="auto"/>
          <w:spacing w:val="1"/>
        </w:rPr>
        <w:t>)、中国政府采</w:t>
      </w:r>
      <w:r>
        <w:rPr>
          <w:rFonts w:ascii="宋体" w:hAnsi="宋体" w:eastAsia="宋体" w:cs="宋体"/>
          <w:color w:val="auto"/>
        </w:rPr>
        <w:t>购网(</w:t>
      </w:r>
      <w:r>
        <w:rPr>
          <w:color w:val="auto"/>
        </w:rPr>
        <w:fldChar w:fldCharType="begin"/>
      </w:r>
      <w:r>
        <w:rPr>
          <w:color w:val="auto"/>
        </w:rPr>
        <w:instrText xml:space="preserve"> HYPERLINK "https://www.ccgp.gov.cn" </w:instrText>
      </w:r>
      <w:r>
        <w:rPr>
          <w:color w:val="auto"/>
        </w:rPr>
        <w:fldChar w:fldCharType="separate"/>
      </w:r>
      <w:r>
        <w:rPr>
          <w:rFonts w:ascii="宋体" w:hAnsi="宋体" w:eastAsia="宋体" w:cs="宋体"/>
          <w:color w:val="auto"/>
        </w:rPr>
        <w:t>www.ccgp.gov.cn</w:t>
      </w:r>
      <w:r>
        <w:rPr>
          <w:rFonts w:ascii="宋体" w:hAnsi="宋体" w:eastAsia="宋体" w:cs="宋体"/>
          <w:color w:val="auto"/>
        </w:rPr>
        <w:fldChar w:fldCharType="end"/>
      </w:r>
      <w:r>
        <w:rPr>
          <w:rFonts w:ascii="宋体" w:hAnsi="宋体" w:eastAsia="宋体" w:cs="宋体"/>
          <w:color w:val="auto"/>
        </w:rPr>
        <w:t>)被列入失</w:t>
      </w:r>
      <w:r>
        <w:rPr>
          <w:rFonts w:ascii="宋体" w:hAnsi="宋体" w:eastAsia="宋体" w:cs="宋体"/>
          <w:color w:val="auto"/>
          <w:spacing w:val="-1"/>
        </w:rPr>
        <w:t>信被执行人、重大税收违法案件当事人名单、政府采购严重违法失信行为记录名单及其他不符合《中华人民共和国政府采购法》第二十二条规定条件的供应商，不得参与政府采</w:t>
      </w:r>
      <w:r>
        <w:rPr>
          <w:rFonts w:ascii="宋体" w:hAnsi="宋体" w:eastAsia="宋体" w:cs="宋体"/>
          <w:color w:val="auto"/>
          <w:spacing w:val="-2"/>
        </w:rPr>
        <w:t>购活动。</w:t>
      </w:r>
    </w:p>
    <w:p w14:paraId="7D38659D">
      <w:pPr>
        <w:numPr>
          <w:ilvl w:val="0"/>
          <w:numId w:val="1"/>
        </w:numPr>
        <w:spacing w:before="233" w:line="187" w:lineRule="auto"/>
        <w:ind w:left="43"/>
        <w:outlineLvl w:val="0"/>
        <w:rPr>
          <w:rFonts w:ascii="微软雅黑" w:hAnsi="微软雅黑" w:eastAsia="微软雅黑" w:cs="微软雅黑"/>
          <w:b/>
          <w:bCs/>
          <w:color w:val="auto"/>
          <w:spacing w:val="-2"/>
          <w:sz w:val="24"/>
          <w:szCs w:val="24"/>
        </w:rPr>
      </w:pPr>
      <w:bookmarkStart w:id="3" w:name="_Toc17722"/>
      <w:r>
        <w:rPr>
          <w:rFonts w:ascii="微软雅黑" w:hAnsi="微软雅黑" w:eastAsia="微软雅黑" w:cs="微软雅黑"/>
          <w:b/>
          <w:bCs/>
          <w:color w:val="auto"/>
          <w:spacing w:val="-2"/>
          <w:sz w:val="24"/>
          <w:szCs w:val="24"/>
        </w:rPr>
        <w:t>获取招标文件</w:t>
      </w:r>
      <w:bookmarkEnd w:id="3"/>
    </w:p>
    <w:p w14:paraId="50E5FA3C">
      <w:pPr>
        <w:spacing w:before="233" w:line="187" w:lineRule="auto"/>
        <w:outlineLvl w:val="0"/>
        <w:rPr>
          <w:rFonts w:ascii="微软雅黑" w:hAnsi="微软雅黑" w:eastAsia="微软雅黑" w:cs="微软雅黑"/>
          <w:b/>
          <w:bCs/>
          <w:color w:val="auto"/>
          <w:spacing w:val="-2"/>
          <w:sz w:val="24"/>
          <w:szCs w:val="24"/>
        </w:rPr>
      </w:pPr>
    </w:p>
    <w:p w14:paraId="0DD90FFA">
      <w:pPr>
        <w:spacing w:line="360" w:lineRule="auto"/>
        <w:ind w:firstLine="472" w:firstLineChars="225"/>
        <w:rPr>
          <w:rFonts w:ascii="宋体" w:hAnsi="宋体" w:eastAsia="宋体" w:cs="Times New Roman"/>
          <w:color w:val="auto"/>
          <w:lang w:eastAsia="zh-CN"/>
        </w:rPr>
      </w:pPr>
      <w:bookmarkStart w:id="4" w:name="_Toc23503"/>
      <w:r>
        <w:rPr>
          <w:rFonts w:hint="eastAsia" w:ascii="宋体" w:hAnsi="宋体" w:eastAsia="宋体" w:cs="Times New Roman"/>
          <w:color w:val="auto"/>
        </w:rPr>
        <w:t>地点：</w:t>
      </w:r>
      <w:r>
        <w:rPr>
          <w:rFonts w:hint="eastAsia" w:ascii="宋体" w:hAnsi="宋体" w:eastAsia="宋体" w:cs="Times New Roman"/>
          <w:color w:val="auto"/>
          <w:lang w:eastAsia="zh-CN"/>
        </w:rPr>
        <w:t>广西政府采购云平台（https://www.gcy.zfcg.gxzf.gov.cn/）</w:t>
      </w:r>
    </w:p>
    <w:p w14:paraId="3AEAD779">
      <w:pPr>
        <w:spacing w:line="360" w:lineRule="auto"/>
        <w:ind w:firstLine="472" w:firstLineChars="225"/>
        <w:rPr>
          <w:rFonts w:ascii="黑体" w:hAnsi="黑体" w:eastAsia="黑体"/>
          <w:b/>
          <w:bCs/>
          <w:color w:val="auto"/>
          <w:sz w:val="24"/>
        </w:rPr>
      </w:pPr>
      <w:r>
        <w:rPr>
          <w:rFonts w:hint="eastAsia" w:ascii="宋体" w:hAnsi="宋体" w:eastAsia="宋体" w:cs="Times New Roman"/>
          <w:color w:val="auto"/>
        </w:rPr>
        <w:t>获取方式:网上下载。本项</w:t>
      </w:r>
      <w:r>
        <w:rPr>
          <w:rFonts w:hint="eastAsia" w:ascii="宋体" w:hAnsi="宋体"/>
          <w:color w:val="auto"/>
        </w:rPr>
        <w:t>目不发放纸质文件，供应商可自行在</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olor w:val="auto"/>
        </w:rPr>
        <w:t>广西政府采购云平台（https://www.gcy.zfcg.gxzf.gov.cn/）下载招标文件（操作路径：登录广西政府采购云平台</w:t>
      </w:r>
      <w:r>
        <w:rPr>
          <w:rFonts w:hint="eastAsia" w:ascii="宋体" w:hAnsi="宋体" w:eastAsia="宋体"/>
          <w:color w:val="auto"/>
          <w:lang w:eastAsia="zh-CN"/>
        </w:rPr>
        <w:t>－</w:t>
      </w:r>
      <w:r>
        <w:rPr>
          <w:rFonts w:hint="eastAsia" w:ascii="宋体" w:hAnsi="宋体"/>
          <w:color w:val="auto"/>
        </w:rPr>
        <w:t>项目采购</w:t>
      </w:r>
      <w:r>
        <w:rPr>
          <w:rFonts w:hint="eastAsia" w:ascii="宋体" w:hAnsi="宋体" w:eastAsia="宋体"/>
          <w:color w:val="auto"/>
          <w:lang w:eastAsia="zh-CN"/>
        </w:rPr>
        <w:t>－</w:t>
      </w:r>
      <w:r>
        <w:rPr>
          <w:rFonts w:hint="eastAsia" w:ascii="宋体" w:hAnsi="宋体"/>
          <w:color w:val="auto"/>
        </w:rPr>
        <w:t>获取采购文件</w:t>
      </w:r>
      <w:r>
        <w:rPr>
          <w:rFonts w:hint="eastAsia" w:ascii="宋体" w:hAnsi="宋体" w:eastAsia="宋体"/>
          <w:color w:val="auto"/>
          <w:lang w:eastAsia="zh-CN"/>
        </w:rPr>
        <w:t>－</w:t>
      </w:r>
      <w:r>
        <w:rPr>
          <w:rFonts w:hint="eastAsia" w:ascii="宋体" w:hAnsi="宋体"/>
          <w:color w:val="auto"/>
        </w:rPr>
        <w:t>找到本项目</w:t>
      </w:r>
      <w:r>
        <w:rPr>
          <w:rFonts w:hint="eastAsia" w:ascii="宋体" w:hAnsi="宋体" w:eastAsia="宋体"/>
          <w:color w:val="auto"/>
          <w:lang w:eastAsia="zh-CN"/>
        </w:rPr>
        <w:t>－</w:t>
      </w:r>
      <w:r>
        <w:rPr>
          <w:rFonts w:hint="eastAsia" w:ascii="宋体" w:hAnsi="宋体"/>
          <w:color w:val="auto"/>
        </w:rPr>
        <w:t>点击“申请获取采购文件”），电子投标文件制作需要基于广西政府采购云平台（https://www.gcy.zfcg.gxzf.gov.cn/）获取的招标文件编制。</w:t>
      </w:r>
    </w:p>
    <w:p w14:paraId="2801FCF8">
      <w:pPr>
        <w:spacing w:line="360" w:lineRule="auto"/>
        <w:ind w:firstLine="472" w:firstLineChars="225"/>
        <w:rPr>
          <w:rFonts w:ascii="宋体" w:hAnsi="宋体"/>
          <w:color w:val="auto"/>
          <w:lang w:eastAsia="zh-CN"/>
        </w:rPr>
      </w:pPr>
      <w:r>
        <w:rPr>
          <w:rFonts w:hint="eastAsia" w:ascii="宋体" w:hAnsi="宋体"/>
          <w:color w:val="auto"/>
          <w:lang w:eastAsia="zh-CN"/>
        </w:rPr>
        <w:t>售价：0元。</w:t>
      </w:r>
    </w:p>
    <w:p w14:paraId="191C8B1C">
      <w:pPr>
        <w:spacing w:before="257" w:line="187" w:lineRule="auto"/>
        <w:ind w:left="52"/>
        <w:outlineLvl w:val="0"/>
        <w:rPr>
          <w:rFonts w:ascii="微软雅黑" w:hAnsi="微软雅黑" w:eastAsia="微软雅黑" w:cs="微软雅黑"/>
          <w:color w:val="auto"/>
          <w:sz w:val="24"/>
          <w:szCs w:val="24"/>
          <w:lang w:eastAsia="zh-CN"/>
        </w:rPr>
      </w:pPr>
      <w:r>
        <w:rPr>
          <w:rFonts w:ascii="微软雅黑" w:hAnsi="微软雅黑" w:eastAsia="微软雅黑" w:cs="微软雅黑"/>
          <w:b/>
          <w:bCs/>
          <w:color w:val="auto"/>
          <w:spacing w:val="-2"/>
          <w:sz w:val="24"/>
          <w:szCs w:val="24"/>
          <w:lang w:eastAsia="zh-CN"/>
        </w:rPr>
        <w:t>四、提交投标文件截止时间、开标时间和地点</w:t>
      </w:r>
      <w:bookmarkEnd w:id="4"/>
    </w:p>
    <w:p w14:paraId="3DB62CEB">
      <w:pPr>
        <w:spacing w:line="360" w:lineRule="auto"/>
        <w:ind w:firstLine="420" w:firstLineChars="200"/>
        <w:rPr>
          <w:rFonts w:ascii="宋体" w:hAnsi="宋体" w:cs="宋体"/>
          <w:color w:val="auto"/>
          <w:u w:val="single"/>
          <w:lang w:eastAsia="zh-CN"/>
        </w:rPr>
      </w:pPr>
      <w:bookmarkStart w:id="5" w:name="_Toc26902"/>
      <w:r>
        <w:rPr>
          <w:rFonts w:hint="eastAsia" w:ascii="宋体" w:hAnsi="宋体"/>
          <w:bCs/>
          <w:color w:val="auto"/>
          <w:lang w:eastAsia="zh-CN"/>
        </w:rPr>
        <w:t>1、提交投标文件截止时间和开标时间：</w:t>
      </w:r>
      <w:r>
        <w:rPr>
          <w:rFonts w:hint="eastAsia" w:ascii="宋体" w:hAnsi="宋体" w:cs="Segoe UI"/>
          <w:b/>
          <w:bCs/>
          <w:color w:val="auto"/>
          <w:u w:val="single"/>
          <w:shd w:val="clear" w:color="auto" w:fill="FFFFFF"/>
          <w:lang w:eastAsia="zh-CN"/>
        </w:rPr>
        <w:t>2026年3月  日9时30分</w:t>
      </w:r>
      <w:r>
        <w:rPr>
          <w:rFonts w:hint="eastAsia" w:ascii="宋体" w:hAnsi="宋体"/>
          <w:bCs/>
          <w:color w:val="auto"/>
          <w:lang w:eastAsia="zh-CN"/>
        </w:rPr>
        <w:t>（北京时间）</w:t>
      </w:r>
    </w:p>
    <w:p w14:paraId="5B294FF8">
      <w:pPr>
        <w:spacing w:line="360" w:lineRule="auto"/>
        <w:ind w:firstLine="420" w:firstLineChars="200"/>
        <w:rPr>
          <w:rFonts w:ascii="宋体" w:hAnsi="宋体"/>
          <w:color w:val="auto"/>
          <w:lang w:eastAsia="zh-CN"/>
        </w:rPr>
      </w:pPr>
      <w:r>
        <w:rPr>
          <w:rFonts w:hint="eastAsia" w:ascii="宋体" w:hAnsi="宋体"/>
          <w:color w:val="auto"/>
          <w:lang w:eastAsia="zh-CN"/>
        </w:rPr>
        <w:t>2、投标和开标地点：</w:t>
      </w:r>
    </w:p>
    <w:p w14:paraId="3CAAD6E4">
      <w:pPr>
        <w:spacing w:line="360" w:lineRule="auto"/>
        <w:ind w:firstLine="420" w:firstLineChars="200"/>
        <w:rPr>
          <w:rFonts w:ascii="宋体" w:hAnsi="宋体"/>
          <w:color w:val="auto"/>
          <w:lang w:eastAsia="zh-CN"/>
        </w:rPr>
      </w:pPr>
      <w:r>
        <w:rPr>
          <w:rFonts w:hint="eastAsia" w:ascii="宋体" w:hAnsi="宋体"/>
          <w:color w:val="auto"/>
          <w:lang w:eastAsia="zh-CN"/>
        </w:rPr>
        <w:t>（1）投标文件提交方式：本项目为南宁市全流程电子化项目，通过广西政府采购云平台（ https://www.gcy.zfcg.gxzf.gov.cn/）实行在线电子投标，供应商应先安装“新版客户端”【请自行前往广西政府采购网（访问地址</w:t>
      </w:r>
      <w:r>
        <w:rPr>
          <w:rFonts w:hint="eastAsia" w:ascii="宋体" w:hAnsi="宋体"/>
          <w:b/>
          <w:bCs/>
          <w:color w:val="auto"/>
          <w:lang w:eastAsia="zh-CN"/>
        </w:rPr>
        <w:t>http://zfcg.gxzf.gov.cn/</w:t>
      </w:r>
      <w:r>
        <w:rPr>
          <w:rFonts w:hint="eastAsia" w:ascii="宋体" w:hAnsi="宋体"/>
          <w:color w:val="auto"/>
          <w:lang w:eastAsia="zh-CN"/>
        </w:rPr>
        <w:t>）—办事服务—下载专区】，并按照本项目招标文件和广西政府采购云平台的要求编制、加密后在投标截止时间前通过网络上传至广西政府采购云平台，</w:t>
      </w:r>
      <w:r>
        <w:rPr>
          <w:rFonts w:hint="eastAsia" w:ascii="宋体" w:hAnsi="宋体"/>
          <w:b/>
          <w:color w:val="auto"/>
          <w:lang w:eastAsia="zh-CN"/>
        </w:rPr>
        <w:t>供应商在</w:t>
      </w:r>
      <w:r>
        <w:rPr>
          <w:rFonts w:hint="eastAsia" w:ascii="宋体" w:hAnsi="宋体"/>
          <w:color w:val="auto"/>
          <w:lang w:eastAsia="zh-CN"/>
        </w:rPr>
        <w:t>广西政府采购云平台</w:t>
      </w:r>
      <w:r>
        <w:rPr>
          <w:rFonts w:hint="eastAsia" w:ascii="宋体" w:hAnsi="宋体"/>
          <w:b/>
          <w:color w:val="auto"/>
          <w:lang w:eastAsia="zh-CN"/>
        </w:rPr>
        <w:t>提交电子版投标文件时，请填写参加远程开标活动经办人联系方式，</w:t>
      </w:r>
      <w:r>
        <w:rPr>
          <w:rFonts w:hint="eastAsia" w:ascii="宋体" w:hAnsi="宋体"/>
          <w:color w:val="auto"/>
          <w:lang w:eastAsia="zh-CN"/>
        </w:rPr>
        <w:t>电子投标具体操作流程详见本公告附件2。</w:t>
      </w:r>
    </w:p>
    <w:p w14:paraId="6DA3DCC9">
      <w:pPr>
        <w:spacing w:line="360" w:lineRule="auto"/>
        <w:ind w:firstLine="420" w:firstLineChars="200"/>
        <w:rPr>
          <w:rFonts w:ascii="宋体" w:hAnsi="宋体"/>
          <w:color w:val="auto"/>
          <w:lang w:eastAsia="zh-CN"/>
        </w:rPr>
      </w:pPr>
      <w:r>
        <w:rPr>
          <w:rFonts w:hint="eastAsia" w:ascii="宋体" w:hAnsi="宋体"/>
          <w:color w:val="auto"/>
          <w:lang w:eastAsia="zh-CN"/>
        </w:rPr>
        <w:t>（2）未进行网上注册并办理数字证书（CA认证）的供应商将无法参与本项目政府采购活动，潜在供应商应当在投标截止时间前，完成电子交易平台上的CA数字证书办理及投标文件的提交。完成CA数字证书办理预计7日左右，</w:t>
      </w:r>
      <w:r>
        <w:rPr>
          <w:rFonts w:hint="eastAsia" w:ascii="宋体" w:hAnsi="宋体" w:cs="宋体"/>
          <w:color w:val="auto"/>
          <w:lang w:eastAsia="zh-CN"/>
        </w:rPr>
        <w:t>投标人只需办理其中一家CA数字证书及签章，</w:t>
      </w:r>
      <w:r>
        <w:rPr>
          <w:rFonts w:hint="eastAsia" w:ascii="宋体" w:hAnsi="宋体"/>
          <w:color w:val="auto"/>
          <w:lang w:eastAsia="zh-CN"/>
        </w:rPr>
        <w:t>建议各投标人抓紧时间办理。</w:t>
      </w:r>
    </w:p>
    <w:p w14:paraId="559715D6">
      <w:pPr>
        <w:spacing w:line="360" w:lineRule="auto"/>
        <w:ind w:firstLine="420" w:firstLineChars="200"/>
        <w:rPr>
          <w:rFonts w:ascii="宋体" w:hAnsi="宋体"/>
          <w:color w:val="auto"/>
          <w:lang w:eastAsia="zh-CN"/>
        </w:rPr>
      </w:pPr>
      <w:r>
        <w:rPr>
          <w:rFonts w:hint="eastAsia" w:ascii="宋体" w:hAnsi="宋体"/>
          <w:color w:val="auto"/>
          <w:lang w:eastAsia="zh-CN"/>
        </w:rPr>
        <w:t>（3）为确保网上操作合法、有效和安全，请投标供应商确保在电子投标过程中能够对相关数据电文进行加密和使用电子签章，妥善保管CA数字证书并使用有效的CA数字证书参与整个招标活动。</w:t>
      </w:r>
    </w:p>
    <w:p w14:paraId="008E10F8">
      <w:pPr>
        <w:spacing w:line="360" w:lineRule="auto"/>
        <w:ind w:firstLine="420" w:firstLineChars="200"/>
        <w:rPr>
          <w:rFonts w:ascii="宋体" w:hAnsi="宋体"/>
          <w:bCs/>
          <w:color w:val="auto"/>
          <w:lang w:eastAsia="zh-CN"/>
        </w:rPr>
      </w:pPr>
      <w:r>
        <w:rPr>
          <w:rFonts w:hint="eastAsia" w:ascii="宋体" w:hAnsi="宋体"/>
          <w:bCs/>
          <w:color w:val="auto"/>
          <w:lang w:eastAsia="zh-CN"/>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AD27B98">
      <w:pPr>
        <w:spacing w:line="360" w:lineRule="auto"/>
        <w:ind w:firstLine="420" w:firstLineChars="200"/>
        <w:rPr>
          <w:rFonts w:ascii="宋体" w:hAnsi="宋体"/>
          <w:color w:val="auto"/>
          <w:lang w:eastAsia="zh-CN"/>
        </w:rPr>
      </w:pPr>
      <w:r>
        <w:rPr>
          <w:rFonts w:hint="eastAsia" w:ascii="宋体" w:hAnsi="宋体"/>
          <w:color w:val="auto"/>
          <w:lang w:eastAsia="zh-CN"/>
        </w:rPr>
        <w:t>（4）开标地点：本次招标在广西政府采购云平台电子开标大厅开标。</w:t>
      </w:r>
    </w:p>
    <w:p w14:paraId="1C675150">
      <w:pPr>
        <w:spacing w:line="360" w:lineRule="auto"/>
        <w:ind w:firstLine="420" w:firstLineChars="200"/>
        <w:rPr>
          <w:rFonts w:ascii="宋体" w:hAnsi="宋体"/>
          <w:color w:val="auto"/>
          <w:lang w:eastAsia="zh-CN"/>
        </w:rPr>
      </w:pPr>
      <w:r>
        <w:rPr>
          <w:rFonts w:hint="eastAsia" w:ascii="宋体" w:hAnsi="宋体" w:cs="宋体"/>
          <w:color w:val="auto"/>
          <w:lang w:eastAsia="zh-CN"/>
        </w:rPr>
        <w:t>（5）CA证书在线解密：供应商投标时，需携带制作投标文件时用来加密的有效数字证书（CA认证）登录</w:t>
      </w:r>
      <w:r>
        <w:rPr>
          <w:rFonts w:hint="eastAsia" w:ascii="宋体" w:hAnsi="宋体"/>
          <w:color w:val="auto"/>
          <w:lang w:eastAsia="zh-CN"/>
        </w:rPr>
        <w:t>广西政府采购云平台</w:t>
      </w:r>
      <w:r>
        <w:rPr>
          <w:rFonts w:hint="eastAsia" w:ascii="宋体" w:hAnsi="宋体" w:cs="宋体"/>
          <w:color w:val="auto"/>
          <w:lang w:eastAsia="zh-CN"/>
        </w:rPr>
        <w:t>电子开标大厅现场按规定时间对加密的投标文件进行解密，未能按要求进行解密的，由此产生的后果由投标人自行承担。</w:t>
      </w:r>
    </w:p>
    <w:p w14:paraId="5C175C89">
      <w:pPr>
        <w:spacing w:before="93" w:line="187" w:lineRule="auto"/>
        <w:ind w:left="44"/>
        <w:outlineLvl w:val="0"/>
        <w:rPr>
          <w:rFonts w:ascii="微软雅黑" w:hAnsi="微软雅黑" w:eastAsia="微软雅黑" w:cs="微软雅黑"/>
          <w:color w:val="auto"/>
          <w:sz w:val="24"/>
          <w:szCs w:val="24"/>
          <w:lang w:eastAsia="zh-CN"/>
        </w:rPr>
      </w:pPr>
      <w:r>
        <w:rPr>
          <w:rFonts w:ascii="微软雅黑" w:hAnsi="微软雅黑" w:eastAsia="微软雅黑" w:cs="微软雅黑"/>
          <w:b/>
          <w:bCs/>
          <w:color w:val="auto"/>
          <w:spacing w:val="-3"/>
          <w:sz w:val="24"/>
          <w:szCs w:val="24"/>
          <w:lang w:eastAsia="zh-CN"/>
        </w:rPr>
        <w:t>五、公告期限</w:t>
      </w:r>
      <w:bookmarkEnd w:id="5"/>
    </w:p>
    <w:p w14:paraId="73A2155E">
      <w:pPr>
        <w:spacing w:before="190" w:line="218" w:lineRule="auto"/>
        <w:ind w:left="491"/>
        <w:rPr>
          <w:rFonts w:ascii="宋体" w:hAnsi="宋体" w:eastAsia="宋体" w:cs="宋体"/>
          <w:color w:val="auto"/>
          <w:lang w:eastAsia="zh-CN"/>
        </w:rPr>
      </w:pPr>
      <w:r>
        <w:rPr>
          <w:rFonts w:ascii="宋体" w:hAnsi="宋体" w:eastAsia="宋体" w:cs="宋体"/>
          <w:color w:val="auto"/>
          <w:spacing w:val="-6"/>
          <w:lang w:eastAsia="zh-CN"/>
        </w:rPr>
        <w:t>自本公告发布之日起</w:t>
      </w:r>
      <w:r>
        <w:rPr>
          <w:rFonts w:ascii="宋体" w:hAnsi="宋体" w:eastAsia="宋体" w:cs="宋体"/>
          <w:color w:val="auto"/>
          <w:spacing w:val="-38"/>
          <w:lang w:eastAsia="zh-CN"/>
        </w:rPr>
        <w:t xml:space="preserve"> </w:t>
      </w:r>
      <w:r>
        <w:rPr>
          <w:rFonts w:ascii="宋体" w:hAnsi="宋体" w:eastAsia="宋体" w:cs="宋体"/>
          <w:color w:val="auto"/>
          <w:spacing w:val="-6"/>
          <w:lang w:eastAsia="zh-CN"/>
        </w:rPr>
        <w:t>5</w:t>
      </w:r>
      <w:r>
        <w:rPr>
          <w:rFonts w:ascii="宋体" w:hAnsi="宋体" w:eastAsia="宋体" w:cs="宋体"/>
          <w:color w:val="auto"/>
          <w:spacing w:val="-44"/>
          <w:lang w:eastAsia="zh-CN"/>
        </w:rPr>
        <w:t xml:space="preserve"> </w:t>
      </w:r>
      <w:r>
        <w:rPr>
          <w:rFonts w:ascii="宋体" w:hAnsi="宋体" w:eastAsia="宋体" w:cs="宋体"/>
          <w:color w:val="auto"/>
          <w:spacing w:val="-6"/>
          <w:lang w:eastAsia="zh-CN"/>
        </w:rPr>
        <w:t>个工作日。</w:t>
      </w:r>
    </w:p>
    <w:p w14:paraId="2C138B16">
      <w:pPr>
        <w:spacing w:before="234" w:line="187" w:lineRule="auto"/>
        <w:ind w:left="45"/>
        <w:outlineLvl w:val="0"/>
        <w:rPr>
          <w:rFonts w:ascii="微软雅黑" w:hAnsi="微软雅黑" w:eastAsia="微软雅黑" w:cs="微软雅黑"/>
          <w:color w:val="auto"/>
          <w:sz w:val="24"/>
          <w:szCs w:val="24"/>
          <w:lang w:eastAsia="zh-CN"/>
        </w:rPr>
      </w:pPr>
      <w:bookmarkStart w:id="6" w:name="_Toc30873"/>
      <w:r>
        <w:rPr>
          <w:rFonts w:ascii="微软雅黑" w:hAnsi="微软雅黑" w:eastAsia="微软雅黑" w:cs="微软雅黑"/>
          <w:b/>
          <w:bCs/>
          <w:color w:val="auto"/>
          <w:spacing w:val="-2"/>
          <w:sz w:val="24"/>
          <w:szCs w:val="24"/>
          <w:lang w:eastAsia="zh-CN"/>
        </w:rPr>
        <w:t>六、其他补充事宜</w:t>
      </w:r>
      <w:bookmarkEnd w:id="6"/>
    </w:p>
    <w:p w14:paraId="1CC09061">
      <w:pPr>
        <w:spacing w:before="190" w:line="360" w:lineRule="auto"/>
        <w:ind w:left="367"/>
        <w:rPr>
          <w:rFonts w:ascii="宋体" w:hAnsi="宋体" w:eastAsia="宋体" w:cs="宋体"/>
          <w:color w:val="auto"/>
          <w:lang w:eastAsia="zh-CN"/>
        </w:rPr>
      </w:pPr>
      <w:r>
        <w:rPr>
          <w:rFonts w:ascii="宋体" w:hAnsi="宋体" w:eastAsia="宋体" w:cs="宋体"/>
          <w:color w:val="auto"/>
          <w:spacing w:val="-2"/>
          <w:lang w:eastAsia="zh-CN"/>
        </w:rPr>
        <w:t>1.投标保证金：本项目不收取投标保证金</w:t>
      </w:r>
    </w:p>
    <w:p w14:paraId="540A0985">
      <w:pPr>
        <w:spacing w:line="360" w:lineRule="auto"/>
        <w:ind w:firstLine="416" w:firstLineChars="200"/>
        <w:rPr>
          <w:rFonts w:ascii="宋体" w:hAnsi="宋体" w:eastAsia="宋体" w:cs="宋体"/>
          <w:color w:val="auto"/>
        </w:rPr>
      </w:pPr>
      <w:r>
        <w:rPr>
          <w:rFonts w:ascii="宋体" w:hAnsi="宋体" w:eastAsia="宋体" w:cs="宋体"/>
          <w:color w:val="auto"/>
          <w:spacing w:val="-1"/>
        </w:rPr>
        <w:t>2.采购意向公开链接：</w:t>
      </w:r>
      <w:r>
        <w:rPr>
          <w:rFonts w:hint="eastAsia" w:ascii="宋体" w:hAnsi="宋体" w:eastAsia="宋体" w:cs="宋体"/>
          <w:color w:val="auto"/>
          <w:spacing w:val="-1"/>
        </w:rPr>
        <w:t>https://zfcg.gxzf.gov.cn/site/detail?categoryCode=ZcyAnnouncement&amp;parentId=66485&amp;articleId=yrbPCF/LqCBJIjhi2AgM8A==</w:t>
      </w:r>
    </w:p>
    <w:p w14:paraId="40476932">
      <w:pPr>
        <w:spacing w:before="248" w:line="221" w:lineRule="auto"/>
        <w:ind w:left="356"/>
        <w:rPr>
          <w:rFonts w:ascii="宋体" w:hAnsi="宋体" w:eastAsia="宋体" w:cs="宋体"/>
          <w:color w:val="auto"/>
        </w:rPr>
      </w:pPr>
      <w:r>
        <w:rPr>
          <w:rFonts w:ascii="宋体" w:hAnsi="宋体" w:eastAsia="宋体" w:cs="宋体"/>
          <w:color w:val="auto"/>
          <w:spacing w:val="-5"/>
        </w:rPr>
        <w:t>3.</w:t>
      </w:r>
      <w:r>
        <w:rPr>
          <w:rFonts w:ascii="宋体" w:hAnsi="宋体" w:eastAsia="宋体" w:cs="宋体"/>
          <w:color w:val="auto"/>
          <w:spacing w:val="30"/>
        </w:rPr>
        <w:t xml:space="preserve"> </w:t>
      </w:r>
      <w:r>
        <w:rPr>
          <w:rFonts w:ascii="宋体" w:hAnsi="宋体" w:eastAsia="宋体" w:cs="宋体"/>
          <w:color w:val="auto"/>
          <w:spacing w:val="-5"/>
        </w:rPr>
        <w:t>网上查询地址</w:t>
      </w:r>
    </w:p>
    <w:p w14:paraId="3CFD9F97">
      <w:pPr>
        <w:spacing w:before="246" w:line="436" w:lineRule="auto"/>
        <w:ind w:left="35" w:right="196" w:firstLine="419"/>
        <w:rPr>
          <w:rFonts w:ascii="宋体" w:hAnsi="宋体" w:eastAsia="宋体" w:cs="宋体"/>
          <w:color w:val="auto"/>
          <w:lang w:eastAsia="zh-CN"/>
        </w:rPr>
      </w:pPr>
      <w:r>
        <w:rPr>
          <w:color w:val="auto"/>
        </w:rPr>
        <w:fldChar w:fldCharType="begin"/>
      </w:r>
      <w:r>
        <w:rPr>
          <w:color w:val="auto"/>
        </w:rPr>
        <w:instrText xml:space="preserve"> HYPERLINK "http://www.ccgp.gov.cn" </w:instrText>
      </w:r>
      <w:r>
        <w:rPr>
          <w:color w:val="auto"/>
        </w:rPr>
        <w:fldChar w:fldCharType="separate"/>
      </w:r>
      <w:r>
        <w:rPr>
          <w:rFonts w:ascii="宋体" w:hAnsi="宋体" w:eastAsia="宋体" w:cs="宋体"/>
          <w:color w:val="auto"/>
          <w:spacing w:val="-1"/>
        </w:rPr>
        <w:t>http://www.ccgp.gov.cn</w:t>
      </w:r>
      <w:r>
        <w:rPr>
          <w:rFonts w:ascii="宋体" w:hAnsi="宋体" w:eastAsia="宋体" w:cs="宋体"/>
          <w:color w:val="auto"/>
          <w:spacing w:val="-1"/>
        </w:rPr>
        <w:fldChar w:fldCharType="end"/>
      </w:r>
      <w:r>
        <w:rPr>
          <w:rFonts w:ascii="宋体" w:hAnsi="宋体" w:eastAsia="宋体" w:cs="宋体"/>
          <w:color w:val="auto"/>
          <w:spacing w:val="46"/>
        </w:rPr>
        <w:t xml:space="preserve"> </w:t>
      </w:r>
      <w:r>
        <w:rPr>
          <w:rFonts w:ascii="宋体" w:hAnsi="宋体" w:eastAsia="宋体" w:cs="宋体"/>
          <w:color w:val="auto"/>
          <w:spacing w:val="-1"/>
        </w:rPr>
        <w:t>(中国政府采购网)</w:t>
      </w:r>
      <w:r>
        <w:rPr>
          <w:rFonts w:ascii="宋体" w:hAnsi="宋体" w:eastAsia="宋体" w:cs="宋体"/>
          <w:color w:val="auto"/>
          <w:spacing w:val="-2"/>
        </w:rPr>
        <w:t>,</w:t>
      </w:r>
      <w:r>
        <w:rPr>
          <w:color w:val="auto"/>
        </w:rPr>
        <w:fldChar w:fldCharType="begin"/>
      </w:r>
      <w:r>
        <w:rPr>
          <w:color w:val="auto"/>
        </w:rPr>
        <w:instrText xml:space="preserve"> HYPERLINK "http://zfcg.gxzf.gov.cn" </w:instrText>
      </w:r>
      <w:r>
        <w:rPr>
          <w:color w:val="auto"/>
        </w:rPr>
        <w:fldChar w:fldCharType="separate"/>
      </w:r>
      <w:r>
        <w:rPr>
          <w:rFonts w:ascii="宋体" w:hAnsi="宋体" w:eastAsia="宋体" w:cs="宋体"/>
          <w:color w:val="auto"/>
          <w:spacing w:val="-2"/>
        </w:rPr>
        <w:t>http://zfcg.gxzf.gov.cn</w:t>
      </w:r>
      <w:r>
        <w:rPr>
          <w:rFonts w:ascii="宋体" w:hAnsi="宋体" w:eastAsia="宋体" w:cs="宋体"/>
          <w:color w:val="auto"/>
          <w:spacing w:val="-2"/>
        </w:rPr>
        <w:fldChar w:fldCharType="end"/>
      </w:r>
      <w:r>
        <w:rPr>
          <w:rFonts w:ascii="宋体" w:hAnsi="宋体" w:eastAsia="宋体" w:cs="宋体"/>
          <w:color w:val="auto"/>
          <w:spacing w:val="45"/>
        </w:rPr>
        <w:t xml:space="preserve"> </w:t>
      </w:r>
      <w:r>
        <w:rPr>
          <w:rFonts w:ascii="宋体" w:hAnsi="宋体" w:eastAsia="宋体" w:cs="宋体"/>
          <w:color w:val="auto"/>
          <w:spacing w:val="-2"/>
        </w:rPr>
        <w:t>(广西政府采购网)</w:t>
      </w:r>
      <w:r>
        <w:rPr>
          <w:rFonts w:hint="eastAsia" w:ascii="宋体" w:hAnsi="宋体" w:eastAsia="宋体" w:cs="宋体"/>
          <w:color w:val="auto"/>
          <w:spacing w:val="-2"/>
          <w:lang w:eastAsia="zh-CN"/>
        </w:rPr>
        <w:t>、</w:t>
      </w:r>
      <w:r>
        <w:rPr>
          <w:color w:val="auto"/>
        </w:rPr>
        <w:fldChar w:fldCharType="begin"/>
      </w:r>
      <w:r>
        <w:rPr>
          <w:color w:val="auto"/>
        </w:rPr>
        <w:instrText xml:space="preserve"> HYPERLINK "http://ggzy.nanning.gov.cn" </w:instrText>
      </w:r>
      <w:r>
        <w:rPr>
          <w:color w:val="auto"/>
        </w:rPr>
        <w:fldChar w:fldCharType="separate"/>
      </w:r>
      <w:r>
        <w:rPr>
          <w:rFonts w:ascii="Times New Roman" w:hAnsi="Times New Roman" w:eastAsia="Times New Roman" w:cs="Times New Roman"/>
          <w:color w:val="auto"/>
          <w:spacing w:val="-1"/>
        </w:rPr>
        <w:t>http://ggzy.nanning.gov.cn</w:t>
      </w:r>
      <w:r>
        <w:rPr>
          <w:rFonts w:ascii="Times New Roman" w:hAnsi="Times New Roman" w:eastAsia="Times New Roman" w:cs="Times New Roman"/>
          <w:color w:val="auto"/>
          <w:spacing w:val="-1"/>
        </w:rPr>
        <w:fldChar w:fldCharType="end"/>
      </w:r>
      <w:r>
        <w:rPr>
          <w:rFonts w:ascii="宋体" w:hAnsi="宋体" w:eastAsia="宋体" w:cs="宋体"/>
          <w:color w:val="auto"/>
          <w:spacing w:val="-1"/>
        </w:rPr>
        <w:t>（广西南宁市公共资源</w:t>
      </w:r>
      <w:r>
        <w:rPr>
          <w:rFonts w:ascii="宋体" w:hAnsi="宋体" w:eastAsia="宋体" w:cs="宋体"/>
          <w:color w:val="auto"/>
          <w:spacing w:val="-2"/>
        </w:rPr>
        <w:t>交易中心网）</w:t>
      </w:r>
      <w:r>
        <w:rPr>
          <w:rFonts w:hint="eastAsia" w:ascii="宋体" w:hAnsi="宋体" w:eastAsia="宋体" w:cs="宋体"/>
          <w:color w:val="auto"/>
          <w:lang w:eastAsia="zh-CN"/>
        </w:rPr>
        <w:t>、https://www.gxygcg.com/（</w:t>
      </w:r>
      <w:r>
        <w:rPr>
          <w:rFonts w:hint="eastAsia" w:ascii="宋体" w:hAnsi="宋体" w:eastAsia="宋体" w:cs="宋体"/>
          <w:color w:val="auto"/>
        </w:rPr>
        <w:t>广西阳光采购服务平台</w:t>
      </w:r>
      <w:r>
        <w:rPr>
          <w:rFonts w:hint="eastAsia" w:ascii="宋体" w:hAnsi="宋体" w:eastAsia="宋体" w:cs="宋体"/>
          <w:color w:val="auto"/>
          <w:lang w:eastAsia="zh-CN"/>
        </w:rPr>
        <w:t>）。</w:t>
      </w:r>
    </w:p>
    <w:p w14:paraId="31BD66ED">
      <w:pPr>
        <w:spacing w:before="255" w:line="360" w:lineRule="auto"/>
        <w:ind w:left="351"/>
        <w:rPr>
          <w:rFonts w:ascii="宋体" w:hAnsi="宋体" w:eastAsia="宋体" w:cs="宋体"/>
          <w:color w:val="auto"/>
          <w:lang w:eastAsia="zh-CN"/>
        </w:rPr>
      </w:pPr>
      <w:r>
        <w:rPr>
          <w:rFonts w:ascii="宋体" w:hAnsi="宋体" w:eastAsia="宋体" w:cs="宋体"/>
          <w:color w:val="auto"/>
          <w:spacing w:val="-3"/>
          <w:lang w:eastAsia="zh-CN"/>
        </w:rPr>
        <w:t>4. 本项目需要落实的政府采购政策：</w:t>
      </w:r>
    </w:p>
    <w:p w14:paraId="57C41C3C">
      <w:pPr>
        <w:spacing w:line="360" w:lineRule="auto"/>
        <w:ind w:firstLine="315" w:firstLineChars="150"/>
        <w:rPr>
          <w:rFonts w:ascii="宋体" w:hAnsi="宋体" w:cs="宋体"/>
          <w:color w:val="auto"/>
          <w:lang w:eastAsia="zh-CN"/>
        </w:rPr>
      </w:pPr>
      <w:r>
        <w:rPr>
          <w:rFonts w:hint="eastAsia" w:ascii="宋体" w:hAnsi="宋体" w:cs="宋体"/>
          <w:color w:val="auto"/>
          <w:lang w:eastAsia="zh-CN"/>
        </w:rPr>
        <w:t>（1）政府采购促进中小企业发展。</w:t>
      </w:r>
    </w:p>
    <w:p w14:paraId="5C7B798A">
      <w:pPr>
        <w:spacing w:line="360" w:lineRule="auto"/>
        <w:ind w:firstLine="315" w:firstLineChars="150"/>
        <w:rPr>
          <w:rFonts w:ascii="宋体" w:hAnsi="宋体" w:cs="宋体"/>
          <w:color w:val="auto"/>
          <w:lang w:eastAsia="zh-CN"/>
        </w:rPr>
      </w:pPr>
      <w:r>
        <w:rPr>
          <w:rFonts w:hint="eastAsia" w:ascii="宋体" w:hAnsi="宋体" w:cs="宋体"/>
          <w:color w:val="auto"/>
          <w:lang w:eastAsia="zh-CN"/>
        </w:rPr>
        <w:t>（2）政府采购支持采用本国产品的政策。</w:t>
      </w:r>
    </w:p>
    <w:p w14:paraId="0DE804FD">
      <w:pPr>
        <w:spacing w:line="360" w:lineRule="auto"/>
        <w:ind w:firstLine="315" w:firstLineChars="150"/>
        <w:rPr>
          <w:rFonts w:ascii="宋体" w:hAnsi="宋体" w:cs="宋体"/>
          <w:color w:val="auto"/>
          <w:lang w:eastAsia="zh-CN"/>
        </w:rPr>
      </w:pPr>
      <w:r>
        <w:rPr>
          <w:rFonts w:hint="eastAsia" w:ascii="宋体" w:hAnsi="宋体" w:cs="宋体"/>
          <w:color w:val="auto"/>
          <w:lang w:eastAsia="zh-CN"/>
        </w:rPr>
        <w:t>（3）强制采购节能产品；优先采购节能产品、环境标志产品。</w:t>
      </w:r>
    </w:p>
    <w:p w14:paraId="4B89FEAC">
      <w:pPr>
        <w:spacing w:line="360" w:lineRule="auto"/>
        <w:ind w:firstLine="315" w:firstLineChars="150"/>
        <w:rPr>
          <w:rFonts w:ascii="宋体" w:hAnsi="宋体" w:cs="宋体"/>
          <w:color w:val="auto"/>
          <w:lang w:eastAsia="zh-CN"/>
        </w:rPr>
      </w:pPr>
      <w:r>
        <w:rPr>
          <w:rFonts w:hint="eastAsia" w:ascii="宋体" w:hAnsi="宋体" w:cs="宋体"/>
          <w:color w:val="auto"/>
          <w:lang w:eastAsia="zh-CN"/>
        </w:rPr>
        <w:t>（4）政府采购促进残疾人就业政策。</w:t>
      </w:r>
    </w:p>
    <w:p w14:paraId="0B4C906B">
      <w:pPr>
        <w:spacing w:line="360" w:lineRule="auto"/>
        <w:ind w:firstLine="315" w:firstLineChars="150"/>
        <w:rPr>
          <w:rFonts w:ascii="宋体" w:hAnsi="宋体" w:cs="宋体"/>
          <w:color w:val="auto"/>
          <w:lang w:eastAsia="zh-CN"/>
        </w:rPr>
      </w:pPr>
      <w:r>
        <w:rPr>
          <w:rFonts w:hint="eastAsia" w:ascii="宋体" w:hAnsi="宋体" w:cs="宋体"/>
          <w:color w:val="auto"/>
          <w:lang w:eastAsia="zh-CN"/>
        </w:rPr>
        <w:t>（5）政府采购支持监狱企业发展。</w:t>
      </w:r>
    </w:p>
    <w:p w14:paraId="64DC4F4A">
      <w:pPr>
        <w:spacing w:line="360" w:lineRule="auto"/>
        <w:ind w:firstLine="315" w:firstLineChars="150"/>
        <w:rPr>
          <w:rFonts w:ascii="宋体" w:hAnsi="宋体" w:cs="宋体"/>
          <w:color w:val="auto"/>
          <w:lang w:eastAsia="zh-CN"/>
        </w:rPr>
      </w:pPr>
      <w:r>
        <w:rPr>
          <w:rFonts w:hint="eastAsia" w:ascii="宋体" w:hAnsi="宋体" w:cs="宋体"/>
          <w:color w:val="auto"/>
          <w:lang w:eastAsia="zh-CN"/>
        </w:rPr>
        <w:t>（6）</w:t>
      </w:r>
      <w:r>
        <w:rPr>
          <w:rFonts w:hint="eastAsia"/>
          <w:color w:val="auto"/>
          <w:lang w:eastAsia="zh-CN"/>
        </w:rPr>
        <w:t>扶持不发达地区和少数民族地区政策</w:t>
      </w:r>
    </w:p>
    <w:p w14:paraId="51F05316">
      <w:pPr>
        <w:spacing w:line="360" w:lineRule="auto"/>
        <w:ind w:firstLine="315" w:firstLineChars="150"/>
        <w:rPr>
          <w:rFonts w:ascii="宋体" w:hAnsi="宋体" w:cs="宋体"/>
          <w:color w:val="auto"/>
          <w:lang w:eastAsia="zh-CN"/>
        </w:rPr>
      </w:pPr>
      <w:bookmarkStart w:id="7" w:name="_Toc25784"/>
      <w:r>
        <w:rPr>
          <w:rFonts w:hint="eastAsia" w:ascii="宋体" w:hAnsi="宋体" w:cs="宋体"/>
          <w:color w:val="auto"/>
          <w:lang w:eastAsia="zh-CN"/>
        </w:rPr>
        <w:t>5</w:t>
      </w:r>
      <w:r>
        <w:rPr>
          <w:rFonts w:ascii="宋体" w:hAnsi="宋体" w:cs="宋体"/>
          <w:color w:val="auto"/>
          <w:lang w:eastAsia="zh-CN"/>
        </w:rPr>
        <w:t>.</w:t>
      </w:r>
      <w:r>
        <w:rPr>
          <w:rFonts w:hint="eastAsia" w:ascii="宋体" w:hAnsi="宋体" w:cs="宋体"/>
          <w:color w:val="auto"/>
          <w:lang w:eastAsia="zh-CN"/>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69C6B265">
      <w:pPr>
        <w:spacing w:line="360" w:lineRule="auto"/>
        <w:ind w:firstLine="315" w:firstLineChars="150"/>
        <w:rPr>
          <w:rFonts w:ascii="宋体" w:hAnsi="宋体" w:cs="宋体"/>
          <w:color w:val="auto"/>
          <w:lang w:eastAsia="zh-CN"/>
        </w:rPr>
      </w:pPr>
      <w:r>
        <w:rPr>
          <w:rFonts w:hint="eastAsia" w:ascii="宋体" w:hAnsi="宋体" w:cs="宋体"/>
          <w:color w:val="auto"/>
          <w:lang w:eastAsia="zh-CN"/>
        </w:rPr>
        <w:t xml:space="preserve">6.若对项目采购电子交易系统操作有疑问，可登录广西政府采购云平台（ </w:t>
      </w:r>
      <w:r>
        <w:rPr>
          <w:color w:val="auto"/>
        </w:rPr>
        <w:fldChar w:fldCharType="begin"/>
      </w:r>
      <w:r>
        <w:rPr>
          <w:color w:val="auto"/>
        </w:rPr>
        <w:instrText xml:space="preserve"> HYPERLINK "https://www.gcy.zfcg.gxzf.gov.cn/），点击右侧咨询小采，获取采小蜜智能服务管家帮助，或拨打广西政府采购云平台服务热线95763获取热线服务帮助。" </w:instrText>
      </w:r>
      <w:r>
        <w:rPr>
          <w:color w:val="auto"/>
        </w:rPr>
        <w:fldChar w:fldCharType="separate"/>
      </w:r>
      <w:r>
        <w:rPr>
          <w:rFonts w:hint="eastAsia" w:ascii="宋体" w:hAnsi="宋体" w:cs="宋体"/>
          <w:color w:val="auto"/>
          <w:lang w:eastAsia="zh-CN"/>
        </w:rPr>
        <w:t>https://www.gcy.zfcg.gxzf.gov.cn/），点击右侧咨询小采，获取采小蜜智能服务管家帮助，或拨打广西政府采购云平台服务热线95763获取热线服务帮助。</w:t>
      </w:r>
      <w:r>
        <w:rPr>
          <w:rFonts w:hint="eastAsia" w:ascii="宋体" w:hAnsi="宋体" w:cs="宋体"/>
          <w:color w:val="auto"/>
          <w:lang w:eastAsia="zh-CN"/>
        </w:rPr>
        <w:fldChar w:fldCharType="end"/>
      </w:r>
    </w:p>
    <w:p w14:paraId="0908495A">
      <w:pPr>
        <w:spacing w:line="360" w:lineRule="auto"/>
        <w:ind w:firstLine="315" w:firstLineChars="150"/>
        <w:rPr>
          <w:rFonts w:ascii="宋体" w:hAnsi="宋体" w:cs="宋体"/>
          <w:color w:val="auto"/>
          <w:lang w:eastAsia="zh-CN"/>
        </w:rPr>
      </w:pPr>
      <w:r>
        <w:rPr>
          <w:rFonts w:hint="eastAsia" w:ascii="宋体" w:hAnsi="宋体" w:cs="宋体"/>
          <w:color w:val="auto"/>
        </w:rPr>
        <w:t>7.各供应商通过广西政府采购云平台（简称新平台）参与政府采购项目投标需下载使用新版客户端，新版客户端下载路径：广西政府采购网（访问地址http://zfcg.gxzf.gov.cn/）—办事服务—下载专区。</w:t>
      </w:r>
      <w:r>
        <w:rPr>
          <w:rFonts w:hint="eastAsia" w:ascii="宋体" w:hAnsi="宋体" w:cs="宋体"/>
          <w:color w:val="auto"/>
          <w:lang w:eastAsia="zh-CN"/>
        </w:rPr>
        <w:t>原在政采云平台注册的临时供应商需在新平台启用后重新注册登记。</w:t>
      </w:r>
    </w:p>
    <w:p w14:paraId="0DF82F81">
      <w:pPr>
        <w:spacing w:before="232" w:line="187" w:lineRule="auto"/>
        <w:ind w:left="37"/>
        <w:outlineLvl w:val="0"/>
        <w:rPr>
          <w:rFonts w:ascii="微软雅黑" w:hAnsi="微软雅黑" w:eastAsia="微软雅黑" w:cs="微软雅黑"/>
          <w:color w:val="auto"/>
          <w:sz w:val="24"/>
          <w:szCs w:val="24"/>
          <w:lang w:eastAsia="zh-CN"/>
        </w:rPr>
      </w:pPr>
      <w:r>
        <w:rPr>
          <w:rFonts w:ascii="微软雅黑" w:hAnsi="微软雅黑" w:eastAsia="微软雅黑" w:cs="微软雅黑"/>
          <w:b/>
          <w:bCs/>
          <w:color w:val="auto"/>
          <w:spacing w:val="-2"/>
          <w:sz w:val="24"/>
          <w:szCs w:val="24"/>
          <w:lang w:eastAsia="zh-CN"/>
        </w:rPr>
        <w:t>七、对本次招标提出询问，请按以下方式联系。</w:t>
      </w:r>
      <w:bookmarkEnd w:id="7"/>
    </w:p>
    <w:p w14:paraId="016B4AC8">
      <w:pPr>
        <w:spacing w:before="191" w:line="360" w:lineRule="auto"/>
        <w:ind w:left="682"/>
        <w:outlineLvl w:val="1"/>
        <w:rPr>
          <w:rFonts w:ascii="宋体" w:hAnsi="宋体" w:eastAsia="宋体" w:cs="宋体"/>
          <w:color w:val="auto"/>
          <w:lang w:eastAsia="zh-CN"/>
        </w:rPr>
      </w:pPr>
      <w:r>
        <w:rPr>
          <w:rFonts w:ascii="宋体" w:hAnsi="宋体" w:eastAsia="宋体" w:cs="宋体"/>
          <w:color w:val="auto"/>
          <w:spacing w:val="-4"/>
          <w:lang w:eastAsia="zh-CN"/>
        </w:rPr>
        <w:t>1.采购人信息</w:t>
      </w:r>
    </w:p>
    <w:p w14:paraId="5C30647F">
      <w:pPr>
        <w:spacing w:line="360" w:lineRule="auto"/>
        <w:ind w:left="1041" w:leftChars="371" w:hanging="262" w:hangingChars="125"/>
        <w:rPr>
          <w:rFonts w:ascii="宋体" w:hAnsi="宋体"/>
          <w:color w:val="auto"/>
          <w:lang w:eastAsia="zh-CN"/>
        </w:rPr>
      </w:pPr>
      <w:r>
        <w:rPr>
          <w:rFonts w:hint="eastAsia" w:ascii="宋体" w:hAnsi="宋体"/>
          <w:color w:val="auto"/>
          <w:lang w:eastAsia="zh-CN"/>
        </w:rPr>
        <w:t>名 称：南宁市青秀区机关后勤服务中心</w:t>
      </w:r>
    </w:p>
    <w:p w14:paraId="644B5B05">
      <w:pPr>
        <w:spacing w:line="360" w:lineRule="auto"/>
        <w:ind w:left="1041" w:leftChars="371" w:hanging="262" w:hangingChars="125"/>
        <w:rPr>
          <w:rFonts w:ascii="宋体" w:hAnsi="宋体"/>
          <w:color w:val="auto"/>
          <w:lang w:eastAsia="zh-CN"/>
        </w:rPr>
      </w:pPr>
      <w:r>
        <w:rPr>
          <w:rFonts w:hint="eastAsia" w:ascii="宋体" w:hAnsi="宋体"/>
          <w:color w:val="auto"/>
          <w:lang w:eastAsia="zh-CN"/>
        </w:rPr>
        <w:t>地址：广西南宁市悦宾路1号</w:t>
      </w:r>
    </w:p>
    <w:p w14:paraId="60B82693">
      <w:pPr>
        <w:pStyle w:val="10"/>
        <w:spacing w:line="360" w:lineRule="auto"/>
        <w:ind w:firstLine="735" w:firstLineChars="350"/>
        <w:rPr>
          <w:rFonts w:hAnsi="宋体" w:eastAsia="宋体"/>
          <w:color w:val="auto"/>
          <w:lang w:eastAsia="zh-CN"/>
        </w:rPr>
      </w:pPr>
      <w:r>
        <w:rPr>
          <w:rFonts w:hint="eastAsia" w:hAnsi="宋体"/>
          <w:color w:val="auto"/>
          <w:lang w:eastAsia="zh-CN"/>
        </w:rPr>
        <w:t>项目联系人：</w:t>
      </w:r>
      <w:r>
        <w:rPr>
          <w:rFonts w:hint="eastAsia" w:hAnsi="宋体" w:eastAsia="宋体"/>
          <w:color w:val="auto"/>
          <w:lang w:eastAsia="zh-CN"/>
        </w:rPr>
        <w:t>殷工</w:t>
      </w:r>
    </w:p>
    <w:p w14:paraId="1B58C6A4">
      <w:pPr>
        <w:spacing w:line="360" w:lineRule="auto"/>
        <w:ind w:left="1041" w:leftChars="371" w:hanging="262" w:hangingChars="125"/>
        <w:rPr>
          <w:rFonts w:ascii="宋体" w:hAnsi="宋体"/>
          <w:color w:val="auto"/>
          <w:lang w:eastAsia="zh-CN"/>
        </w:rPr>
      </w:pPr>
      <w:r>
        <w:rPr>
          <w:rFonts w:hint="eastAsia" w:ascii="宋体" w:hAnsi="宋体"/>
          <w:color w:val="auto"/>
          <w:lang w:eastAsia="zh-CN"/>
        </w:rPr>
        <w:t>联系电话：0771-5826125</w:t>
      </w:r>
    </w:p>
    <w:p w14:paraId="612B9D5E">
      <w:pPr>
        <w:spacing w:before="248" w:line="219" w:lineRule="auto"/>
        <w:ind w:left="818"/>
        <w:outlineLvl w:val="1"/>
        <w:rPr>
          <w:rFonts w:ascii="宋体" w:hAnsi="宋体" w:eastAsia="宋体" w:cs="宋体"/>
          <w:color w:val="auto"/>
          <w:lang w:eastAsia="zh-CN"/>
        </w:rPr>
      </w:pPr>
      <w:r>
        <w:rPr>
          <w:rFonts w:ascii="宋体" w:hAnsi="宋体" w:eastAsia="宋体" w:cs="宋体"/>
          <w:color w:val="auto"/>
          <w:spacing w:val="-2"/>
          <w:lang w:eastAsia="zh-CN"/>
        </w:rPr>
        <w:t>2.采购代理机构信息</w:t>
      </w:r>
    </w:p>
    <w:p w14:paraId="72497B96">
      <w:pPr>
        <w:spacing w:before="247" w:line="213" w:lineRule="auto"/>
        <w:ind w:left="774"/>
        <w:rPr>
          <w:rFonts w:ascii="宋体" w:hAnsi="宋体" w:eastAsia="宋体" w:cs="宋体"/>
          <w:color w:val="auto"/>
          <w:lang w:eastAsia="zh-CN"/>
        </w:rPr>
      </w:pPr>
      <w:r>
        <w:rPr>
          <w:rFonts w:ascii="宋体" w:hAnsi="宋体" w:eastAsia="宋体" w:cs="宋体"/>
          <w:color w:val="auto"/>
          <w:lang w:eastAsia="zh-CN"/>
        </w:rPr>
        <w:t>名 称：</w:t>
      </w:r>
      <w:r>
        <w:rPr>
          <w:rFonts w:hint="eastAsia" w:ascii="宋体" w:hAnsi="宋体" w:eastAsia="宋体" w:cs="宋体"/>
          <w:color w:val="auto"/>
          <w:lang w:eastAsia="zh-CN"/>
        </w:rPr>
        <w:t>广西建设工程机电设备招标中心有限公司</w:t>
      </w:r>
    </w:p>
    <w:p w14:paraId="7221E46F">
      <w:pPr>
        <w:spacing w:before="254" w:line="213" w:lineRule="auto"/>
        <w:ind w:left="772"/>
        <w:rPr>
          <w:rFonts w:ascii="宋体" w:hAnsi="宋体" w:eastAsia="宋体" w:cs="宋体"/>
          <w:color w:val="auto"/>
          <w:lang w:eastAsia="zh-CN"/>
        </w:rPr>
      </w:pPr>
      <w:r>
        <w:rPr>
          <w:rFonts w:ascii="宋体" w:hAnsi="宋体" w:eastAsia="宋体" w:cs="宋体"/>
          <w:color w:val="auto"/>
          <w:lang w:eastAsia="zh-CN"/>
        </w:rPr>
        <w:t>地  址：</w:t>
      </w:r>
      <w:r>
        <w:rPr>
          <w:rFonts w:hint="eastAsia" w:ascii="宋体" w:hAnsi="宋体" w:eastAsia="宋体" w:cs="宋体"/>
          <w:color w:val="auto"/>
          <w:lang w:eastAsia="zh-CN"/>
        </w:rPr>
        <w:t>广西南宁市青秀区枫林路18号广西国资交易中心三层</w:t>
      </w:r>
    </w:p>
    <w:p w14:paraId="426379C5">
      <w:pPr>
        <w:spacing w:before="254" w:line="219" w:lineRule="auto"/>
        <w:ind w:left="773"/>
        <w:rPr>
          <w:rFonts w:ascii="宋体" w:hAnsi="宋体" w:eastAsia="宋体" w:cs="宋体"/>
          <w:color w:val="auto"/>
          <w:lang w:eastAsia="zh-CN"/>
        </w:rPr>
      </w:pPr>
      <w:r>
        <w:rPr>
          <w:rFonts w:ascii="宋体" w:hAnsi="宋体" w:eastAsia="宋体" w:cs="宋体"/>
          <w:color w:val="auto"/>
          <w:spacing w:val="-1"/>
          <w:lang w:eastAsia="zh-CN"/>
        </w:rPr>
        <w:t>联系电话：</w:t>
      </w:r>
      <w:r>
        <w:rPr>
          <w:rFonts w:hint="eastAsia" w:ascii="宋体" w:hAnsi="宋体" w:eastAsia="宋体" w:cs="宋体"/>
          <w:color w:val="auto"/>
          <w:lang w:eastAsia="zh-CN"/>
        </w:rPr>
        <w:t>0771-5581680</w:t>
      </w:r>
    </w:p>
    <w:p w14:paraId="74255C16">
      <w:pPr>
        <w:spacing w:before="248" w:line="220" w:lineRule="auto"/>
        <w:ind w:left="776"/>
        <w:outlineLvl w:val="1"/>
        <w:rPr>
          <w:rFonts w:ascii="宋体" w:hAnsi="宋体" w:eastAsia="宋体" w:cs="宋体"/>
          <w:color w:val="auto"/>
          <w:lang w:eastAsia="zh-CN"/>
        </w:rPr>
      </w:pPr>
      <w:r>
        <w:rPr>
          <w:rFonts w:ascii="宋体" w:hAnsi="宋体" w:eastAsia="宋体" w:cs="宋体"/>
          <w:color w:val="auto"/>
          <w:spacing w:val="-2"/>
          <w:lang w:eastAsia="zh-CN"/>
        </w:rPr>
        <w:t>3.项目联系方式</w:t>
      </w:r>
    </w:p>
    <w:p w14:paraId="05D6DB88">
      <w:pPr>
        <w:spacing w:before="246" w:line="220" w:lineRule="auto"/>
        <w:ind w:left="775"/>
        <w:rPr>
          <w:rFonts w:ascii="宋体" w:hAnsi="宋体" w:eastAsia="宋体" w:cs="宋体"/>
          <w:color w:val="auto"/>
          <w:lang w:eastAsia="zh-CN"/>
        </w:rPr>
      </w:pPr>
      <w:r>
        <w:rPr>
          <w:rFonts w:ascii="宋体" w:hAnsi="宋体" w:eastAsia="宋体" w:cs="宋体"/>
          <w:color w:val="auto"/>
          <w:spacing w:val="-2"/>
          <w:lang w:eastAsia="zh-CN"/>
        </w:rPr>
        <w:t>项目联系人：</w:t>
      </w:r>
      <w:r>
        <w:rPr>
          <w:rFonts w:hint="eastAsia" w:ascii="宋体" w:hAnsi="宋体" w:eastAsia="宋体" w:cs="宋体"/>
          <w:color w:val="auto"/>
          <w:spacing w:val="-2"/>
          <w:lang w:val="en-US" w:eastAsia="zh-CN"/>
        </w:rPr>
        <w:t>戴芳萍、尤梦菲</w:t>
      </w:r>
    </w:p>
    <w:p w14:paraId="574563C9">
      <w:pPr>
        <w:spacing w:before="246" w:line="222" w:lineRule="auto"/>
        <w:ind w:left="796"/>
        <w:rPr>
          <w:rFonts w:ascii="宋体" w:hAnsi="宋体" w:eastAsia="宋体" w:cs="宋体"/>
          <w:color w:val="auto"/>
          <w:lang w:eastAsia="zh-CN"/>
        </w:rPr>
      </w:pPr>
      <w:r>
        <w:rPr>
          <w:rFonts w:ascii="宋体" w:hAnsi="宋体" w:eastAsia="宋体" w:cs="宋体"/>
          <w:color w:val="auto"/>
          <w:spacing w:val="-14"/>
          <w:lang w:eastAsia="zh-CN"/>
        </w:rPr>
        <w:t>电</w:t>
      </w:r>
      <w:r>
        <w:rPr>
          <w:rFonts w:ascii="宋体" w:hAnsi="宋体" w:eastAsia="宋体" w:cs="宋体"/>
          <w:color w:val="auto"/>
          <w:spacing w:val="2"/>
          <w:lang w:eastAsia="zh-CN"/>
        </w:rPr>
        <w:t xml:space="preserve">    </w:t>
      </w:r>
      <w:r>
        <w:rPr>
          <w:rFonts w:ascii="宋体" w:hAnsi="宋体" w:eastAsia="宋体" w:cs="宋体"/>
          <w:color w:val="auto"/>
          <w:spacing w:val="-14"/>
          <w:lang w:eastAsia="zh-CN"/>
        </w:rPr>
        <w:t>话：</w:t>
      </w:r>
      <w:r>
        <w:rPr>
          <w:rFonts w:hint="eastAsia" w:ascii="宋体" w:hAnsi="宋体" w:eastAsia="宋体" w:cs="宋体"/>
          <w:color w:val="auto"/>
          <w:lang w:eastAsia="zh-CN"/>
        </w:rPr>
        <w:t>0771-5581680</w:t>
      </w:r>
    </w:p>
    <w:p w14:paraId="07E03BCC">
      <w:pPr>
        <w:spacing w:line="471" w:lineRule="auto"/>
        <w:rPr>
          <w:color w:val="auto"/>
          <w:lang w:eastAsia="zh-CN"/>
        </w:rPr>
      </w:pPr>
    </w:p>
    <w:p w14:paraId="713B920C">
      <w:pPr>
        <w:spacing w:before="69" w:line="253" w:lineRule="auto"/>
        <w:jc w:val="right"/>
        <w:rPr>
          <w:rFonts w:ascii="宋体" w:hAnsi="宋体" w:eastAsia="宋体" w:cs="宋体"/>
          <w:color w:val="auto"/>
        </w:rPr>
      </w:pPr>
      <w:r>
        <w:rPr>
          <w:rFonts w:ascii="宋体" w:hAnsi="宋体" w:eastAsia="宋体" w:cs="宋体"/>
          <w:color w:val="auto"/>
          <w:spacing w:val="-1"/>
        </w:rPr>
        <w:t>附件： 1.CA</w:t>
      </w:r>
      <w:r>
        <w:rPr>
          <w:rFonts w:ascii="宋体" w:hAnsi="宋体" w:eastAsia="宋体" w:cs="宋体"/>
          <w:color w:val="auto"/>
          <w:spacing w:val="-45"/>
        </w:rPr>
        <w:t xml:space="preserve"> </w:t>
      </w:r>
      <w:r>
        <w:rPr>
          <w:rFonts w:ascii="宋体" w:hAnsi="宋体" w:eastAsia="宋体" w:cs="宋体"/>
          <w:color w:val="auto"/>
          <w:spacing w:val="-1"/>
        </w:rPr>
        <w:t>证书申请方式及操作指南下载地址（</w:t>
      </w:r>
      <w:r>
        <w:rPr>
          <w:rFonts w:hint="eastAsia" w:ascii="宋体" w:hAnsi="宋体" w:eastAsia="宋体" w:cs="宋体"/>
          <w:color w:val="auto"/>
          <w:spacing w:val="-1"/>
          <w:lang w:eastAsia="zh-CN"/>
        </w:rPr>
        <w:t>登录</w:t>
      </w:r>
      <w:r>
        <w:rPr>
          <w:color w:val="auto"/>
        </w:rPr>
        <w:fldChar w:fldCharType="begin"/>
      </w:r>
      <w:r>
        <w:rPr>
          <w:color w:val="auto"/>
        </w:rPr>
        <w:instrText xml:space="preserve"> HYPERLINK "http://nncz.nanning.gov.cn/" </w:instrText>
      </w:r>
      <w:r>
        <w:rPr>
          <w:color w:val="auto"/>
        </w:rPr>
        <w:fldChar w:fldCharType="separate"/>
      </w:r>
      <w:r>
        <w:rPr>
          <w:rFonts w:ascii="Times New Roman" w:hAnsi="Times New Roman" w:eastAsia="Times New Roman" w:cs="Times New Roman"/>
          <w:color w:val="auto"/>
          <w:spacing w:val="-1"/>
          <w:u w:val="single"/>
        </w:rPr>
        <w:t>http://nncz.nanning.gov.cn/</w:t>
      </w:r>
      <w:r>
        <w:rPr>
          <w:rFonts w:ascii="Times New Roman" w:hAnsi="Times New Roman" w:eastAsia="Times New Roman" w:cs="Times New Roman"/>
          <w:color w:val="auto"/>
          <w:spacing w:val="-1"/>
          <w:u w:val="single"/>
        </w:rPr>
        <w:fldChar w:fldCharType="end"/>
      </w:r>
      <w:r>
        <w:rPr>
          <w:rFonts w:ascii="宋体" w:hAnsi="宋体" w:eastAsia="宋体" w:cs="宋体"/>
          <w:color w:val="auto"/>
          <w:spacing w:val="-1"/>
        </w:rPr>
        <w:t>（南宁市财政局官网）</w:t>
      </w:r>
    </w:p>
    <w:p w14:paraId="26F3CFF8">
      <w:pPr>
        <w:spacing w:before="241" w:line="422" w:lineRule="auto"/>
        <w:ind w:left="36" w:right="143" w:firstLine="1"/>
        <w:rPr>
          <w:rFonts w:ascii="宋体" w:hAnsi="宋体" w:eastAsia="宋体" w:cs="宋体"/>
          <w:color w:val="auto"/>
          <w:lang w:eastAsia="zh-CN"/>
        </w:rPr>
      </w:pPr>
      <w:r>
        <w:rPr>
          <w:rFonts w:ascii="Times New Roman" w:hAnsi="Times New Roman" w:eastAsia="Times New Roman" w:cs="Times New Roman"/>
          <w:color w:val="auto"/>
          <w:lang w:eastAsia="zh-CN"/>
        </w:rPr>
        <w:t>-</w:t>
      </w:r>
      <w:r>
        <w:rPr>
          <w:rFonts w:ascii="宋体" w:hAnsi="宋体" w:eastAsia="宋体" w:cs="宋体"/>
          <w:color w:val="auto"/>
          <w:lang w:eastAsia="zh-CN"/>
        </w:rPr>
        <w:t>业务专题</w:t>
      </w:r>
      <w:r>
        <w:rPr>
          <w:rFonts w:ascii="Times New Roman" w:hAnsi="Times New Roman" w:eastAsia="Times New Roman" w:cs="Times New Roman"/>
          <w:color w:val="auto"/>
          <w:lang w:eastAsia="zh-CN"/>
        </w:rPr>
        <w:t>-</w:t>
      </w:r>
      <w:r>
        <w:rPr>
          <w:rFonts w:ascii="宋体" w:hAnsi="宋体" w:eastAsia="宋体" w:cs="宋体"/>
          <w:color w:val="auto"/>
          <w:lang w:eastAsia="zh-CN"/>
        </w:rPr>
        <w:t>政府采购监督管理</w:t>
      </w:r>
      <w:r>
        <w:rPr>
          <w:rFonts w:ascii="Times New Roman" w:hAnsi="Times New Roman" w:eastAsia="Times New Roman" w:cs="Times New Roman"/>
          <w:color w:val="auto"/>
          <w:lang w:eastAsia="zh-CN"/>
        </w:rPr>
        <w:t>-</w:t>
      </w:r>
      <w:r>
        <w:rPr>
          <w:rFonts w:ascii="宋体" w:hAnsi="宋体" w:eastAsia="宋体" w:cs="宋体"/>
          <w:color w:val="auto"/>
          <w:lang w:eastAsia="zh-CN"/>
        </w:rPr>
        <w:t>资料下载</w:t>
      </w:r>
      <w:r>
        <w:rPr>
          <w:rFonts w:ascii="Times New Roman" w:hAnsi="Times New Roman" w:eastAsia="Times New Roman" w:cs="Times New Roman"/>
          <w:color w:val="auto"/>
          <w:lang w:eastAsia="zh-CN"/>
        </w:rPr>
        <w:t>-</w:t>
      </w:r>
      <w:r>
        <w:rPr>
          <w:rFonts w:ascii="宋体" w:hAnsi="宋体" w:eastAsia="宋体" w:cs="宋体"/>
          <w:color w:val="auto"/>
          <w:lang w:eastAsia="zh-CN"/>
        </w:rPr>
        <w:t>“广西政采云西部</w:t>
      </w:r>
      <w:r>
        <w:rPr>
          <w:rFonts w:ascii="宋体" w:hAnsi="宋体" w:eastAsia="宋体" w:cs="宋体"/>
          <w:color w:val="auto"/>
          <w:spacing w:val="-45"/>
          <w:lang w:eastAsia="zh-CN"/>
        </w:rPr>
        <w:t xml:space="preserve"> </w:t>
      </w:r>
      <w:r>
        <w:rPr>
          <w:rFonts w:ascii="Times New Roman" w:hAnsi="Times New Roman" w:eastAsia="Times New Roman" w:cs="Times New Roman"/>
          <w:color w:val="auto"/>
          <w:lang w:eastAsia="zh-CN"/>
        </w:rPr>
        <w:t xml:space="preserve">CA </w:t>
      </w:r>
      <w:r>
        <w:rPr>
          <w:rFonts w:ascii="宋体" w:hAnsi="宋体" w:eastAsia="宋体" w:cs="宋体"/>
          <w:color w:val="auto"/>
          <w:lang w:eastAsia="zh-CN"/>
        </w:rPr>
        <w:t>办理方式”或“南宁市</w:t>
      </w:r>
      <w:r>
        <w:rPr>
          <w:rFonts w:ascii="宋体" w:hAnsi="宋体" w:eastAsia="宋体" w:cs="宋体"/>
          <w:color w:val="auto"/>
          <w:spacing w:val="-1"/>
          <w:lang w:eastAsia="zh-CN"/>
        </w:rPr>
        <w:t>政采云</w:t>
      </w:r>
      <w:r>
        <w:rPr>
          <w:rFonts w:ascii="Times New Roman" w:hAnsi="Times New Roman" w:eastAsia="Times New Roman" w:cs="Times New Roman"/>
          <w:color w:val="auto"/>
          <w:spacing w:val="-1"/>
          <w:lang w:eastAsia="zh-CN"/>
        </w:rPr>
        <w:t xml:space="preserve">CA </w:t>
      </w:r>
      <w:r>
        <w:rPr>
          <w:rFonts w:ascii="宋体" w:hAnsi="宋体" w:eastAsia="宋体" w:cs="宋体"/>
          <w:color w:val="auto"/>
          <w:spacing w:val="-1"/>
          <w:lang w:eastAsia="zh-CN"/>
        </w:rPr>
        <w:t>证书办理</w:t>
      </w:r>
      <w:r>
        <w:rPr>
          <w:rFonts w:ascii="宋体" w:hAnsi="宋体" w:eastAsia="宋体" w:cs="宋体"/>
          <w:color w:val="auto"/>
          <w:spacing w:val="-2"/>
          <w:lang w:eastAsia="zh-CN"/>
        </w:rPr>
        <w:t>操作指南”）</w:t>
      </w:r>
    </w:p>
    <w:p w14:paraId="32C2BA4E">
      <w:pPr>
        <w:spacing w:line="360" w:lineRule="auto"/>
        <w:jc w:val="both"/>
        <w:rPr>
          <w:rFonts w:ascii="宋体" w:hAnsi="宋体" w:eastAsia="宋体" w:cs="宋体"/>
          <w:color w:val="auto"/>
          <w:spacing w:val="-1"/>
        </w:rPr>
      </w:pPr>
      <w:r>
        <w:rPr>
          <w:rFonts w:ascii="宋体" w:hAnsi="宋体" w:eastAsia="宋体" w:cs="宋体"/>
          <w:color w:val="auto"/>
          <w:spacing w:val="-1"/>
        </w:rPr>
        <w:t>2.电子投标文件制作与投送教程（在此网址下载：</w:t>
      </w:r>
      <w:r>
        <w:rPr>
          <w:color w:val="auto"/>
        </w:rPr>
        <w:fldChar w:fldCharType="begin"/>
      </w:r>
      <w:r>
        <w:rPr>
          <w:color w:val="auto"/>
        </w:rPr>
        <w:instrText xml:space="preserve"> HYPERLINK "http://nncz.nanning.gov.cn/" </w:instrText>
      </w:r>
      <w:r>
        <w:rPr>
          <w:color w:val="auto"/>
        </w:rPr>
        <w:fldChar w:fldCharType="separate"/>
      </w:r>
      <w:r>
        <w:rPr>
          <w:rFonts w:ascii="Times New Roman" w:hAnsi="Times New Roman" w:eastAsia="Times New Roman" w:cs="Times New Roman"/>
          <w:color w:val="auto"/>
          <w:spacing w:val="-1"/>
          <w:u w:val="single"/>
        </w:rPr>
        <w:t>htt</w:t>
      </w:r>
      <w:r>
        <w:rPr>
          <w:rFonts w:ascii="Times New Roman" w:hAnsi="Times New Roman" w:eastAsia="Times New Roman" w:cs="Times New Roman"/>
          <w:color w:val="auto"/>
          <w:spacing w:val="-2"/>
          <w:u w:val="single"/>
        </w:rPr>
        <w:t>p://nncz.nanning.gov.cn/</w:t>
      </w:r>
      <w:r>
        <w:rPr>
          <w:rFonts w:ascii="Times New Roman" w:hAnsi="Times New Roman" w:eastAsia="Times New Roman" w:cs="Times New Roman"/>
          <w:color w:val="auto"/>
          <w:spacing w:val="-2"/>
          <w:u w:val="single"/>
        </w:rPr>
        <w:fldChar w:fldCharType="end"/>
      </w:r>
      <w:r>
        <w:rPr>
          <w:rFonts w:ascii="宋体" w:hAnsi="宋体" w:eastAsia="宋体" w:cs="宋体"/>
          <w:color w:val="auto"/>
          <w:spacing w:val="-2"/>
        </w:rPr>
        <w:t>（南宁市财政局官网）</w:t>
      </w:r>
      <w:r>
        <w:rPr>
          <w:rFonts w:ascii="Times New Roman" w:hAnsi="Times New Roman" w:eastAsia="Times New Roman" w:cs="Times New Roman"/>
          <w:color w:val="auto"/>
          <w:spacing w:val="-2"/>
        </w:rPr>
        <w:t>-</w:t>
      </w:r>
      <w:r>
        <w:rPr>
          <w:rFonts w:ascii="宋体" w:hAnsi="宋体" w:eastAsia="宋体" w:cs="宋体"/>
          <w:color w:val="auto"/>
          <w:spacing w:val="-2"/>
        </w:rPr>
        <w:t>业</w:t>
      </w:r>
      <w:r>
        <w:rPr>
          <w:rFonts w:ascii="宋体" w:hAnsi="宋体" w:eastAsia="宋体" w:cs="宋体"/>
          <w:color w:val="auto"/>
          <w:spacing w:val="-1"/>
        </w:rPr>
        <w:t>务专题</w:t>
      </w:r>
      <w:r>
        <w:rPr>
          <w:rFonts w:ascii="Times New Roman" w:hAnsi="Times New Roman" w:eastAsia="Times New Roman" w:cs="Times New Roman"/>
          <w:color w:val="auto"/>
          <w:spacing w:val="-1"/>
        </w:rPr>
        <w:t>-</w:t>
      </w:r>
      <w:r>
        <w:rPr>
          <w:rFonts w:ascii="宋体" w:hAnsi="宋体" w:eastAsia="宋体" w:cs="宋体"/>
          <w:color w:val="auto"/>
          <w:spacing w:val="-1"/>
        </w:rPr>
        <w:t>政府采购监督管理</w:t>
      </w:r>
      <w:r>
        <w:rPr>
          <w:rFonts w:ascii="Times New Roman" w:hAnsi="Times New Roman" w:eastAsia="Times New Roman" w:cs="Times New Roman"/>
          <w:color w:val="auto"/>
          <w:spacing w:val="-1"/>
        </w:rPr>
        <w:t>-</w:t>
      </w:r>
      <w:r>
        <w:rPr>
          <w:rFonts w:ascii="宋体" w:hAnsi="宋体" w:eastAsia="宋体" w:cs="宋体"/>
          <w:color w:val="auto"/>
          <w:spacing w:val="-1"/>
        </w:rPr>
        <w:t>资料下载</w:t>
      </w:r>
      <w:r>
        <w:rPr>
          <w:rFonts w:ascii="Times New Roman" w:hAnsi="Times New Roman" w:eastAsia="Times New Roman" w:cs="Times New Roman"/>
          <w:color w:val="auto"/>
          <w:spacing w:val="-1"/>
        </w:rPr>
        <w:t>-</w:t>
      </w:r>
      <w:r>
        <w:rPr>
          <w:rFonts w:ascii="宋体" w:hAnsi="宋体" w:eastAsia="宋体" w:cs="宋体"/>
          <w:color w:val="auto"/>
          <w:spacing w:val="-1"/>
        </w:rPr>
        <w:t>南宁市政府采购项目全流程电子化交易操作指南）</w:t>
      </w:r>
      <w:bookmarkStart w:id="8" w:name="bookmark31"/>
      <w:bookmarkEnd w:id="8"/>
    </w:p>
    <w:p w14:paraId="750BF77F">
      <w:pPr>
        <w:spacing w:before="247" w:line="213" w:lineRule="auto"/>
        <w:ind w:left="774"/>
        <w:jc w:val="right"/>
        <w:rPr>
          <w:rFonts w:ascii="宋体" w:hAnsi="宋体" w:eastAsia="宋体" w:cs="宋体"/>
          <w:color w:val="auto"/>
        </w:rPr>
      </w:pPr>
    </w:p>
    <w:p w14:paraId="5E2F2D3F">
      <w:pPr>
        <w:spacing w:before="247" w:line="213" w:lineRule="auto"/>
        <w:ind w:left="774"/>
        <w:jc w:val="right"/>
        <w:rPr>
          <w:rFonts w:ascii="宋体" w:hAnsi="宋体" w:eastAsia="宋体" w:cs="宋体"/>
          <w:color w:val="auto"/>
          <w:u w:val="single"/>
          <w:lang w:eastAsia="zh-CN"/>
        </w:rPr>
      </w:pPr>
      <w:r>
        <w:rPr>
          <w:rFonts w:hint="eastAsia" w:ascii="宋体" w:hAnsi="宋体" w:eastAsia="宋体" w:cs="宋体"/>
          <w:color w:val="auto"/>
          <w:lang w:eastAsia="zh-CN"/>
        </w:rPr>
        <w:t>广西建设工程机电设备招标中心有限公司</w:t>
      </w:r>
    </w:p>
    <w:p w14:paraId="537AB1AD">
      <w:pPr>
        <w:tabs>
          <w:tab w:val="left" w:pos="8195"/>
        </w:tabs>
        <w:spacing w:before="253" w:line="220" w:lineRule="auto"/>
        <w:ind w:left="7776"/>
        <w:rPr>
          <w:rFonts w:ascii="宋体" w:hAnsi="宋体" w:eastAsia="宋体" w:cs="宋体"/>
          <w:color w:val="auto"/>
          <w:lang w:eastAsia="zh-CN"/>
        </w:rPr>
      </w:pPr>
      <w:r>
        <w:rPr>
          <w:rFonts w:hint="eastAsia" w:ascii="宋体" w:hAnsi="宋体" w:eastAsia="宋体" w:cs="宋体"/>
          <w:color w:val="auto"/>
          <w:lang w:eastAsia="zh-CN"/>
        </w:rPr>
        <w:t>2026</w:t>
      </w:r>
      <w:r>
        <w:rPr>
          <w:rFonts w:ascii="宋体" w:hAnsi="宋体" w:eastAsia="宋体" w:cs="宋体"/>
          <w:color w:val="auto"/>
          <w:spacing w:val="-23"/>
          <w:lang w:eastAsia="zh-CN"/>
        </w:rPr>
        <w:t>年</w:t>
      </w:r>
      <w:r>
        <w:rPr>
          <w:rFonts w:hint="eastAsia" w:ascii="宋体" w:hAnsi="宋体" w:eastAsia="宋体" w:cs="宋体"/>
          <w:color w:val="auto"/>
          <w:lang w:eastAsia="zh-CN"/>
        </w:rPr>
        <w:t>3</w:t>
      </w:r>
      <w:r>
        <w:rPr>
          <w:rFonts w:ascii="宋体" w:hAnsi="宋体" w:eastAsia="宋体" w:cs="宋体"/>
          <w:color w:val="auto"/>
          <w:spacing w:val="-23"/>
          <w:lang w:eastAsia="zh-CN"/>
        </w:rPr>
        <w:t>月</w:t>
      </w:r>
      <w:r>
        <w:rPr>
          <w:rFonts w:hint="eastAsia" w:ascii="宋体" w:hAnsi="宋体" w:eastAsia="宋体" w:cs="宋体"/>
          <w:color w:val="auto"/>
          <w:lang w:eastAsia="zh-CN"/>
        </w:rPr>
        <w:t xml:space="preserve">  </w:t>
      </w:r>
      <w:r>
        <w:rPr>
          <w:rFonts w:ascii="宋体" w:hAnsi="宋体" w:eastAsia="宋体" w:cs="宋体"/>
          <w:color w:val="auto"/>
          <w:spacing w:val="-23"/>
          <w:lang w:eastAsia="zh-CN"/>
        </w:rPr>
        <w:t>日</w:t>
      </w:r>
    </w:p>
    <w:p w14:paraId="2EE5C3CA">
      <w:pPr>
        <w:spacing w:before="255" w:line="219" w:lineRule="auto"/>
        <w:ind w:left="3417"/>
        <w:outlineLvl w:val="0"/>
        <w:rPr>
          <w:rFonts w:ascii="宋体" w:hAnsi="宋体" w:eastAsia="宋体" w:cs="宋体"/>
          <w:color w:val="auto"/>
          <w:sz w:val="36"/>
          <w:szCs w:val="36"/>
          <w:lang w:eastAsia="zh-CN"/>
        </w:rPr>
      </w:pPr>
      <w:bookmarkStart w:id="9" w:name="_Toc20055"/>
      <w:r>
        <w:rPr>
          <w:rFonts w:ascii="宋体" w:hAnsi="宋体" w:eastAsia="宋体" w:cs="宋体"/>
          <w:b/>
          <w:bCs/>
          <w:color w:val="auto"/>
          <w:spacing w:val="-4"/>
          <w:sz w:val="36"/>
          <w:szCs w:val="36"/>
          <w:lang w:eastAsia="zh-CN"/>
        </w:rPr>
        <w:br w:type="page"/>
      </w:r>
      <w:r>
        <w:rPr>
          <w:rFonts w:ascii="宋体" w:hAnsi="宋体" w:eastAsia="宋体" w:cs="宋体"/>
          <w:b/>
          <w:bCs/>
          <w:color w:val="auto"/>
          <w:spacing w:val="-4"/>
          <w:sz w:val="36"/>
          <w:szCs w:val="36"/>
          <w:lang w:eastAsia="zh-CN"/>
        </w:rPr>
        <w:t>第二章</w:t>
      </w:r>
      <w:r>
        <w:rPr>
          <w:rFonts w:ascii="宋体" w:hAnsi="宋体" w:eastAsia="宋体" w:cs="宋体"/>
          <w:color w:val="auto"/>
          <w:spacing w:val="-4"/>
          <w:sz w:val="36"/>
          <w:szCs w:val="36"/>
          <w:lang w:eastAsia="zh-CN"/>
        </w:rPr>
        <w:t xml:space="preserve">  </w:t>
      </w:r>
      <w:r>
        <w:rPr>
          <w:rFonts w:ascii="宋体" w:hAnsi="宋体" w:eastAsia="宋体" w:cs="宋体"/>
          <w:b/>
          <w:bCs/>
          <w:color w:val="auto"/>
          <w:spacing w:val="-4"/>
          <w:sz w:val="36"/>
          <w:szCs w:val="36"/>
          <w:lang w:eastAsia="zh-CN"/>
        </w:rPr>
        <w:t>采购需求</w:t>
      </w:r>
      <w:bookmarkEnd w:id="9"/>
    </w:p>
    <w:p w14:paraId="43AECA3B">
      <w:pPr>
        <w:spacing w:line="441" w:lineRule="auto"/>
        <w:rPr>
          <w:color w:val="auto"/>
          <w:lang w:eastAsia="zh-CN"/>
        </w:rPr>
      </w:pPr>
    </w:p>
    <w:p w14:paraId="0E5DDB86">
      <w:pPr>
        <w:spacing w:before="68" w:line="220" w:lineRule="auto"/>
        <w:ind w:left="39"/>
        <w:rPr>
          <w:rFonts w:ascii="宋体" w:hAnsi="宋体" w:eastAsia="宋体" w:cs="宋体"/>
          <w:color w:val="auto"/>
          <w:lang w:eastAsia="zh-CN"/>
        </w:rPr>
      </w:pPr>
      <w:r>
        <w:rPr>
          <w:rFonts w:ascii="宋体" w:hAnsi="宋体" w:eastAsia="宋体" w:cs="宋体"/>
          <w:b/>
          <w:bCs/>
          <w:color w:val="auto"/>
          <w:spacing w:val="-6"/>
          <w:lang w:eastAsia="zh-CN"/>
        </w:rPr>
        <w:t>说明：</w:t>
      </w:r>
    </w:p>
    <w:p w14:paraId="245AD2AE">
      <w:pPr>
        <w:spacing w:before="143" w:line="219" w:lineRule="auto"/>
        <w:ind w:left="473"/>
        <w:outlineLvl w:val="0"/>
        <w:rPr>
          <w:rFonts w:ascii="宋体" w:hAnsi="宋体" w:eastAsia="宋体" w:cs="宋体"/>
          <w:color w:val="auto"/>
          <w:lang w:eastAsia="zh-CN"/>
        </w:rPr>
      </w:pPr>
      <w:bookmarkStart w:id="10" w:name="_Toc19894"/>
      <w:r>
        <w:rPr>
          <w:rFonts w:ascii="Times New Roman" w:hAnsi="Times New Roman" w:eastAsia="Times New Roman" w:cs="Times New Roman"/>
          <w:color w:val="auto"/>
          <w:spacing w:val="-1"/>
          <w:lang w:eastAsia="zh-CN"/>
        </w:rPr>
        <w:t xml:space="preserve">1.  </w:t>
      </w:r>
      <w:r>
        <w:rPr>
          <w:rFonts w:ascii="宋体" w:hAnsi="宋体" w:eastAsia="宋体" w:cs="宋体"/>
          <w:color w:val="auto"/>
          <w:spacing w:val="-1"/>
          <w:lang w:eastAsia="zh-CN"/>
        </w:rPr>
        <w:t>为落实政府采购政策需满足的要求（根据项目实际情</w:t>
      </w:r>
      <w:r>
        <w:rPr>
          <w:rFonts w:ascii="宋体" w:hAnsi="宋体" w:eastAsia="宋体" w:cs="宋体"/>
          <w:color w:val="auto"/>
          <w:spacing w:val="-2"/>
          <w:lang w:eastAsia="zh-CN"/>
        </w:rPr>
        <w:t>况填写内容）</w:t>
      </w:r>
      <w:bookmarkEnd w:id="10"/>
    </w:p>
    <w:p w14:paraId="695C900E">
      <w:pPr>
        <w:spacing w:before="248" w:line="328" w:lineRule="auto"/>
        <w:ind w:left="54" w:firstLine="408"/>
        <w:rPr>
          <w:rFonts w:ascii="宋体" w:hAnsi="宋体" w:eastAsia="宋体" w:cs="宋体"/>
          <w:color w:val="auto"/>
          <w:lang w:eastAsia="zh-CN"/>
        </w:rPr>
      </w:pPr>
      <w:r>
        <w:rPr>
          <w:rFonts w:ascii="宋体" w:hAnsi="宋体" w:eastAsia="宋体" w:cs="宋体"/>
          <w:color w:val="auto"/>
          <w:spacing w:val="-7"/>
          <w:lang w:eastAsia="zh-CN"/>
        </w:rPr>
        <w:t>（1）本招标文件所称中小企业必须符合《政府采购促进中小企业发展管理办法》（财库〔2020〕46</w:t>
      </w:r>
      <w:r>
        <w:rPr>
          <w:rFonts w:ascii="宋体" w:hAnsi="宋体" w:eastAsia="宋体" w:cs="宋体"/>
          <w:color w:val="auto"/>
          <w:spacing w:val="-23"/>
          <w:lang w:eastAsia="zh-CN"/>
        </w:rPr>
        <w:t xml:space="preserve"> </w:t>
      </w:r>
      <w:r>
        <w:rPr>
          <w:rFonts w:ascii="宋体" w:hAnsi="宋体" w:eastAsia="宋体" w:cs="宋体"/>
          <w:color w:val="auto"/>
          <w:spacing w:val="-7"/>
          <w:lang w:eastAsia="zh-CN"/>
        </w:rPr>
        <w:t>号）</w:t>
      </w:r>
      <w:r>
        <w:rPr>
          <w:rFonts w:ascii="宋体" w:hAnsi="宋体" w:eastAsia="宋体" w:cs="宋体"/>
          <w:color w:val="auto"/>
          <w:spacing w:val="-11"/>
          <w:lang w:eastAsia="zh-CN"/>
        </w:rPr>
        <w:t>的规定。</w:t>
      </w:r>
    </w:p>
    <w:p w14:paraId="270C9B01">
      <w:pPr>
        <w:spacing w:before="246" w:line="364" w:lineRule="auto"/>
        <w:ind w:left="45" w:right="64" w:firstLine="421"/>
        <w:rPr>
          <w:rFonts w:ascii="宋体" w:hAnsi="宋体" w:eastAsia="宋体" w:cs="宋体"/>
          <w:color w:val="auto"/>
          <w:lang w:eastAsia="zh-CN"/>
        </w:rPr>
      </w:pPr>
      <w:r>
        <w:rPr>
          <w:rFonts w:ascii="宋体" w:hAnsi="宋体" w:eastAsia="宋体" w:cs="宋体"/>
          <w:color w:val="auto"/>
          <w:lang w:eastAsia="zh-CN"/>
        </w:rPr>
        <w:t>（2）服务项目中伴随货物的，根据《财政部 发展改革委 生态环境</w:t>
      </w:r>
      <w:r>
        <w:rPr>
          <w:rFonts w:ascii="宋体" w:hAnsi="宋体" w:eastAsia="宋体" w:cs="宋体"/>
          <w:color w:val="auto"/>
          <w:spacing w:val="-1"/>
          <w:lang w:eastAsia="zh-CN"/>
        </w:rPr>
        <w:t>部 市场监管总局关于调整优化节</w:t>
      </w:r>
      <w:r>
        <w:rPr>
          <w:rFonts w:ascii="宋体" w:hAnsi="宋体" w:eastAsia="宋体" w:cs="宋体"/>
          <w:color w:val="auto"/>
          <w:spacing w:val="-4"/>
          <w:lang w:eastAsia="zh-CN"/>
        </w:rPr>
        <w:t>能产品、环境标志产品政府采购执行机制的通知》（财库〔2019〕9</w:t>
      </w:r>
      <w:r>
        <w:rPr>
          <w:rFonts w:ascii="宋体" w:hAnsi="宋体" w:eastAsia="宋体" w:cs="宋体"/>
          <w:color w:val="auto"/>
          <w:spacing w:val="-39"/>
          <w:lang w:eastAsia="zh-CN"/>
        </w:rPr>
        <w:t xml:space="preserve"> </w:t>
      </w:r>
      <w:r>
        <w:rPr>
          <w:rFonts w:ascii="宋体" w:hAnsi="宋体" w:eastAsia="宋体" w:cs="宋体"/>
          <w:color w:val="auto"/>
          <w:spacing w:val="-4"/>
          <w:lang w:eastAsia="zh-CN"/>
        </w:rPr>
        <w:t>号）</w:t>
      </w:r>
      <w:r>
        <w:rPr>
          <w:rFonts w:ascii="宋体" w:hAnsi="宋体" w:eastAsia="宋体" w:cs="宋体"/>
          <w:color w:val="auto"/>
          <w:spacing w:val="-5"/>
          <w:lang w:eastAsia="zh-CN"/>
        </w:rPr>
        <w:t>和《关于印发节能产品政府采购品</w:t>
      </w:r>
      <w:r>
        <w:rPr>
          <w:rFonts w:ascii="宋体" w:hAnsi="宋体" w:eastAsia="宋体" w:cs="宋体"/>
          <w:color w:val="auto"/>
          <w:spacing w:val="-3"/>
          <w:lang w:eastAsia="zh-CN"/>
        </w:rPr>
        <w:t>目清单的通知》（财库〔2019〕19</w:t>
      </w:r>
      <w:r>
        <w:rPr>
          <w:rFonts w:ascii="宋体" w:hAnsi="宋体" w:eastAsia="宋体" w:cs="宋体"/>
          <w:color w:val="auto"/>
          <w:spacing w:val="-28"/>
          <w:lang w:eastAsia="zh-CN"/>
        </w:rPr>
        <w:t xml:space="preserve"> </w:t>
      </w:r>
      <w:r>
        <w:rPr>
          <w:rFonts w:ascii="宋体" w:hAnsi="宋体" w:eastAsia="宋体" w:cs="宋体"/>
          <w:color w:val="auto"/>
          <w:spacing w:val="-3"/>
          <w:lang w:eastAsia="zh-CN"/>
        </w:rPr>
        <w:t>号）的规定，采购需求中的产品属于节能产品政府采购品目清单内标注“★”的（详见本章附件</w:t>
      </w:r>
      <w:r>
        <w:rPr>
          <w:rFonts w:ascii="宋体" w:hAnsi="宋体" w:eastAsia="宋体" w:cs="宋体"/>
          <w:color w:val="auto"/>
          <w:spacing w:val="-20"/>
          <w:lang w:eastAsia="zh-CN"/>
        </w:rPr>
        <w:t xml:space="preserve"> </w:t>
      </w:r>
      <w:r>
        <w:rPr>
          <w:rFonts w:ascii="宋体" w:hAnsi="宋体" w:eastAsia="宋体" w:cs="宋体"/>
          <w:color w:val="auto"/>
          <w:spacing w:val="-3"/>
          <w:lang w:eastAsia="zh-CN"/>
        </w:rPr>
        <w:t>1</w:t>
      </w:r>
      <w:r>
        <w:rPr>
          <w:rFonts w:ascii="宋体" w:hAnsi="宋体" w:eastAsia="宋体" w:cs="宋体"/>
          <w:color w:val="auto"/>
          <w:spacing w:val="-36"/>
          <w:lang w:eastAsia="zh-CN"/>
        </w:rPr>
        <w:t>），</w:t>
      </w:r>
      <w:r>
        <w:rPr>
          <w:rFonts w:ascii="宋体" w:hAnsi="宋体" w:eastAsia="宋体" w:cs="宋体"/>
          <w:color w:val="auto"/>
          <w:spacing w:val="-3"/>
          <w:lang w:eastAsia="zh-CN"/>
        </w:rPr>
        <w:t>投标人的投标货物必须使用政府强制采购的节能产品，投标人必须在投标文件中提供所投标产品的节能产品认证证书复印件（加盖投标人电子公章</w:t>
      </w:r>
      <w:r>
        <w:rPr>
          <w:rFonts w:ascii="宋体" w:hAnsi="宋体" w:eastAsia="宋体" w:cs="宋体"/>
          <w:color w:val="auto"/>
          <w:spacing w:val="1"/>
          <w:lang w:eastAsia="zh-CN"/>
        </w:rPr>
        <w:t>），</w:t>
      </w:r>
      <w:r>
        <w:rPr>
          <w:rFonts w:ascii="宋体" w:hAnsi="宋体" w:eastAsia="宋体" w:cs="宋体"/>
          <w:color w:val="auto"/>
          <w:spacing w:val="-3"/>
          <w:lang w:eastAsia="zh-CN"/>
        </w:rPr>
        <w:t>否则投标文件作无效处理。如</w:t>
      </w:r>
      <w:r>
        <w:rPr>
          <w:rFonts w:ascii="宋体" w:hAnsi="宋体" w:eastAsia="宋体" w:cs="宋体"/>
          <w:color w:val="auto"/>
          <w:spacing w:val="-1"/>
          <w:lang w:eastAsia="zh-CN"/>
        </w:rPr>
        <w:t>本项目包含的货物属于品目清单内非标注“★”的产品时，应优先采购，具体详见“第四章评标方法和评</w:t>
      </w:r>
      <w:r>
        <w:rPr>
          <w:rFonts w:ascii="宋体" w:hAnsi="宋体" w:eastAsia="宋体" w:cs="宋体"/>
          <w:color w:val="auto"/>
          <w:spacing w:val="-2"/>
          <w:lang w:eastAsia="zh-CN"/>
        </w:rPr>
        <w:t>标标准”。</w:t>
      </w:r>
    </w:p>
    <w:p w14:paraId="07A1C7EA">
      <w:pPr>
        <w:spacing w:before="1" w:line="437" w:lineRule="auto"/>
        <w:ind w:left="37" w:right="17" w:firstLine="429"/>
        <w:jc w:val="both"/>
        <w:rPr>
          <w:rFonts w:ascii="宋体" w:hAnsi="宋体" w:eastAsia="宋体" w:cs="宋体"/>
          <w:color w:val="auto"/>
          <w:lang w:eastAsia="zh-CN"/>
        </w:rPr>
      </w:pPr>
      <w:r>
        <w:rPr>
          <w:rFonts w:ascii="宋体" w:hAnsi="宋体" w:eastAsia="宋体" w:cs="宋体"/>
          <w:color w:val="auto"/>
          <w:spacing w:val="-2"/>
          <w:lang w:eastAsia="zh-CN"/>
        </w:rPr>
        <w:t>（3）</w:t>
      </w:r>
      <w:r>
        <w:rPr>
          <w:rFonts w:ascii="宋体" w:hAnsi="宋体" w:eastAsia="宋体" w:cs="宋体"/>
          <w:b/>
          <w:bCs/>
          <w:color w:val="auto"/>
          <w:spacing w:val="-2"/>
          <w:lang w:eastAsia="zh-CN"/>
        </w:rPr>
        <w:t>服务项目中伴随的货物包含信息安全产品的（信息安全产品包括：防火墙、网络安全隔离卡与</w:t>
      </w:r>
      <w:r>
        <w:rPr>
          <w:rFonts w:ascii="宋体" w:hAnsi="宋体" w:eastAsia="宋体" w:cs="宋体"/>
          <w:b/>
          <w:bCs/>
          <w:color w:val="auto"/>
          <w:spacing w:val="-5"/>
          <w:lang w:eastAsia="zh-CN"/>
        </w:rPr>
        <w:t>线路选择器、安全隔离与信息交换产品、安全路由器、智能卡</w:t>
      </w:r>
      <w:r>
        <w:rPr>
          <w:rFonts w:ascii="宋体" w:hAnsi="宋体" w:eastAsia="宋体" w:cs="宋体"/>
          <w:color w:val="auto"/>
          <w:spacing w:val="-34"/>
          <w:lang w:eastAsia="zh-CN"/>
        </w:rPr>
        <w:t xml:space="preserve"> </w:t>
      </w:r>
      <w:r>
        <w:rPr>
          <w:rFonts w:ascii="宋体" w:hAnsi="宋体" w:eastAsia="宋体" w:cs="宋体"/>
          <w:b/>
          <w:bCs/>
          <w:color w:val="auto"/>
          <w:spacing w:val="-5"/>
          <w:lang w:eastAsia="zh-CN"/>
        </w:rPr>
        <w:t>COS、数据备份与恢复产品、安全操作系统、安全数据库系统、反垃圾邮件产品、入侵检测系统（IDS）、网络脆弱扫描产品、安全审计产品、网</w:t>
      </w:r>
      <w:r>
        <w:rPr>
          <w:rFonts w:ascii="宋体" w:hAnsi="宋体" w:eastAsia="宋体" w:cs="宋体"/>
          <w:b/>
          <w:bCs/>
          <w:color w:val="auto"/>
          <w:spacing w:val="-6"/>
          <w:lang w:eastAsia="zh-CN"/>
        </w:rPr>
        <w:t>站恢复</w:t>
      </w:r>
      <w:r>
        <w:rPr>
          <w:rFonts w:ascii="宋体" w:hAnsi="宋体" w:eastAsia="宋体" w:cs="宋体"/>
          <w:b/>
          <w:bCs/>
          <w:color w:val="auto"/>
          <w:spacing w:val="-4"/>
          <w:lang w:eastAsia="zh-CN"/>
        </w:rPr>
        <w:t>产品</w:t>
      </w:r>
      <w:r>
        <w:rPr>
          <w:rFonts w:ascii="宋体" w:hAnsi="宋体" w:eastAsia="宋体" w:cs="宋体"/>
          <w:b/>
          <w:bCs/>
          <w:color w:val="auto"/>
          <w:spacing w:val="-50"/>
          <w:lang w:eastAsia="zh-CN"/>
        </w:rPr>
        <w:t>），</w:t>
      </w:r>
      <w:r>
        <w:rPr>
          <w:rFonts w:ascii="宋体" w:hAnsi="宋体" w:eastAsia="宋体" w:cs="宋体"/>
          <w:b/>
          <w:bCs/>
          <w:color w:val="auto"/>
          <w:spacing w:val="-4"/>
          <w:lang w:eastAsia="zh-CN"/>
        </w:rPr>
        <w:t>根据《关于信息安全产品实施政府采购的通知》（财库〔2010〕</w:t>
      </w:r>
      <w:r>
        <w:rPr>
          <w:rFonts w:ascii="宋体" w:hAnsi="宋体" w:eastAsia="宋体" w:cs="宋体"/>
          <w:b/>
          <w:bCs/>
          <w:color w:val="auto"/>
          <w:spacing w:val="-5"/>
          <w:lang w:eastAsia="zh-CN"/>
        </w:rPr>
        <w:t>48</w:t>
      </w:r>
      <w:r>
        <w:rPr>
          <w:rFonts w:ascii="宋体" w:hAnsi="宋体" w:eastAsia="宋体" w:cs="宋体"/>
          <w:color w:val="auto"/>
          <w:spacing w:val="-37"/>
          <w:lang w:eastAsia="zh-CN"/>
        </w:rPr>
        <w:t xml:space="preserve"> </w:t>
      </w:r>
      <w:r>
        <w:rPr>
          <w:rFonts w:ascii="宋体" w:hAnsi="宋体" w:eastAsia="宋体" w:cs="宋体"/>
          <w:b/>
          <w:bCs/>
          <w:color w:val="auto"/>
          <w:spacing w:val="-5"/>
          <w:lang w:eastAsia="zh-CN"/>
        </w:rPr>
        <w:t>号）的规定，投标人必须在投</w:t>
      </w:r>
      <w:r>
        <w:rPr>
          <w:rFonts w:ascii="宋体" w:hAnsi="宋体" w:eastAsia="宋体" w:cs="宋体"/>
          <w:b/>
          <w:bCs/>
          <w:color w:val="auto"/>
          <w:spacing w:val="-3"/>
          <w:lang w:eastAsia="zh-CN"/>
        </w:rPr>
        <w:t>标文件中提供中国网络安全审查技术与认证中心（原中国信息安全认证中心）颁发的有效的信息安全产品认证证书（加盖投标人公章</w:t>
      </w:r>
      <w:r>
        <w:rPr>
          <w:rFonts w:ascii="宋体" w:hAnsi="宋体" w:eastAsia="宋体" w:cs="宋体"/>
          <w:b/>
          <w:bCs/>
          <w:color w:val="auto"/>
          <w:spacing w:val="-40"/>
          <w:lang w:eastAsia="zh-CN"/>
        </w:rPr>
        <w:t>），</w:t>
      </w:r>
      <w:r>
        <w:rPr>
          <w:rFonts w:ascii="宋体" w:hAnsi="宋体" w:eastAsia="宋体" w:cs="宋体"/>
          <w:b/>
          <w:bCs/>
          <w:color w:val="auto"/>
          <w:spacing w:val="-3"/>
          <w:lang w:eastAsia="zh-CN"/>
        </w:rPr>
        <w:t>否则投标文件作无效处理。</w:t>
      </w:r>
    </w:p>
    <w:p w14:paraId="72AD0FAD">
      <w:pPr>
        <w:spacing w:before="255" w:line="328" w:lineRule="auto"/>
        <w:ind w:left="38" w:right="91" w:firstLine="425"/>
        <w:rPr>
          <w:rFonts w:ascii="宋体" w:hAnsi="宋体" w:eastAsia="宋体" w:cs="宋体"/>
          <w:color w:val="auto"/>
          <w:lang w:eastAsia="zh-CN"/>
        </w:rPr>
      </w:pPr>
      <w:r>
        <w:rPr>
          <w:rFonts w:ascii="宋体" w:hAnsi="宋体" w:eastAsia="宋体" w:cs="宋体"/>
          <w:color w:val="auto"/>
          <w:spacing w:val="-1"/>
          <w:lang w:eastAsia="zh-CN"/>
        </w:rPr>
        <w:t>2.“实质性要求”是指招标文件中已经指明不满足则投标无效的条款，或者不能负偏离的条款，或</w:t>
      </w:r>
      <w:r>
        <w:rPr>
          <w:rFonts w:ascii="宋体" w:hAnsi="宋体" w:eastAsia="宋体" w:cs="宋体"/>
          <w:color w:val="auto"/>
          <w:spacing w:val="-3"/>
          <w:lang w:eastAsia="zh-CN"/>
        </w:rPr>
        <w:t>者采购需求中带“▲”的条款。</w:t>
      </w:r>
    </w:p>
    <w:p w14:paraId="7603BA29">
      <w:pPr>
        <w:spacing w:before="247" w:line="219" w:lineRule="auto"/>
        <w:ind w:left="465"/>
        <w:rPr>
          <w:rFonts w:ascii="宋体" w:hAnsi="宋体" w:eastAsia="宋体" w:cs="宋体"/>
          <w:color w:val="auto"/>
          <w:lang w:eastAsia="zh-CN"/>
        </w:rPr>
      </w:pPr>
      <w:r>
        <w:rPr>
          <w:rFonts w:ascii="宋体" w:hAnsi="宋体" w:eastAsia="宋体" w:cs="宋体"/>
          <w:color w:val="auto"/>
          <w:spacing w:val="-1"/>
          <w:lang w:eastAsia="zh-CN"/>
        </w:rPr>
        <w:t>3.不需要投标人对采购需求响应为具体数值的，此采购需求的数值后</w:t>
      </w:r>
      <w:r>
        <w:rPr>
          <w:rFonts w:ascii="宋体" w:hAnsi="宋体" w:eastAsia="宋体" w:cs="宋体"/>
          <w:color w:val="auto"/>
          <w:spacing w:val="-2"/>
          <w:lang w:eastAsia="zh-CN"/>
        </w:rPr>
        <w:t>将以◆号标注。</w:t>
      </w:r>
    </w:p>
    <w:p w14:paraId="0CC6B975">
      <w:pPr>
        <w:spacing w:before="247" w:line="220" w:lineRule="auto"/>
        <w:ind w:left="456"/>
        <w:outlineLvl w:val="0"/>
        <w:rPr>
          <w:rFonts w:ascii="宋体" w:hAnsi="宋体" w:eastAsia="宋体" w:cs="宋体"/>
          <w:color w:val="auto"/>
          <w:lang w:eastAsia="zh-CN"/>
        </w:rPr>
      </w:pPr>
      <w:bookmarkStart w:id="11" w:name="_Toc2132"/>
      <w:r>
        <w:rPr>
          <w:rFonts w:ascii="宋体" w:hAnsi="宋体" w:eastAsia="宋体" w:cs="宋体"/>
          <w:color w:val="auto"/>
          <w:spacing w:val="-1"/>
          <w:lang w:eastAsia="zh-CN"/>
        </w:rPr>
        <w:t>4</w:t>
      </w:r>
      <w:r>
        <w:rPr>
          <w:rFonts w:hint="eastAsia" w:ascii="宋体" w:hAnsi="宋体" w:eastAsia="宋体" w:cs="宋体"/>
          <w:color w:val="auto"/>
          <w:spacing w:val="-1"/>
          <w:lang w:eastAsia="zh-CN"/>
        </w:rPr>
        <w:t>.</w:t>
      </w:r>
      <w:r>
        <w:rPr>
          <w:rFonts w:ascii="宋体" w:hAnsi="宋体" w:eastAsia="宋体" w:cs="宋体"/>
          <w:color w:val="auto"/>
          <w:spacing w:val="-1"/>
          <w:lang w:eastAsia="zh-CN"/>
        </w:rPr>
        <w:t>如投标人投标产品存在侵犯他人的知识产权或者专利成果行为的，应承担相应法律责任。</w:t>
      </w:r>
      <w:bookmarkEnd w:id="11"/>
    </w:p>
    <w:p w14:paraId="423CFFEC">
      <w:pPr>
        <w:spacing w:before="58"/>
        <w:rPr>
          <w:rFonts w:eastAsia="宋体"/>
          <w:color w:val="auto"/>
          <w:lang w:eastAsia="zh-CN"/>
        </w:rPr>
      </w:pPr>
      <w:r>
        <w:rPr>
          <w:rFonts w:hint="eastAsia" w:eastAsia="宋体"/>
          <w:color w:val="auto"/>
          <w:lang w:eastAsia="zh-CN"/>
        </w:rPr>
        <w:br w:type="page"/>
      </w:r>
    </w:p>
    <w:p w14:paraId="2D8A90B5">
      <w:pPr>
        <w:spacing w:before="57"/>
        <w:rPr>
          <w:color w:val="auto"/>
          <w:lang w:eastAsia="zh-CN"/>
        </w:rPr>
      </w:pPr>
    </w:p>
    <w:tbl>
      <w:tblPr>
        <w:tblStyle w:val="17"/>
        <w:tblW w:w="103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412"/>
        <w:gridCol w:w="284"/>
        <w:gridCol w:w="903"/>
        <w:gridCol w:w="426"/>
        <w:gridCol w:w="425"/>
        <w:gridCol w:w="5953"/>
        <w:gridCol w:w="876"/>
        <w:gridCol w:w="1030"/>
      </w:tblGrid>
      <w:tr w14:paraId="73C09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10309" w:type="dxa"/>
            <w:gridSpan w:val="8"/>
            <w:tcBorders>
              <w:top w:val="single" w:color="auto" w:sz="4" w:space="0"/>
              <w:left w:val="single" w:color="auto" w:sz="4" w:space="0"/>
              <w:right w:val="single" w:color="auto" w:sz="4" w:space="0"/>
            </w:tcBorders>
            <w:vAlign w:val="center"/>
          </w:tcPr>
          <w:p w14:paraId="34B992FA">
            <w:pPr>
              <w:spacing w:line="360" w:lineRule="auto"/>
              <w:jc w:val="center"/>
              <w:rPr>
                <w:rFonts w:ascii="宋体" w:hAnsi="宋体" w:cs="宋体"/>
                <w:b/>
                <w:color w:val="auto"/>
                <w:sz w:val="24"/>
              </w:rPr>
            </w:pPr>
            <w:r>
              <w:rPr>
                <w:rFonts w:hint="eastAsia" w:ascii="仿宋_GB2312" w:hAnsi="宋体" w:eastAsia="仿宋_GB2312"/>
                <w:b/>
                <w:color w:val="auto"/>
                <w:sz w:val="32"/>
                <w:szCs w:val="32"/>
              </w:rPr>
              <w:t>服务需求一览表</w:t>
            </w:r>
          </w:p>
        </w:tc>
      </w:tr>
      <w:tr w14:paraId="24880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412" w:type="dxa"/>
            <w:vMerge w:val="restart"/>
            <w:tcBorders>
              <w:top w:val="single" w:color="auto" w:sz="4" w:space="0"/>
              <w:left w:val="single" w:color="auto" w:sz="4" w:space="0"/>
              <w:right w:val="single" w:color="auto" w:sz="4" w:space="0"/>
            </w:tcBorders>
            <w:vAlign w:val="center"/>
          </w:tcPr>
          <w:p w14:paraId="3FF98AC4">
            <w:pPr>
              <w:spacing w:line="360" w:lineRule="auto"/>
              <w:jc w:val="center"/>
              <w:rPr>
                <w:rFonts w:ascii="宋体" w:hAnsi="宋体" w:cs="宋体"/>
                <w:color w:val="auto"/>
                <w:sz w:val="24"/>
              </w:rPr>
            </w:pPr>
            <w:r>
              <w:rPr>
                <w:rFonts w:hint="eastAsia" w:ascii="宋体" w:hAnsi="宋体" w:cs="宋体"/>
                <w:color w:val="auto"/>
              </w:rPr>
              <w:t>采购清单及服务参数</w:t>
            </w:r>
          </w:p>
        </w:tc>
        <w:tc>
          <w:tcPr>
            <w:tcW w:w="28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3D36451">
            <w:pPr>
              <w:spacing w:line="360" w:lineRule="auto"/>
              <w:jc w:val="center"/>
              <w:rPr>
                <w:rFonts w:ascii="宋体" w:hAnsi="宋体" w:cs="宋体"/>
                <w:color w:val="auto"/>
                <w:sz w:val="24"/>
              </w:rPr>
            </w:pPr>
            <w:r>
              <w:rPr>
                <w:rFonts w:hint="eastAsia" w:ascii="宋体" w:hAnsi="宋体" w:cs="宋体"/>
                <w:color w:val="auto"/>
                <w:sz w:val="24"/>
              </w:rPr>
              <w:t>序号</w:t>
            </w:r>
          </w:p>
        </w:tc>
        <w:tc>
          <w:tcPr>
            <w:tcW w:w="903" w:type="dxa"/>
            <w:tcBorders>
              <w:top w:val="single" w:color="auto" w:sz="4" w:space="0"/>
              <w:left w:val="single" w:color="auto" w:sz="4" w:space="0"/>
              <w:bottom w:val="single" w:color="auto" w:sz="4" w:space="0"/>
              <w:right w:val="single" w:color="auto" w:sz="4" w:space="0"/>
            </w:tcBorders>
            <w:vAlign w:val="center"/>
          </w:tcPr>
          <w:p w14:paraId="18954025">
            <w:pPr>
              <w:spacing w:line="360" w:lineRule="auto"/>
              <w:jc w:val="center"/>
              <w:rPr>
                <w:rFonts w:ascii="宋体" w:hAnsi="宋体" w:cs="宋体"/>
                <w:color w:val="auto"/>
                <w:sz w:val="24"/>
              </w:rPr>
            </w:pPr>
            <w:r>
              <w:rPr>
                <w:rFonts w:hint="eastAsia" w:ascii="宋体" w:hAnsi="宋体" w:cs="宋体"/>
                <w:color w:val="auto"/>
                <w:sz w:val="24"/>
              </w:rPr>
              <w:t>采购服务名称</w:t>
            </w:r>
          </w:p>
        </w:tc>
        <w:tc>
          <w:tcPr>
            <w:tcW w:w="426" w:type="dxa"/>
            <w:tcBorders>
              <w:top w:val="single" w:color="auto" w:sz="4" w:space="0"/>
              <w:left w:val="single" w:color="auto" w:sz="4" w:space="0"/>
              <w:bottom w:val="single" w:color="auto" w:sz="4" w:space="0"/>
              <w:right w:val="single" w:color="auto" w:sz="4" w:space="0"/>
            </w:tcBorders>
            <w:vAlign w:val="center"/>
          </w:tcPr>
          <w:p w14:paraId="72ECD60F">
            <w:pPr>
              <w:spacing w:line="360" w:lineRule="auto"/>
              <w:jc w:val="center"/>
              <w:rPr>
                <w:rFonts w:ascii="宋体" w:hAnsi="宋体" w:cs="宋体"/>
                <w:color w:val="auto"/>
                <w:sz w:val="24"/>
              </w:rPr>
            </w:pPr>
            <w:r>
              <w:rPr>
                <w:rFonts w:hint="eastAsia" w:ascii="宋体" w:hAnsi="宋体" w:cs="宋体"/>
                <w:color w:val="auto"/>
                <w:sz w:val="24"/>
              </w:rPr>
              <w:t>单位</w:t>
            </w:r>
          </w:p>
        </w:tc>
        <w:tc>
          <w:tcPr>
            <w:tcW w:w="425" w:type="dxa"/>
            <w:tcBorders>
              <w:top w:val="single" w:color="auto" w:sz="4" w:space="0"/>
              <w:left w:val="single" w:color="auto" w:sz="4" w:space="0"/>
              <w:bottom w:val="single" w:color="auto" w:sz="4" w:space="0"/>
              <w:right w:val="single" w:color="auto" w:sz="4" w:space="0"/>
            </w:tcBorders>
            <w:vAlign w:val="center"/>
          </w:tcPr>
          <w:p w14:paraId="10765006">
            <w:pPr>
              <w:spacing w:line="360" w:lineRule="auto"/>
              <w:jc w:val="center"/>
              <w:rPr>
                <w:rFonts w:ascii="宋体" w:hAnsi="宋体" w:cs="宋体"/>
                <w:color w:val="auto"/>
                <w:sz w:val="24"/>
              </w:rPr>
            </w:pPr>
            <w:r>
              <w:rPr>
                <w:rFonts w:hint="eastAsia" w:ascii="宋体" w:hAnsi="宋体" w:cs="宋体"/>
                <w:color w:val="auto"/>
                <w:sz w:val="24"/>
              </w:rPr>
              <w:t>数量</w:t>
            </w:r>
          </w:p>
        </w:tc>
        <w:tc>
          <w:tcPr>
            <w:tcW w:w="5953" w:type="dxa"/>
            <w:tcBorders>
              <w:top w:val="single" w:color="auto" w:sz="4" w:space="0"/>
              <w:left w:val="single" w:color="auto" w:sz="4" w:space="0"/>
              <w:bottom w:val="single" w:color="auto" w:sz="4" w:space="0"/>
              <w:right w:val="single" w:color="auto" w:sz="4" w:space="0"/>
            </w:tcBorders>
            <w:vAlign w:val="center"/>
          </w:tcPr>
          <w:p w14:paraId="64346A3B">
            <w:pPr>
              <w:spacing w:line="360" w:lineRule="auto"/>
              <w:jc w:val="center"/>
              <w:rPr>
                <w:rFonts w:ascii="宋体" w:hAnsi="宋体" w:cs="宋体"/>
                <w:color w:val="auto"/>
                <w:sz w:val="24"/>
              </w:rPr>
            </w:pPr>
            <w:r>
              <w:rPr>
                <w:rFonts w:hint="eastAsia" w:ascii="宋体" w:hAnsi="宋体" w:cs="宋体"/>
                <w:color w:val="auto"/>
                <w:sz w:val="24"/>
              </w:rPr>
              <w:t>服务参数</w:t>
            </w:r>
          </w:p>
        </w:tc>
        <w:tc>
          <w:tcPr>
            <w:tcW w:w="876" w:type="dxa"/>
            <w:tcBorders>
              <w:top w:val="single" w:color="auto" w:sz="4" w:space="0"/>
              <w:left w:val="single" w:color="auto" w:sz="4" w:space="0"/>
              <w:bottom w:val="single" w:color="auto" w:sz="4" w:space="0"/>
              <w:right w:val="single" w:color="auto" w:sz="4" w:space="0"/>
            </w:tcBorders>
            <w:vAlign w:val="center"/>
          </w:tcPr>
          <w:p w14:paraId="5AF91C24">
            <w:pPr>
              <w:spacing w:line="360" w:lineRule="auto"/>
              <w:jc w:val="center"/>
              <w:rPr>
                <w:rFonts w:ascii="宋体" w:hAnsi="宋体" w:cs="宋体"/>
                <w:color w:val="auto"/>
                <w:sz w:val="24"/>
              </w:rPr>
            </w:pPr>
            <w:r>
              <w:rPr>
                <w:rFonts w:hint="eastAsia" w:ascii="宋体" w:hAnsi="宋体" w:cs="宋体"/>
                <w:color w:val="auto"/>
                <w:sz w:val="24"/>
              </w:rPr>
              <w:t>分项预算合计（元）</w:t>
            </w:r>
          </w:p>
        </w:tc>
        <w:tc>
          <w:tcPr>
            <w:tcW w:w="1030" w:type="dxa"/>
            <w:tcBorders>
              <w:top w:val="single" w:color="auto" w:sz="4" w:space="0"/>
              <w:left w:val="single" w:color="auto" w:sz="4" w:space="0"/>
              <w:bottom w:val="single" w:color="auto" w:sz="4" w:space="0"/>
              <w:right w:val="single" w:color="auto" w:sz="4" w:space="0"/>
            </w:tcBorders>
            <w:vAlign w:val="center"/>
          </w:tcPr>
          <w:p w14:paraId="2216CE17">
            <w:pPr>
              <w:spacing w:line="360" w:lineRule="auto"/>
              <w:jc w:val="center"/>
              <w:rPr>
                <w:rFonts w:ascii="宋体" w:hAnsi="宋体" w:cs="宋体"/>
                <w:color w:val="auto"/>
                <w:sz w:val="24"/>
                <w:lang w:eastAsia="zh-CN"/>
              </w:rPr>
            </w:pPr>
            <w:r>
              <w:rPr>
                <w:rFonts w:hint="eastAsia"/>
                <w:color w:val="auto"/>
                <w:lang w:eastAsia="zh-CN"/>
              </w:rPr>
              <w:t>中小企业划分标准所属行业名称（行业名称及划分见本章附件</w:t>
            </w:r>
            <w:r>
              <w:rPr>
                <w:rFonts w:hint="eastAsia" w:eastAsia="宋体"/>
                <w:color w:val="auto"/>
                <w:lang w:eastAsia="zh-CN"/>
              </w:rPr>
              <w:t>2</w:t>
            </w:r>
            <w:r>
              <w:rPr>
                <w:rFonts w:hint="eastAsia"/>
                <w:color w:val="auto"/>
                <w:lang w:eastAsia="zh-CN"/>
              </w:rPr>
              <w:t>）</w:t>
            </w:r>
          </w:p>
        </w:tc>
      </w:tr>
      <w:tr w14:paraId="7B22D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07" w:hRule="atLeast"/>
          <w:jc w:val="center"/>
        </w:trPr>
        <w:tc>
          <w:tcPr>
            <w:tcW w:w="412" w:type="dxa"/>
            <w:vMerge w:val="continue"/>
            <w:tcBorders>
              <w:left w:val="single" w:color="auto" w:sz="4" w:space="0"/>
              <w:right w:val="single" w:color="auto" w:sz="4" w:space="0"/>
            </w:tcBorders>
          </w:tcPr>
          <w:p w14:paraId="78595BE2">
            <w:pPr>
              <w:spacing w:line="360" w:lineRule="auto"/>
              <w:jc w:val="center"/>
              <w:rPr>
                <w:rFonts w:ascii="宋体" w:hAnsi="宋体"/>
                <w:b/>
                <w:bCs/>
                <w:color w:val="auto"/>
                <w:lang w:eastAsia="zh-CN"/>
              </w:rPr>
            </w:pPr>
          </w:p>
        </w:tc>
        <w:tc>
          <w:tcPr>
            <w:tcW w:w="284" w:type="dxa"/>
            <w:tcBorders>
              <w:top w:val="single" w:color="auto" w:sz="4" w:space="0"/>
              <w:left w:val="single" w:color="auto" w:sz="4" w:space="0"/>
              <w:bottom w:val="single" w:color="auto" w:sz="4" w:space="0"/>
              <w:right w:val="single" w:color="auto" w:sz="4" w:space="0"/>
            </w:tcBorders>
            <w:vAlign w:val="center"/>
          </w:tcPr>
          <w:p w14:paraId="5AD78B83">
            <w:pPr>
              <w:spacing w:line="360" w:lineRule="auto"/>
              <w:jc w:val="center"/>
              <w:rPr>
                <w:rFonts w:ascii="宋体" w:hAnsi="宋体"/>
                <w:color w:val="auto"/>
              </w:rPr>
            </w:pPr>
            <w:r>
              <w:rPr>
                <w:rFonts w:hint="eastAsia" w:ascii="宋体" w:hAnsi="宋体"/>
                <w:color w:val="auto"/>
              </w:rPr>
              <w:t>1</w:t>
            </w:r>
          </w:p>
        </w:tc>
        <w:tc>
          <w:tcPr>
            <w:tcW w:w="903" w:type="dxa"/>
            <w:tcBorders>
              <w:top w:val="single" w:color="auto" w:sz="4" w:space="0"/>
              <w:left w:val="single" w:color="auto" w:sz="4" w:space="0"/>
              <w:bottom w:val="single" w:color="auto" w:sz="4" w:space="0"/>
              <w:right w:val="single" w:color="auto" w:sz="4" w:space="0"/>
            </w:tcBorders>
            <w:vAlign w:val="center"/>
          </w:tcPr>
          <w:p w14:paraId="2A124C21">
            <w:pPr>
              <w:spacing w:line="360" w:lineRule="auto"/>
              <w:jc w:val="center"/>
              <w:rPr>
                <w:rFonts w:ascii="宋体" w:hAnsi="宋体" w:eastAsia="宋体"/>
                <w:color w:val="auto"/>
                <w:lang w:eastAsia="zh-CN"/>
              </w:rPr>
            </w:pPr>
            <w:r>
              <w:rPr>
                <w:rFonts w:hint="eastAsia" w:ascii="宋体" w:hAnsi="宋体" w:eastAsia="宋体"/>
                <w:color w:val="auto"/>
                <w:lang w:eastAsia="zh-CN"/>
              </w:rPr>
              <w:t>青秀区社区综合服务中心大楼智能系统工程维护服务采购</w:t>
            </w:r>
          </w:p>
        </w:tc>
        <w:tc>
          <w:tcPr>
            <w:tcW w:w="426" w:type="dxa"/>
            <w:tcBorders>
              <w:top w:val="single" w:color="auto" w:sz="4" w:space="0"/>
              <w:left w:val="single" w:color="auto" w:sz="4" w:space="0"/>
              <w:bottom w:val="single" w:color="auto" w:sz="4" w:space="0"/>
              <w:right w:val="single" w:color="auto" w:sz="4" w:space="0"/>
            </w:tcBorders>
            <w:vAlign w:val="center"/>
          </w:tcPr>
          <w:p w14:paraId="5A6C4806">
            <w:pPr>
              <w:spacing w:line="360" w:lineRule="auto"/>
              <w:jc w:val="center"/>
              <w:rPr>
                <w:rFonts w:ascii="宋体" w:hAnsi="宋体"/>
                <w:color w:val="auto"/>
              </w:rPr>
            </w:pPr>
            <w:r>
              <w:rPr>
                <w:rFonts w:hint="eastAsia" w:ascii="宋体" w:hAnsi="宋体"/>
                <w:color w:val="auto"/>
              </w:rPr>
              <w:t>1</w:t>
            </w:r>
          </w:p>
        </w:tc>
        <w:tc>
          <w:tcPr>
            <w:tcW w:w="425" w:type="dxa"/>
            <w:tcBorders>
              <w:top w:val="single" w:color="auto" w:sz="4" w:space="0"/>
              <w:left w:val="single" w:color="auto" w:sz="4" w:space="0"/>
              <w:bottom w:val="single" w:color="auto" w:sz="4" w:space="0"/>
              <w:right w:val="single" w:color="auto" w:sz="4" w:space="0"/>
            </w:tcBorders>
            <w:vAlign w:val="center"/>
          </w:tcPr>
          <w:p w14:paraId="259960C1">
            <w:pPr>
              <w:spacing w:line="360" w:lineRule="auto"/>
              <w:jc w:val="center"/>
              <w:rPr>
                <w:rFonts w:ascii="宋体" w:hAnsi="宋体"/>
                <w:color w:val="auto"/>
              </w:rPr>
            </w:pPr>
            <w:r>
              <w:rPr>
                <w:rFonts w:hint="eastAsia" w:ascii="宋体" w:hAnsi="宋体" w:eastAsia="宋体" w:cs="宋体"/>
                <w:color w:val="auto"/>
                <w:lang w:eastAsia="zh-CN"/>
              </w:rPr>
              <w:t>项</w:t>
            </w:r>
          </w:p>
        </w:tc>
        <w:tc>
          <w:tcPr>
            <w:tcW w:w="5953" w:type="dxa"/>
            <w:tcBorders>
              <w:top w:val="single" w:color="auto" w:sz="4" w:space="0"/>
              <w:left w:val="single" w:color="auto" w:sz="4" w:space="0"/>
              <w:bottom w:val="single" w:color="auto" w:sz="4" w:space="0"/>
              <w:right w:val="single" w:color="auto" w:sz="4" w:space="0"/>
            </w:tcBorders>
            <w:vAlign w:val="center"/>
          </w:tcPr>
          <w:p w14:paraId="73AF8E46">
            <w:pPr>
              <w:spacing w:line="360" w:lineRule="atLeast"/>
              <w:rPr>
                <w:rFonts w:ascii="宋体" w:hAnsi="宋体" w:cs="宋体"/>
                <w:b/>
                <w:bCs/>
                <w:color w:val="auto"/>
                <w:lang w:eastAsia="zh-CN"/>
              </w:rPr>
            </w:pPr>
            <w:r>
              <w:rPr>
                <w:rFonts w:hint="eastAsia" w:ascii="宋体" w:hAnsi="宋体" w:cs="宋体"/>
                <w:b/>
                <w:bCs/>
                <w:color w:val="auto"/>
                <w:lang w:eastAsia="zh-CN"/>
              </w:rPr>
              <w:t>一、服务目标</w:t>
            </w:r>
          </w:p>
          <w:p w14:paraId="6022D6C1">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通过专业的网络运维服务管理，为网络信息系统的安全与稳定运行提供有力的保障，及时有效解决系统内所涉及的信息网络在日常工作中网络及其他相关方面出现的故障，有力保障各种业务信息系统的正常运作。通过专业的运维服务，引进先进的管理理念与流程，进一步提高信息网络的运行维护能力，实现信息网络能够高效、稳定、安全运行的管理目标，为信息化建设的可持续发展提供技术支持。</w:t>
            </w:r>
          </w:p>
          <w:p w14:paraId="571A1246">
            <w:pPr>
              <w:spacing w:line="360" w:lineRule="atLeast"/>
              <w:rPr>
                <w:rFonts w:ascii="宋体" w:hAnsi="宋体" w:cs="宋体"/>
                <w:b/>
                <w:bCs/>
                <w:color w:val="auto"/>
                <w:lang w:eastAsia="zh-CN"/>
              </w:rPr>
            </w:pPr>
            <w:r>
              <w:rPr>
                <w:rFonts w:hint="eastAsia" w:ascii="宋体" w:hAnsi="宋体" w:cs="宋体"/>
                <w:b/>
                <w:bCs/>
                <w:color w:val="auto"/>
                <w:lang w:eastAsia="zh-CN"/>
              </w:rPr>
              <w:t>▲二、服务范围</w:t>
            </w:r>
          </w:p>
          <w:p w14:paraId="56539A17">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本项运维服务范围包括采购人所管理的局机关、信息中心机房内的网络设备、网络安全设备以及这些设备所涉及到网络线路、终端设备的日常运行维护，主要设备包括但不限于以下设备（以入场服务时的双方签字确认的实物清单为准）：</w:t>
            </w:r>
          </w:p>
          <w:p w14:paraId="0B74F982">
            <w:pPr>
              <w:spacing w:line="360" w:lineRule="atLeast"/>
              <w:ind w:firstLine="420" w:firstLineChars="200"/>
              <w:rPr>
                <w:rFonts w:ascii="宋体" w:hAnsi="宋体" w:cs="宋体"/>
                <w:color w:val="auto"/>
              </w:rPr>
            </w:pPr>
            <w:r>
              <w:rPr>
                <w:rFonts w:hint="eastAsia" w:ascii="宋体" w:hAnsi="宋体" w:cs="宋体"/>
                <w:color w:val="auto"/>
              </w:rPr>
              <w:t>（一）网络系统</w:t>
            </w:r>
          </w:p>
          <w:p w14:paraId="69E00E20">
            <w:pPr>
              <w:spacing w:line="360" w:lineRule="atLeast"/>
              <w:ind w:firstLine="420" w:firstLineChars="200"/>
              <w:rPr>
                <w:rFonts w:ascii="宋体" w:hAnsi="宋体" w:cs="宋体"/>
                <w:color w:val="auto"/>
              </w:rPr>
            </w:pPr>
            <w:r>
              <w:rPr>
                <w:rFonts w:hint="eastAsia" w:ascii="宋体" w:hAnsi="宋体" w:cs="宋体"/>
                <w:color w:val="auto"/>
              </w:rPr>
              <w:t>1、斐讯核心交换机FS7800-CHASSIS</w:t>
            </w:r>
          </w:p>
          <w:p w14:paraId="05FBA4C8">
            <w:pPr>
              <w:spacing w:line="360" w:lineRule="atLeast"/>
              <w:ind w:firstLine="420" w:firstLineChars="200"/>
              <w:rPr>
                <w:rFonts w:ascii="宋体" w:hAnsi="宋体" w:cs="宋体"/>
                <w:color w:val="auto"/>
              </w:rPr>
            </w:pPr>
            <w:r>
              <w:rPr>
                <w:rFonts w:hint="eastAsia" w:ascii="宋体" w:hAnsi="宋体" w:cs="宋体"/>
                <w:color w:val="auto"/>
              </w:rPr>
              <w:t>2、斐讯交换机FS3600-48E</w:t>
            </w:r>
          </w:p>
          <w:p w14:paraId="34F0F089">
            <w:pPr>
              <w:spacing w:line="360" w:lineRule="atLeast"/>
              <w:ind w:firstLine="420" w:firstLineChars="200"/>
              <w:rPr>
                <w:rFonts w:ascii="宋体" w:hAnsi="宋体" w:cs="宋体"/>
                <w:color w:val="auto"/>
              </w:rPr>
            </w:pPr>
            <w:r>
              <w:rPr>
                <w:rFonts w:hint="eastAsia" w:ascii="宋体" w:hAnsi="宋体" w:cs="宋体"/>
                <w:color w:val="auto"/>
              </w:rPr>
              <w:t>3、斐讯交换机FS3600-24E</w:t>
            </w:r>
          </w:p>
          <w:p w14:paraId="4D546AFB">
            <w:pPr>
              <w:spacing w:line="360" w:lineRule="atLeast"/>
              <w:ind w:firstLine="420" w:firstLineChars="200"/>
              <w:rPr>
                <w:rFonts w:ascii="宋体" w:hAnsi="宋体" w:cs="宋体"/>
                <w:color w:val="auto"/>
              </w:rPr>
            </w:pPr>
            <w:r>
              <w:rPr>
                <w:rFonts w:hint="eastAsia" w:ascii="宋体" w:hAnsi="宋体" w:cs="宋体"/>
                <w:color w:val="auto"/>
              </w:rPr>
              <w:t>4、网康上网管理行为NI-5310</w:t>
            </w:r>
          </w:p>
          <w:p w14:paraId="550E672D">
            <w:pPr>
              <w:spacing w:line="360" w:lineRule="atLeast"/>
              <w:ind w:firstLine="420" w:firstLineChars="200"/>
              <w:rPr>
                <w:rFonts w:ascii="宋体" w:hAnsi="宋体" w:cs="宋体"/>
                <w:color w:val="auto"/>
              </w:rPr>
            </w:pPr>
            <w:r>
              <w:rPr>
                <w:rFonts w:hint="eastAsia" w:ascii="宋体" w:hAnsi="宋体" w:cs="宋体"/>
                <w:color w:val="auto"/>
              </w:rPr>
              <w:t>5、东软防火墙NISG5K-WI-ACS</w:t>
            </w:r>
          </w:p>
          <w:p w14:paraId="7F027984">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（二）三视监控系统</w:t>
            </w:r>
          </w:p>
          <w:p w14:paraId="71426E66">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1、三视摄像头SA-543CH</w:t>
            </w:r>
          </w:p>
          <w:p w14:paraId="62471FCF">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2、三视半球机SA-688CH</w:t>
            </w:r>
          </w:p>
          <w:p w14:paraId="0F9DF570">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3、三视球机SA-K9352CBS</w:t>
            </w:r>
          </w:p>
          <w:p w14:paraId="65C66742">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4、三视录像机SA-7016TV</w:t>
            </w:r>
          </w:p>
          <w:p w14:paraId="146EDFE5">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5、三视矩</w:t>
            </w:r>
            <w:r>
              <w:rPr>
                <w:rFonts w:hint="eastAsia" w:cs="宋体" w:asciiTheme="minorEastAsia" w:hAnsiTheme="minorEastAsia" w:eastAsiaTheme="minorEastAsia"/>
                <w:color w:val="auto"/>
                <w:lang w:eastAsia="zh-CN"/>
              </w:rPr>
              <w:t>阵</w:t>
            </w:r>
            <w:r>
              <w:rPr>
                <w:rFonts w:hint="eastAsia" w:ascii="宋体" w:hAnsi="宋体" w:cs="宋体"/>
                <w:color w:val="auto"/>
                <w:lang w:eastAsia="zh-CN"/>
              </w:rPr>
              <w:t>器SA-160V12H</w:t>
            </w:r>
          </w:p>
          <w:p w14:paraId="1AAE4546">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（三）无线电子巡更系统</w:t>
            </w:r>
          </w:p>
          <w:p w14:paraId="3B3F1F58">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1、离散型电子巡更点6600T</w:t>
            </w:r>
          </w:p>
          <w:p w14:paraId="38B18E65">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2、系统软件6200D</w:t>
            </w:r>
          </w:p>
          <w:p w14:paraId="1D64AF8B">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（四）HM音响系统</w:t>
            </w:r>
          </w:p>
          <w:p w14:paraId="26BC80E6">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1、会议主机HM-880B</w:t>
            </w:r>
          </w:p>
          <w:p w14:paraId="67CE537C">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2、话筒主席单元HM-802A</w:t>
            </w:r>
          </w:p>
          <w:p w14:paraId="410DFD4C">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3、话筒代表单元HM-802B</w:t>
            </w:r>
          </w:p>
          <w:p w14:paraId="115EDE46">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4、一体化摄像机HM-702D</w:t>
            </w:r>
          </w:p>
          <w:p w14:paraId="62E03D48">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5、调音台HM264CY</w:t>
            </w:r>
          </w:p>
          <w:p w14:paraId="5154CD4A">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6、数字处理带回声抑制HM260</w:t>
            </w:r>
          </w:p>
          <w:p w14:paraId="17E4B7A9">
            <w:pPr>
              <w:spacing w:line="360" w:lineRule="atLeast"/>
              <w:ind w:firstLine="420" w:firstLineChars="200"/>
              <w:rPr>
                <w:rFonts w:ascii="宋体" w:hAnsi="宋体" w:cs="宋体"/>
                <w:color w:val="auto"/>
              </w:rPr>
            </w:pPr>
            <w:r>
              <w:rPr>
                <w:rFonts w:hint="eastAsia" w:ascii="宋体" w:hAnsi="宋体" w:cs="宋体"/>
                <w:color w:val="auto"/>
              </w:rPr>
              <w:t>7、有源监听音箱HM M8A</w:t>
            </w:r>
          </w:p>
          <w:p w14:paraId="5296DCA4">
            <w:pPr>
              <w:spacing w:line="360" w:lineRule="atLeast"/>
              <w:ind w:firstLine="420" w:firstLineChars="200"/>
              <w:rPr>
                <w:rFonts w:ascii="宋体" w:hAnsi="宋体" w:cs="宋体"/>
                <w:color w:val="auto"/>
              </w:rPr>
            </w:pPr>
            <w:r>
              <w:rPr>
                <w:rFonts w:hint="eastAsia" w:ascii="宋体" w:hAnsi="宋体" w:cs="宋体"/>
                <w:color w:val="auto"/>
              </w:rPr>
              <w:t>8、主音箱HM S12</w:t>
            </w:r>
          </w:p>
          <w:p w14:paraId="1C19D343">
            <w:pPr>
              <w:spacing w:line="360" w:lineRule="atLeast"/>
              <w:ind w:firstLine="420" w:firstLineChars="200"/>
              <w:rPr>
                <w:rFonts w:ascii="宋体" w:hAnsi="宋体" w:cs="宋体"/>
                <w:color w:val="auto"/>
              </w:rPr>
            </w:pPr>
            <w:r>
              <w:rPr>
                <w:rFonts w:hint="eastAsia" w:ascii="宋体" w:hAnsi="宋体" w:cs="宋体"/>
                <w:color w:val="auto"/>
              </w:rPr>
              <w:t>9、低音箱HM S218B</w:t>
            </w:r>
          </w:p>
          <w:p w14:paraId="52767148">
            <w:pPr>
              <w:spacing w:line="360" w:lineRule="atLeast"/>
              <w:ind w:firstLine="420" w:firstLineChars="200"/>
              <w:rPr>
                <w:rFonts w:ascii="宋体" w:hAnsi="宋体" w:cs="宋体"/>
                <w:color w:val="auto"/>
              </w:rPr>
            </w:pPr>
            <w:r>
              <w:rPr>
                <w:rFonts w:hint="eastAsia" w:ascii="宋体" w:hAnsi="宋体" w:cs="宋体"/>
                <w:color w:val="auto"/>
              </w:rPr>
              <w:t>10、功率放大器HM RD8.0</w:t>
            </w:r>
          </w:p>
          <w:p w14:paraId="46C53D78">
            <w:pPr>
              <w:spacing w:line="360" w:lineRule="atLeast"/>
              <w:ind w:firstLine="420" w:firstLineChars="200"/>
              <w:rPr>
                <w:rFonts w:ascii="宋体" w:hAnsi="宋体" w:cs="宋体"/>
                <w:color w:val="auto"/>
              </w:rPr>
            </w:pPr>
            <w:r>
              <w:rPr>
                <w:rFonts w:hint="eastAsia" w:ascii="宋体" w:hAnsi="宋体" w:cs="宋体"/>
                <w:color w:val="auto"/>
              </w:rPr>
              <w:t>11、HM中央控制器R33S</w:t>
            </w:r>
          </w:p>
          <w:p w14:paraId="0852738C">
            <w:pPr>
              <w:spacing w:line="360" w:lineRule="atLeast"/>
              <w:ind w:firstLine="420" w:firstLineChars="200"/>
              <w:rPr>
                <w:rFonts w:ascii="宋体" w:hAnsi="宋体" w:cs="宋体"/>
                <w:color w:val="auto"/>
              </w:rPr>
            </w:pPr>
            <w:r>
              <w:rPr>
                <w:rFonts w:hint="eastAsia" w:ascii="宋体" w:hAnsi="宋体" w:cs="宋体"/>
                <w:color w:val="auto"/>
              </w:rPr>
              <w:t>（五）大会议厅系统</w:t>
            </w:r>
          </w:p>
          <w:p w14:paraId="0A7CFF7E">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1、卓壹中央控制系统Z600</w:t>
            </w:r>
          </w:p>
          <w:p w14:paraId="6FC11864">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（六）门禁系统</w:t>
            </w:r>
          </w:p>
          <w:p w14:paraId="543036F9">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1、欧凯盾一体机RZ703</w:t>
            </w:r>
          </w:p>
          <w:p w14:paraId="2C4715EA">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2、欧凯盾门禁电源Z501</w:t>
            </w:r>
          </w:p>
          <w:p w14:paraId="2C651F93">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3、睿易通磁力锁ZN-4</w:t>
            </w:r>
          </w:p>
          <w:p w14:paraId="093FD4B8">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4、欧凯盾自动门机组ES-120/150/500型</w:t>
            </w:r>
          </w:p>
          <w:p w14:paraId="78C8A414">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5、睿易通RZ703WB主控板</w:t>
            </w:r>
          </w:p>
          <w:p w14:paraId="5A0F8F18">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（七）背景音乐系统（广播）</w:t>
            </w:r>
          </w:p>
          <w:p w14:paraId="3C54AD51">
            <w:pPr>
              <w:spacing w:line="360" w:lineRule="atLeast"/>
              <w:ind w:firstLine="420" w:firstLineChars="200"/>
              <w:rPr>
                <w:rFonts w:ascii="宋体" w:hAnsi="宋体" w:cs="宋体"/>
                <w:color w:val="auto"/>
              </w:rPr>
            </w:pPr>
            <w:r>
              <w:rPr>
                <w:rFonts w:hint="eastAsia" w:ascii="宋体" w:hAnsi="宋体" w:cs="宋体"/>
                <w:color w:val="auto"/>
              </w:rPr>
              <w:t>1、PWRBEST智能中央控制器P320</w:t>
            </w:r>
          </w:p>
          <w:p w14:paraId="027864A1">
            <w:pPr>
              <w:spacing w:line="360" w:lineRule="atLeast"/>
              <w:ind w:firstLine="420" w:firstLineChars="200"/>
              <w:rPr>
                <w:rFonts w:ascii="宋体" w:hAnsi="宋体" w:cs="宋体"/>
                <w:color w:val="auto"/>
              </w:rPr>
            </w:pPr>
            <w:r>
              <w:rPr>
                <w:rFonts w:hint="eastAsia" w:ascii="宋体" w:hAnsi="宋体" w:cs="宋体"/>
                <w:color w:val="auto"/>
              </w:rPr>
              <w:t>2、PWRBEST立体声双卡座AT-544</w:t>
            </w:r>
          </w:p>
          <w:p w14:paraId="1EA47BBC">
            <w:pPr>
              <w:spacing w:line="360" w:lineRule="atLeast"/>
              <w:ind w:firstLine="420" w:firstLineChars="200"/>
              <w:rPr>
                <w:rFonts w:ascii="宋体" w:hAnsi="宋体" w:cs="宋体"/>
                <w:color w:val="auto"/>
              </w:rPr>
            </w:pPr>
            <w:r>
              <w:rPr>
                <w:rFonts w:hint="eastAsia" w:ascii="宋体" w:hAnsi="宋体" w:cs="宋体"/>
                <w:color w:val="auto"/>
              </w:rPr>
              <w:t>3、PWRBEST 8进8出前置放大器VE-3390</w:t>
            </w:r>
          </w:p>
          <w:p w14:paraId="7DA49E4C">
            <w:pPr>
              <w:spacing w:line="360" w:lineRule="atLeast"/>
              <w:ind w:firstLine="420" w:firstLineChars="200"/>
              <w:rPr>
                <w:rFonts w:ascii="宋体" w:hAnsi="宋体" w:cs="宋体"/>
                <w:color w:val="auto"/>
              </w:rPr>
            </w:pPr>
            <w:r>
              <w:rPr>
                <w:rFonts w:hint="eastAsia" w:ascii="宋体" w:hAnsi="宋体" w:cs="宋体"/>
                <w:color w:val="auto"/>
              </w:rPr>
              <w:t>4、PWRBEST前置放大器VE-3380</w:t>
            </w:r>
          </w:p>
          <w:p w14:paraId="394FF11A">
            <w:pPr>
              <w:spacing w:line="360" w:lineRule="atLeast"/>
              <w:ind w:firstLine="420" w:firstLineChars="200"/>
              <w:rPr>
                <w:rFonts w:ascii="宋体" w:hAnsi="宋体" w:cs="宋体"/>
                <w:color w:val="auto"/>
              </w:rPr>
            </w:pPr>
            <w:r>
              <w:rPr>
                <w:rFonts w:hint="eastAsia" w:ascii="宋体" w:hAnsi="宋体" w:cs="宋体"/>
                <w:color w:val="auto"/>
              </w:rPr>
              <w:t>5、PWRBEST受控数字调谐器VE-4460</w:t>
            </w:r>
          </w:p>
          <w:p w14:paraId="31AB9EE7">
            <w:pPr>
              <w:spacing w:line="360" w:lineRule="atLeast"/>
              <w:ind w:firstLine="420" w:firstLineChars="200"/>
              <w:rPr>
                <w:rFonts w:ascii="宋体" w:hAnsi="宋体" w:cs="宋体"/>
                <w:color w:val="auto"/>
              </w:rPr>
            </w:pPr>
            <w:r>
              <w:rPr>
                <w:rFonts w:hint="eastAsia" w:ascii="宋体" w:hAnsi="宋体" w:cs="宋体"/>
                <w:color w:val="auto"/>
              </w:rPr>
              <w:t>6、PWRBEST受控多功能数字播放器VE-4450</w:t>
            </w:r>
          </w:p>
          <w:p w14:paraId="19ED7D0E">
            <w:pPr>
              <w:spacing w:line="360" w:lineRule="atLeast"/>
              <w:ind w:firstLine="420" w:firstLineChars="200"/>
              <w:rPr>
                <w:rFonts w:ascii="宋体" w:hAnsi="宋体" w:cs="宋体"/>
                <w:color w:val="auto"/>
              </w:rPr>
            </w:pPr>
            <w:r>
              <w:rPr>
                <w:rFonts w:hint="eastAsia" w:ascii="宋体" w:hAnsi="宋体" w:cs="宋体"/>
                <w:color w:val="auto"/>
              </w:rPr>
              <w:t>7、PWRBEST纯后级功率放大器DS-8000</w:t>
            </w:r>
          </w:p>
          <w:p w14:paraId="5A8CB738">
            <w:pPr>
              <w:spacing w:line="360" w:lineRule="atLeast"/>
              <w:ind w:firstLine="420" w:firstLineChars="200"/>
              <w:rPr>
                <w:rFonts w:ascii="宋体" w:hAnsi="宋体" w:cs="宋体"/>
                <w:color w:val="auto"/>
              </w:rPr>
            </w:pPr>
            <w:r>
              <w:rPr>
                <w:rFonts w:hint="eastAsia" w:ascii="宋体" w:hAnsi="宋体" w:cs="宋体"/>
                <w:color w:val="auto"/>
              </w:rPr>
              <w:t>8、PWRBEST纯后级功率放大器DS-6000</w:t>
            </w:r>
          </w:p>
          <w:p w14:paraId="74A7C7FD">
            <w:pPr>
              <w:spacing w:line="360" w:lineRule="atLeast"/>
              <w:ind w:firstLine="420" w:firstLineChars="200"/>
              <w:rPr>
                <w:rFonts w:ascii="宋体" w:hAnsi="宋体" w:cs="宋体"/>
                <w:color w:val="auto"/>
              </w:rPr>
            </w:pPr>
            <w:r>
              <w:rPr>
                <w:rFonts w:hint="eastAsia" w:ascii="宋体" w:hAnsi="宋体" w:cs="宋体"/>
                <w:color w:val="auto"/>
              </w:rPr>
              <w:t>9、PWRBEST纯后级功率放大器（备）DS-6000</w:t>
            </w:r>
          </w:p>
          <w:p w14:paraId="6B01D781">
            <w:pPr>
              <w:spacing w:line="360" w:lineRule="atLeast"/>
              <w:ind w:firstLine="420" w:firstLineChars="200"/>
              <w:rPr>
                <w:rFonts w:ascii="宋体" w:hAnsi="宋体" w:cs="宋体"/>
                <w:color w:val="auto"/>
              </w:rPr>
            </w:pPr>
            <w:r>
              <w:rPr>
                <w:rFonts w:hint="eastAsia" w:ascii="宋体" w:hAnsi="宋体" w:cs="宋体"/>
                <w:color w:val="auto"/>
              </w:rPr>
              <w:t>10、PWRBEST主备功放切换器VE-55</w:t>
            </w:r>
          </w:p>
          <w:p w14:paraId="11606AD2">
            <w:pPr>
              <w:spacing w:line="360" w:lineRule="atLeast"/>
              <w:ind w:firstLine="420" w:firstLineChars="200"/>
              <w:rPr>
                <w:rFonts w:ascii="宋体" w:hAnsi="宋体" w:cs="宋体"/>
                <w:color w:val="auto"/>
              </w:rPr>
            </w:pPr>
            <w:r>
              <w:rPr>
                <w:rFonts w:hint="eastAsia" w:ascii="宋体" w:hAnsi="宋体" w:cs="宋体"/>
                <w:color w:val="auto"/>
              </w:rPr>
              <w:t>11、PWRBEST 20路数显监听器VE-370</w:t>
            </w:r>
          </w:p>
          <w:p w14:paraId="0C053440">
            <w:pPr>
              <w:spacing w:line="360" w:lineRule="atLeast"/>
              <w:ind w:firstLine="420" w:firstLineChars="200"/>
              <w:rPr>
                <w:rFonts w:ascii="宋体" w:hAnsi="宋体" w:cs="宋体"/>
                <w:color w:val="auto"/>
              </w:rPr>
            </w:pPr>
            <w:r>
              <w:rPr>
                <w:rFonts w:hint="eastAsia" w:ascii="宋体" w:hAnsi="宋体" w:cs="宋体"/>
                <w:color w:val="auto"/>
              </w:rPr>
              <w:t>12、PWRBEST远程呼叫话筒YS-021</w:t>
            </w:r>
          </w:p>
          <w:p w14:paraId="408AA625">
            <w:pPr>
              <w:spacing w:line="360" w:lineRule="atLeast"/>
              <w:ind w:firstLine="420" w:firstLineChars="200"/>
              <w:rPr>
                <w:rFonts w:ascii="宋体" w:hAnsi="宋体" w:cs="宋体"/>
                <w:color w:val="auto"/>
              </w:rPr>
            </w:pPr>
            <w:r>
              <w:rPr>
                <w:rFonts w:hint="eastAsia" w:ascii="宋体" w:hAnsi="宋体" w:cs="宋体"/>
                <w:color w:val="auto"/>
              </w:rPr>
              <w:t>13、PWRBEST32路智能报警信号采集器VE-8</w:t>
            </w:r>
          </w:p>
          <w:p w14:paraId="3A197597">
            <w:pPr>
              <w:spacing w:line="360" w:lineRule="atLeast"/>
              <w:ind w:firstLine="420" w:firstLineChars="200"/>
              <w:rPr>
                <w:rFonts w:ascii="宋体" w:hAnsi="宋体" w:cs="宋体"/>
                <w:color w:val="auto"/>
              </w:rPr>
            </w:pPr>
            <w:r>
              <w:rPr>
                <w:rFonts w:hint="eastAsia" w:ascii="宋体" w:hAnsi="宋体" w:cs="宋体"/>
                <w:color w:val="auto"/>
              </w:rPr>
              <w:t>14、PWRBEST远程寻呼话筒主机YS-052</w:t>
            </w:r>
          </w:p>
          <w:p w14:paraId="5A25BD02">
            <w:pPr>
              <w:spacing w:line="360" w:lineRule="atLeast"/>
              <w:ind w:firstLine="420" w:firstLineChars="200"/>
              <w:rPr>
                <w:rFonts w:ascii="宋体" w:hAnsi="宋体" w:cs="宋体"/>
                <w:color w:val="auto"/>
              </w:rPr>
            </w:pPr>
            <w:r>
              <w:rPr>
                <w:rFonts w:hint="eastAsia" w:ascii="宋体" w:hAnsi="宋体" w:cs="宋体"/>
                <w:color w:val="auto"/>
              </w:rPr>
              <w:t>15、PWRBEST受控16路分区矩阵器DS-8615</w:t>
            </w:r>
          </w:p>
          <w:p w14:paraId="1D750ABA">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16、PWRBEST受控16路电源时序器DS-8616</w:t>
            </w:r>
          </w:p>
          <w:p w14:paraId="734326D0">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17、PWRBEST广播/会议麦克风DS-233</w:t>
            </w:r>
          </w:p>
          <w:p w14:paraId="41DBB770">
            <w:pPr>
              <w:spacing w:line="360" w:lineRule="atLeast"/>
              <w:ind w:firstLine="420" w:firstLineChars="200"/>
              <w:rPr>
                <w:rFonts w:ascii="宋体" w:hAnsi="宋体" w:cs="宋体"/>
                <w:color w:val="auto"/>
              </w:rPr>
            </w:pPr>
            <w:r>
              <w:rPr>
                <w:rFonts w:hint="eastAsia" w:ascii="宋体" w:hAnsi="宋体" w:cs="宋体"/>
                <w:color w:val="auto"/>
              </w:rPr>
              <w:t>18、PWRBEST天花喇叭（6W）DS-22</w:t>
            </w:r>
          </w:p>
          <w:p w14:paraId="1536ABA6">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19、PWRBEST广播专业机柜DS-2400</w:t>
            </w:r>
          </w:p>
          <w:p w14:paraId="580F0D01">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（八）机房UPS不间断电源系统</w:t>
            </w:r>
          </w:p>
          <w:p w14:paraId="55DBF6C3">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1、默顿UPS主机AXY 5500 40KVA</w:t>
            </w:r>
          </w:p>
          <w:p w14:paraId="07589CE6">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2、默顿监控卡H-BUS/MODBUS</w:t>
            </w:r>
          </w:p>
          <w:p w14:paraId="295EE52B">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3、默顿蓄电池组100AH12V</w:t>
            </w:r>
          </w:p>
          <w:p w14:paraId="4323CEAE">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4、默顿电池附件</w:t>
            </w:r>
          </w:p>
          <w:p w14:paraId="639E2E95">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（九）其他终端设备</w:t>
            </w:r>
          </w:p>
          <w:p w14:paraId="6DE7385B">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1、服务中心大楼每层中心会议室一套多媒体会议系统，主要包括：电视墙服务器、投影仪、LED大屏等；</w:t>
            </w:r>
          </w:p>
          <w:p w14:paraId="799E5F1B">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2、服务中心大楼单位约1300台控制终端主机；</w:t>
            </w:r>
          </w:p>
          <w:p w14:paraId="597EA111">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3、各乡镇政府会议远程会议系统、防雷系统、车辆道闸系统、内外网综合布线系统等。</w:t>
            </w:r>
          </w:p>
          <w:p w14:paraId="747F134C">
            <w:pPr>
              <w:spacing w:line="360" w:lineRule="atLeast"/>
              <w:rPr>
                <w:rFonts w:ascii="宋体" w:hAnsi="宋体" w:cs="宋体"/>
                <w:b/>
                <w:bCs/>
                <w:color w:val="auto"/>
                <w:lang w:eastAsia="zh-CN"/>
              </w:rPr>
            </w:pPr>
            <w:r>
              <w:rPr>
                <w:rFonts w:hint="eastAsia" w:ascii="宋体" w:hAnsi="宋体" w:cs="宋体"/>
                <w:b/>
                <w:bCs/>
                <w:color w:val="auto"/>
                <w:lang w:eastAsia="zh-CN"/>
              </w:rPr>
              <w:t>三、服务内容及要求</w:t>
            </w:r>
          </w:p>
          <w:p w14:paraId="38D06541">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对以上所列服务范围内的设备、线路、信息点进行维护，对关键设备组件提供备品备件维修，排除设备故障，同时通过预防性维护检查和性能调优，最大限度减少故障的发生，保障设备及系统可靠运行，主要包括但不限于以下服务：</w:t>
            </w:r>
          </w:p>
          <w:p w14:paraId="58EEEF6E">
            <w:pPr>
              <w:spacing w:line="360" w:lineRule="atLeast"/>
              <w:ind w:firstLine="210" w:firstLineChars="100"/>
              <w:rPr>
                <w:rFonts w:ascii="宋体" w:hAnsi="宋体" w:cs="宋体"/>
                <w:color w:val="auto"/>
                <w:lang w:eastAsia="zh-CN"/>
              </w:rPr>
            </w:pPr>
            <w:r>
              <w:rPr>
                <w:rFonts w:hint="eastAsia" w:ascii="宋体" w:hAnsi="宋体" w:cs="宋体"/>
                <w:color w:val="auto"/>
                <w:lang w:eastAsia="zh-CN"/>
              </w:rPr>
              <w:t>▲1、网络设备日常维护</w:t>
            </w:r>
          </w:p>
          <w:p w14:paraId="0BCF1B72">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内容：</w:t>
            </w:r>
          </w:p>
          <w:p w14:paraId="2311893E">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1)对各种设备主机硬件系统各部件进行检查，现场处理设备出现的各种软、硬件故障，及时解决各种疑难问题，提供网络安全、优化配置建议及技术支持。</w:t>
            </w:r>
          </w:p>
          <w:p w14:paraId="30DE1ED4">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2) 检测安全设备工作状态和工作性能，及时升级系统软件，并记录备案，及时处理各类安全设备故障。实时监控各项数据和敏感信息，及时发现问题和安全隐患，并作出相应处理，保障网络通讯安全。对安全设备的参数和配置进行动态的管理，维护配置文档和管理文档，并定期备份。及时检查各类安全软件和安全设备所需升级更新的病毒库、特征库和版本等情况，提醒采购人及时购买更新，确保各类安全设备和软件的正常有效运行。</w:t>
            </w:r>
          </w:p>
          <w:p w14:paraId="71B5779C">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3) 对上述服务范围内的服务中心大楼单位约1000个信息点线路进行日常维护，包括线路检测、链路监控、故障处理、路由配置等，并按照采购人要求进行线路调整及布线。</w:t>
            </w:r>
          </w:p>
          <w:p w14:paraId="0DDDACF8">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4) 针对采购人当前机房网络布线不规范的现状，对机房内的各类线路进行有序的标识、捆扎、整理，保证机房内线路整齐、整洁，达到规范管理的目标。</w:t>
            </w:r>
          </w:p>
          <w:p w14:paraId="67D73315">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5) 定期对服务范围内的整体网络系统进行检测，根据检测结果对网络进行全面、统一的系统性安全风险评估，识别和控制网络中的关键设备可能会产生的安全风险，并对所发现的问题提供优化、改进建议。</w:t>
            </w:r>
          </w:p>
          <w:p w14:paraId="23089DA9">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要求：</w:t>
            </w:r>
          </w:p>
          <w:p w14:paraId="4AE5E4FF">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1)利用采购人现有的网管软件，对设备进行日常运行维护，监控设备工作状态，监控重要运行信息，检查网络链路的连通状态，及时处理各类设备故障和骨干网络链路故障；对设备的参数和配置进行动态的管理，维护配置文档和管理文档，及时备份更新发生变化的系统配置。定期对设备监控记录和日志进行分析，发现网络系统存在的故障隐患和安全隐患，并提出解决建议。</w:t>
            </w:r>
          </w:p>
          <w:p w14:paraId="43DC013D">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2) 提供现场维护。</w:t>
            </w:r>
          </w:p>
          <w:p w14:paraId="719D9AB9">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3）合同签订入场服务后，开始按照国家《综合布线系统工程设计规范》要求提出规范性整理方案并具体实施，免费提供整理过程中所需物品材料。</w:t>
            </w:r>
          </w:p>
          <w:p w14:paraId="683728D6">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2、三视监控系统日常维护</w:t>
            </w:r>
          </w:p>
          <w:p w14:paraId="004ECE31">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内容：对系统主机硬盘检测、线路以及电源进行检查，监控每个点的清晰度调整，排查各个中继设备和线路是否存在隐患必要及时更换</w:t>
            </w:r>
          </w:p>
          <w:p w14:paraId="5F10DBDA">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3、无线电子巡更系统日常维护</w:t>
            </w:r>
          </w:p>
          <w:p w14:paraId="59EE2C12">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内容：检查电压、巡更钮、数据读取器是否正常，排查线路完好情况，如发现隐患及时汇报并提出解决意见。</w:t>
            </w:r>
          </w:p>
          <w:p w14:paraId="682F853A">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4、HM音响系统日常维护</w:t>
            </w:r>
          </w:p>
          <w:p w14:paraId="7CA560E8">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内容：对音响全套系统线路、设备电阻、分频器分割状态检查，整合设备优化系统的操作步骤</w:t>
            </w:r>
          </w:p>
          <w:p w14:paraId="0C3C67FF">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5、大会议厅系统维护</w:t>
            </w:r>
          </w:p>
          <w:p w14:paraId="7D0F0888">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内容：对会议全套系统线路、设备电阻、全频器状态检查，整合设备优化系统的操作步骤。</w:t>
            </w:r>
          </w:p>
          <w:p w14:paraId="583B69A7">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6、门禁系统维护</w:t>
            </w:r>
          </w:p>
          <w:p w14:paraId="14B01229">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 xml:space="preserve">内容：检查楼层弱电井和设备间内设备的检查（线缆连接、工作状态、电源供电，箱盖封闭）；确保系统处于正常使用状态。定期排查自动门机组、门禁控制板预防紧急情况未能及时开门 </w:t>
            </w:r>
          </w:p>
          <w:p w14:paraId="4F3F6FDB">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7、背景音乐系统（广播）维护</w:t>
            </w:r>
          </w:p>
          <w:p w14:paraId="25BDCFCE">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内容：日常排查广播系统线路，检测功放以及其他设备硬件是否存在故障隐患，保证广播每天都能正常使用，喇叭每只都正常发声。</w:t>
            </w:r>
          </w:p>
          <w:p w14:paraId="2CF99659">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8、机房UPS不间断电源系统维护</w:t>
            </w:r>
          </w:p>
          <w:p w14:paraId="724A8482">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内容：元器件、</w:t>
            </w:r>
            <w:r>
              <w:rPr>
                <w:rFonts w:hint="eastAsia" w:ascii="宋体" w:hAnsi="宋体" w:eastAsia="宋体" w:cs="宋体"/>
                <w:color w:val="auto"/>
                <w:lang w:eastAsia="zh-CN"/>
              </w:rPr>
              <w:t>蓄电池组</w:t>
            </w:r>
            <w:r>
              <w:rPr>
                <w:rFonts w:hint="eastAsia" w:ascii="宋体" w:hAnsi="宋体" w:cs="宋体"/>
                <w:color w:val="auto"/>
                <w:lang w:eastAsia="zh-CN"/>
              </w:rPr>
              <w:t>、配件箱电闸、电缆绝缘表面检测，不定时检查主机是否超负荷，保证UPS时刻正常运作</w:t>
            </w:r>
          </w:p>
          <w:p w14:paraId="65A240C5">
            <w:pPr>
              <w:spacing w:line="360" w:lineRule="atLeast"/>
              <w:ind w:firstLine="210" w:firstLineChars="100"/>
              <w:rPr>
                <w:rFonts w:ascii="宋体" w:hAnsi="宋体" w:cs="宋体"/>
                <w:color w:val="auto"/>
                <w:lang w:eastAsia="zh-CN"/>
              </w:rPr>
            </w:pPr>
            <w:r>
              <w:rPr>
                <w:rFonts w:hint="eastAsia" w:ascii="宋体" w:hAnsi="宋体" w:cs="宋体"/>
                <w:color w:val="auto"/>
                <w:lang w:eastAsia="zh-CN"/>
              </w:rPr>
              <w:t>▲9、其他终端设备维护</w:t>
            </w:r>
          </w:p>
          <w:p w14:paraId="57D9089F">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内容：投影机、电视墙服务器、LED大屏、布线进行日常维护。包括设备故障排除、参数配置调整、投影仪镜头除尘位置修正等。</w:t>
            </w:r>
          </w:p>
          <w:p w14:paraId="088D322A">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要求：每月进行二次投影机镜头除尘，融合器出现影像显示不正常时进行区域重合的像素点进行亮度调节修正测试，保证多媒体会议系统正常使用。</w:t>
            </w:r>
          </w:p>
          <w:p w14:paraId="1C717BE0">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10、巡检服务</w:t>
            </w:r>
          </w:p>
          <w:p w14:paraId="5BC7CBB3">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内容：对采购人的网络系统进行巡检，排除故障，并做好相关巡检记录。</w:t>
            </w:r>
          </w:p>
          <w:p w14:paraId="0B8919CA">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要求：每季度定期对网络进行预防性维护巡检，包括检查网络设备运行状态、系统备份，硬件检测诊断、网络设置检测，检查网络设备中的系统设置和系统错误日志，查找设备运行过程中出现的问题及了解网络的安全状况，及时对网络存在的安全漏洞进行修补，确保操作网络的安全和正常运行；同时对设备运行过程中所产生的垃圾文件和日益膨胀的日志文件进行清理，及时与采购方管理员进行技术交流，提交相关的巡检报告。</w:t>
            </w:r>
          </w:p>
          <w:p w14:paraId="2D2B2F89">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11、培训服务</w:t>
            </w:r>
          </w:p>
          <w:p w14:paraId="0F192DF0">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提供网络及安全方面的培训，为采购人培养高素质的网络管理员：</w:t>
            </w:r>
          </w:p>
          <w:p w14:paraId="477E6246">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1）现场培训：在日常维护及巡检过程中，服务提供人的工程师需结合采购人的实际情况，对所维护设备的安装调试、使用和管理进行详细的讲解，达到采购方相关人员能够自主使用和日常维护设备的管理目标。</w:t>
            </w:r>
          </w:p>
          <w:p w14:paraId="4F0D3D04">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（2）专业技术培训：对采购人相关技术人员进行思科、斐讯等知名品牌网络设备的常用操作指令等方面培训，达到采购人的技术人员能够进行日常网络运维管理的目标。</w:t>
            </w:r>
          </w:p>
          <w:p w14:paraId="4EEE2452">
            <w:pPr>
              <w:spacing w:line="360" w:lineRule="atLeast"/>
              <w:ind w:firstLine="210" w:firstLineChars="100"/>
              <w:rPr>
                <w:rFonts w:ascii="宋体" w:hAnsi="宋体" w:cs="宋体"/>
                <w:color w:val="auto"/>
                <w:lang w:eastAsia="zh-CN"/>
              </w:rPr>
            </w:pPr>
            <w:r>
              <w:rPr>
                <w:rFonts w:hint="eastAsia" w:ascii="宋体" w:hAnsi="宋体" w:cs="宋体"/>
                <w:color w:val="auto"/>
                <w:lang w:eastAsia="zh-CN"/>
              </w:rPr>
              <w:t>▲12、保洁服务</w:t>
            </w:r>
          </w:p>
          <w:p w14:paraId="71C1EF0E">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内容：提供机房设备硬件清洁服务，清洁间隔不大于 30天。</w:t>
            </w:r>
          </w:p>
          <w:p w14:paraId="50C7BD40">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要求：每月二次，整理设备连线、除尘、清洗光纤头，为设备的运行提供良好的环境，同时将配线架隐患向甲方提出书面意见或建议，并予以解决。工作完成后在填写相关记录并报采购人核实后签字确认。</w:t>
            </w:r>
          </w:p>
          <w:p w14:paraId="1DAD5245">
            <w:pPr>
              <w:spacing w:line="360" w:lineRule="atLeast"/>
              <w:rPr>
                <w:rFonts w:ascii="宋体" w:hAnsi="宋体" w:cs="宋体"/>
                <w:b/>
                <w:bCs/>
                <w:color w:val="auto"/>
                <w:lang w:eastAsia="zh-CN"/>
              </w:rPr>
            </w:pPr>
            <w:r>
              <w:rPr>
                <w:rFonts w:hint="eastAsia" w:ascii="宋体" w:hAnsi="宋体" w:cs="宋体"/>
                <w:b/>
                <w:bCs/>
                <w:color w:val="auto"/>
                <w:lang w:eastAsia="zh-CN"/>
              </w:rPr>
              <w:t>四、服务方式</w:t>
            </w:r>
          </w:p>
          <w:p w14:paraId="18F799AA">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（一）技术服务人员需求</w:t>
            </w:r>
          </w:p>
          <w:p w14:paraId="7651ED7D">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中标人须派出技术服务人员3人，具体要求如下：</w:t>
            </w:r>
          </w:p>
          <w:p w14:paraId="23B42DFF">
            <w:pPr>
              <w:spacing w:line="360" w:lineRule="atLeast"/>
              <w:ind w:firstLine="210" w:firstLineChars="100"/>
              <w:rPr>
                <w:rFonts w:ascii="宋体" w:hAnsi="宋体" w:cs="宋体"/>
                <w:color w:val="auto"/>
                <w:lang w:eastAsia="zh-CN"/>
              </w:rPr>
            </w:pPr>
            <w:r>
              <w:rPr>
                <w:rFonts w:hint="eastAsia" w:ascii="宋体" w:hAnsi="宋体" w:cs="宋体"/>
                <w:color w:val="auto"/>
                <w:lang w:eastAsia="zh-CN"/>
              </w:rPr>
              <w:t>▲1.提供每周5×8小时驻场服务以及7×24小时随时待命服务，人员3人，日常作息考勤按照业主单位的相关规定执行，业务上接受业主单位的监督和检查。</w:t>
            </w:r>
          </w:p>
          <w:p w14:paraId="041767C5">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2.提供核心管理人员1名，大型或重要会议须到场指挥或直接负责现场操作，协助做好业主单位的一切会议技术保障工作，随时响应会议保障需求。精通siteserver网站系统二次开发、HTML语言、DIV+CSS技术、JavaScript脚本语言的应用，熟悉掌握FLASH开发制作；负责管理、安装和维护网络设备、服务器、打印机、传真机、复印机、对讲机、监控、会议、广播等设备；负责网络运行的安全性、可靠性及稳定性；解决排除各种软硬件故障；熟悉计算机网络技术，熟悉路由器，交换机、防火墙等网络设备的设置与管理；有网络故障排查和解决经验，有5年以上相关工作经验。</w:t>
            </w:r>
          </w:p>
          <w:p w14:paraId="0981A3C6">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3.除核心管理人员外的两名技术服务人员均</w:t>
            </w:r>
            <w:r>
              <w:rPr>
                <w:rFonts w:hint="eastAsia" w:ascii="宋体" w:hAnsi="宋体" w:eastAsia="宋体" w:cs="宋体"/>
                <w:color w:val="auto"/>
                <w:lang w:eastAsia="zh-CN"/>
              </w:rPr>
              <w:t>须具备</w:t>
            </w:r>
            <w:r>
              <w:rPr>
                <w:rFonts w:hint="eastAsia" w:ascii="宋体" w:hAnsi="宋体" w:cs="宋体"/>
                <w:color w:val="auto"/>
                <w:lang w:eastAsia="zh-CN"/>
              </w:rPr>
              <w:t>相关专业知识，上岗前要充分了解业主单位现有设备的技术性能，理解系统搭建的原理，熟悉设备的操作和故障的排除方法。技术员其一，熟悉掌握人脸识别一卡通、LED大屏、广播系统、会议系统等技术，能独立排查、解决相关的故障；熟练掌握PhotoShop、WPS、WORD等软件，精通相关新建、维护方案的设计；技术人员其二，大学专科以上学历，计算机或电子相关专业；有3年以上工作经验或其他专业从事网络/设备终端维护3年以上工作经验。</w:t>
            </w:r>
          </w:p>
          <w:p w14:paraId="70E3F1A7">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（二）技术服务保障要求</w:t>
            </w:r>
          </w:p>
          <w:p w14:paraId="6E861616">
            <w:pPr>
              <w:spacing w:line="360" w:lineRule="atLeast"/>
              <w:ind w:firstLine="210" w:firstLineChars="100"/>
              <w:rPr>
                <w:rFonts w:ascii="宋体" w:hAnsi="宋体" w:cs="宋体"/>
                <w:color w:val="auto"/>
                <w:lang w:eastAsia="zh-CN"/>
              </w:rPr>
            </w:pPr>
            <w:r>
              <w:rPr>
                <w:rFonts w:hint="eastAsia" w:ascii="宋体" w:hAnsi="宋体" w:cs="宋体"/>
                <w:color w:val="auto"/>
                <w:lang w:eastAsia="zh-CN"/>
              </w:rPr>
              <w:t>▲1.按照业主单位会议要求提前进行会场布置，提前排查、检修有关会议所需设备，保证设备时刻处于良好状态；按照会议要求对设备进行实时现场控制，合理操作设备，及时消除各种设备隐患，保障会议顺利有序地进行；发现问题及时反馈；会后对所有设备进行再次检查，确保设备正常无损后方可关机。</w:t>
            </w:r>
          </w:p>
          <w:p w14:paraId="3CC7F290">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2.按照业主单位要求，每天有规律按计划的巡检办公大楼的设备情况，对于有问题的设备及时修复，无法修复的，在第一时间更换替代设备。</w:t>
            </w:r>
          </w:p>
          <w:p w14:paraId="01AA4F8B">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（三）日常检查、定期维护、设备维修服务要求</w:t>
            </w:r>
          </w:p>
          <w:p w14:paraId="5FD6C7C4">
            <w:pPr>
              <w:spacing w:line="360" w:lineRule="atLeast"/>
              <w:ind w:firstLine="210" w:firstLineChars="100"/>
              <w:rPr>
                <w:rFonts w:ascii="宋体" w:hAnsi="宋体" w:cs="宋体"/>
                <w:color w:val="auto"/>
                <w:lang w:eastAsia="zh-CN"/>
              </w:rPr>
            </w:pPr>
            <w:r>
              <w:rPr>
                <w:rFonts w:hint="eastAsia" w:ascii="宋体" w:hAnsi="宋体" w:cs="宋体"/>
                <w:color w:val="auto"/>
                <w:lang w:eastAsia="zh-CN"/>
              </w:rPr>
              <w:t xml:space="preserve">▲1.每月对办公场所内的有关设备和应用系统进行全面深入的技术巡检工作，检查系统硬件、软件运行情况，并根据运行情况提交系统巡检详细报告。出现故障时，需在2小时内完成系统的恢复，及时消除隐患。  </w:t>
            </w:r>
          </w:p>
          <w:p w14:paraId="5E315700">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2.每年进行全面深入的技术巡检排查工作，至少由1名具有3年以上相关维保工作经验的技术负责人带队，按约定提供现场全面巡检工作（专业能力涵盖音响、灯光、监控、舞台机械、LED屏幕、门禁等方面）。</w:t>
            </w:r>
          </w:p>
          <w:p w14:paraId="73BB9694">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3.负责对现有系统运行维护管理、故障受理，提供7*24小时电话服务。</w:t>
            </w:r>
          </w:p>
          <w:p w14:paraId="53BD2AB8">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4.故障诊断、处理：根据申报情况进行故障初判，对</w:t>
            </w:r>
            <w:r>
              <w:rPr>
                <w:rFonts w:hint="eastAsia" w:ascii="宋体" w:hAnsi="宋体" w:eastAsia="宋体" w:cs="宋体"/>
                <w:color w:val="auto"/>
                <w:lang w:eastAsia="zh-CN"/>
              </w:rPr>
              <w:t>可以</w:t>
            </w:r>
            <w:r>
              <w:rPr>
                <w:rFonts w:hint="eastAsia" w:ascii="宋体" w:hAnsi="宋体" w:cs="宋体"/>
                <w:color w:val="auto"/>
                <w:lang w:eastAsia="zh-CN"/>
              </w:rPr>
              <w:t>独立排除的故障进行排除，恢复；对需要相关厂家支持维护的故障，负责协助业主协调和联系相关厂商，配合查找故障，修复系统。维护的各个节点出现故障后，如有必要，应在要求的时限内赶赴现场，对故障进行排查、诊断、并处理，对更换设备进行登记在册、并完成故障处理报告单。</w:t>
            </w:r>
          </w:p>
          <w:p w14:paraId="3C53BC25">
            <w:pPr>
              <w:spacing w:line="360" w:lineRule="atLeast"/>
              <w:rPr>
                <w:rFonts w:ascii="宋体" w:hAnsi="宋体" w:cs="宋体"/>
                <w:b/>
                <w:bCs/>
                <w:color w:val="auto"/>
                <w:lang w:eastAsia="zh-CN"/>
              </w:rPr>
            </w:pPr>
            <w:r>
              <w:rPr>
                <w:rFonts w:hint="eastAsia" w:ascii="宋体" w:hAnsi="宋体" w:cs="宋体"/>
                <w:b/>
                <w:bCs/>
                <w:color w:val="auto"/>
                <w:lang w:eastAsia="zh-CN"/>
              </w:rPr>
              <w:t>五、运行维保服务相关细则</w:t>
            </w:r>
          </w:p>
          <w:p w14:paraId="11FF22D0">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（一）所有技术服务人员均由中标人派遣，人数3人，费用由中标人承担；其中每年常驻现场的专业技术人员不少于2人，平时考勤及日常工作均由业主单位进行统一管理安排。</w:t>
            </w:r>
          </w:p>
          <w:p w14:paraId="72D85A41">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（二）各细节具体服务人员数量由业主单位确定，如多个会议室同时召开会议，3名技术人员无法满足保障要求时，由中标人另行安排其他技术人员到位 ，费用不另计。涉及到国家法定节假日、休息日召开会议的，由中标人安排人员保障，费用包含在每年运维费用内。</w:t>
            </w:r>
          </w:p>
          <w:p w14:paraId="794B698A">
            <w:pPr>
              <w:spacing w:line="360" w:lineRule="atLeast"/>
              <w:ind w:firstLine="210" w:firstLineChars="100"/>
              <w:rPr>
                <w:rFonts w:ascii="宋体" w:hAnsi="宋体" w:cs="宋体"/>
                <w:color w:val="auto"/>
                <w:lang w:eastAsia="zh-CN"/>
              </w:rPr>
            </w:pPr>
            <w:r>
              <w:rPr>
                <w:rFonts w:hint="eastAsia" w:ascii="宋体" w:hAnsi="宋体" w:cs="宋体"/>
                <w:color w:val="auto"/>
                <w:lang w:eastAsia="zh-CN"/>
              </w:rPr>
              <w:t>▲（三）业主单位负责监督管理中标人的服务工作及相关服务人员，对工作中存在的问题给予指导和纠正，对维保公司提供的服务人员进行审核，对不合格人员可直接要求维保公司进行更换，对工作不认真的可给予批评进行严肃管理或要求更换。如因维保公司管理问题造成会议故障的，业主单位有权扣除相应的维保费用；</w:t>
            </w:r>
          </w:p>
          <w:p w14:paraId="115511D9">
            <w:pPr>
              <w:spacing w:line="360" w:lineRule="atLeast"/>
              <w:ind w:firstLine="210" w:firstLineChars="100"/>
              <w:rPr>
                <w:rFonts w:ascii="宋体" w:hAnsi="宋体" w:cs="宋体"/>
                <w:color w:val="auto"/>
                <w:lang w:eastAsia="zh-CN"/>
              </w:rPr>
            </w:pPr>
            <w:r>
              <w:rPr>
                <w:rFonts w:hint="eastAsia" w:ascii="宋体" w:hAnsi="宋体" w:cs="宋体"/>
                <w:color w:val="auto"/>
                <w:lang w:eastAsia="zh-CN"/>
              </w:rPr>
              <w:t>▲（四）中标人每月对运维范围内的相关设备进行定期巡检，巡检结束后向业主单位提交相关检验报告，双方签字确认。对发现的故障及安装隐患首先须报告业主单位相关管理人员，经同意后再做进一步维护。中标人只负责提供双方约定的会议室内相关设备日常巡检、定期保养、现场保障等服务，设备故障产生的维修或者更换配件的费用，单次维修或更换配件金额1000元以下由中标人承担，单次维修或更换配件金额1000元以上由采购人另外承担；</w:t>
            </w:r>
          </w:p>
          <w:p w14:paraId="43930A13">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五）服务管理要求：服务提供人需制作并填写详细的服务管理文档和服务操作文档，确保各项服务活动可追踪、服务效果可验证。服务人需在每月5日前向采购人提供上月维护工作管理文档，内容包括设备的维护、送修状况、部件更换情况、设备运行情况、网络运行状况、网络安全情况、工作建议等；年终提供服务总结报告</w:t>
            </w:r>
          </w:p>
          <w:p w14:paraId="17ED91C0">
            <w:pPr>
              <w:spacing w:line="360" w:lineRule="atLeast"/>
              <w:rPr>
                <w:rFonts w:ascii="宋体" w:hAnsi="宋体" w:cs="宋体"/>
                <w:color w:val="auto"/>
                <w:lang w:eastAsia="zh-CN"/>
              </w:rPr>
            </w:pPr>
            <w:r>
              <w:rPr>
                <w:rFonts w:hint="eastAsia" w:ascii="宋体" w:hAnsi="宋体" w:cs="宋体"/>
                <w:color w:val="auto"/>
                <w:lang w:eastAsia="zh-CN"/>
              </w:rPr>
              <w:t>▲（六）保密条款：</w:t>
            </w:r>
          </w:p>
          <w:p w14:paraId="33E322E7">
            <w:pPr>
              <w:spacing w:line="360" w:lineRule="atLeast"/>
              <w:ind w:firstLine="420" w:firstLineChars="200"/>
              <w:rPr>
                <w:rFonts w:ascii="宋体" w:hAnsi="宋体" w:cs="宋体"/>
                <w:color w:val="auto"/>
                <w:lang w:eastAsia="zh-CN"/>
              </w:rPr>
            </w:pPr>
            <w:r>
              <w:rPr>
                <w:rFonts w:hint="eastAsia" w:ascii="宋体" w:hAnsi="宋体" w:cs="宋体"/>
                <w:color w:val="auto"/>
                <w:lang w:eastAsia="zh-CN"/>
              </w:rPr>
              <w:t>1.投标人中标后，未经业主事先书面同意，不得将由甲方提供的有关合同或任何相关材料、规格、计划、图纸、样品或资料提供给与履行本合同无关的任何其他人。</w:t>
            </w:r>
          </w:p>
          <w:p w14:paraId="326C3D1D">
            <w:pPr>
              <w:spacing w:line="360" w:lineRule="atLeast"/>
              <w:ind w:firstLine="420" w:firstLineChars="200"/>
              <w:rPr>
                <w:rFonts w:ascii="宋体" w:hAnsi="宋体"/>
                <w:color w:val="auto"/>
                <w:lang w:eastAsia="zh-CN"/>
              </w:rPr>
            </w:pPr>
            <w:r>
              <w:rPr>
                <w:rFonts w:hint="eastAsia" w:ascii="宋体" w:hAnsi="宋体" w:cs="宋体"/>
                <w:color w:val="auto"/>
                <w:lang w:eastAsia="zh-CN"/>
              </w:rPr>
              <w:t>2.中标人及其人员在执行本合同期间对于本项目的一切资料及情况应对第三者保守秘密。</w:t>
            </w:r>
          </w:p>
        </w:tc>
        <w:tc>
          <w:tcPr>
            <w:tcW w:w="876" w:type="dxa"/>
            <w:tcBorders>
              <w:top w:val="single" w:color="auto" w:sz="4" w:space="0"/>
              <w:left w:val="single" w:color="auto" w:sz="4" w:space="0"/>
              <w:bottom w:val="single" w:color="auto" w:sz="4" w:space="0"/>
              <w:right w:val="single" w:color="auto" w:sz="4" w:space="0"/>
            </w:tcBorders>
            <w:vAlign w:val="center"/>
          </w:tcPr>
          <w:p w14:paraId="5DD93ABE">
            <w:pPr>
              <w:spacing w:line="320" w:lineRule="exact"/>
              <w:jc w:val="center"/>
              <w:rPr>
                <w:rFonts w:ascii="宋体" w:hAnsi="宋体"/>
                <w:color w:val="auto"/>
              </w:rPr>
            </w:pPr>
            <w:r>
              <w:rPr>
                <w:rFonts w:hint="eastAsia" w:ascii="宋体" w:hAnsi="宋体" w:cs="宋体"/>
                <w:color w:val="auto"/>
              </w:rPr>
              <w:t>1440000.00</w:t>
            </w:r>
          </w:p>
        </w:tc>
        <w:tc>
          <w:tcPr>
            <w:tcW w:w="1030" w:type="dxa"/>
            <w:tcBorders>
              <w:top w:val="single" w:color="auto" w:sz="4" w:space="0"/>
              <w:left w:val="single" w:color="auto" w:sz="4" w:space="0"/>
              <w:bottom w:val="single" w:color="auto" w:sz="4" w:space="0"/>
              <w:right w:val="single" w:color="auto" w:sz="4" w:space="0"/>
            </w:tcBorders>
            <w:vAlign w:val="center"/>
          </w:tcPr>
          <w:p w14:paraId="1519F31C">
            <w:pPr>
              <w:spacing w:line="320" w:lineRule="exact"/>
              <w:jc w:val="center"/>
              <w:rPr>
                <w:rFonts w:ascii="宋体" w:hAnsi="宋体"/>
                <w:color w:val="auto"/>
                <w:lang w:eastAsia="zh-CN"/>
              </w:rPr>
            </w:pPr>
            <w:r>
              <w:rPr>
                <w:rFonts w:hint="eastAsia" w:ascii="宋体" w:hAnsi="宋体" w:cs="宋体"/>
                <w:color w:val="auto"/>
                <w:lang w:eastAsia="zh-CN"/>
              </w:rPr>
              <w:t>软件和信息技术服务业</w:t>
            </w:r>
          </w:p>
        </w:tc>
      </w:tr>
      <w:tr w14:paraId="2FC3C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47" w:hRule="atLeast"/>
          <w:jc w:val="center"/>
        </w:trPr>
        <w:tc>
          <w:tcPr>
            <w:tcW w:w="412" w:type="dxa"/>
            <w:tcBorders>
              <w:top w:val="single" w:color="auto" w:sz="4" w:space="0"/>
              <w:left w:val="single" w:color="auto" w:sz="4" w:space="0"/>
              <w:bottom w:val="single" w:color="auto" w:sz="4" w:space="0"/>
              <w:right w:val="single" w:color="auto" w:sz="4" w:space="0"/>
            </w:tcBorders>
          </w:tcPr>
          <w:p w14:paraId="1353171F">
            <w:pPr>
              <w:spacing w:line="360" w:lineRule="auto"/>
              <w:jc w:val="center"/>
              <w:rPr>
                <w:rFonts w:ascii="宋体" w:hAnsi="宋体"/>
                <w:color w:val="auto"/>
                <w:lang w:eastAsia="zh-CN"/>
              </w:rPr>
            </w:pPr>
          </w:p>
          <w:p w14:paraId="476D537A">
            <w:pPr>
              <w:spacing w:line="360" w:lineRule="auto"/>
              <w:jc w:val="center"/>
              <w:rPr>
                <w:rFonts w:ascii="宋体" w:hAnsi="宋体"/>
                <w:color w:val="auto"/>
                <w:lang w:eastAsia="zh-CN"/>
              </w:rPr>
            </w:pPr>
          </w:p>
          <w:p w14:paraId="537E10FB">
            <w:pPr>
              <w:spacing w:line="360" w:lineRule="auto"/>
              <w:jc w:val="center"/>
              <w:rPr>
                <w:rFonts w:ascii="宋体" w:hAnsi="宋体"/>
                <w:color w:val="auto"/>
              </w:rPr>
            </w:pPr>
            <w:r>
              <w:rPr>
                <w:rFonts w:hint="eastAsia" w:ascii="宋体" w:hAnsi="宋体"/>
                <w:color w:val="auto"/>
              </w:rPr>
              <w:t>商务条款</w:t>
            </w:r>
          </w:p>
        </w:tc>
        <w:tc>
          <w:tcPr>
            <w:tcW w:w="9897" w:type="dxa"/>
            <w:gridSpan w:val="7"/>
            <w:tcBorders>
              <w:top w:val="single" w:color="auto" w:sz="4" w:space="0"/>
              <w:left w:val="single" w:color="auto" w:sz="4" w:space="0"/>
              <w:bottom w:val="single" w:color="auto" w:sz="4" w:space="0"/>
              <w:right w:val="single" w:color="auto" w:sz="4" w:space="0"/>
            </w:tcBorders>
            <w:shd w:val="clear" w:color="auto" w:fill="auto"/>
          </w:tcPr>
          <w:p w14:paraId="7FE7B461">
            <w:pPr>
              <w:spacing w:line="320" w:lineRule="exact"/>
              <w:ind w:firstLine="210" w:firstLineChars="100"/>
              <w:rPr>
                <w:rFonts w:ascii="宋体" w:hAnsi="宋体" w:cs="宋体"/>
                <w:color w:val="auto"/>
                <w:highlight w:val="yellow"/>
                <w:lang w:eastAsia="zh-CN"/>
              </w:rPr>
            </w:pPr>
            <w:r>
              <w:rPr>
                <w:rFonts w:hint="eastAsia" w:ascii="宋体" w:hAnsi="宋体" w:cs="宋体"/>
                <w:color w:val="auto"/>
                <w:lang w:eastAsia="zh-CN"/>
              </w:rPr>
              <w:t>一、合同签订期：自中标通知书发出之日起25日内。</w:t>
            </w:r>
          </w:p>
          <w:p w14:paraId="58770216">
            <w:pPr>
              <w:spacing w:line="320" w:lineRule="exact"/>
              <w:rPr>
                <w:rFonts w:ascii="宋体" w:hAnsi="宋体" w:cs="宋体"/>
                <w:color w:val="auto"/>
                <w:lang w:eastAsia="zh-CN"/>
              </w:rPr>
            </w:pPr>
            <w:r>
              <w:rPr>
                <w:rFonts w:hint="eastAsia" w:ascii="宋体" w:hAnsi="宋体" w:cs="宋体"/>
                <w:color w:val="auto"/>
                <w:lang w:eastAsia="zh-CN"/>
              </w:rPr>
              <w:t>▲二、服务期：自合同</w:t>
            </w:r>
            <w:r>
              <w:rPr>
                <w:rFonts w:hint="eastAsia" w:ascii="宋体" w:hAnsi="宋体" w:eastAsia="宋体" w:cs="宋体"/>
                <w:color w:val="auto"/>
                <w:lang w:eastAsia="zh-CN"/>
              </w:rPr>
              <w:t>签订</w:t>
            </w:r>
            <w:r>
              <w:rPr>
                <w:rFonts w:hint="eastAsia" w:ascii="宋体" w:hAnsi="宋体" w:cs="宋体"/>
                <w:color w:val="auto"/>
                <w:lang w:eastAsia="zh-CN"/>
              </w:rPr>
              <w:t>之日起2年。</w:t>
            </w:r>
          </w:p>
          <w:p w14:paraId="3995E653">
            <w:pPr>
              <w:spacing w:line="320" w:lineRule="exact"/>
              <w:ind w:firstLine="210" w:firstLineChars="100"/>
              <w:rPr>
                <w:rFonts w:ascii="宋体" w:hAnsi="宋体" w:cs="宋体"/>
                <w:color w:val="auto"/>
                <w:lang w:eastAsia="zh-CN"/>
              </w:rPr>
            </w:pPr>
            <w:r>
              <w:rPr>
                <w:rFonts w:hint="eastAsia" w:ascii="宋体" w:hAnsi="宋体" w:cs="宋体"/>
                <w:color w:val="auto"/>
                <w:lang w:eastAsia="zh-CN"/>
              </w:rPr>
              <w:t>三、服务地点：南宁市采购人指定地点</w:t>
            </w:r>
          </w:p>
          <w:p w14:paraId="56147393">
            <w:pPr>
              <w:spacing w:line="320" w:lineRule="exact"/>
              <w:ind w:firstLine="210" w:firstLineChars="100"/>
              <w:rPr>
                <w:rFonts w:ascii="宋体" w:hAnsi="宋体" w:cs="宋体"/>
                <w:color w:val="auto"/>
                <w:lang w:eastAsia="zh-CN"/>
              </w:rPr>
            </w:pPr>
            <w:r>
              <w:rPr>
                <w:rFonts w:hint="eastAsia" w:ascii="宋体" w:hAnsi="宋体" w:cs="宋体"/>
                <w:color w:val="auto"/>
                <w:lang w:eastAsia="zh-CN"/>
              </w:rPr>
              <w:t>四、服务要求：自提交服务之日起至合同期满并验收合格之日止。</w:t>
            </w:r>
          </w:p>
          <w:p w14:paraId="59438569">
            <w:pPr>
              <w:spacing w:line="320" w:lineRule="exact"/>
              <w:ind w:firstLine="210" w:firstLineChars="100"/>
              <w:rPr>
                <w:rFonts w:ascii="宋体" w:hAnsi="宋体" w:cs="宋体"/>
                <w:color w:val="auto"/>
                <w:lang w:eastAsia="zh-CN"/>
              </w:rPr>
            </w:pPr>
            <w:r>
              <w:rPr>
                <w:rFonts w:hint="eastAsia" w:ascii="宋体" w:hAnsi="宋体" w:cs="宋体"/>
                <w:color w:val="auto"/>
                <w:lang w:eastAsia="zh-CN"/>
              </w:rPr>
              <w:t>五、其他要求：</w:t>
            </w:r>
          </w:p>
          <w:p w14:paraId="78D4E10D">
            <w:pPr>
              <w:spacing w:line="320" w:lineRule="exact"/>
              <w:rPr>
                <w:rFonts w:ascii="宋体" w:hAnsi="宋体" w:cs="宋体"/>
                <w:color w:val="auto"/>
                <w:lang w:eastAsia="zh-CN"/>
              </w:rPr>
            </w:pPr>
            <w:r>
              <w:rPr>
                <w:rFonts w:hint="eastAsia" w:ascii="宋体" w:hAnsi="宋体" w:cs="宋体"/>
                <w:color w:val="auto"/>
                <w:lang w:eastAsia="zh-CN"/>
              </w:rPr>
              <w:t>▲（一）报价必须含以下部分：</w:t>
            </w:r>
          </w:p>
          <w:p w14:paraId="7972F22F">
            <w:pPr>
              <w:spacing w:line="320" w:lineRule="exact"/>
              <w:ind w:firstLine="210" w:firstLineChars="100"/>
              <w:rPr>
                <w:rFonts w:ascii="宋体" w:hAnsi="宋体" w:cs="宋体"/>
                <w:color w:val="auto"/>
                <w:lang w:eastAsia="zh-CN"/>
              </w:rPr>
            </w:pPr>
            <w:r>
              <w:rPr>
                <w:rFonts w:hint="eastAsia" w:ascii="宋体" w:hAnsi="宋体" w:cs="宋体"/>
                <w:color w:val="auto"/>
                <w:lang w:eastAsia="zh-CN"/>
              </w:rPr>
              <w:t>1.3名服务人员服务期内的各类费用；</w:t>
            </w:r>
          </w:p>
          <w:p w14:paraId="169D9DC7">
            <w:pPr>
              <w:spacing w:line="320" w:lineRule="exact"/>
              <w:ind w:firstLine="210" w:firstLineChars="100"/>
              <w:rPr>
                <w:rFonts w:ascii="宋体" w:hAnsi="宋体" w:cs="宋体"/>
                <w:color w:val="auto"/>
                <w:lang w:eastAsia="zh-CN"/>
              </w:rPr>
            </w:pPr>
            <w:r>
              <w:rPr>
                <w:rFonts w:hint="eastAsia" w:ascii="宋体" w:hAnsi="宋体" w:cs="宋体"/>
                <w:color w:val="auto"/>
                <w:lang w:eastAsia="zh-CN"/>
              </w:rPr>
              <w:t>2.运行维护服务公司管理费用；</w:t>
            </w:r>
          </w:p>
          <w:p w14:paraId="0493179D">
            <w:pPr>
              <w:spacing w:line="320" w:lineRule="exact"/>
              <w:ind w:firstLine="210" w:firstLineChars="100"/>
              <w:rPr>
                <w:rFonts w:ascii="宋体" w:hAnsi="宋体" w:cs="宋体"/>
                <w:color w:val="auto"/>
                <w:lang w:eastAsia="zh-CN"/>
              </w:rPr>
            </w:pPr>
            <w:r>
              <w:rPr>
                <w:rFonts w:hint="eastAsia" w:ascii="宋体" w:hAnsi="宋体" w:cs="宋体"/>
                <w:color w:val="auto"/>
                <w:lang w:eastAsia="zh-CN"/>
              </w:rPr>
              <w:t>3.各会议场所设备的定期巡检费用；</w:t>
            </w:r>
          </w:p>
          <w:p w14:paraId="04A4E5EA">
            <w:pPr>
              <w:spacing w:line="320" w:lineRule="exact"/>
              <w:ind w:firstLine="210" w:firstLineChars="100"/>
              <w:rPr>
                <w:rFonts w:ascii="宋体" w:hAnsi="宋体" w:cs="宋体"/>
                <w:color w:val="auto"/>
                <w:lang w:eastAsia="zh-CN"/>
              </w:rPr>
            </w:pPr>
            <w:r>
              <w:rPr>
                <w:rFonts w:hint="eastAsia" w:ascii="宋体" w:hAnsi="宋体" w:cs="宋体"/>
                <w:color w:val="auto"/>
                <w:lang w:eastAsia="zh-CN"/>
              </w:rPr>
              <w:t>4.上述费用所涉及的相关税金。</w:t>
            </w:r>
          </w:p>
          <w:p w14:paraId="7EE1F552">
            <w:pPr>
              <w:spacing w:line="320" w:lineRule="exact"/>
              <w:rPr>
                <w:rFonts w:ascii="宋体" w:hAnsi="宋体" w:cs="宋体"/>
                <w:color w:val="auto"/>
                <w:lang w:eastAsia="zh-CN"/>
              </w:rPr>
            </w:pPr>
            <w:r>
              <w:rPr>
                <w:rFonts w:hint="eastAsia" w:ascii="宋体" w:hAnsi="宋体" w:cs="宋体"/>
                <w:color w:val="auto"/>
                <w:lang w:eastAsia="zh-CN"/>
              </w:rPr>
              <w:t>▲（二）付款方式：本项目无预付款</w:t>
            </w:r>
            <w:r>
              <w:rPr>
                <w:rFonts w:hint="eastAsia" w:ascii="宋体" w:hAnsi="宋体" w:eastAsia="宋体" w:cs="宋体"/>
                <w:color w:val="auto"/>
                <w:lang w:eastAsia="zh-CN"/>
              </w:rPr>
              <w:t>，项目合同款项共分四次付清。</w:t>
            </w:r>
            <w:r>
              <w:rPr>
                <w:rFonts w:hint="eastAsia" w:ascii="宋体" w:hAnsi="宋体" w:cs="宋体"/>
                <w:color w:val="auto"/>
                <w:lang w:eastAsia="zh-CN"/>
              </w:rPr>
              <w:t>中标人驻场一个月后</w:t>
            </w:r>
            <w:r>
              <w:rPr>
                <w:rFonts w:hint="eastAsia" w:ascii="宋体" w:hAnsi="宋体" w:eastAsia="宋体" w:cs="宋体"/>
                <w:color w:val="auto"/>
                <w:lang w:eastAsia="zh-CN"/>
              </w:rPr>
              <w:t>，</w:t>
            </w:r>
            <w:r>
              <w:rPr>
                <w:rFonts w:hint="eastAsia" w:ascii="宋体" w:hAnsi="宋体" w:cs="宋体"/>
                <w:color w:val="auto"/>
                <w:lang w:eastAsia="zh-CN"/>
              </w:rPr>
              <w:t>支付</w:t>
            </w:r>
            <w:r>
              <w:rPr>
                <w:rFonts w:hint="eastAsia" w:ascii="宋体" w:hAnsi="宋体" w:eastAsia="宋体" w:cs="宋体"/>
                <w:color w:val="auto"/>
                <w:lang w:eastAsia="zh-CN"/>
              </w:rPr>
              <w:t>总合同款项的25</w:t>
            </w:r>
            <w:r>
              <w:rPr>
                <w:rFonts w:hint="eastAsia" w:ascii="宋体" w:hAnsi="宋体" w:cs="宋体"/>
                <w:color w:val="auto"/>
                <w:lang w:eastAsia="zh-CN"/>
              </w:rPr>
              <w:t>%</w:t>
            </w:r>
            <w:r>
              <w:rPr>
                <w:rFonts w:hint="eastAsia" w:ascii="宋体" w:hAnsi="宋体" w:eastAsia="宋体" w:cs="宋体"/>
                <w:color w:val="auto"/>
                <w:lang w:eastAsia="zh-CN"/>
              </w:rPr>
              <w:t>作为首款</w:t>
            </w:r>
            <w:r>
              <w:rPr>
                <w:rFonts w:hint="eastAsia" w:ascii="宋体" w:hAnsi="宋体" w:cs="宋体"/>
                <w:color w:val="auto"/>
                <w:lang w:eastAsia="zh-CN"/>
              </w:rPr>
              <w:t>；此后每驻场半年第一个月</w:t>
            </w:r>
            <w:r>
              <w:rPr>
                <w:rFonts w:hint="eastAsia" w:ascii="宋体" w:hAnsi="宋体" w:eastAsia="宋体" w:cs="宋体"/>
                <w:color w:val="auto"/>
                <w:lang w:eastAsia="zh-CN"/>
              </w:rPr>
              <w:t>，</w:t>
            </w:r>
            <w:r>
              <w:rPr>
                <w:rFonts w:hint="eastAsia" w:ascii="宋体" w:hAnsi="宋体" w:cs="宋体"/>
                <w:color w:val="auto"/>
                <w:lang w:eastAsia="zh-CN"/>
              </w:rPr>
              <w:t>支付</w:t>
            </w:r>
            <w:r>
              <w:rPr>
                <w:rFonts w:hint="eastAsia" w:ascii="宋体" w:hAnsi="宋体" w:eastAsia="宋体" w:cs="宋体"/>
                <w:color w:val="auto"/>
                <w:lang w:eastAsia="zh-CN"/>
              </w:rPr>
              <w:t>25</w:t>
            </w:r>
            <w:r>
              <w:rPr>
                <w:rFonts w:hint="eastAsia" w:ascii="宋体" w:hAnsi="宋体" w:cs="宋体"/>
                <w:color w:val="auto"/>
                <w:lang w:eastAsia="zh-CN"/>
              </w:rPr>
              <w:t>%</w:t>
            </w:r>
            <w:r>
              <w:rPr>
                <w:rFonts w:hint="eastAsia" w:ascii="宋体" w:hAnsi="宋体" w:eastAsia="宋体" w:cs="宋体"/>
                <w:color w:val="auto"/>
                <w:lang w:eastAsia="zh-CN"/>
              </w:rPr>
              <w:t>合同款。</w:t>
            </w:r>
            <w:r>
              <w:rPr>
                <w:rFonts w:hint="eastAsia" w:ascii="宋体" w:hAnsi="宋体" w:cs="宋体"/>
                <w:color w:val="auto"/>
                <w:lang w:eastAsia="zh-CN"/>
              </w:rPr>
              <w:t>中标人在收到货款之日起5个工作日内开具全额发票给采购人。</w:t>
            </w:r>
          </w:p>
          <w:p w14:paraId="1944DA0D">
            <w:pPr>
              <w:spacing w:line="320" w:lineRule="exact"/>
              <w:rPr>
                <w:rFonts w:ascii="宋体" w:hAnsi="宋体" w:cs="宋体"/>
                <w:color w:val="auto"/>
                <w:lang w:eastAsia="zh-CN"/>
              </w:rPr>
            </w:pPr>
            <w:r>
              <w:rPr>
                <w:rFonts w:hint="eastAsia" w:ascii="宋体" w:hAnsi="宋体" w:cs="宋体"/>
                <w:color w:val="auto"/>
                <w:lang w:eastAsia="zh-CN"/>
              </w:rPr>
              <w:t>▲（三）中标人自合同签订之日起15个工作日内完成与原服务商的交接工作，并达到各类要求进驻业主单位指定地点独立开展相关服务工作。</w:t>
            </w:r>
          </w:p>
          <w:p w14:paraId="2F1BBD7F">
            <w:pPr>
              <w:spacing w:line="320" w:lineRule="exact"/>
              <w:ind w:firstLine="210" w:firstLineChars="100"/>
              <w:rPr>
                <w:rFonts w:ascii="宋体" w:hAnsi="宋体" w:cs="宋体"/>
                <w:color w:val="auto"/>
                <w:lang w:eastAsia="zh-CN"/>
              </w:rPr>
            </w:pPr>
            <w:r>
              <w:rPr>
                <w:rFonts w:hint="eastAsia" w:ascii="宋体" w:hAnsi="宋体" w:cs="宋体"/>
                <w:color w:val="auto"/>
                <w:lang w:eastAsia="zh-CN"/>
              </w:rPr>
              <w:t>（四）中标人不得整体或分包任何形式将项目管理责任及利益转让给其他单位和个人。</w:t>
            </w:r>
          </w:p>
          <w:p w14:paraId="7D40FE38">
            <w:pPr>
              <w:spacing w:line="320" w:lineRule="exact"/>
              <w:rPr>
                <w:rFonts w:ascii="宋体" w:hAnsi="宋体" w:cs="宋体"/>
                <w:color w:val="auto"/>
                <w:lang w:eastAsia="zh-CN"/>
              </w:rPr>
            </w:pPr>
            <w:r>
              <w:rPr>
                <w:rFonts w:hint="eastAsia" w:ascii="宋体" w:hAnsi="宋体" w:cs="宋体"/>
                <w:color w:val="auto"/>
                <w:lang w:eastAsia="zh-CN"/>
              </w:rPr>
              <w:t>▲（五）投标人投标时需提供人员安全与业主无关的免责申明。</w:t>
            </w:r>
          </w:p>
          <w:p w14:paraId="0DA81D1C">
            <w:pPr>
              <w:spacing w:line="320" w:lineRule="exact"/>
              <w:rPr>
                <w:rFonts w:ascii="宋体" w:hAnsi="宋体" w:cs="宋体"/>
                <w:color w:val="auto"/>
                <w:lang w:eastAsia="zh-CN"/>
              </w:rPr>
            </w:pPr>
            <w:r>
              <w:rPr>
                <w:rFonts w:hint="eastAsia" w:ascii="宋体" w:hAnsi="宋体" w:cs="宋体"/>
                <w:color w:val="auto"/>
                <w:lang w:eastAsia="zh-CN"/>
              </w:rPr>
              <w:t>▲（六）中标人驻场维保人员必须具有专业的技术能力，能够熟悉操作及维护相关设备。</w:t>
            </w:r>
          </w:p>
          <w:p w14:paraId="75F7F7DA">
            <w:pPr>
              <w:spacing w:line="320" w:lineRule="exact"/>
              <w:ind w:firstLine="210" w:firstLineChars="100"/>
              <w:rPr>
                <w:rFonts w:ascii="宋体" w:hAnsi="宋体" w:cs="宋体"/>
                <w:bCs/>
                <w:color w:val="auto"/>
                <w:lang w:eastAsia="zh-CN"/>
              </w:rPr>
            </w:pPr>
            <w:r>
              <w:rPr>
                <w:rFonts w:hint="eastAsia" w:ascii="宋体" w:hAnsi="宋体" w:cs="宋体"/>
                <w:color w:val="auto"/>
                <w:lang w:eastAsia="zh-CN"/>
              </w:rPr>
              <w:t>（七）中标人人员必须足额配置，如有调整需经过采购人同意方可调整。如中标方未按采购方要求配备配齐相关工作人员，或是因缺员影响工作的，采购人有权按所缺人员的数量及相关费用标准从运营服务费中扣除。员工补充期内不能影响正常工作</w:t>
            </w:r>
            <w:r>
              <w:rPr>
                <w:rFonts w:hint="eastAsia" w:ascii="宋体" w:hAnsi="宋体" w:cs="宋体"/>
                <w:bCs/>
                <w:color w:val="auto"/>
                <w:lang w:eastAsia="zh-CN"/>
              </w:rPr>
              <w:t>。</w:t>
            </w:r>
          </w:p>
          <w:p w14:paraId="6ECAC2FD">
            <w:pPr>
              <w:spacing w:line="320" w:lineRule="exact"/>
              <w:rPr>
                <w:rFonts w:hint="eastAsia" w:ascii="宋体" w:hAnsi="宋体" w:cs="宋体" w:eastAsiaTheme="minorEastAsia"/>
                <w:bCs/>
                <w:color w:val="auto"/>
                <w:lang w:eastAsia="zh-CN"/>
              </w:rPr>
            </w:pPr>
          </w:p>
          <w:p w14:paraId="2262914E">
            <w:pPr>
              <w:spacing w:line="320" w:lineRule="exact"/>
              <w:ind w:firstLine="210" w:firstLineChars="100"/>
              <w:rPr>
                <w:color w:val="auto"/>
              </w:rPr>
            </w:pPr>
            <w:r>
              <w:rPr>
                <w:rFonts w:hint="eastAsia" w:ascii="宋体" w:hAnsi="宋体" w:cs="宋体"/>
                <w:color w:val="auto"/>
                <w:lang w:eastAsia="zh-CN"/>
              </w:rPr>
              <w:t>▲</w:t>
            </w:r>
            <w:r>
              <w:rPr>
                <w:rFonts w:ascii="宋体" w:hAnsi="宋体" w:cs="宋体"/>
                <w:color w:val="auto"/>
                <w:lang w:eastAsia="zh-CN"/>
              </w:rPr>
              <w:t>（八）</w:t>
            </w:r>
            <w:r>
              <w:rPr>
                <w:rFonts w:hint="eastAsia" w:ascii="宋体" w:hAnsi="宋体" w:cs="宋体"/>
                <w:color w:val="auto"/>
                <w:sz w:val="21"/>
                <w:szCs w:val="21"/>
                <w:lang w:eastAsia="zh-CN"/>
              </w:rPr>
              <w:t>供应商必须保证提供的维保产品配件是正规渠道的原厂产品，并且与采购人原部件品牌、型号相同</w:t>
            </w:r>
            <w:r>
              <w:rPr>
                <w:rFonts w:hint="eastAsia" w:ascii="宋体" w:hAnsi="宋体" w:cs="宋体"/>
                <w:color w:val="auto"/>
                <w:lang w:eastAsia="zh-CN"/>
              </w:rPr>
              <w:t>。</w:t>
            </w:r>
          </w:p>
        </w:tc>
      </w:tr>
      <w:tr w14:paraId="7BB56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47" w:hRule="atLeast"/>
          <w:jc w:val="center"/>
        </w:trPr>
        <w:tc>
          <w:tcPr>
            <w:tcW w:w="412" w:type="dxa"/>
            <w:tcBorders>
              <w:top w:val="single" w:color="auto" w:sz="4" w:space="0"/>
              <w:left w:val="single" w:color="auto" w:sz="4" w:space="0"/>
              <w:bottom w:val="single" w:color="auto" w:sz="4" w:space="0"/>
              <w:right w:val="single" w:color="auto" w:sz="4" w:space="0"/>
            </w:tcBorders>
            <w:vAlign w:val="center"/>
          </w:tcPr>
          <w:p w14:paraId="1C01B834">
            <w:pPr>
              <w:spacing w:line="360" w:lineRule="auto"/>
              <w:jc w:val="center"/>
              <w:rPr>
                <w:rFonts w:ascii="宋体" w:hAnsi="宋体"/>
                <w:color w:val="auto"/>
              </w:rPr>
            </w:pPr>
            <w:r>
              <w:rPr>
                <w:rFonts w:hint="eastAsia" w:ascii="宋体" w:hAnsi="宋体"/>
                <w:color w:val="auto"/>
              </w:rPr>
              <w:t>其他说明</w:t>
            </w:r>
          </w:p>
        </w:tc>
        <w:tc>
          <w:tcPr>
            <w:tcW w:w="9897" w:type="dxa"/>
            <w:gridSpan w:val="7"/>
            <w:tcBorders>
              <w:top w:val="single" w:color="auto" w:sz="4" w:space="0"/>
              <w:left w:val="single" w:color="auto" w:sz="4" w:space="0"/>
              <w:bottom w:val="single" w:color="auto" w:sz="4" w:space="0"/>
              <w:right w:val="single" w:color="auto" w:sz="4" w:space="0"/>
            </w:tcBorders>
          </w:tcPr>
          <w:p w14:paraId="11536643">
            <w:pPr>
              <w:pStyle w:val="23"/>
              <w:spacing w:before="245" w:line="360" w:lineRule="auto"/>
              <w:ind w:left="122"/>
              <w:rPr>
                <w:color w:val="auto"/>
                <w:lang w:eastAsia="zh-CN"/>
              </w:rPr>
            </w:pPr>
            <w:r>
              <w:rPr>
                <w:color w:val="auto"/>
                <w:spacing w:val="-1"/>
                <w:lang w:eastAsia="zh-CN"/>
              </w:rPr>
              <w:t>1、是否进行演示：</w:t>
            </w:r>
            <w:r>
              <w:rPr>
                <w:rFonts w:hint="eastAsia"/>
                <w:color w:val="auto"/>
                <w:spacing w:val="-1"/>
                <w:lang w:eastAsia="zh-CN"/>
              </w:rPr>
              <w:t>否</w:t>
            </w:r>
          </w:p>
          <w:p w14:paraId="2F127111">
            <w:pPr>
              <w:pStyle w:val="23"/>
              <w:spacing w:before="247" w:line="360" w:lineRule="auto"/>
              <w:ind w:left="109"/>
              <w:rPr>
                <w:color w:val="auto"/>
                <w:lang w:eastAsia="zh-CN"/>
              </w:rPr>
            </w:pPr>
            <w:r>
              <w:rPr>
                <w:color w:val="auto"/>
                <w:spacing w:val="-1"/>
                <w:lang w:eastAsia="zh-CN"/>
              </w:rPr>
              <w:t>2、是否要求提供样品：</w:t>
            </w:r>
            <w:r>
              <w:rPr>
                <w:rFonts w:hint="eastAsia"/>
                <w:color w:val="auto"/>
                <w:spacing w:val="-1"/>
                <w:lang w:eastAsia="zh-CN"/>
              </w:rPr>
              <w:t>否</w:t>
            </w:r>
          </w:p>
          <w:p w14:paraId="4DA65E37">
            <w:pPr>
              <w:pStyle w:val="23"/>
              <w:spacing w:before="247" w:line="360" w:lineRule="auto"/>
              <w:ind w:left="111"/>
              <w:rPr>
                <w:color w:val="auto"/>
              </w:rPr>
            </w:pPr>
            <w:r>
              <w:rPr>
                <w:color w:val="auto"/>
                <w:spacing w:val="-1"/>
              </w:rPr>
              <w:t>3、是否现场踏勘：</w:t>
            </w:r>
            <w:r>
              <w:rPr>
                <w:rFonts w:hint="eastAsia"/>
                <w:color w:val="auto"/>
                <w:spacing w:val="-1"/>
                <w:lang w:eastAsia="zh-CN"/>
              </w:rPr>
              <w:t>否</w:t>
            </w:r>
          </w:p>
        </w:tc>
      </w:tr>
    </w:tbl>
    <w:p w14:paraId="1C6EB8BE">
      <w:pPr>
        <w:spacing w:before="177" w:line="181" w:lineRule="auto"/>
        <w:outlineLvl w:val="0"/>
        <w:rPr>
          <w:rFonts w:ascii="仿宋" w:hAnsi="仿宋" w:eastAsia="仿宋" w:cs="仿宋"/>
          <w:color w:val="auto"/>
          <w:sz w:val="32"/>
          <w:szCs w:val="32"/>
        </w:rPr>
      </w:pPr>
      <w:bookmarkStart w:id="12" w:name="_Toc9723"/>
      <w:r>
        <w:rPr>
          <w:rFonts w:ascii="微软雅黑" w:hAnsi="微软雅黑" w:eastAsia="微软雅黑" w:cs="微软雅黑"/>
          <w:color w:val="auto"/>
          <w:spacing w:val="-14"/>
          <w:sz w:val="32"/>
          <w:szCs w:val="32"/>
        </w:rPr>
        <w:br w:type="page"/>
      </w:r>
      <w:r>
        <w:rPr>
          <w:rFonts w:hint="eastAsia" w:ascii="仿宋" w:hAnsi="仿宋" w:eastAsia="仿宋" w:cs="仿宋"/>
          <w:color w:val="auto"/>
          <w:spacing w:val="-14"/>
          <w:sz w:val="32"/>
          <w:szCs w:val="32"/>
        </w:rPr>
        <w:t>附件1：</w:t>
      </w:r>
      <w:bookmarkEnd w:id="12"/>
    </w:p>
    <w:p w14:paraId="72C97CD6">
      <w:pPr>
        <w:spacing w:before="355" w:line="157" w:lineRule="auto"/>
        <w:jc w:val="center"/>
        <w:rPr>
          <w:rFonts w:ascii="仿宋" w:hAnsi="仿宋" w:eastAsia="仿宋" w:cs="仿宋"/>
          <w:b/>
          <w:bCs/>
          <w:color w:val="auto"/>
          <w:sz w:val="32"/>
          <w:szCs w:val="32"/>
          <w:lang w:eastAsia="zh-CN"/>
        </w:rPr>
      </w:pPr>
      <w:r>
        <w:rPr>
          <w:rFonts w:hint="eastAsia" w:ascii="仿宋" w:hAnsi="仿宋" w:eastAsia="仿宋" w:cs="仿宋"/>
          <w:b/>
          <w:bCs/>
          <w:color w:val="auto"/>
          <w:spacing w:val="-1"/>
          <w:sz w:val="32"/>
          <w:szCs w:val="32"/>
          <w:lang w:eastAsia="zh-CN"/>
        </w:rPr>
        <w:t>节能产品政府采购品目清单</w:t>
      </w:r>
    </w:p>
    <w:tbl>
      <w:tblPr>
        <w:tblStyle w:val="22"/>
        <w:tblW w:w="9219"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8"/>
        <w:gridCol w:w="1078"/>
        <w:gridCol w:w="1317"/>
        <w:gridCol w:w="1616"/>
        <w:gridCol w:w="4540"/>
      </w:tblGrid>
      <w:tr w14:paraId="55F2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668" w:type="dxa"/>
          </w:tcPr>
          <w:p w14:paraId="3FCFC98A">
            <w:pPr>
              <w:pStyle w:val="23"/>
              <w:spacing w:before="57" w:line="222" w:lineRule="auto"/>
              <w:ind w:left="125"/>
              <w:rPr>
                <w:color w:val="auto"/>
                <w:sz w:val="22"/>
                <w:szCs w:val="22"/>
              </w:rPr>
            </w:pPr>
            <w:r>
              <w:rPr>
                <w:b/>
                <w:bCs/>
                <w:color w:val="auto"/>
                <w:spacing w:val="-16"/>
                <w:sz w:val="22"/>
                <w:szCs w:val="22"/>
              </w:rPr>
              <w:t>品目</w:t>
            </w:r>
          </w:p>
          <w:p w14:paraId="1259E532">
            <w:pPr>
              <w:pStyle w:val="23"/>
              <w:spacing w:before="65" w:line="221" w:lineRule="auto"/>
              <w:ind w:left="106"/>
              <w:rPr>
                <w:color w:val="auto"/>
                <w:sz w:val="22"/>
                <w:szCs w:val="22"/>
              </w:rPr>
            </w:pPr>
            <w:r>
              <w:rPr>
                <w:b/>
                <w:bCs/>
                <w:color w:val="auto"/>
                <w:spacing w:val="-6"/>
                <w:sz w:val="22"/>
                <w:szCs w:val="22"/>
              </w:rPr>
              <w:t>序号</w:t>
            </w:r>
          </w:p>
        </w:tc>
        <w:tc>
          <w:tcPr>
            <w:tcW w:w="4011" w:type="dxa"/>
            <w:gridSpan w:val="3"/>
          </w:tcPr>
          <w:p w14:paraId="377F5BA0">
            <w:pPr>
              <w:pStyle w:val="23"/>
              <w:spacing w:before="222" w:line="222" w:lineRule="auto"/>
              <w:ind w:left="1782"/>
              <w:rPr>
                <w:color w:val="auto"/>
                <w:sz w:val="22"/>
                <w:szCs w:val="22"/>
              </w:rPr>
            </w:pPr>
            <w:r>
              <w:rPr>
                <w:b/>
                <w:bCs/>
                <w:color w:val="auto"/>
                <w:spacing w:val="-8"/>
                <w:sz w:val="22"/>
                <w:szCs w:val="22"/>
              </w:rPr>
              <w:t>名称</w:t>
            </w:r>
          </w:p>
        </w:tc>
        <w:tc>
          <w:tcPr>
            <w:tcW w:w="4540" w:type="dxa"/>
          </w:tcPr>
          <w:p w14:paraId="54B2AFC4">
            <w:pPr>
              <w:pStyle w:val="23"/>
              <w:spacing w:before="222" w:line="219" w:lineRule="auto"/>
              <w:ind w:left="1719"/>
              <w:rPr>
                <w:color w:val="auto"/>
                <w:sz w:val="22"/>
                <w:szCs w:val="22"/>
              </w:rPr>
            </w:pPr>
            <w:r>
              <w:rPr>
                <w:b/>
                <w:bCs/>
                <w:color w:val="auto"/>
                <w:spacing w:val="-4"/>
                <w:sz w:val="22"/>
                <w:szCs w:val="22"/>
              </w:rPr>
              <w:t>依据的标准</w:t>
            </w:r>
          </w:p>
        </w:tc>
      </w:tr>
      <w:tr w14:paraId="21A7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restart"/>
          </w:tcPr>
          <w:p w14:paraId="555BF4BC">
            <w:pPr>
              <w:spacing w:line="291" w:lineRule="auto"/>
              <w:rPr>
                <w:color w:val="auto"/>
              </w:rPr>
            </w:pPr>
          </w:p>
          <w:p w14:paraId="4E5B5A65">
            <w:pPr>
              <w:spacing w:line="291" w:lineRule="auto"/>
              <w:rPr>
                <w:color w:val="auto"/>
              </w:rPr>
            </w:pPr>
          </w:p>
          <w:p w14:paraId="276355D5">
            <w:pPr>
              <w:spacing w:line="291" w:lineRule="auto"/>
              <w:rPr>
                <w:color w:val="auto"/>
              </w:rPr>
            </w:pPr>
          </w:p>
          <w:p w14:paraId="4C457911">
            <w:pPr>
              <w:spacing w:line="291" w:lineRule="auto"/>
              <w:rPr>
                <w:color w:val="auto"/>
              </w:rPr>
            </w:pPr>
          </w:p>
          <w:p w14:paraId="29676857">
            <w:pPr>
              <w:pStyle w:val="23"/>
              <w:spacing w:before="65" w:line="241" w:lineRule="auto"/>
              <w:ind w:left="292"/>
              <w:rPr>
                <w:color w:val="auto"/>
                <w:sz w:val="20"/>
                <w:szCs w:val="20"/>
              </w:rPr>
            </w:pPr>
            <w:r>
              <w:rPr>
                <w:color w:val="auto"/>
                <w:sz w:val="20"/>
                <w:szCs w:val="20"/>
              </w:rPr>
              <w:t>1</w:t>
            </w:r>
          </w:p>
        </w:tc>
        <w:tc>
          <w:tcPr>
            <w:tcW w:w="1078" w:type="dxa"/>
            <w:vMerge w:val="restart"/>
          </w:tcPr>
          <w:p w14:paraId="0574EF82">
            <w:pPr>
              <w:spacing w:line="288" w:lineRule="auto"/>
              <w:rPr>
                <w:color w:val="auto"/>
              </w:rPr>
            </w:pPr>
          </w:p>
          <w:p w14:paraId="72CD31D2">
            <w:pPr>
              <w:spacing w:line="289" w:lineRule="auto"/>
              <w:rPr>
                <w:color w:val="auto"/>
              </w:rPr>
            </w:pPr>
          </w:p>
          <w:p w14:paraId="17365464">
            <w:pPr>
              <w:spacing w:line="289" w:lineRule="auto"/>
              <w:rPr>
                <w:color w:val="auto"/>
              </w:rPr>
            </w:pPr>
          </w:p>
          <w:p w14:paraId="2C856FDC">
            <w:pPr>
              <w:pStyle w:val="23"/>
              <w:spacing w:before="65" w:line="183" w:lineRule="auto"/>
              <w:ind w:left="148"/>
              <w:rPr>
                <w:color w:val="auto"/>
                <w:sz w:val="20"/>
                <w:szCs w:val="20"/>
              </w:rPr>
            </w:pPr>
            <w:r>
              <w:rPr>
                <w:color w:val="auto"/>
                <w:spacing w:val="-1"/>
                <w:sz w:val="20"/>
                <w:szCs w:val="20"/>
              </w:rPr>
              <w:t>A020101</w:t>
            </w:r>
          </w:p>
          <w:p w14:paraId="5CDFA4EB">
            <w:pPr>
              <w:pStyle w:val="23"/>
              <w:spacing w:before="100" w:line="219" w:lineRule="auto"/>
              <w:ind w:left="129"/>
              <w:rPr>
                <w:color w:val="auto"/>
                <w:sz w:val="20"/>
                <w:szCs w:val="20"/>
              </w:rPr>
            </w:pPr>
            <w:r>
              <w:rPr>
                <w:color w:val="auto"/>
                <w:spacing w:val="-2"/>
                <w:sz w:val="20"/>
                <w:szCs w:val="20"/>
              </w:rPr>
              <w:t>计算机设</w:t>
            </w:r>
          </w:p>
          <w:p w14:paraId="1F3EE36C">
            <w:pPr>
              <w:pStyle w:val="23"/>
              <w:spacing w:before="93" w:line="221" w:lineRule="auto"/>
              <w:ind w:left="432"/>
              <w:rPr>
                <w:color w:val="auto"/>
                <w:sz w:val="20"/>
                <w:szCs w:val="20"/>
              </w:rPr>
            </w:pPr>
            <w:r>
              <w:rPr>
                <w:color w:val="auto"/>
                <w:sz w:val="20"/>
                <w:szCs w:val="20"/>
              </w:rPr>
              <w:t>备</w:t>
            </w:r>
          </w:p>
        </w:tc>
        <w:tc>
          <w:tcPr>
            <w:tcW w:w="1317" w:type="dxa"/>
          </w:tcPr>
          <w:p w14:paraId="55992783">
            <w:pPr>
              <w:pStyle w:val="23"/>
              <w:spacing w:before="57" w:line="274" w:lineRule="auto"/>
              <w:ind w:left="166" w:right="105" w:hanging="64"/>
              <w:rPr>
                <w:color w:val="auto"/>
                <w:sz w:val="20"/>
                <w:szCs w:val="20"/>
              </w:rPr>
            </w:pPr>
            <w:r>
              <w:rPr>
                <w:color w:val="auto"/>
                <w:spacing w:val="-2"/>
                <w:sz w:val="20"/>
                <w:szCs w:val="20"/>
              </w:rPr>
              <w:t>★A02010104</w:t>
            </w:r>
            <w:r>
              <w:rPr>
                <w:color w:val="auto"/>
                <w:spacing w:val="-4"/>
                <w:sz w:val="20"/>
                <w:szCs w:val="20"/>
              </w:rPr>
              <w:t>台式计算机</w:t>
            </w:r>
          </w:p>
        </w:tc>
        <w:tc>
          <w:tcPr>
            <w:tcW w:w="1616" w:type="dxa"/>
          </w:tcPr>
          <w:p w14:paraId="2C27FCDC">
            <w:pPr>
              <w:rPr>
                <w:color w:val="auto"/>
              </w:rPr>
            </w:pPr>
          </w:p>
        </w:tc>
        <w:tc>
          <w:tcPr>
            <w:tcW w:w="4540" w:type="dxa"/>
          </w:tcPr>
          <w:p w14:paraId="745230FC">
            <w:pPr>
              <w:pStyle w:val="23"/>
              <w:spacing w:before="223" w:line="219" w:lineRule="auto"/>
              <w:jc w:val="right"/>
              <w:rPr>
                <w:color w:val="auto"/>
                <w:sz w:val="20"/>
                <w:szCs w:val="20"/>
                <w:lang w:eastAsia="zh-CN"/>
              </w:rPr>
            </w:pPr>
            <w:r>
              <w:rPr>
                <w:color w:val="auto"/>
                <w:spacing w:val="-4"/>
                <w:sz w:val="20"/>
                <w:szCs w:val="20"/>
                <w:lang w:eastAsia="zh-CN"/>
              </w:rPr>
              <w:t>《微型计算机能效限定值及能效等级》（GB28380）</w:t>
            </w:r>
          </w:p>
        </w:tc>
      </w:tr>
      <w:tr w14:paraId="2B79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trPr>
        <w:tc>
          <w:tcPr>
            <w:tcW w:w="668" w:type="dxa"/>
            <w:vMerge w:val="continue"/>
          </w:tcPr>
          <w:p w14:paraId="4E04A5B5">
            <w:pPr>
              <w:rPr>
                <w:color w:val="auto"/>
                <w:lang w:eastAsia="zh-CN"/>
              </w:rPr>
            </w:pPr>
          </w:p>
        </w:tc>
        <w:tc>
          <w:tcPr>
            <w:tcW w:w="1078" w:type="dxa"/>
            <w:vMerge w:val="continue"/>
          </w:tcPr>
          <w:p w14:paraId="6FC3BB1C">
            <w:pPr>
              <w:rPr>
                <w:color w:val="auto"/>
                <w:lang w:eastAsia="zh-CN"/>
              </w:rPr>
            </w:pPr>
          </w:p>
        </w:tc>
        <w:tc>
          <w:tcPr>
            <w:tcW w:w="1317" w:type="dxa"/>
          </w:tcPr>
          <w:p w14:paraId="0F118839">
            <w:pPr>
              <w:pStyle w:val="23"/>
              <w:spacing w:before="58" w:line="227" w:lineRule="auto"/>
              <w:ind w:left="102"/>
              <w:rPr>
                <w:color w:val="auto"/>
                <w:sz w:val="20"/>
                <w:szCs w:val="20"/>
              </w:rPr>
            </w:pPr>
            <w:r>
              <w:rPr>
                <w:color w:val="auto"/>
                <w:spacing w:val="-1"/>
                <w:sz w:val="20"/>
                <w:szCs w:val="20"/>
              </w:rPr>
              <w:t>★A02010105</w:t>
            </w:r>
          </w:p>
          <w:p w14:paraId="0FBA96AD">
            <w:pPr>
              <w:pStyle w:val="23"/>
              <w:spacing w:before="84" w:line="220" w:lineRule="auto"/>
              <w:ind w:left="152"/>
              <w:rPr>
                <w:color w:val="auto"/>
                <w:sz w:val="20"/>
                <w:szCs w:val="20"/>
              </w:rPr>
            </w:pPr>
            <w:r>
              <w:rPr>
                <w:color w:val="auto"/>
                <w:spacing w:val="-2"/>
                <w:sz w:val="20"/>
                <w:szCs w:val="20"/>
              </w:rPr>
              <w:t>便携式计算</w:t>
            </w:r>
          </w:p>
          <w:p w14:paraId="7ABEF742">
            <w:pPr>
              <w:pStyle w:val="23"/>
              <w:spacing w:before="92" w:line="219" w:lineRule="auto"/>
              <w:ind w:left="551"/>
              <w:rPr>
                <w:color w:val="auto"/>
                <w:sz w:val="20"/>
                <w:szCs w:val="20"/>
              </w:rPr>
            </w:pPr>
            <w:r>
              <w:rPr>
                <w:color w:val="auto"/>
                <w:sz w:val="20"/>
                <w:szCs w:val="20"/>
              </w:rPr>
              <w:t>机</w:t>
            </w:r>
          </w:p>
        </w:tc>
        <w:tc>
          <w:tcPr>
            <w:tcW w:w="1616" w:type="dxa"/>
          </w:tcPr>
          <w:p w14:paraId="69FB3518">
            <w:pPr>
              <w:rPr>
                <w:color w:val="auto"/>
              </w:rPr>
            </w:pPr>
          </w:p>
        </w:tc>
        <w:tc>
          <w:tcPr>
            <w:tcW w:w="4540" w:type="dxa"/>
          </w:tcPr>
          <w:p w14:paraId="49B63BC9">
            <w:pPr>
              <w:spacing w:line="322" w:lineRule="auto"/>
              <w:rPr>
                <w:color w:val="auto"/>
                <w:lang w:eastAsia="zh-CN"/>
              </w:rPr>
            </w:pPr>
          </w:p>
          <w:p w14:paraId="2DD34E3D">
            <w:pPr>
              <w:pStyle w:val="23"/>
              <w:spacing w:before="65" w:line="219" w:lineRule="auto"/>
              <w:jc w:val="right"/>
              <w:rPr>
                <w:color w:val="auto"/>
                <w:sz w:val="20"/>
                <w:szCs w:val="20"/>
                <w:lang w:eastAsia="zh-CN"/>
              </w:rPr>
            </w:pPr>
            <w:r>
              <w:rPr>
                <w:color w:val="auto"/>
                <w:spacing w:val="-4"/>
                <w:sz w:val="20"/>
                <w:szCs w:val="20"/>
                <w:lang w:eastAsia="zh-CN"/>
              </w:rPr>
              <w:t>《微型计算机能效限定值及能效等级》（GB28380）</w:t>
            </w:r>
          </w:p>
        </w:tc>
      </w:tr>
      <w:tr w14:paraId="3FEC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2" w:hRule="atLeast"/>
        </w:trPr>
        <w:tc>
          <w:tcPr>
            <w:tcW w:w="668" w:type="dxa"/>
            <w:vMerge w:val="continue"/>
          </w:tcPr>
          <w:p w14:paraId="5101A1FF">
            <w:pPr>
              <w:rPr>
                <w:color w:val="auto"/>
                <w:lang w:eastAsia="zh-CN"/>
              </w:rPr>
            </w:pPr>
          </w:p>
        </w:tc>
        <w:tc>
          <w:tcPr>
            <w:tcW w:w="1078" w:type="dxa"/>
            <w:vMerge w:val="continue"/>
          </w:tcPr>
          <w:p w14:paraId="6F178806">
            <w:pPr>
              <w:rPr>
                <w:color w:val="auto"/>
                <w:lang w:eastAsia="zh-CN"/>
              </w:rPr>
            </w:pPr>
          </w:p>
        </w:tc>
        <w:tc>
          <w:tcPr>
            <w:tcW w:w="1317" w:type="dxa"/>
          </w:tcPr>
          <w:p w14:paraId="387785CB">
            <w:pPr>
              <w:pStyle w:val="23"/>
              <w:spacing w:before="60" w:line="227" w:lineRule="auto"/>
              <w:ind w:left="102"/>
              <w:rPr>
                <w:color w:val="auto"/>
                <w:sz w:val="20"/>
                <w:szCs w:val="20"/>
                <w:lang w:eastAsia="zh-CN"/>
              </w:rPr>
            </w:pPr>
            <w:r>
              <w:rPr>
                <w:color w:val="auto"/>
                <w:spacing w:val="-1"/>
                <w:sz w:val="20"/>
                <w:szCs w:val="20"/>
                <w:lang w:eastAsia="zh-CN"/>
              </w:rPr>
              <w:t>★A02010107</w:t>
            </w:r>
          </w:p>
          <w:p w14:paraId="599ADFA5">
            <w:pPr>
              <w:pStyle w:val="23"/>
              <w:spacing w:before="85" w:line="219" w:lineRule="auto"/>
              <w:ind w:left="151"/>
              <w:rPr>
                <w:color w:val="auto"/>
                <w:sz w:val="20"/>
                <w:szCs w:val="20"/>
                <w:lang w:eastAsia="zh-CN"/>
              </w:rPr>
            </w:pPr>
            <w:r>
              <w:rPr>
                <w:color w:val="auto"/>
                <w:spacing w:val="-2"/>
                <w:sz w:val="20"/>
                <w:szCs w:val="20"/>
                <w:lang w:eastAsia="zh-CN"/>
              </w:rPr>
              <w:t>平板式微型</w:t>
            </w:r>
          </w:p>
          <w:p w14:paraId="54B67D47">
            <w:pPr>
              <w:pStyle w:val="23"/>
              <w:spacing w:before="93" w:line="219" w:lineRule="auto"/>
              <w:ind w:left="351"/>
              <w:rPr>
                <w:color w:val="auto"/>
                <w:sz w:val="20"/>
                <w:szCs w:val="20"/>
                <w:lang w:eastAsia="zh-CN"/>
              </w:rPr>
            </w:pPr>
            <w:r>
              <w:rPr>
                <w:color w:val="auto"/>
                <w:spacing w:val="-2"/>
                <w:sz w:val="20"/>
                <w:szCs w:val="20"/>
                <w:lang w:eastAsia="zh-CN"/>
              </w:rPr>
              <w:t>计算机</w:t>
            </w:r>
          </w:p>
        </w:tc>
        <w:tc>
          <w:tcPr>
            <w:tcW w:w="1616" w:type="dxa"/>
          </w:tcPr>
          <w:p w14:paraId="3416650E">
            <w:pPr>
              <w:rPr>
                <w:color w:val="auto"/>
                <w:lang w:eastAsia="zh-CN"/>
              </w:rPr>
            </w:pPr>
          </w:p>
        </w:tc>
        <w:tc>
          <w:tcPr>
            <w:tcW w:w="4540" w:type="dxa"/>
          </w:tcPr>
          <w:p w14:paraId="1105D3B7">
            <w:pPr>
              <w:spacing w:line="324" w:lineRule="auto"/>
              <w:rPr>
                <w:color w:val="auto"/>
                <w:lang w:eastAsia="zh-CN"/>
              </w:rPr>
            </w:pPr>
          </w:p>
          <w:p w14:paraId="031CCA80">
            <w:pPr>
              <w:pStyle w:val="23"/>
              <w:spacing w:before="65" w:line="219" w:lineRule="auto"/>
              <w:jc w:val="right"/>
              <w:rPr>
                <w:color w:val="auto"/>
                <w:sz w:val="20"/>
                <w:szCs w:val="20"/>
                <w:lang w:eastAsia="zh-CN"/>
              </w:rPr>
            </w:pPr>
            <w:r>
              <w:rPr>
                <w:color w:val="auto"/>
                <w:spacing w:val="-4"/>
                <w:sz w:val="20"/>
                <w:szCs w:val="20"/>
                <w:lang w:eastAsia="zh-CN"/>
              </w:rPr>
              <w:t>《微型计算机能效限定值及能效等级》（GB28380）</w:t>
            </w:r>
          </w:p>
        </w:tc>
      </w:tr>
      <w:tr w14:paraId="3B5B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restart"/>
          </w:tcPr>
          <w:p w14:paraId="6FC4AD2B">
            <w:pPr>
              <w:spacing w:line="263" w:lineRule="auto"/>
              <w:rPr>
                <w:color w:val="auto"/>
                <w:lang w:eastAsia="zh-CN"/>
              </w:rPr>
            </w:pPr>
          </w:p>
          <w:p w14:paraId="43CA62CF">
            <w:pPr>
              <w:spacing w:line="263" w:lineRule="auto"/>
              <w:rPr>
                <w:color w:val="auto"/>
                <w:lang w:eastAsia="zh-CN"/>
              </w:rPr>
            </w:pPr>
          </w:p>
          <w:p w14:paraId="3512DCB8">
            <w:pPr>
              <w:spacing w:line="264" w:lineRule="auto"/>
              <w:rPr>
                <w:color w:val="auto"/>
                <w:lang w:eastAsia="zh-CN"/>
              </w:rPr>
            </w:pPr>
          </w:p>
          <w:p w14:paraId="5C409877">
            <w:pPr>
              <w:spacing w:line="264" w:lineRule="auto"/>
              <w:rPr>
                <w:color w:val="auto"/>
                <w:lang w:eastAsia="zh-CN"/>
              </w:rPr>
            </w:pPr>
          </w:p>
          <w:p w14:paraId="69509057">
            <w:pPr>
              <w:spacing w:line="264" w:lineRule="auto"/>
              <w:rPr>
                <w:color w:val="auto"/>
                <w:lang w:eastAsia="zh-CN"/>
              </w:rPr>
            </w:pPr>
          </w:p>
          <w:p w14:paraId="6597DEFD">
            <w:pPr>
              <w:spacing w:line="264" w:lineRule="auto"/>
              <w:rPr>
                <w:color w:val="auto"/>
                <w:lang w:eastAsia="zh-CN"/>
              </w:rPr>
            </w:pPr>
          </w:p>
          <w:p w14:paraId="33CC8655">
            <w:pPr>
              <w:spacing w:line="264" w:lineRule="auto"/>
              <w:rPr>
                <w:color w:val="auto"/>
                <w:lang w:eastAsia="zh-CN"/>
              </w:rPr>
            </w:pPr>
          </w:p>
          <w:p w14:paraId="1CF36ED0">
            <w:pPr>
              <w:pStyle w:val="23"/>
              <w:spacing w:before="65" w:line="241" w:lineRule="auto"/>
              <w:ind w:left="280"/>
              <w:rPr>
                <w:color w:val="auto"/>
                <w:sz w:val="20"/>
                <w:szCs w:val="20"/>
              </w:rPr>
            </w:pPr>
            <w:r>
              <w:rPr>
                <w:color w:val="auto"/>
                <w:sz w:val="20"/>
                <w:szCs w:val="20"/>
              </w:rPr>
              <w:t>2</w:t>
            </w:r>
          </w:p>
        </w:tc>
        <w:tc>
          <w:tcPr>
            <w:tcW w:w="1078" w:type="dxa"/>
            <w:vMerge w:val="restart"/>
          </w:tcPr>
          <w:p w14:paraId="52E865F3">
            <w:pPr>
              <w:spacing w:line="258" w:lineRule="auto"/>
              <w:rPr>
                <w:color w:val="auto"/>
              </w:rPr>
            </w:pPr>
          </w:p>
          <w:p w14:paraId="04219809">
            <w:pPr>
              <w:spacing w:line="258" w:lineRule="auto"/>
              <w:rPr>
                <w:color w:val="auto"/>
              </w:rPr>
            </w:pPr>
          </w:p>
          <w:p w14:paraId="1F62492D">
            <w:pPr>
              <w:spacing w:line="258" w:lineRule="auto"/>
              <w:rPr>
                <w:color w:val="auto"/>
              </w:rPr>
            </w:pPr>
          </w:p>
          <w:p w14:paraId="778F4FC2">
            <w:pPr>
              <w:spacing w:line="258" w:lineRule="auto"/>
              <w:rPr>
                <w:color w:val="auto"/>
              </w:rPr>
            </w:pPr>
          </w:p>
          <w:p w14:paraId="38808294">
            <w:pPr>
              <w:spacing w:line="258" w:lineRule="auto"/>
              <w:rPr>
                <w:color w:val="auto"/>
              </w:rPr>
            </w:pPr>
          </w:p>
          <w:p w14:paraId="49FEFDFF">
            <w:pPr>
              <w:spacing w:line="258" w:lineRule="auto"/>
              <w:rPr>
                <w:color w:val="auto"/>
              </w:rPr>
            </w:pPr>
          </w:p>
          <w:p w14:paraId="0168316E">
            <w:pPr>
              <w:pStyle w:val="23"/>
              <w:spacing w:before="65" w:line="183" w:lineRule="auto"/>
              <w:ind w:left="148"/>
              <w:rPr>
                <w:color w:val="auto"/>
                <w:sz w:val="20"/>
                <w:szCs w:val="20"/>
              </w:rPr>
            </w:pPr>
            <w:r>
              <w:rPr>
                <w:color w:val="auto"/>
                <w:spacing w:val="-1"/>
                <w:sz w:val="20"/>
                <w:szCs w:val="20"/>
              </w:rPr>
              <w:t>A020106</w:t>
            </w:r>
          </w:p>
          <w:p w14:paraId="7ADC0937">
            <w:pPr>
              <w:pStyle w:val="23"/>
              <w:spacing w:before="100" w:line="220" w:lineRule="auto"/>
              <w:ind w:left="128"/>
              <w:rPr>
                <w:color w:val="auto"/>
                <w:sz w:val="20"/>
                <w:szCs w:val="20"/>
              </w:rPr>
            </w:pPr>
            <w:r>
              <w:rPr>
                <w:color w:val="auto"/>
                <w:spacing w:val="-2"/>
                <w:sz w:val="20"/>
                <w:szCs w:val="20"/>
              </w:rPr>
              <w:t>输入输出</w:t>
            </w:r>
          </w:p>
          <w:p w14:paraId="3072FA1D">
            <w:pPr>
              <w:pStyle w:val="23"/>
              <w:spacing w:before="93" w:line="221" w:lineRule="auto"/>
              <w:ind w:left="332"/>
              <w:rPr>
                <w:color w:val="auto"/>
                <w:sz w:val="20"/>
                <w:szCs w:val="20"/>
              </w:rPr>
            </w:pPr>
            <w:r>
              <w:rPr>
                <w:color w:val="auto"/>
                <w:spacing w:val="-3"/>
                <w:sz w:val="20"/>
                <w:szCs w:val="20"/>
              </w:rPr>
              <w:t>设备</w:t>
            </w:r>
          </w:p>
        </w:tc>
        <w:tc>
          <w:tcPr>
            <w:tcW w:w="1317" w:type="dxa"/>
            <w:vMerge w:val="restart"/>
          </w:tcPr>
          <w:p w14:paraId="76314684">
            <w:pPr>
              <w:spacing w:line="353" w:lineRule="auto"/>
              <w:rPr>
                <w:color w:val="auto"/>
              </w:rPr>
            </w:pPr>
          </w:p>
          <w:p w14:paraId="4A4555A5">
            <w:pPr>
              <w:spacing w:line="353" w:lineRule="auto"/>
              <w:rPr>
                <w:color w:val="auto"/>
              </w:rPr>
            </w:pPr>
          </w:p>
          <w:p w14:paraId="799C0D3A">
            <w:pPr>
              <w:pStyle w:val="23"/>
              <w:spacing w:before="65" w:line="183" w:lineRule="auto"/>
              <w:ind w:left="170"/>
              <w:rPr>
                <w:color w:val="auto"/>
                <w:sz w:val="20"/>
                <w:szCs w:val="20"/>
              </w:rPr>
            </w:pPr>
            <w:r>
              <w:rPr>
                <w:color w:val="auto"/>
                <w:spacing w:val="-1"/>
                <w:sz w:val="20"/>
                <w:szCs w:val="20"/>
              </w:rPr>
              <w:t>A02010601</w:t>
            </w:r>
          </w:p>
          <w:p w14:paraId="7C4C8572">
            <w:pPr>
              <w:pStyle w:val="23"/>
              <w:spacing w:before="100" w:line="220" w:lineRule="auto"/>
              <w:ind w:left="255"/>
              <w:rPr>
                <w:color w:val="auto"/>
                <w:sz w:val="20"/>
                <w:szCs w:val="20"/>
              </w:rPr>
            </w:pPr>
            <w:r>
              <w:rPr>
                <w:color w:val="auto"/>
                <w:spacing w:val="-3"/>
                <w:sz w:val="20"/>
                <w:szCs w:val="20"/>
              </w:rPr>
              <w:t>打印设备</w:t>
            </w:r>
          </w:p>
        </w:tc>
        <w:tc>
          <w:tcPr>
            <w:tcW w:w="1616" w:type="dxa"/>
          </w:tcPr>
          <w:p w14:paraId="386C7C7F">
            <w:pPr>
              <w:pStyle w:val="23"/>
              <w:spacing w:before="61" w:line="272" w:lineRule="auto"/>
              <w:ind w:left="409" w:right="124" w:hanging="286"/>
              <w:rPr>
                <w:color w:val="auto"/>
                <w:sz w:val="20"/>
                <w:szCs w:val="20"/>
              </w:rPr>
            </w:pPr>
            <w:r>
              <w:rPr>
                <w:color w:val="auto"/>
                <w:spacing w:val="-2"/>
                <w:sz w:val="20"/>
                <w:szCs w:val="20"/>
              </w:rPr>
              <w:t>A0201060101</w:t>
            </w:r>
            <w:r>
              <w:rPr>
                <w:color w:val="auto"/>
                <w:spacing w:val="-29"/>
                <w:sz w:val="20"/>
                <w:szCs w:val="20"/>
              </w:rPr>
              <w:t xml:space="preserve"> </w:t>
            </w:r>
            <w:r>
              <w:rPr>
                <w:color w:val="auto"/>
                <w:spacing w:val="-2"/>
                <w:sz w:val="20"/>
                <w:szCs w:val="20"/>
              </w:rPr>
              <w:t>喷</w:t>
            </w:r>
            <w:r>
              <w:rPr>
                <w:color w:val="auto"/>
                <w:spacing w:val="-3"/>
                <w:sz w:val="20"/>
                <w:szCs w:val="20"/>
              </w:rPr>
              <w:t>墨打印机</w:t>
            </w:r>
          </w:p>
        </w:tc>
        <w:tc>
          <w:tcPr>
            <w:tcW w:w="4540" w:type="dxa"/>
          </w:tcPr>
          <w:p w14:paraId="1DA700CC">
            <w:pPr>
              <w:pStyle w:val="23"/>
              <w:spacing w:before="61" w:line="272" w:lineRule="auto"/>
              <w:ind w:left="111" w:hanging="4"/>
              <w:rPr>
                <w:color w:val="auto"/>
                <w:sz w:val="20"/>
                <w:szCs w:val="20"/>
                <w:lang w:eastAsia="zh-CN"/>
              </w:rPr>
            </w:pPr>
            <w:r>
              <w:rPr>
                <w:color w:val="auto"/>
                <w:spacing w:val="-9"/>
                <w:sz w:val="20"/>
                <w:szCs w:val="20"/>
                <w:lang w:eastAsia="zh-CN"/>
              </w:rPr>
              <w:t>《复印机、打印机和传真机能效限定值及能效等级》</w:t>
            </w:r>
            <w:r>
              <w:rPr>
                <w:color w:val="auto"/>
                <w:spacing w:val="18"/>
                <w:sz w:val="20"/>
                <w:szCs w:val="20"/>
                <w:lang w:eastAsia="zh-CN"/>
              </w:rPr>
              <w:t xml:space="preserve"> </w:t>
            </w:r>
            <w:r>
              <w:rPr>
                <w:color w:val="auto"/>
                <w:spacing w:val="-4"/>
                <w:sz w:val="20"/>
                <w:szCs w:val="20"/>
                <w:lang w:eastAsia="zh-CN"/>
              </w:rPr>
              <w:t>（GB21521）</w:t>
            </w:r>
          </w:p>
        </w:tc>
      </w:tr>
      <w:tr w14:paraId="343D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continue"/>
          </w:tcPr>
          <w:p w14:paraId="6A669243">
            <w:pPr>
              <w:rPr>
                <w:color w:val="auto"/>
                <w:lang w:eastAsia="zh-CN"/>
              </w:rPr>
            </w:pPr>
          </w:p>
        </w:tc>
        <w:tc>
          <w:tcPr>
            <w:tcW w:w="1078" w:type="dxa"/>
            <w:vMerge w:val="continue"/>
          </w:tcPr>
          <w:p w14:paraId="249EF41B">
            <w:pPr>
              <w:rPr>
                <w:color w:val="auto"/>
                <w:lang w:eastAsia="zh-CN"/>
              </w:rPr>
            </w:pPr>
          </w:p>
        </w:tc>
        <w:tc>
          <w:tcPr>
            <w:tcW w:w="1317" w:type="dxa"/>
            <w:vMerge w:val="continue"/>
          </w:tcPr>
          <w:p w14:paraId="1CB1AC6F">
            <w:pPr>
              <w:rPr>
                <w:color w:val="auto"/>
                <w:lang w:eastAsia="zh-CN"/>
              </w:rPr>
            </w:pPr>
          </w:p>
        </w:tc>
        <w:tc>
          <w:tcPr>
            <w:tcW w:w="1616" w:type="dxa"/>
          </w:tcPr>
          <w:p w14:paraId="06BD0D44">
            <w:pPr>
              <w:pStyle w:val="23"/>
              <w:spacing w:before="63" w:line="271" w:lineRule="auto"/>
              <w:ind w:left="303" w:right="174" w:hanging="171"/>
              <w:rPr>
                <w:color w:val="auto"/>
                <w:sz w:val="20"/>
                <w:szCs w:val="20"/>
              </w:rPr>
            </w:pPr>
            <w:r>
              <w:rPr>
                <w:color w:val="auto"/>
                <w:spacing w:val="-1"/>
                <w:sz w:val="20"/>
                <w:szCs w:val="20"/>
              </w:rPr>
              <w:t>★A0201060102</w:t>
            </w:r>
            <w:r>
              <w:rPr>
                <w:color w:val="auto"/>
                <w:spacing w:val="-2"/>
                <w:sz w:val="20"/>
                <w:szCs w:val="20"/>
              </w:rPr>
              <w:t>激光打印机</w:t>
            </w:r>
          </w:p>
        </w:tc>
        <w:tc>
          <w:tcPr>
            <w:tcW w:w="4540" w:type="dxa"/>
          </w:tcPr>
          <w:p w14:paraId="1FE3C015">
            <w:pPr>
              <w:pStyle w:val="23"/>
              <w:spacing w:before="63" w:line="271" w:lineRule="auto"/>
              <w:ind w:left="111" w:hanging="4"/>
              <w:rPr>
                <w:color w:val="auto"/>
                <w:sz w:val="20"/>
                <w:szCs w:val="20"/>
                <w:lang w:eastAsia="zh-CN"/>
              </w:rPr>
            </w:pPr>
            <w:r>
              <w:rPr>
                <w:color w:val="auto"/>
                <w:spacing w:val="-9"/>
                <w:sz w:val="20"/>
                <w:szCs w:val="20"/>
                <w:lang w:eastAsia="zh-CN"/>
              </w:rPr>
              <w:t>《复印机、打印机和传真机能效限定值及能效等级》</w:t>
            </w:r>
            <w:r>
              <w:rPr>
                <w:color w:val="auto"/>
                <w:spacing w:val="18"/>
                <w:sz w:val="20"/>
                <w:szCs w:val="20"/>
                <w:lang w:eastAsia="zh-CN"/>
              </w:rPr>
              <w:t xml:space="preserve"> </w:t>
            </w:r>
            <w:r>
              <w:rPr>
                <w:color w:val="auto"/>
                <w:spacing w:val="-4"/>
                <w:sz w:val="20"/>
                <w:szCs w:val="20"/>
                <w:lang w:eastAsia="zh-CN"/>
              </w:rPr>
              <w:t>（GB21521）</w:t>
            </w:r>
          </w:p>
        </w:tc>
      </w:tr>
      <w:tr w14:paraId="687F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continue"/>
          </w:tcPr>
          <w:p w14:paraId="411D29FF">
            <w:pPr>
              <w:rPr>
                <w:color w:val="auto"/>
                <w:lang w:eastAsia="zh-CN"/>
              </w:rPr>
            </w:pPr>
          </w:p>
        </w:tc>
        <w:tc>
          <w:tcPr>
            <w:tcW w:w="1078" w:type="dxa"/>
            <w:vMerge w:val="continue"/>
          </w:tcPr>
          <w:p w14:paraId="6D6669F3">
            <w:pPr>
              <w:rPr>
                <w:color w:val="auto"/>
                <w:lang w:eastAsia="zh-CN"/>
              </w:rPr>
            </w:pPr>
          </w:p>
        </w:tc>
        <w:tc>
          <w:tcPr>
            <w:tcW w:w="1317" w:type="dxa"/>
            <w:vMerge w:val="continue"/>
          </w:tcPr>
          <w:p w14:paraId="459A9543">
            <w:pPr>
              <w:rPr>
                <w:color w:val="auto"/>
                <w:lang w:eastAsia="zh-CN"/>
              </w:rPr>
            </w:pPr>
          </w:p>
        </w:tc>
        <w:tc>
          <w:tcPr>
            <w:tcW w:w="1616" w:type="dxa"/>
          </w:tcPr>
          <w:p w14:paraId="7CE96B9D">
            <w:pPr>
              <w:pStyle w:val="23"/>
              <w:spacing w:before="63" w:line="271" w:lineRule="auto"/>
              <w:ind w:left="303" w:right="174" w:hanging="171"/>
              <w:rPr>
                <w:color w:val="auto"/>
                <w:sz w:val="20"/>
                <w:szCs w:val="20"/>
              </w:rPr>
            </w:pPr>
            <w:r>
              <w:rPr>
                <w:color w:val="auto"/>
                <w:spacing w:val="-1"/>
                <w:sz w:val="20"/>
                <w:szCs w:val="20"/>
              </w:rPr>
              <w:t>★A0201060104</w:t>
            </w:r>
            <w:r>
              <w:rPr>
                <w:color w:val="auto"/>
                <w:spacing w:val="-2"/>
                <w:sz w:val="20"/>
                <w:szCs w:val="20"/>
              </w:rPr>
              <w:t>针式打印机</w:t>
            </w:r>
          </w:p>
        </w:tc>
        <w:tc>
          <w:tcPr>
            <w:tcW w:w="4540" w:type="dxa"/>
          </w:tcPr>
          <w:p w14:paraId="02D8E15A">
            <w:pPr>
              <w:pStyle w:val="23"/>
              <w:spacing w:before="63" w:line="271" w:lineRule="auto"/>
              <w:ind w:left="111" w:hanging="4"/>
              <w:rPr>
                <w:color w:val="auto"/>
                <w:sz w:val="20"/>
                <w:szCs w:val="20"/>
                <w:lang w:eastAsia="zh-CN"/>
              </w:rPr>
            </w:pPr>
            <w:r>
              <w:rPr>
                <w:color w:val="auto"/>
                <w:spacing w:val="-9"/>
                <w:sz w:val="20"/>
                <w:szCs w:val="20"/>
                <w:lang w:eastAsia="zh-CN"/>
              </w:rPr>
              <w:t>《复印机、打印机和传真机能效限定值及能效等级》</w:t>
            </w:r>
            <w:r>
              <w:rPr>
                <w:color w:val="auto"/>
                <w:spacing w:val="18"/>
                <w:sz w:val="20"/>
                <w:szCs w:val="20"/>
                <w:lang w:eastAsia="zh-CN"/>
              </w:rPr>
              <w:t xml:space="preserve"> </w:t>
            </w:r>
            <w:r>
              <w:rPr>
                <w:color w:val="auto"/>
                <w:spacing w:val="-4"/>
                <w:sz w:val="20"/>
                <w:szCs w:val="20"/>
                <w:lang w:eastAsia="zh-CN"/>
              </w:rPr>
              <w:t>（GB21521）</w:t>
            </w:r>
          </w:p>
        </w:tc>
      </w:tr>
      <w:tr w14:paraId="582B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continue"/>
          </w:tcPr>
          <w:p w14:paraId="048D8D8E">
            <w:pPr>
              <w:rPr>
                <w:color w:val="auto"/>
                <w:lang w:eastAsia="zh-CN"/>
              </w:rPr>
            </w:pPr>
          </w:p>
        </w:tc>
        <w:tc>
          <w:tcPr>
            <w:tcW w:w="1078" w:type="dxa"/>
            <w:vMerge w:val="continue"/>
          </w:tcPr>
          <w:p w14:paraId="0CCA6FD2">
            <w:pPr>
              <w:rPr>
                <w:color w:val="auto"/>
                <w:lang w:eastAsia="zh-CN"/>
              </w:rPr>
            </w:pPr>
          </w:p>
        </w:tc>
        <w:tc>
          <w:tcPr>
            <w:tcW w:w="1317" w:type="dxa"/>
          </w:tcPr>
          <w:p w14:paraId="69CA5E83">
            <w:pPr>
              <w:pStyle w:val="23"/>
              <w:spacing w:before="96" w:line="183" w:lineRule="auto"/>
              <w:ind w:left="170"/>
              <w:rPr>
                <w:color w:val="auto"/>
                <w:sz w:val="20"/>
                <w:szCs w:val="20"/>
              </w:rPr>
            </w:pPr>
            <w:r>
              <w:rPr>
                <w:color w:val="auto"/>
                <w:spacing w:val="-1"/>
                <w:sz w:val="20"/>
                <w:szCs w:val="20"/>
              </w:rPr>
              <w:t>A02010604</w:t>
            </w:r>
          </w:p>
          <w:p w14:paraId="229A7FE3">
            <w:pPr>
              <w:pStyle w:val="23"/>
              <w:spacing w:before="101" w:line="221" w:lineRule="auto"/>
              <w:ind w:left="256"/>
              <w:rPr>
                <w:color w:val="auto"/>
                <w:sz w:val="20"/>
                <w:szCs w:val="20"/>
              </w:rPr>
            </w:pPr>
            <w:r>
              <w:rPr>
                <w:color w:val="auto"/>
                <w:spacing w:val="-3"/>
                <w:sz w:val="20"/>
                <w:szCs w:val="20"/>
              </w:rPr>
              <w:t>显示设备</w:t>
            </w:r>
          </w:p>
        </w:tc>
        <w:tc>
          <w:tcPr>
            <w:tcW w:w="1616" w:type="dxa"/>
          </w:tcPr>
          <w:p w14:paraId="5FB6DB32">
            <w:pPr>
              <w:pStyle w:val="23"/>
              <w:spacing w:before="65" w:line="270" w:lineRule="auto"/>
              <w:ind w:left="305" w:right="174" w:hanging="173"/>
              <w:rPr>
                <w:color w:val="auto"/>
                <w:sz w:val="20"/>
                <w:szCs w:val="20"/>
              </w:rPr>
            </w:pPr>
            <w:r>
              <w:rPr>
                <w:color w:val="auto"/>
                <w:spacing w:val="-1"/>
                <w:sz w:val="20"/>
                <w:szCs w:val="20"/>
              </w:rPr>
              <w:t>★A0201060401</w:t>
            </w:r>
            <w:r>
              <w:rPr>
                <w:color w:val="auto"/>
                <w:spacing w:val="-2"/>
                <w:sz w:val="20"/>
                <w:szCs w:val="20"/>
              </w:rPr>
              <w:t>液晶显示器</w:t>
            </w:r>
          </w:p>
        </w:tc>
        <w:tc>
          <w:tcPr>
            <w:tcW w:w="4540" w:type="dxa"/>
          </w:tcPr>
          <w:p w14:paraId="2C0A650C">
            <w:pPr>
              <w:pStyle w:val="23"/>
              <w:spacing w:before="65" w:line="270" w:lineRule="auto"/>
              <w:ind w:left="111" w:right="828" w:hanging="4"/>
              <w:rPr>
                <w:color w:val="auto"/>
                <w:sz w:val="20"/>
                <w:szCs w:val="20"/>
                <w:lang w:eastAsia="zh-CN"/>
              </w:rPr>
            </w:pPr>
            <w:r>
              <w:rPr>
                <w:color w:val="auto"/>
                <w:spacing w:val="-1"/>
                <w:sz w:val="20"/>
                <w:szCs w:val="20"/>
                <w:lang w:eastAsia="zh-CN"/>
              </w:rPr>
              <w:t>《计算机显示器能效限定值及能效等级》</w:t>
            </w:r>
            <w:r>
              <w:rPr>
                <w:color w:val="auto"/>
                <w:sz w:val="20"/>
                <w:szCs w:val="20"/>
                <w:lang w:eastAsia="zh-CN"/>
              </w:rPr>
              <w:t xml:space="preserve"> </w:t>
            </w:r>
            <w:r>
              <w:rPr>
                <w:color w:val="auto"/>
                <w:spacing w:val="-3"/>
                <w:sz w:val="20"/>
                <w:szCs w:val="20"/>
                <w:lang w:eastAsia="zh-CN"/>
              </w:rPr>
              <w:t>（GB21520）</w:t>
            </w:r>
          </w:p>
        </w:tc>
      </w:tr>
      <w:tr w14:paraId="60B9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atLeast"/>
        </w:trPr>
        <w:tc>
          <w:tcPr>
            <w:tcW w:w="668" w:type="dxa"/>
            <w:vMerge w:val="continue"/>
          </w:tcPr>
          <w:p w14:paraId="5C0B505A">
            <w:pPr>
              <w:rPr>
                <w:color w:val="auto"/>
                <w:lang w:eastAsia="zh-CN"/>
              </w:rPr>
            </w:pPr>
          </w:p>
        </w:tc>
        <w:tc>
          <w:tcPr>
            <w:tcW w:w="1078" w:type="dxa"/>
            <w:vMerge w:val="continue"/>
          </w:tcPr>
          <w:p w14:paraId="5F26BCA3">
            <w:pPr>
              <w:rPr>
                <w:color w:val="auto"/>
                <w:lang w:eastAsia="zh-CN"/>
              </w:rPr>
            </w:pPr>
          </w:p>
        </w:tc>
        <w:tc>
          <w:tcPr>
            <w:tcW w:w="1317" w:type="dxa"/>
          </w:tcPr>
          <w:p w14:paraId="472BAE9C">
            <w:pPr>
              <w:pStyle w:val="23"/>
              <w:spacing w:before="263" w:line="183" w:lineRule="auto"/>
              <w:ind w:left="170"/>
              <w:rPr>
                <w:color w:val="auto"/>
                <w:sz w:val="20"/>
                <w:szCs w:val="20"/>
              </w:rPr>
            </w:pPr>
            <w:r>
              <w:rPr>
                <w:color w:val="auto"/>
                <w:spacing w:val="-1"/>
                <w:sz w:val="20"/>
                <w:szCs w:val="20"/>
              </w:rPr>
              <w:t>A02010609</w:t>
            </w:r>
          </w:p>
          <w:p w14:paraId="1AA6A1CD">
            <w:pPr>
              <w:pStyle w:val="23"/>
              <w:spacing w:before="100" w:line="220" w:lineRule="auto"/>
              <w:ind w:left="171"/>
              <w:rPr>
                <w:color w:val="auto"/>
                <w:sz w:val="20"/>
                <w:szCs w:val="20"/>
              </w:rPr>
            </w:pPr>
            <w:r>
              <w:rPr>
                <w:color w:val="auto"/>
                <w:spacing w:val="-5"/>
                <w:sz w:val="20"/>
                <w:szCs w:val="20"/>
              </w:rPr>
              <w:t>图形图像输</w:t>
            </w:r>
          </w:p>
          <w:p w14:paraId="4BE8DCF0">
            <w:pPr>
              <w:pStyle w:val="23"/>
              <w:spacing w:before="93" w:line="221" w:lineRule="auto"/>
              <w:ind w:left="351"/>
              <w:rPr>
                <w:color w:val="auto"/>
                <w:sz w:val="20"/>
                <w:szCs w:val="20"/>
              </w:rPr>
            </w:pPr>
            <w:r>
              <w:rPr>
                <w:color w:val="auto"/>
                <w:spacing w:val="-2"/>
                <w:sz w:val="20"/>
                <w:szCs w:val="20"/>
              </w:rPr>
              <w:t>入设备</w:t>
            </w:r>
          </w:p>
        </w:tc>
        <w:tc>
          <w:tcPr>
            <w:tcW w:w="1616" w:type="dxa"/>
          </w:tcPr>
          <w:p w14:paraId="073A37C2">
            <w:pPr>
              <w:spacing w:line="329" w:lineRule="auto"/>
              <w:rPr>
                <w:color w:val="auto"/>
              </w:rPr>
            </w:pPr>
          </w:p>
          <w:p w14:paraId="37857F09">
            <w:pPr>
              <w:pStyle w:val="23"/>
              <w:spacing w:before="65" w:line="308" w:lineRule="auto"/>
              <w:ind w:left="605" w:right="124" w:hanging="482"/>
              <w:rPr>
                <w:color w:val="auto"/>
                <w:sz w:val="20"/>
                <w:szCs w:val="20"/>
              </w:rPr>
            </w:pPr>
            <w:r>
              <w:rPr>
                <w:color w:val="auto"/>
                <w:spacing w:val="-1"/>
                <w:sz w:val="20"/>
                <w:szCs w:val="20"/>
              </w:rPr>
              <w:t>A0201060901</w:t>
            </w:r>
            <w:r>
              <w:rPr>
                <w:color w:val="auto"/>
                <w:spacing w:val="-40"/>
                <w:sz w:val="20"/>
                <w:szCs w:val="20"/>
              </w:rPr>
              <w:t xml:space="preserve"> </w:t>
            </w:r>
            <w:r>
              <w:rPr>
                <w:color w:val="auto"/>
                <w:spacing w:val="-1"/>
                <w:sz w:val="20"/>
                <w:szCs w:val="20"/>
              </w:rPr>
              <w:t>扫</w:t>
            </w:r>
            <w:r>
              <w:rPr>
                <w:color w:val="auto"/>
                <w:spacing w:val="-3"/>
                <w:sz w:val="20"/>
                <w:szCs w:val="20"/>
              </w:rPr>
              <w:t>描仪</w:t>
            </w:r>
          </w:p>
        </w:tc>
        <w:tc>
          <w:tcPr>
            <w:tcW w:w="4540" w:type="dxa"/>
          </w:tcPr>
          <w:p w14:paraId="291E8F8A">
            <w:pPr>
              <w:pStyle w:val="23"/>
              <w:spacing w:before="64" w:line="288" w:lineRule="auto"/>
              <w:ind w:left="105" w:right="97" w:firstLine="2"/>
              <w:rPr>
                <w:color w:val="auto"/>
                <w:sz w:val="20"/>
                <w:szCs w:val="20"/>
                <w:lang w:eastAsia="zh-CN"/>
              </w:rPr>
            </w:pPr>
            <w:r>
              <w:rPr>
                <w:color w:val="auto"/>
                <w:spacing w:val="-4"/>
                <w:sz w:val="20"/>
                <w:szCs w:val="20"/>
                <w:lang w:eastAsia="zh-CN"/>
              </w:rPr>
              <w:t>参照《复印机、打印机和传真机能效限定值及能效</w:t>
            </w:r>
            <w:r>
              <w:rPr>
                <w:color w:val="auto"/>
                <w:spacing w:val="-5"/>
                <w:sz w:val="20"/>
                <w:szCs w:val="20"/>
                <w:lang w:eastAsia="zh-CN"/>
              </w:rPr>
              <w:t>等级》（GB21521 中打印速度为</w:t>
            </w:r>
            <w:r>
              <w:rPr>
                <w:color w:val="auto"/>
                <w:spacing w:val="-12"/>
                <w:sz w:val="20"/>
                <w:szCs w:val="20"/>
                <w:lang w:eastAsia="zh-CN"/>
              </w:rPr>
              <w:t xml:space="preserve"> </w:t>
            </w:r>
            <w:r>
              <w:rPr>
                <w:color w:val="auto"/>
                <w:spacing w:val="-5"/>
                <w:sz w:val="20"/>
                <w:szCs w:val="20"/>
                <w:lang w:eastAsia="zh-CN"/>
              </w:rPr>
              <w:t>15</w:t>
            </w:r>
            <w:r>
              <w:rPr>
                <w:color w:val="auto"/>
                <w:spacing w:val="-38"/>
                <w:sz w:val="20"/>
                <w:szCs w:val="20"/>
                <w:lang w:eastAsia="zh-CN"/>
              </w:rPr>
              <w:t xml:space="preserve"> </w:t>
            </w:r>
            <w:r>
              <w:rPr>
                <w:color w:val="auto"/>
                <w:spacing w:val="-5"/>
                <w:sz w:val="20"/>
                <w:szCs w:val="20"/>
                <w:lang w:eastAsia="zh-CN"/>
              </w:rPr>
              <w:t>页/分的针式打</w:t>
            </w:r>
            <w:r>
              <w:rPr>
                <w:color w:val="auto"/>
                <w:spacing w:val="-2"/>
                <w:sz w:val="20"/>
                <w:szCs w:val="20"/>
                <w:lang w:eastAsia="zh-CN"/>
              </w:rPr>
              <w:t>印机相关要求中打印速度为</w:t>
            </w:r>
            <w:r>
              <w:rPr>
                <w:color w:val="auto"/>
                <w:spacing w:val="-27"/>
                <w:sz w:val="20"/>
                <w:szCs w:val="20"/>
                <w:lang w:eastAsia="zh-CN"/>
              </w:rPr>
              <w:t xml:space="preserve"> </w:t>
            </w:r>
            <w:r>
              <w:rPr>
                <w:color w:val="auto"/>
                <w:spacing w:val="-2"/>
                <w:sz w:val="20"/>
                <w:szCs w:val="20"/>
                <w:lang w:eastAsia="zh-CN"/>
              </w:rPr>
              <w:t>15</w:t>
            </w:r>
            <w:r>
              <w:rPr>
                <w:color w:val="auto"/>
                <w:spacing w:val="-38"/>
                <w:sz w:val="20"/>
                <w:szCs w:val="20"/>
                <w:lang w:eastAsia="zh-CN"/>
              </w:rPr>
              <w:t xml:space="preserve"> </w:t>
            </w:r>
            <w:r>
              <w:rPr>
                <w:color w:val="auto"/>
                <w:spacing w:val="-2"/>
                <w:sz w:val="20"/>
                <w:szCs w:val="20"/>
                <w:lang w:eastAsia="zh-CN"/>
              </w:rPr>
              <w:t>页/分的针式打印机相关要求</w:t>
            </w:r>
          </w:p>
        </w:tc>
      </w:tr>
      <w:tr w14:paraId="6679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tcPr>
          <w:p w14:paraId="0A194F35">
            <w:pPr>
              <w:pStyle w:val="23"/>
              <w:spacing w:before="233"/>
              <w:ind w:left="281"/>
              <w:rPr>
                <w:color w:val="auto"/>
                <w:sz w:val="20"/>
                <w:szCs w:val="20"/>
              </w:rPr>
            </w:pPr>
            <w:r>
              <w:rPr>
                <w:color w:val="auto"/>
                <w:sz w:val="20"/>
                <w:szCs w:val="20"/>
              </w:rPr>
              <w:t>3</w:t>
            </w:r>
          </w:p>
        </w:tc>
        <w:tc>
          <w:tcPr>
            <w:tcW w:w="1078" w:type="dxa"/>
          </w:tcPr>
          <w:p w14:paraId="2BF832FB">
            <w:pPr>
              <w:pStyle w:val="23"/>
              <w:spacing w:before="99" w:line="183" w:lineRule="auto"/>
              <w:ind w:left="148"/>
              <w:rPr>
                <w:color w:val="auto"/>
                <w:sz w:val="20"/>
                <w:szCs w:val="20"/>
              </w:rPr>
            </w:pPr>
            <w:r>
              <w:rPr>
                <w:color w:val="auto"/>
                <w:spacing w:val="-1"/>
                <w:sz w:val="20"/>
                <w:szCs w:val="20"/>
              </w:rPr>
              <w:t>A020202</w:t>
            </w:r>
          </w:p>
          <w:p w14:paraId="243CB027">
            <w:pPr>
              <w:pStyle w:val="23"/>
              <w:spacing w:before="100" w:line="220" w:lineRule="auto"/>
              <w:ind w:left="232"/>
              <w:rPr>
                <w:color w:val="auto"/>
                <w:sz w:val="20"/>
                <w:szCs w:val="20"/>
              </w:rPr>
            </w:pPr>
            <w:r>
              <w:rPr>
                <w:color w:val="auto"/>
                <w:spacing w:val="-3"/>
                <w:sz w:val="20"/>
                <w:szCs w:val="20"/>
              </w:rPr>
              <w:t>投影仪</w:t>
            </w:r>
          </w:p>
        </w:tc>
        <w:tc>
          <w:tcPr>
            <w:tcW w:w="1317" w:type="dxa"/>
          </w:tcPr>
          <w:p w14:paraId="57808542">
            <w:pPr>
              <w:rPr>
                <w:color w:val="auto"/>
              </w:rPr>
            </w:pPr>
          </w:p>
        </w:tc>
        <w:tc>
          <w:tcPr>
            <w:tcW w:w="1616" w:type="dxa"/>
          </w:tcPr>
          <w:p w14:paraId="2C847E9F">
            <w:pPr>
              <w:rPr>
                <w:color w:val="auto"/>
              </w:rPr>
            </w:pPr>
          </w:p>
        </w:tc>
        <w:tc>
          <w:tcPr>
            <w:tcW w:w="4540" w:type="dxa"/>
          </w:tcPr>
          <w:p w14:paraId="081DFB26">
            <w:pPr>
              <w:pStyle w:val="23"/>
              <w:spacing w:before="233" w:line="219" w:lineRule="auto"/>
              <w:ind w:left="107"/>
              <w:rPr>
                <w:color w:val="auto"/>
                <w:sz w:val="20"/>
                <w:szCs w:val="20"/>
                <w:lang w:eastAsia="zh-CN"/>
              </w:rPr>
            </w:pPr>
            <w:r>
              <w:rPr>
                <w:color w:val="auto"/>
                <w:spacing w:val="-1"/>
                <w:sz w:val="20"/>
                <w:szCs w:val="20"/>
                <w:lang w:eastAsia="zh-CN"/>
              </w:rPr>
              <w:t>《投影机能效限定值及能效等级》（GB32028）</w:t>
            </w:r>
          </w:p>
        </w:tc>
      </w:tr>
      <w:tr w14:paraId="3A36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trPr>
        <w:tc>
          <w:tcPr>
            <w:tcW w:w="668" w:type="dxa"/>
          </w:tcPr>
          <w:p w14:paraId="6BF5CBDB">
            <w:pPr>
              <w:spacing w:line="333" w:lineRule="auto"/>
              <w:rPr>
                <w:color w:val="auto"/>
                <w:lang w:eastAsia="zh-CN"/>
              </w:rPr>
            </w:pPr>
          </w:p>
          <w:p w14:paraId="77159D4F">
            <w:pPr>
              <w:pStyle w:val="23"/>
              <w:spacing w:before="65" w:line="241" w:lineRule="auto"/>
              <w:ind w:left="277"/>
              <w:rPr>
                <w:color w:val="auto"/>
                <w:sz w:val="20"/>
                <w:szCs w:val="20"/>
              </w:rPr>
            </w:pPr>
            <w:r>
              <w:rPr>
                <w:color w:val="auto"/>
                <w:sz w:val="20"/>
                <w:szCs w:val="20"/>
              </w:rPr>
              <w:t>4</w:t>
            </w:r>
          </w:p>
        </w:tc>
        <w:tc>
          <w:tcPr>
            <w:tcW w:w="1078" w:type="dxa"/>
          </w:tcPr>
          <w:p w14:paraId="0549500C">
            <w:pPr>
              <w:pStyle w:val="23"/>
              <w:spacing w:before="100" w:line="183" w:lineRule="auto"/>
              <w:ind w:left="148"/>
              <w:rPr>
                <w:color w:val="auto"/>
                <w:sz w:val="20"/>
                <w:szCs w:val="20"/>
              </w:rPr>
            </w:pPr>
            <w:r>
              <w:rPr>
                <w:color w:val="auto"/>
                <w:spacing w:val="-1"/>
                <w:sz w:val="20"/>
                <w:szCs w:val="20"/>
              </w:rPr>
              <w:t>A020204</w:t>
            </w:r>
          </w:p>
          <w:p w14:paraId="13FCC50E">
            <w:pPr>
              <w:pStyle w:val="23"/>
              <w:spacing w:before="101" w:line="221" w:lineRule="auto"/>
              <w:ind w:left="139"/>
              <w:rPr>
                <w:color w:val="auto"/>
                <w:sz w:val="20"/>
                <w:szCs w:val="20"/>
              </w:rPr>
            </w:pPr>
            <w:r>
              <w:rPr>
                <w:color w:val="auto"/>
                <w:spacing w:val="-2"/>
                <w:sz w:val="20"/>
                <w:szCs w:val="20"/>
              </w:rPr>
              <w:t>多功能一</w:t>
            </w:r>
          </w:p>
          <w:p w14:paraId="2E835718">
            <w:pPr>
              <w:pStyle w:val="23"/>
              <w:spacing w:before="91" w:line="219" w:lineRule="auto"/>
              <w:ind w:left="329"/>
              <w:rPr>
                <w:color w:val="auto"/>
                <w:sz w:val="20"/>
                <w:szCs w:val="20"/>
              </w:rPr>
            </w:pPr>
            <w:r>
              <w:rPr>
                <w:color w:val="auto"/>
                <w:spacing w:val="-2"/>
                <w:sz w:val="20"/>
                <w:szCs w:val="20"/>
              </w:rPr>
              <w:t>体机</w:t>
            </w:r>
          </w:p>
        </w:tc>
        <w:tc>
          <w:tcPr>
            <w:tcW w:w="1317" w:type="dxa"/>
          </w:tcPr>
          <w:p w14:paraId="6ECF4250">
            <w:pPr>
              <w:rPr>
                <w:color w:val="auto"/>
              </w:rPr>
            </w:pPr>
          </w:p>
        </w:tc>
        <w:tc>
          <w:tcPr>
            <w:tcW w:w="1616" w:type="dxa"/>
          </w:tcPr>
          <w:p w14:paraId="0084B97B">
            <w:pPr>
              <w:rPr>
                <w:color w:val="auto"/>
              </w:rPr>
            </w:pPr>
          </w:p>
        </w:tc>
        <w:tc>
          <w:tcPr>
            <w:tcW w:w="4540" w:type="dxa"/>
          </w:tcPr>
          <w:p w14:paraId="5C89AD2F">
            <w:pPr>
              <w:pStyle w:val="23"/>
              <w:spacing w:before="234" w:line="314" w:lineRule="auto"/>
              <w:ind w:left="111" w:hanging="4"/>
              <w:rPr>
                <w:color w:val="auto"/>
                <w:sz w:val="20"/>
                <w:szCs w:val="20"/>
                <w:lang w:eastAsia="zh-CN"/>
              </w:rPr>
            </w:pPr>
            <w:r>
              <w:rPr>
                <w:color w:val="auto"/>
                <w:spacing w:val="-9"/>
                <w:sz w:val="20"/>
                <w:szCs w:val="20"/>
                <w:lang w:eastAsia="zh-CN"/>
              </w:rPr>
              <w:t>《复印机、打印机和传真机能效限定值及能效等级》</w:t>
            </w:r>
            <w:r>
              <w:rPr>
                <w:color w:val="auto"/>
                <w:spacing w:val="18"/>
                <w:sz w:val="20"/>
                <w:szCs w:val="20"/>
                <w:lang w:eastAsia="zh-CN"/>
              </w:rPr>
              <w:t xml:space="preserve"> </w:t>
            </w:r>
            <w:r>
              <w:rPr>
                <w:color w:val="auto"/>
                <w:spacing w:val="-4"/>
                <w:sz w:val="20"/>
                <w:szCs w:val="20"/>
                <w:lang w:eastAsia="zh-CN"/>
              </w:rPr>
              <w:t>（GB21521）</w:t>
            </w:r>
          </w:p>
        </w:tc>
      </w:tr>
      <w:tr w14:paraId="3F50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tcPr>
          <w:p w14:paraId="5FABB84A">
            <w:pPr>
              <w:pStyle w:val="23"/>
              <w:spacing w:before="236"/>
              <w:ind w:left="281"/>
              <w:rPr>
                <w:color w:val="auto"/>
                <w:sz w:val="20"/>
                <w:szCs w:val="20"/>
              </w:rPr>
            </w:pPr>
            <w:r>
              <w:rPr>
                <w:color w:val="auto"/>
                <w:sz w:val="20"/>
                <w:szCs w:val="20"/>
              </w:rPr>
              <w:t>5</w:t>
            </w:r>
          </w:p>
        </w:tc>
        <w:tc>
          <w:tcPr>
            <w:tcW w:w="1078" w:type="dxa"/>
          </w:tcPr>
          <w:p w14:paraId="5DDA7B58">
            <w:pPr>
              <w:pStyle w:val="23"/>
              <w:spacing w:before="102" w:line="183" w:lineRule="auto"/>
              <w:ind w:left="148"/>
              <w:rPr>
                <w:color w:val="auto"/>
                <w:sz w:val="20"/>
                <w:szCs w:val="20"/>
              </w:rPr>
            </w:pPr>
            <w:r>
              <w:rPr>
                <w:color w:val="auto"/>
                <w:spacing w:val="-1"/>
                <w:sz w:val="20"/>
                <w:szCs w:val="20"/>
              </w:rPr>
              <w:t>A020519</w:t>
            </w:r>
          </w:p>
          <w:p w14:paraId="7C6FE86F">
            <w:pPr>
              <w:pStyle w:val="23"/>
              <w:spacing w:before="100" w:line="220" w:lineRule="auto"/>
              <w:ind w:left="430"/>
              <w:rPr>
                <w:color w:val="auto"/>
                <w:sz w:val="20"/>
                <w:szCs w:val="20"/>
              </w:rPr>
            </w:pPr>
            <w:r>
              <w:rPr>
                <w:color w:val="auto"/>
                <w:sz w:val="20"/>
                <w:szCs w:val="20"/>
              </w:rPr>
              <w:t>泵</w:t>
            </w:r>
          </w:p>
        </w:tc>
        <w:tc>
          <w:tcPr>
            <w:tcW w:w="1317" w:type="dxa"/>
          </w:tcPr>
          <w:p w14:paraId="035CD192">
            <w:pPr>
              <w:pStyle w:val="23"/>
              <w:spacing w:before="102" w:line="183" w:lineRule="auto"/>
              <w:ind w:left="170"/>
              <w:rPr>
                <w:color w:val="auto"/>
                <w:sz w:val="20"/>
                <w:szCs w:val="20"/>
              </w:rPr>
            </w:pPr>
            <w:r>
              <w:rPr>
                <w:color w:val="auto"/>
                <w:spacing w:val="-1"/>
                <w:sz w:val="20"/>
                <w:szCs w:val="20"/>
              </w:rPr>
              <w:t>A02051901</w:t>
            </w:r>
          </w:p>
          <w:p w14:paraId="7641F66E">
            <w:pPr>
              <w:pStyle w:val="23"/>
              <w:spacing w:before="100" w:line="220" w:lineRule="auto"/>
              <w:ind w:left="355"/>
              <w:rPr>
                <w:color w:val="auto"/>
                <w:sz w:val="20"/>
                <w:szCs w:val="20"/>
              </w:rPr>
            </w:pPr>
            <w:r>
              <w:rPr>
                <w:color w:val="auto"/>
                <w:spacing w:val="-3"/>
                <w:sz w:val="20"/>
                <w:szCs w:val="20"/>
              </w:rPr>
              <w:t>离心泵</w:t>
            </w:r>
          </w:p>
        </w:tc>
        <w:tc>
          <w:tcPr>
            <w:tcW w:w="1616" w:type="dxa"/>
          </w:tcPr>
          <w:p w14:paraId="102A2E3B">
            <w:pPr>
              <w:rPr>
                <w:color w:val="auto"/>
              </w:rPr>
            </w:pPr>
          </w:p>
        </w:tc>
        <w:tc>
          <w:tcPr>
            <w:tcW w:w="4540" w:type="dxa"/>
          </w:tcPr>
          <w:p w14:paraId="48308EC9">
            <w:pPr>
              <w:pStyle w:val="23"/>
              <w:spacing w:before="70" w:line="268" w:lineRule="auto"/>
              <w:ind w:left="111" w:right="828" w:hanging="4"/>
              <w:rPr>
                <w:color w:val="auto"/>
                <w:sz w:val="20"/>
                <w:szCs w:val="20"/>
                <w:lang w:eastAsia="zh-CN"/>
              </w:rPr>
            </w:pPr>
            <w:r>
              <w:rPr>
                <w:color w:val="auto"/>
                <w:spacing w:val="-1"/>
                <w:sz w:val="20"/>
                <w:szCs w:val="20"/>
                <w:lang w:eastAsia="zh-CN"/>
              </w:rPr>
              <w:t>《清水离心泵能效限定值及节能评价值》</w:t>
            </w:r>
            <w:r>
              <w:rPr>
                <w:color w:val="auto"/>
                <w:sz w:val="20"/>
                <w:szCs w:val="20"/>
                <w:lang w:eastAsia="zh-CN"/>
              </w:rPr>
              <w:t xml:space="preserve"> </w:t>
            </w:r>
            <w:r>
              <w:rPr>
                <w:color w:val="auto"/>
                <w:spacing w:val="-3"/>
                <w:sz w:val="20"/>
                <w:szCs w:val="20"/>
                <w:lang w:eastAsia="zh-CN"/>
              </w:rPr>
              <w:t>（GB19762）</w:t>
            </w:r>
          </w:p>
        </w:tc>
      </w:tr>
      <w:tr w14:paraId="171C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2" w:hRule="atLeast"/>
        </w:trPr>
        <w:tc>
          <w:tcPr>
            <w:tcW w:w="668" w:type="dxa"/>
            <w:vMerge w:val="restart"/>
          </w:tcPr>
          <w:p w14:paraId="3FE01DC8">
            <w:pPr>
              <w:spacing w:line="252" w:lineRule="auto"/>
              <w:rPr>
                <w:color w:val="auto"/>
                <w:lang w:eastAsia="zh-CN"/>
              </w:rPr>
            </w:pPr>
          </w:p>
          <w:p w14:paraId="7891E917">
            <w:pPr>
              <w:spacing w:line="252" w:lineRule="auto"/>
              <w:rPr>
                <w:color w:val="auto"/>
                <w:lang w:eastAsia="zh-CN"/>
              </w:rPr>
            </w:pPr>
          </w:p>
          <w:p w14:paraId="06434EA4">
            <w:pPr>
              <w:spacing w:line="253" w:lineRule="auto"/>
              <w:rPr>
                <w:color w:val="auto"/>
                <w:lang w:eastAsia="zh-CN"/>
              </w:rPr>
            </w:pPr>
          </w:p>
          <w:p w14:paraId="5027FF8C">
            <w:pPr>
              <w:spacing w:line="253" w:lineRule="auto"/>
              <w:rPr>
                <w:color w:val="auto"/>
                <w:lang w:eastAsia="zh-CN"/>
              </w:rPr>
            </w:pPr>
          </w:p>
          <w:p w14:paraId="4F2DCC5E">
            <w:pPr>
              <w:spacing w:line="253" w:lineRule="auto"/>
              <w:rPr>
                <w:color w:val="auto"/>
                <w:lang w:eastAsia="zh-CN"/>
              </w:rPr>
            </w:pPr>
          </w:p>
          <w:p w14:paraId="1B48E77A">
            <w:pPr>
              <w:spacing w:line="253" w:lineRule="auto"/>
              <w:rPr>
                <w:color w:val="auto"/>
                <w:lang w:eastAsia="zh-CN"/>
              </w:rPr>
            </w:pPr>
          </w:p>
          <w:p w14:paraId="77D0F025">
            <w:pPr>
              <w:pStyle w:val="23"/>
              <w:spacing w:before="65"/>
              <w:ind w:left="279"/>
              <w:rPr>
                <w:color w:val="auto"/>
                <w:sz w:val="20"/>
                <w:szCs w:val="20"/>
              </w:rPr>
            </w:pPr>
            <w:r>
              <w:rPr>
                <w:color w:val="auto"/>
                <w:sz w:val="20"/>
                <w:szCs w:val="20"/>
              </w:rPr>
              <w:t>6</w:t>
            </w:r>
          </w:p>
        </w:tc>
        <w:tc>
          <w:tcPr>
            <w:tcW w:w="1078" w:type="dxa"/>
            <w:vMerge w:val="restart"/>
          </w:tcPr>
          <w:p w14:paraId="2B2E7010">
            <w:pPr>
              <w:spacing w:line="243" w:lineRule="auto"/>
              <w:rPr>
                <w:color w:val="auto"/>
              </w:rPr>
            </w:pPr>
          </w:p>
          <w:p w14:paraId="06764C1E">
            <w:pPr>
              <w:spacing w:line="244" w:lineRule="auto"/>
              <w:rPr>
                <w:color w:val="auto"/>
              </w:rPr>
            </w:pPr>
          </w:p>
          <w:p w14:paraId="3A4C08A7">
            <w:pPr>
              <w:spacing w:line="244" w:lineRule="auto"/>
              <w:rPr>
                <w:color w:val="auto"/>
              </w:rPr>
            </w:pPr>
          </w:p>
          <w:p w14:paraId="19F1FE15">
            <w:pPr>
              <w:spacing w:line="244" w:lineRule="auto"/>
              <w:rPr>
                <w:color w:val="auto"/>
              </w:rPr>
            </w:pPr>
          </w:p>
          <w:p w14:paraId="0F07CA84">
            <w:pPr>
              <w:spacing w:line="244" w:lineRule="auto"/>
              <w:rPr>
                <w:color w:val="auto"/>
              </w:rPr>
            </w:pPr>
          </w:p>
          <w:p w14:paraId="214E9284">
            <w:pPr>
              <w:pStyle w:val="23"/>
              <w:spacing w:before="65" w:line="183" w:lineRule="auto"/>
              <w:ind w:left="148"/>
              <w:rPr>
                <w:color w:val="auto"/>
                <w:sz w:val="20"/>
                <w:szCs w:val="20"/>
              </w:rPr>
            </w:pPr>
            <w:r>
              <w:rPr>
                <w:color w:val="auto"/>
                <w:spacing w:val="-1"/>
                <w:sz w:val="20"/>
                <w:szCs w:val="20"/>
              </w:rPr>
              <w:t>A020523</w:t>
            </w:r>
          </w:p>
          <w:p w14:paraId="4132559A">
            <w:pPr>
              <w:pStyle w:val="23"/>
              <w:spacing w:before="101" w:line="220" w:lineRule="auto"/>
              <w:ind w:left="130"/>
              <w:rPr>
                <w:color w:val="auto"/>
                <w:sz w:val="20"/>
                <w:szCs w:val="20"/>
              </w:rPr>
            </w:pPr>
            <w:r>
              <w:rPr>
                <w:color w:val="auto"/>
                <w:spacing w:val="-2"/>
                <w:sz w:val="20"/>
                <w:szCs w:val="20"/>
              </w:rPr>
              <w:t>制冷空调</w:t>
            </w:r>
          </w:p>
          <w:p w14:paraId="0E2CA1E2">
            <w:pPr>
              <w:pStyle w:val="23"/>
              <w:spacing w:before="92" w:line="221" w:lineRule="auto"/>
              <w:ind w:left="332"/>
              <w:rPr>
                <w:color w:val="auto"/>
                <w:sz w:val="20"/>
                <w:szCs w:val="20"/>
              </w:rPr>
            </w:pPr>
            <w:r>
              <w:rPr>
                <w:color w:val="auto"/>
                <w:spacing w:val="-3"/>
                <w:sz w:val="20"/>
                <w:szCs w:val="20"/>
              </w:rPr>
              <w:t>设备</w:t>
            </w:r>
          </w:p>
        </w:tc>
        <w:tc>
          <w:tcPr>
            <w:tcW w:w="1317" w:type="dxa"/>
            <w:vMerge w:val="restart"/>
          </w:tcPr>
          <w:p w14:paraId="1CABD20D">
            <w:pPr>
              <w:spacing w:line="283" w:lineRule="auto"/>
              <w:rPr>
                <w:color w:val="auto"/>
              </w:rPr>
            </w:pPr>
          </w:p>
          <w:p w14:paraId="719EF53E">
            <w:pPr>
              <w:spacing w:line="283" w:lineRule="auto"/>
              <w:rPr>
                <w:color w:val="auto"/>
              </w:rPr>
            </w:pPr>
          </w:p>
          <w:p w14:paraId="4E0925CB">
            <w:pPr>
              <w:spacing w:line="283" w:lineRule="auto"/>
              <w:rPr>
                <w:color w:val="auto"/>
              </w:rPr>
            </w:pPr>
          </w:p>
          <w:p w14:paraId="415B9D92">
            <w:pPr>
              <w:pStyle w:val="23"/>
              <w:spacing w:before="65" w:line="307" w:lineRule="auto"/>
              <w:ind w:left="151" w:right="105" w:hanging="49"/>
              <w:rPr>
                <w:color w:val="auto"/>
                <w:sz w:val="20"/>
                <w:szCs w:val="20"/>
              </w:rPr>
            </w:pPr>
            <w:r>
              <w:rPr>
                <w:color w:val="auto"/>
                <w:spacing w:val="-2"/>
                <w:sz w:val="20"/>
                <w:szCs w:val="20"/>
              </w:rPr>
              <w:t>★A02052301制冷压缩机</w:t>
            </w:r>
          </w:p>
        </w:tc>
        <w:tc>
          <w:tcPr>
            <w:tcW w:w="1616" w:type="dxa"/>
          </w:tcPr>
          <w:p w14:paraId="4CC9CC3C">
            <w:pPr>
              <w:spacing w:line="335" w:lineRule="auto"/>
              <w:rPr>
                <w:color w:val="auto"/>
              </w:rPr>
            </w:pPr>
          </w:p>
          <w:p w14:paraId="5BAB2439">
            <w:pPr>
              <w:pStyle w:val="23"/>
              <w:spacing w:before="65" w:line="219" w:lineRule="auto"/>
              <w:ind w:left="406"/>
              <w:rPr>
                <w:color w:val="auto"/>
                <w:sz w:val="20"/>
                <w:szCs w:val="20"/>
              </w:rPr>
            </w:pPr>
            <w:r>
              <w:rPr>
                <w:color w:val="auto"/>
                <w:spacing w:val="-2"/>
                <w:sz w:val="20"/>
                <w:szCs w:val="20"/>
              </w:rPr>
              <w:t>冷水机组</w:t>
            </w:r>
          </w:p>
        </w:tc>
        <w:tc>
          <w:tcPr>
            <w:tcW w:w="4540" w:type="dxa"/>
          </w:tcPr>
          <w:p w14:paraId="7BF97C76">
            <w:pPr>
              <w:pStyle w:val="23"/>
              <w:spacing w:before="71" w:line="280" w:lineRule="auto"/>
              <w:ind w:left="105" w:right="41" w:firstLine="1"/>
              <w:jc w:val="both"/>
              <w:rPr>
                <w:color w:val="auto"/>
                <w:sz w:val="20"/>
                <w:szCs w:val="20"/>
                <w:lang w:eastAsia="zh-CN"/>
              </w:rPr>
            </w:pPr>
            <w:r>
              <w:rPr>
                <w:color w:val="auto"/>
                <w:spacing w:val="-5"/>
                <w:sz w:val="20"/>
                <w:szCs w:val="20"/>
                <w:lang w:eastAsia="zh-CN"/>
              </w:rPr>
              <w:t>《冷水机组能效限定值及能效等级》（GB19577</w:t>
            </w:r>
            <w:r>
              <w:rPr>
                <w:color w:val="auto"/>
                <w:spacing w:val="-6"/>
                <w:sz w:val="20"/>
                <w:szCs w:val="20"/>
                <w:lang w:eastAsia="zh-CN"/>
              </w:rPr>
              <w:t>），</w:t>
            </w:r>
            <w:r>
              <w:rPr>
                <w:color w:val="auto"/>
                <w:spacing w:val="1"/>
                <w:sz w:val="20"/>
                <w:szCs w:val="20"/>
                <w:lang w:eastAsia="zh-CN"/>
              </w:rPr>
              <w:t xml:space="preserve"> </w:t>
            </w:r>
            <w:r>
              <w:rPr>
                <w:color w:val="auto"/>
                <w:spacing w:val="-4"/>
                <w:sz w:val="20"/>
                <w:szCs w:val="20"/>
                <w:lang w:eastAsia="zh-CN"/>
              </w:rPr>
              <w:t>《低环境温度空气源热泵（冷水）机组能效限定值</w:t>
            </w:r>
            <w:r>
              <w:rPr>
                <w:color w:val="auto"/>
                <w:spacing w:val="-2"/>
                <w:sz w:val="20"/>
                <w:szCs w:val="20"/>
                <w:lang w:eastAsia="zh-CN"/>
              </w:rPr>
              <w:t>及能效等级》（GB37480）</w:t>
            </w:r>
          </w:p>
        </w:tc>
      </w:tr>
      <w:tr w14:paraId="2D6F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continue"/>
          </w:tcPr>
          <w:p w14:paraId="3290643E">
            <w:pPr>
              <w:rPr>
                <w:color w:val="auto"/>
                <w:lang w:eastAsia="zh-CN"/>
              </w:rPr>
            </w:pPr>
          </w:p>
        </w:tc>
        <w:tc>
          <w:tcPr>
            <w:tcW w:w="1078" w:type="dxa"/>
            <w:vMerge w:val="continue"/>
          </w:tcPr>
          <w:p w14:paraId="40AAF386">
            <w:pPr>
              <w:rPr>
                <w:color w:val="auto"/>
                <w:lang w:eastAsia="zh-CN"/>
              </w:rPr>
            </w:pPr>
          </w:p>
        </w:tc>
        <w:tc>
          <w:tcPr>
            <w:tcW w:w="1317" w:type="dxa"/>
            <w:vMerge w:val="continue"/>
          </w:tcPr>
          <w:p w14:paraId="7698897E">
            <w:pPr>
              <w:rPr>
                <w:color w:val="auto"/>
                <w:lang w:eastAsia="zh-CN"/>
              </w:rPr>
            </w:pPr>
          </w:p>
        </w:tc>
        <w:tc>
          <w:tcPr>
            <w:tcW w:w="1616" w:type="dxa"/>
          </w:tcPr>
          <w:p w14:paraId="1BB6F66E">
            <w:pPr>
              <w:pStyle w:val="23"/>
              <w:spacing w:before="238" w:line="219" w:lineRule="auto"/>
              <w:ind w:left="207"/>
              <w:rPr>
                <w:color w:val="auto"/>
                <w:sz w:val="20"/>
                <w:szCs w:val="20"/>
              </w:rPr>
            </w:pPr>
            <w:r>
              <w:rPr>
                <w:color w:val="auto"/>
                <w:spacing w:val="-2"/>
                <w:sz w:val="20"/>
                <w:szCs w:val="20"/>
              </w:rPr>
              <w:t>水源热泵机组</w:t>
            </w:r>
          </w:p>
        </w:tc>
        <w:tc>
          <w:tcPr>
            <w:tcW w:w="4540" w:type="dxa"/>
          </w:tcPr>
          <w:p w14:paraId="0D9E00AD">
            <w:pPr>
              <w:pStyle w:val="23"/>
              <w:spacing w:before="72" w:line="267" w:lineRule="auto"/>
              <w:ind w:left="111" w:right="228" w:hanging="4"/>
              <w:rPr>
                <w:color w:val="auto"/>
                <w:sz w:val="20"/>
                <w:szCs w:val="20"/>
                <w:lang w:eastAsia="zh-CN"/>
              </w:rPr>
            </w:pPr>
            <w:r>
              <w:rPr>
                <w:color w:val="auto"/>
                <w:spacing w:val="-1"/>
                <w:sz w:val="20"/>
                <w:szCs w:val="20"/>
                <w:lang w:eastAsia="zh-CN"/>
              </w:rPr>
              <w:t>《水（地）源热泵机组能效限定值及能效等级》</w:t>
            </w:r>
            <w:r>
              <w:rPr>
                <w:color w:val="auto"/>
                <w:spacing w:val="3"/>
                <w:sz w:val="20"/>
                <w:szCs w:val="20"/>
                <w:lang w:eastAsia="zh-CN"/>
              </w:rPr>
              <w:t xml:space="preserve"> </w:t>
            </w:r>
            <w:r>
              <w:rPr>
                <w:color w:val="auto"/>
                <w:spacing w:val="-3"/>
                <w:sz w:val="20"/>
                <w:szCs w:val="20"/>
                <w:lang w:eastAsia="zh-CN"/>
              </w:rPr>
              <w:t>（GB30721）</w:t>
            </w:r>
          </w:p>
        </w:tc>
      </w:tr>
      <w:tr w14:paraId="51FD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continue"/>
          </w:tcPr>
          <w:p w14:paraId="574DFD71">
            <w:pPr>
              <w:rPr>
                <w:color w:val="auto"/>
                <w:lang w:eastAsia="zh-CN"/>
              </w:rPr>
            </w:pPr>
          </w:p>
        </w:tc>
        <w:tc>
          <w:tcPr>
            <w:tcW w:w="1078" w:type="dxa"/>
            <w:vMerge w:val="continue"/>
          </w:tcPr>
          <w:p w14:paraId="19AEE6D4">
            <w:pPr>
              <w:rPr>
                <w:color w:val="auto"/>
                <w:lang w:eastAsia="zh-CN"/>
              </w:rPr>
            </w:pPr>
          </w:p>
        </w:tc>
        <w:tc>
          <w:tcPr>
            <w:tcW w:w="1317" w:type="dxa"/>
            <w:vMerge w:val="continue"/>
          </w:tcPr>
          <w:p w14:paraId="4DC4E441">
            <w:pPr>
              <w:rPr>
                <w:color w:val="auto"/>
                <w:lang w:eastAsia="zh-CN"/>
              </w:rPr>
            </w:pPr>
          </w:p>
        </w:tc>
        <w:tc>
          <w:tcPr>
            <w:tcW w:w="1616" w:type="dxa"/>
          </w:tcPr>
          <w:p w14:paraId="6E0CD09D">
            <w:pPr>
              <w:pStyle w:val="23"/>
              <w:spacing w:before="74" w:line="266" w:lineRule="auto"/>
              <w:ind w:left="506" w:right="99" w:hanging="398"/>
              <w:rPr>
                <w:color w:val="auto"/>
                <w:sz w:val="20"/>
                <w:szCs w:val="20"/>
                <w:lang w:eastAsia="zh-CN"/>
              </w:rPr>
            </w:pPr>
            <w:r>
              <w:rPr>
                <w:color w:val="auto"/>
                <w:spacing w:val="-2"/>
                <w:sz w:val="20"/>
                <w:szCs w:val="20"/>
                <w:lang w:eastAsia="zh-CN"/>
              </w:rPr>
              <w:t>溴化锂吸收式冷</w:t>
            </w:r>
            <w:r>
              <w:rPr>
                <w:color w:val="auto"/>
                <w:spacing w:val="-3"/>
                <w:sz w:val="20"/>
                <w:szCs w:val="20"/>
                <w:lang w:eastAsia="zh-CN"/>
              </w:rPr>
              <w:t>水机组</w:t>
            </w:r>
          </w:p>
        </w:tc>
        <w:tc>
          <w:tcPr>
            <w:tcW w:w="4540" w:type="dxa"/>
          </w:tcPr>
          <w:p w14:paraId="45D90813">
            <w:pPr>
              <w:pStyle w:val="23"/>
              <w:spacing w:before="74" w:line="266" w:lineRule="auto"/>
              <w:ind w:left="111" w:right="28" w:hanging="4"/>
              <w:rPr>
                <w:color w:val="auto"/>
                <w:sz w:val="20"/>
                <w:szCs w:val="20"/>
                <w:lang w:eastAsia="zh-CN"/>
              </w:rPr>
            </w:pPr>
            <w:r>
              <w:rPr>
                <w:color w:val="auto"/>
                <w:spacing w:val="-1"/>
                <w:sz w:val="20"/>
                <w:szCs w:val="20"/>
                <w:lang w:eastAsia="zh-CN"/>
              </w:rPr>
              <w:t>《溴化锂吸收式冷水机组能效限定值及能效等级》</w:t>
            </w:r>
            <w:r>
              <w:rPr>
                <w:color w:val="auto"/>
                <w:spacing w:val="4"/>
                <w:sz w:val="20"/>
                <w:szCs w:val="20"/>
                <w:lang w:eastAsia="zh-CN"/>
              </w:rPr>
              <w:t xml:space="preserve"> </w:t>
            </w:r>
            <w:r>
              <w:rPr>
                <w:color w:val="auto"/>
                <w:spacing w:val="-3"/>
                <w:sz w:val="20"/>
                <w:szCs w:val="20"/>
                <w:lang w:eastAsia="zh-CN"/>
              </w:rPr>
              <w:t>（GB29540）</w:t>
            </w:r>
          </w:p>
        </w:tc>
      </w:tr>
      <w:tr w14:paraId="2046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1" w:hRule="atLeast"/>
        </w:trPr>
        <w:tc>
          <w:tcPr>
            <w:tcW w:w="668" w:type="dxa"/>
            <w:vMerge w:val="continue"/>
          </w:tcPr>
          <w:p w14:paraId="12EB92C2">
            <w:pPr>
              <w:rPr>
                <w:color w:val="auto"/>
                <w:lang w:eastAsia="zh-CN"/>
              </w:rPr>
            </w:pPr>
          </w:p>
        </w:tc>
        <w:tc>
          <w:tcPr>
            <w:tcW w:w="1078" w:type="dxa"/>
            <w:vMerge w:val="continue"/>
          </w:tcPr>
          <w:p w14:paraId="12C59966">
            <w:pPr>
              <w:rPr>
                <w:color w:val="auto"/>
                <w:lang w:eastAsia="zh-CN"/>
              </w:rPr>
            </w:pPr>
          </w:p>
        </w:tc>
        <w:tc>
          <w:tcPr>
            <w:tcW w:w="1317" w:type="dxa"/>
          </w:tcPr>
          <w:p w14:paraId="4D63AE78">
            <w:pPr>
              <w:pStyle w:val="23"/>
              <w:spacing w:before="241" w:line="307" w:lineRule="auto"/>
              <w:ind w:left="257" w:right="105" w:hanging="155"/>
              <w:rPr>
                <w:color w:val="auto"/>
                <w:sz w:val="20"/>
                <w:szCs w:val="20"/>
              </w:rPr>
            </w:pPr>
            <w:r>
              <w:rPr>
                <w:color w:val="auto"/>
                <w:spacing w:val="-2"/>
                <w:sz w:val="20"/>
                <w:szCs w:val="20"/>
              </w:rPr>
              <w:t>★A02052305</w:t>
            </w:r>
            <w:r>
              <w:rPr>
                <w:color w:val="auto"/>
                <w:spacing w:val="-3"/>
                <w:sz w:val="20"/>
                <w:szCs w:val="20"/>
              </w:rPr>
              <w:t>空调机组</w:t>
            </w:r>
          </w:p>
        </w:tc>
        <w:tc>
          <w:tcPr>
            <w:tcW w:w="1616" w:type="dxa"/>
          </w:tcPr>
          <w:p w14:paraId="44B8E540">
            <w:pPr>
              <w:pStyle w:val="23"/>
              <w:spacing w:before="75" w:line="221" w:lineRule="auto"/>
              <w:ind w:left="114"/>
              <w:rPr>
                <w:color w:val="auto"/>
                <w:sz w:val="20"/>
                <w:szCs w:val="20"/>
                <w:lang w:eastAsia="zh-CN"/>
              </w:rPr>
            </w:pPr>
            <w:r>
              <w:rPr>
                <w:color w:val="auto"/>
                <w:spacing w:val="-3"/>
                <w:sz w:val="20"/>
                <w:szCs w:val="20"/>
                <w:lang w:eastAsia="zh-CN"/>
              </w:rPr>
              <w:t>多联式空调（热</w:t>
            </w:r>
          </w:p>
          <w:p w14:paraId="22B18B9C">
            <w:pPr>
              <w:pStyle w:val="23"/>
              <w:spacing w:before="91" w:line="219" w:lineRule="auto"/>
              <w:ind w:left="155"/>
              <w:rPr>
                <w:color w:val="auto"/>
                <w:sz w:val="20"/>
                <w:szCs w:val="20"/>
                <w:lang w:eastAsia="zh-CN"/>
              </w:rPr>
            </w:pPr>
            <w:r>
              <w:rPr>
                <w:color w:val="auto"/>
                <w:spacing w:val="-2"/>
                <w:sz w:val="20"/>
                <w:szCs w:val="20"/>
                <w:lang w:eastAsia="zh-CN"/>
              </w:rPr>
              <w:t>泵）机组(制冷</w:t>
            </w:r>
          </w:p>
          <w:p w14:paraId="0009BB2A">
            <w:pPr>
              <w:pStyle w:val="23"/>
              <w:spacing w:before="94" w:line="222" w:lineRule="auto"/>
              <w:ind w:left="304"/>
              <w:rPr>
                <w:color w:val="auto"/>
                <w:sz w:val="20"/>
                <w:szCs w:val="20"/>
              </w:rPr>
            </w:pPr>
            <w:r>
              <w:rPr>
                <w:color w:val="auto"/>
                <w:spacing w:val="-1"/>
                <w:sz w:val="20"/>
                <w:szCs w:val="20"/>
              </w:rPr>
              <w:t>量&gt;14000W)</w:t>
            </w:r>
          </w:p>
        </w:tc>
        <w:tc>
          <w:tcPr>
            <w:tcW w:w="4540" w:type="dxa"/>
          </w:tcPr>
          <w:p w14:paraId="32415AA8">
            <w:pPr>
              <w:pStyle w:val="23"/>
              <w:spacing w:before="239" w:line="308" w:lineRule="auto"/>
              <w:ind w:left="107" w:right="106"/>
              <w:rPr>
                <w:color w:val="auto"/>
                <w:sz w:val="20"/>
                <w:szCs w:val="20"/>
                <w:lang w:eastAsia="zh-CN"/>
              </w:rPr>
            </w:pPr>
            <w:r>
              <w:rPr>
                <w:color w:val="auto"/>
                <w:spacing w:val="-5"/>
                <w:sz w:val="20"/>
                <w:szCs w:val="20"/>
                <w:lang w:eastAsia="zh-CN"/>
              </w:rPr>
              <w:t>《多联式空调（热泵）机组能效限定值及能源效率</w:t>
            </w:r>
            <w:r>
              <w:rPr>
                <w:color w:val="auto"/>
                <w:spacing w:val="-2"/>
                <w:sz w:val="20"/>
                <w:szCs w:val="20"/>
                <w:lang w:eastAsia="zh-CN"/>
              </w:rPr>
              <w:t>等级》（GB21454）</w:t>
            </w:r>
          </w:p>
        </w:tc>
      </w:tr>
    </w:tbl>
    <w:p w14:paraId="758B1666">
      <w:pPr>
        <w:rPr>
          <w:color w:val="auto"/>
          <w:lang w:eastAsia="zh-CN"/>
        </w:rPr>
      </w:pPr>
    </w:p>
    <w:p w14:paraId="0D0C5200">
      <w:pPr>
        <w:spacing w:line="102" w:lineRule="exact"/>
        <w:rPr>
          <w:rFonts w:eastAsia="宋体"/>
          <w:color w:val="auto"/>
          <w:lang w:eastAsia="zh-CN"/>
        </w:rPr>
      </w:pPr>
      <w:r>
        <w:rPr>
          <w:rFonts w:hint="eastAsia" w:eastAsia="宋体"/>
          <w:color w:val="auto"/>
          <w:lang w:eastAsia="zh-CN"/>
        </w:rPr>
        <w:br w:type="page"/>
      </w:r>
    </w:p>
    <w:tbl>
      <w:tblPr>
        <w:tblStyle w:val="22"/>
        <w:tblW w:w="9219"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8"/>
        <w:gridCol w:w="1078"/>
        <w:gridCol w:w="1317"/>
        <w:gridCol w:w="1616"/>
        <w:gridCol w:w="4540"/>
      </w:tblGrid>
      <w:tr w14:paraId="6DD4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2" w:hRule="atLeast"/>
        </w:trPr>
        <w:tc>
          <w:tcPr>
            <w:tcW w:w="668" w:type="dxa"/>
            <w:vMerge w:val="restart"/>
          </w:tcPr>
          <w:p w14:paraId="0F322129">
            <w:pPr>
              <w:rPr>
                <w:color w:val="auto"/>
                <w:lang w:eastAsia="zh-CN"/>
              </w:rPr>
            </w:pPr>
          </w:p>
        </w:tc>
        <w:tc>
          <w:tcPr>
            <w:tcW w:w="1078" w:type="dxa"/>
            <w:vMerge w:val="restart"/>
          </w:tcPr>
          <w:p w14:paraId="70AD95A2">
            <w:pPr>
              <w:rPr>
                <w:color w:val="auto"/>
                <w:lang w:eastAsia="zh-CN"/>
              </w:rPr>
            </w:pPr>
          </w:p>
        </w:tc>
        <w:tc>
          <w:tcPr>
            <w:tcW w:w="1317" w:type="dxa"/>
          </w:tcPr>
          <w:p w14:paraId="38051BDA">
            <w:pPr>
              <w:rPr>
                <w:color w:val="auto"/>
                <w:lang w:eastAsia="zh-CN"/>
              </w:rPr>
            </w:pPr>
          </w:p>
        </w:tc>
        <w:tc>
          <w:tcPr>
            <w:tcW w:w="1616" w:type="dxa"/>
          </w:tcPr>
          <w:p w14:paraId="1E80C441">
            <w:pPr>
              <w:pStyle w:val="23"/>
              <w:spacing w:before="67" w:line="220" w:lineRule="auto"/>
              <w:ind w:left="106"/>
              <w:rPr>
                <w:color w:val="auto"/>
                <w:sz w:val="20"/>
                <w:szCs w:val="20"/>
                <w:lang w:eastAsia="zh-CN"/>
              </w:rPr>
            </w:pPr>
            <w:r>
              <w:rPr>
                <w:color w:val="auto"/>
                <w:spacing w:val="-2"/>
                <w:sz w:val="20"/>
                <w:szCs w:val="20"/>
                <w:lang w:eastAsia="zh-CN"/>
              </w:rPr>
              <w:t>单元式空气调节</w:t>
            </w:r>
          </w:p>
          <w:p w14:paraId="1EDD56B4">
            <w:pPr>
              <w:pStyle w:val="23"/>
              <w:spacing w:before="92" w:line="219" w:lineRule="auto"/>
              <w:ind w:left="353"/>
              <w:rPr>
                <w:color w:val="auto"/>
                <w:sz w:val="20"/>
                <w:szCs w:val="20"/>
                <w:lang w:eastAsia="zh-CN"/>
              </w:rPr>
            </w:pPr>
            <w:r>
              <w:rPr>
                <w:color w:val="auto"/>
                <w:spacing w:val="-2"/>
                <w:sz w:val="20"/>
                <w:szCs w:val="20"/>
                <w:lang w:eastAsia="zh-CN"/>
              </w:rPr>
              <w:t>机(制冷量</w:t>
            </w:r>
          </w:p>
          <w:p w14:paraId="634124CA">
            <w:pPr>
              <w:pStyle w:val="23"/>
              <w:spacing w:before="124" w:line="184" w:lineRule="auto"/>
              <w:ind w:left="460"/>
              <w:rPr>
                <w:color w:val="auto"/>
                <w:sz w:val="20"/>
                <w:szCs w:val="20"/>
              </w:rPr>
            </w:pPr>
            <w:r>
              <w:rPr>
                <w:color w:val="auto"/>
                <w:spacing w:val="-2"/>
                <w:sz w:val="20"/>
                <w:szCs w:val="20"/>
              </w:rPr>
              <w:t>&gt;14000W</w:t>
            </w:r>
          </w:p>
        </w:tc>
        <w:tc>
          <w:tcPr>
            <w:tcW w:w="4540" w:type="dxa"/>
          </w:tcPr>
          <w:p w14:paraId="4E017AA4">
            <w:pPr>
              <w:pStyle w:val="23"/>
              <w:spacing w:before="66" w:line="219" w:lineRule="auto"/>
              <w:ind w:left="107"/>
              <w:rPr>
                <w:color w:val="auto"/>
                <w:sz w:val="20"/>
                <w:szCs w:val="20"/>
                <w:lang w:eastAsia="zh-CN"/>
              </w:rPr>
            </w:pPr>
            <w:r>
              <w:rPr>
                <w:color w:val="auto"/>
                <w:spacing w:val="-1"/>
                <w:sz w:val="20"/>
                <w:szCs w:val="20"/>
                <w:lang w:eastAsia="zh-CN"/>
              </w:rPr>
              <w:t>《单元式空气调节机能效限定值及能效等级》</w:t>
            </w:r>
          </w:p>
          <w:p w14:paraId="44C6AAF1">
            <w:pPr>
              <w:pStyle w:val="23"/>
              <w:spacing w:before="94" w:line="274" w:lineRule="auto"/>
              <w:ind w:left="114" w:right="132" w:hanging="2"/>
              <w:rPr>
                <w:color w:val="auto"/>
                <w:sz w:val="20"/>
                <w:szCs w:val="20"/>
                <w:lang w:eastAsia="zh-CN"/>
              </w:rPr>
            </w:pPr>
            <w:r>
              <w:rPr>
                <w:color w:val="auto"/>
                <w:spacing w:val="-1"/>
                <w:sz w:val="20"/>
                <w:szCs w:val="20"/>
                <w:lang w:eastAsia="zh-CN"/>
              </w:rPr>
              <w:t>（GB19576）《风管送风式空调机组能效限定值及</w:t>
            </w:r>
            <w:r>
              <w:rPr>
                <w:color w:val="auto"/>
                <w:spacing w:val="-2"/>
                <w:sz w:val="20"/>
                <w:szCs w:val="20"/>
                <w:lang w:eastAsia="zh-CN"/>
              </w:rPr>
              <w:t>能效等级》（GB37479）</w:t>
            </w:r>
          </w:p>
        </w:tc>
      </w:tr>
      <w:tr w14:paraId="5E59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trPr>
        <w:tc>
          <w:tcPr>
            <w:tcW w:w="668" w:type="dxa"/>
            <w:vMerge w:val="continue"/>
          </w:tcPr>
          <w:p w14:paraId="2D1A8E96">
            <w:pPr>
              <w:rPr>
                <w:color w:val="auto"/>
                <w:lang w:eastAsia="zh-CN"/>
              </w:rPr>
            </w:pPr>
          </w:p>
        </w:tc>
        <w:tc>
          <w:tcPr>
            <w:tcW w:w="1078" w:type="dxa"/>
            <w:vMerge w:val="continue"/>
          </w:tcPr>
          <w:p w14:paraId="53564C12">
            <w:pPr>
              <w:rPr>
                <w:color w:val="auto"/>
                <w:lang w:eastAsia="zh-CN"/>
              </w:rPr>
            </w:pPr>
          </w:p>
        </w:tc>
        <w:tc>
          <w:tcPr>
            <w:tcW w:w="1317" w:type="dxa"/>
          </w:tcPr>
          <w:p w14:paraId="00CEFDC6">
            <w:pPr>
              <w:pStyle w:val="23"/>
              <w:spacing w:before="57" w:line="227" w:lineRule="auto"/>
              <w:ind w:left="102"/>
              <w:rPr>
                <w:color w:val="auto"/>
                <w:sz w:val="20"/>
                <w:szCs w:val="20"/>
                <w:lang w:eastAsia="zh-CN"/>
              </w:rPr>
            </w:pPr>
            <w:r>
              <w:rPr>
                <w:color w:val="auto"/>
                <w:spacing w:val="-1"/>
                <w:sz w:val="20"/>
                <w:szCs w:val="20"/>
                <w:lang w:eastAsia="zh-CN"/>
              </w:rPr>
              <w:t>★A02052309</w:t>
            </w:r>
          </w:p>
          <w:p w14:paraId="76A64BDD">
            <w:pPr>
              <w:pStyle w:val="23"/>
              <w:spacing w:before="85" w:line="220" w:lineRule="auto"/>
              <w:ind w:left="100"/>
              <w:rPr>
                <w:color w:val="auto"/>
                <w:sz w:val="20"/>
                <w:szCs w:val="20"/>
                <w:lang w:eastAsia="zh-CN"/>
              </w:rPr>
            </w:pPr>
            <w:r>
              <w:rPr>
                <w:color w:val="auto"/>
                <w:spacing w:val="-18"/>
                <w:sz w:val="20"/>
                <w:szCs w:val="20"/>
                <w:lang w:eastAsia="zh-CN"/>
              </w:rPr>
              <w:t>专用制冷、空</w:t>
            </w:r>
          </w:p>
          <w:p w14:paraId="35781DCF">
            <w:pPr>
              <w:pStyle w:val="23"/>
              <w:spacing w:before="92" w:line="221" w:lineRule="auto"/>
              <w:ind w:left="353"/>
              <w:rPr>
                <w:color w:val="auto"/>
                <w:sz w:val="20"/>
                <w:szCs w:val="20"/>
                <w:lang w:eastAsia="zh-CN"/>
              </w:rPr>
            </w:pPr>
            <w:r>
              <w:rPr>
                <w:color w:val="auto"/>
                <w:spacing w:val="-3"/>
                <w:sz w:val="20"/>
                <w:szCs w:val="20"/>
                <w:lang w:eastAsia="zh-CN"/>
              </w:rPr>
              <w:t>调设备</w:t>
            </w:r>
          </w:p>
        </w:tc>
        <w:tc>
          <w:tcPr>
            <w:tcW w:w="1616" w:type="dxa"/>
          </w:tcPr>
          <w:p w14:paraId="0524149B">
            <w:pPr>
              <w:spacing w:line="321" w:lineRule="auto"/>
              <w:rPr>
                <w:color w:val="auto"/>
                <w:lang w:eastAsia="zh-CN"/>
              </w:rPr>
            </w:pPr>
          </w:p>
          <w:p w14:paraId="676E51D4">
            <w:pPr>
              <w:pStyle w:val="23"/>
              <w:spacing w:before="65" w:line="219" w:lineRule="auto"/>
              <w:ind w:left="403"/>
              <w:rPr>
                <w:color w:val="auto"/>
                <w:sz w:val="20"/>
                <w:szCs w:val="20"/>
              </w:rPr>
            </w:pPr>
            <w:r>
              <w:rPr>
                <w:color w:val="auto"/>
                <w:spacing w:val="-2"/>
                <w:sz w:val="20"/>
                <w:szCs w:val="20"/>
              </w:rPr>
              <w:t>机房空调</w:t>
            </w:r>
          </w:p>
        </w:tc>
        <w:tc>
          <w:tcPr>
            <w:tcW w:w="4540" w:type="dxa"/>
          </w:tcPr>
          <w:p w14:paraId="13878663">
            <w:pPr>
              <w:pStyle w:val="23"/>
              <w:spacing w:before="223" w:line="314" w:lineRule="auto"/>
              <w:ind w:left="111" w:right="428" w:hanging="4"/>
              <w:rPr>
                <w:color w:val="auto"/>
                <w:sz w:val="20"/>
                <w:szCs w:val="20"/>
                <w:lang w:eastAsia="zh-CN"/>
              </w:rPr>
            </w:pPr>
            <w:r>
              <w:rPr>
                <w:color w:val="auto"/>
                <w:spacing w:val="-1"/>
                <w:sz w:val="20"/>
                <w:szCs w:val="20"/>
                <w:lang w:eastAsia="zh-CN"/>
              </w:rPr>
              <w:t>《单元式空气调节机能效限定值及能效等级》</w:t>
            </w:r>
            <w:r>
              <w:rPr>
                <w:color w:val="auto"/>
                <w:spacing w:val="2"/>
                <w:sz w:val="20"/>
                <w:szCs w:val="20"/>
                <w:lang w:eastAsia="zh-CN"/>
              </w:rPr>
              <w:t xml:space="preserve"> </w:t>
            </w:r>
            <w:r>
              <w:rPr>
                <w:color w:val="auto"/>
                <w:spacing w:val="-3"/>
                <w:sz w:val="20"/>
                <w:szCs w:val="20"/>
                <w:lang w:eastAsia="zh-CN"/>
              </w:rPr>
              <w:t>（GB19576）</w:t>
            </w:r>
          </w:p>
        </w:tc>
      </w:tr>
      <w:tr w14:paraId="6C2F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2" w:hRule="atLeast"/>
        </w:trPr>
        <w:tc>
          <w:tcPr>
            <w:tcW w:w="668" w:type="dxa"/>
            <w:vMerge w:val="continue"/>
          </w:tcPr>
          <w:p w14:paraId="51C8C8FF">
            <w:pPr>
              <w:rPr>
                <w:color w:val="auto"/>
                <w:lang w:eastAsia="zh-CN"/>
              </w:rPr>
            </w:pPr>
          </w:p>
        </w:tc>
        <w:tc>
          <w:tcPr>
            <w:tcW w:w="1078" w:type="dxa"/>
            <w:vMerge w:val="continue"/>
          </w:tcPr>
          <w:p w14:paraId="7B72869B">
            <w:pPr>
              <w:rPr>
                <w:color w:val="auto"/>
                <w:lang w:eastAsia="zh-CN"/>
              </w:rPr>
            </w:pPr>
          </w:p>
        </w:tc>
        <w:tc>
          <w:tcPr>
            <w:tcW w:w="1317" w:type="dxa"/>
          </w:tcPr>
          <w:p w14:paraId="5E9635BA">
            <w:pPr>
              <w:pStyle w:val="23"/>
              <w:spacing w:before="91" w:line="183" w:lineRule="auto"/>
              <w:ind w:left="170"/>
              <w:rPr>
                <w:color w:val="auto"/>
                <w:sz w:val="20"/>
                <w:szCs w:val="20"/>
              </w:rPr>
            </w:pPr>
            <w:r>
              <w:rPr>
                <w:color w:val="auto"/>
                <w:spacing w:val="-1"/>
                <w:sz w:val="20"/>
                <w:szCs w:val="20"/>
              </w:rPr>
              <w:t>A02052399</w:t>
            </w:r>
          </w:p>
          <w:p w14:paraId="75EB9A8D">
            <w:pPr>
              <w:pStyle w:val="23"/>
              <w:spacing w:before="101" w:line="220" w:lineRule="auto"/>
              <w:ind w:left="152"/>
              <w:rPr>
                <w:color w:val="auto"/>
                <w:sz w:val="20"/>
                <w:szCs w:val="20"/>
              </w:rPr>
            </w:pPr>
            <w:r>
              <w:rPr>
                <w:color w:val="auto"/>
                <w:spacing w:val="-2"/>
                <w:sz w:val="20"/>
                <w:szCs w:val="20"/>
              </w:rPr>
              <w:t>其他制冷空</w:t>
            </w:r>
          </w:p>
          <w:p w14:paraId="2BA486B9">
            <w:pPr>
              <w:pStyle w:val="23"/>
              <w:spacing w:before="92" w:line="221" w:lineRule="auto"/>
              <w:ind w:left="353"/>
              <w:rPr>
                <w:color w:val="auto"/>
                <w:sz w:val="20"/>
                <w:szCs w:val="20"/>
              </w:rPr>
            </w:pPr>
            <w:r>
              <w:rPr>
                <w:color w:val="auto"/>
                <w:spacing w:val="-3"/>
                <w:sz w:val="20"/>
                <w:szCs w:val="20"/>
              </w:rPr>
              <w:t>调设备</w:t>
            </w:r>
          </w:p>
        </w:tc>
        <w:tc>
          <w:tcPr>
            <w:tcW w:w="1616" w:type="dxa"/>
          </w:tcPr>
          <w:p w14:paraId="49218EDA">
            <w:pPr>
              <w:spacing w:line="323" w:lineRule="auto"/>
              <w:rPr>
                <w:color w:val="auto"/>
              </w:rPr>
            </w:pPr>
          </w:p>
          <w:p w14:paraId="6EED5959">
            <w:pPr>
              <w:pStyle w:val="23"/>
              <w:spacing w:before="65" w:line="222" w:lineRule="auto"/>
              <w:ind w:left="506"/>
              <w:rPr>
                <w:color w:val="auto"/>
                <w:sz w:val="20"/>
                <w:szCs w:val="20"/>
              </w:rPr>
            </w:pPr>
            <w:r>
              <w:rPr>
                <w:color w:val="auto"/>
                <w:spacing w:val="-3"/>
                <w:sz w:val="20"/>
                <w:szCs w:val="20"/>
              </w:rPr>
              <w:t>冷却塔</w:t>
            </w:r>
          </w:p>
        </w:tc>
        <w:tc>
          <w:tcPr>
            <w:tcW w:w="4540" w:type="dxa"/>
          </w:tcPr>
          <w:p w14:paraId="688884BE">
            <w:pPr>
              <w:pStyle w:val="23"/>
              <w:spacing w:before="58" w:line="284" w:lineRule="auto"/>
              <w:ind w:left="111" w:right="28" w:hanging="4"/>
              <w:jc w:val="both"/>
              <w:rPr>
                <w:color w:val="auto"/>
                <w:sz w:val="20"/>
                <w:szCs w:val="20"/>
                <w:lang w:eastAsia="zh-CN"/>
              </w:rPr>
            </w:pPr>
            <w:r>
              <w:rPr>
                <w:color w:val="auto"/>
                <w:spacing w:val="-4"/>
                <w:sz w:val="20"/>
                <w:szCs w:val="20"/>
                <w:lang w:eastAsia="zh-CN"/>
              </w:rPr>
              <w:t>《机械通风冷却塔第 1</w:t>
            </w:r>
            <w:r>
              <w:rPr>
                <w:color w:val="auto"/>
                <w:spacing w:val="-26"/>
                <w:sz w:val="20"/>
                <w:szCs w:val="20"/>
                <w:lang w:eastAsia="zh-CN"/>
              </w:rPr>
              <w:t xml:space="preserve"> </w:t>
            </w:r>
            <w:r>
              <w:rPr>
                <w:color w:val="auto"/>
                <w:spacing w:val="-4"/>
                <w:sz w:val="20"/>
                <w:szCs w:val="20"/>
                <w:lang w:eastAsia="zh-CN"/>
              </w:rPr>
              <w:t>部分：中小型开式冷却塔》</w:t>
            </w:r>
            <w:r>
              <w:rPr>
                <w:color w:val="auto"/>
                <w:sz w:val="20"/>
                <w:szCs w:val="20"/>
                <w:lang w:eastAsia="zh-CN"/>
              </w:rPr>
              <w:t xml:space="preserve"> </w:t>
            </w:r>
            <w:r>
              <w:rPr>
                <w:color w:val="auto"/>
                <w:spacing w:val="-3"/>
                <w:sz w:val="20"/>
                <w:szCs w:val="20"/>
                <w:lang w:eastAsia="zh-CN"/>
              </w:rPr>
              <w:t>（GB/T7190.1</w:t>
            </w:r>
            <w:r>
              <w:rPr>
                <w:color w:val="auto"/>
                <w:spacing w:val="-25"/>
                <w:sz w:val="20"/>
                <w:szCs w:val="20"/>
                <w:lang w:eastAsia="zh-CN"/>
              </w:rPr>
              <w:t>）；</w:t>
            </w:r>
            <w:r>
              <w:rPr>
                <w:color w:val="auto"/>
                <w:spacing w:val="-3"/>
                <w:sz w:val="20"/>
                <w:szCs w:val="20"/>
                <w:lang w:eastAsia="zh-CN"/>
              </w:rPr>
              <w:t>《机械通风冷却塔第</w:t>
            </w:r>
            <w:r>
              <w:rPr>
                <w:color w:val="auto"/>
                <w:spacing w:val="-26"/>
                <w:sz w:val="20"/>
                <w:szCs w:val="20"/>
                <w:lang w:eastAsia="zh-CN"/>
              </w:rPr>
              <w:t xml:space="preserve"> </w:t>
            </w:r>
            <w:r>
              <w:rPr>
                <w:color w:val="auto"/>
                <w:spacing w:val="-3"/>
                <w:sz w:val="20"/>
                <w:szCs w:val="20"/>
                <w:lang w:eastAsia="zh-CN"/>
              </w:rPr>
              <w:t>2</w:t>
            </w:r>
            <w:r>
              <w:rPr>
                <w:color w:val="auto"/>
                <w:spacing w:val="-40"/>
                <w:sz w:val="20"/>
                <w:szCs w:val="20"/>
                <w:lang w:eastAsia="zh-CN"/>
              </w:rPr>
              <w:t xml:space="preserve"> </w:t>
            </w:r>
            <w:r>
              <w:rPr>
                <w:color w:val="auto"/>
                <w:spacing w:val="-3"/>
                <w:sz w:val="20"/>
                <w:szCs w:val="20"/>
                <w:lang w:eastAsia="zh-CN"/>
              </w:rPr>
              <w:t>部分：大</w:t>
            </w:r>
            <w:r>
              <w:rPr>
                <w:color w:val="auto"/>
                <w:spacing w:val="-1"/>
                <w:sz w:val="20"/>
                <w:szCs w:val="20"/>
                <w:lang w:eastAsia="zh-CN"/>
              </w:rPr>
              <w:t>型开式冷却塔》（GB/T7190.2）</w:t>
            </w:r>
          </w:p>
        </w:tc>
      </w:tr>
      <w:tr w14:paraId="147E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tcPr>
          <w:p w14:paraId="1782FDE1">
            <w:pPr>
              <w:pStyle w:val="23"/>
              <w:spacing w:before="226"/>
              <w:ind w:left="282"/>
              <w:rPr>
                <w:color w:val="auto"/>
                <w:sz w:val="20"/>
                <w:szCs w:val="20"/>
              </w:rPr>
            </w:pPr>
            <w:r>
              <w:rPr>
                <w:color w:val="auto"/>
                <w:sz w:val="20"/>
                <w:szCs w:val="20"/>
              </w:rPr>
              <w:t>7</w:t>
            </w:r>
          </w:p>
        </w:tc>
        <w:tc>
          <w:tcPr>
            <w:tcW w:w="1078" w:type="dxa"/>
          </w:tcPr>
          <w:p w14:paraId="2AA28B09">
            <w:pPr>
              <w:pStyle w:val="23"/>
              <w:spacing w:before="92" w:line="183" w:lineRule="auto"/>
              <w:ind w:left="148"/>
              <w:rPr>
                <w:color w:val="auto"/>
                <w:sz w:val="20"/>
                <w:szCs w:val="20"/>
              </w:rPr>
            </w:pPr>
            <w:r>
              <w:rPr>
                <w:color w:val="auto"/>
                <w:spacing w:val="-1"/>
                <w:sz w:val="20"/>
                <w:szCs w:val="20"/>
              </w:rPr>
              <w:t>A020601</w:t>
            </w:r>
          </w:p>
          <w:p w14:paraId="350216B8">
            <w:pPr>
              <w:pStyle w:val="23"/>
              <w:spacing w:before="100" w:line="219" w:lineRule="auto"/>
              <w:ind w:left="353"/>
              <w:rPr>
                <w:color w:val="auto"/>
                <w:sz w:val="20"/>
                <w:szCs w:val="20"/>
              </w:rPr>
            </w:pPr>
            <w:r>
              <w:rPr>
                <w:color w:val="auto"/>
                <w:spacing w:val="-8"/>
                <w:sz w:val="20"/>
                <w:szCs w:val="20"/>
              </w:rPr>
              <w:t>电机</w:t>
            </w:r>
          </w:p>
        </w:tc>
        <w:tc>
          <w:tcPr>
            <w:tcW w:w="1317" w:type="dxa"/>
          </w:tcPr>
          <w:p w14:paraId="1FBC6A6B">
            <w:pPr>
              <w:rPr>
                <w:color w:val="auto"/>
              </w:rPr>
            </w:pPr>
          </w:p>
        </w:tc>
        <w:tc>
          <w:tcPr>
            <w:tcW w:w="1616" w:type="dxa"/>
          </w:tcPr>
          <w:p w14:paraId="3A3751D8">
            <w:pPr>
              <w:rPr>
                <w:color w:val="auto"/>
              </w:rPr>
            </w:pPr>
          </w:p>
        </w:tc>
        <w:tc>
          <w:tcPr>
            <w:tcW w:w="4540" w:type="dxa"/>
          </w:tcPr>
          <w:p w14:paraId="2009143E">
            <w:pPr>
              <w:pStyle w:val="23"/>
              <w:spacing w:before="61" w:line="272" w:lineRule="auto"/>
              <w:ind w:left="111" w:right="28" w:hanging="4"/>
              <w:rPr>
                <w:color w:val="auto"/>
                <w:sz w:val="20"/>
                <w:szCs w:val="20"/>
                <w:lang w:eastAsia="zh-CN"/>
              </w:rPr>
            </w:pPr>
            <w:r>
              <w:rPr>
                <w:color w:val="auto"/>
                <w:spacing w:val="-1"/>
                <w:sz w:val="20"/>
                <w:szCs w:val="20"/>
                <w:lang w:eastAsia="zh-CN"/>
              </w:rPr>
              <w:t>《中小型三相异步电动机能效限定值及能效等级》</w:t>
            </w:r>
            <w:r>
              <w:rPr>
                <w:color w:val="auto"/>
                <w:spacing w:val="4"/>
                <w:sz w:val="20"/>
                <w:szCs w:val="20"/>
                <w:lang w:eastAsia="zh-CN"/>
              </w:rPr>
              <w:t xml:space="preserve"> </w:t>
            </w:r>
            <w:r>
              <w:rPr>
                <w:color w:val="auto"/>
                <w:spacing w:val="-3"/>
                <w:sz w:val="20"/>
                <w:szCs w:val="20"/>
                <w:lang w:eastAsia="zh-CN"/>
              </w:rPr>
              <w:t>（GB18613）</w:t>
            </w:r>
          </w:p>
        </w:tc>
      </w:tr>
      <w:tr w14:paraId="53C1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tcPr>
          <w:p w14:paraId="3CC3EE27">
            <w:pPr>
              <w:pStyle w:val="23"/>
              <w:spacing w:before="227"/>
              <w:ind w:left="278"/>
              <w:rPr>
                <w:color w:val="auto"/>
                <w:sz w:val="20"/>
                <w:szCs w:val="20"/>
              </w:rPr>
            </w:pPr>
            <w:r>
              <w:rPr>
                <w:color w:val="auto"/>
                <w:sz w:val="20"/>
                <w:szCs w:val="20"/>
              </w:rPr>
              <w:t>8</w:t>
            </w:r>
          </w:p>
        </w:tc>
        <w:tc>
          <w:tcPr>
            <w:tcW w:w="1078" w:type="dxa"/>
          </w:tcPr>
          <w:p w14:paraId="03DD6E47">
            <w:pPr>
              <w:pStyle w:val="23"/>
              <w:spacing w:before="93" w:line="183" w:lineRule="auto"/>
              <w:ind w:left="148"/>
              <w:rPr>
                <w:color w:val="auto"/>
                <w:sz w:val="20"/>
                <w:szCs w:val="20"/>
              </w:rPr>
            </w:pPr>
            <w:r>
              <w:rPr>
                <w:color w:val="auto"/>
                <w:spacing w:val="-1"/>
                <w:sz w:val="20"/>
                <w:szCs w:val="20"/>
              </w:rPr>
              <w:t>A020602</w:t>
            </w:r>
          </w:p>
          <w:p w14:paraId="438408A5">
            <w:pPr>
              <w:pStyle w:val="23"/>
              <w:spacing w:before="101" w:line="221" w:lineRule="auto"/>
              <w:ind w:left="229"/>
              <w:rPr>
                <w:color w:val="auto"/>
                <w:sz w:val="20"/>
                <w:szCs w:val="20"/>
              </w:rPr>
            </w:pPr>
            <w:r>
              <w:rPr>
                <w:color w:val="auto"/>
                <w:spacing w:val="-2"/>
                <w:sz w:val="20"/>
                <w:szCs w:val="20"/>
              </w:rPr>
              <w:t>变压器</w:t>
            </w:r>
          </w:p>
        </w:tc>
        <w:tc>
          <w:tcPr>
            <w:tcW w:w="1317" w:type="dxa"/>
          </w:tcPr>
          <w:p w14:paraId="3652BD89">
            <w:pPr>
              <w:pStyle w:val="23"/>
              <w:spacing w:before="227" w:line="221" w:lineRule="auto"/>
              <w:ind w:left="151"/>
              <w:rPr>
                <w:color w:val="auto"/>
                <w:sz w:val="20"/>
                <w:szCs w:val="20"/>
              </w:rPr>
            </w:pPr>
            <w:r>
              <w:rPr>
                <w:color w:val="auto"/>
                <w:spacing w:val="-2"/>
                <w:sz w:val="20"/>
                <w:szCs w:val="20"/>
              </w:rPr>
              <w:t>配电变压器</w:t>
            </w:r>
          </w:p>
        </w:tc>
        <w:tc>
          <w:tcPr>
            <w:tcW w:w="1616" w:type="dxa"/>
          </w:tcPr>
          <w:p w14:paraId="7A0C5475">
            <w:pPr>
              <w:rPr>
                <w:color w:val="auto"/>
              </w:rPr>
            </w:pPr>
          </w:p>
        </w:tc>
        <w:tc>
          <w:tcPr>
            <w:tcW w:w="4540" w:type="dxa"/>
          </w:tcPr>
          <w:p w14:paraId="17600550">
            <w:pPr>
              <w:pStyle w:val="23"/>
              <w:spacing w:before="61" w:line="272" w:lineRule="auto"/>
              <w:ind w:left="111" w:right="628" w:hanging="4"/>
              <w:rPr>
                <w:color w:val="auto"/>
                <w:sz w:val="20"/>
                <w:szCs w:val="20"/>
                <w:lang w:eastAsia="zh-CN"/>
              </w:rPr>
            </w:pPr>
            <w:r>
              <w:rPr>
                <w:color w:val="auto"/>
                <w:spacing w:val="-1"/>
                <w:sz w:val="20"/>
                <w:szCs w:val="20"/>
                <w:lang w:eastAsia="zh-CN"/>
              </w:rPr>
              <w:t>《三相配电变压器能效限定值及能效等级》</w:t>
            </w:r>
            <w:r>
              <w:rPr>
                <w:color w:val="auto"/>
                <w:spacing w:val="1"/>
                <w:sz w:val="20"/>
                <w:szCs w:val="20"/>
                <w:lang w:eastAsia="zh-CN"/>
              </w:rPr>
              <w:t xml:space="preserve"> </w:t>
            </w:r>
            <w:r>
              <w:rPr>
                <w:color w:val="auto"/>
                <w:spacing w:val="-3"/>
                <w:sz w:val="20"/>
                <w:szCs w:val="20"/>
                <w:lang w:eastAsia="zh-CN"/>
              </w:rPr>
              <w:t>（GB20052）</w:t>
            </w:r>
          </w:p>
        </w:tc>
      </w:tr>
      <w:tr w14:paraId="0094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trPr>
        <w:tc>
          <w:tcPr>
            <w:tcW w:w="668" w:type="dxa"/>
          </w:tcPr>
          <w:p w14:paraId="3D6EEFB7">
            <w:pPr>
              <w:spacing w:line="326" w:lineRule="auto"/>
              <w:rPr>
                <w:color w:val="auto"/>
                <w:lang w:eastAsia="zh-CN"/>
              </w:rPr>
            </w:pPr>
          </w:p>
          <w:p w14:paraId="2B156A24">
            <w:pPr>
              <w:pStyle w:val="23"/>
              <w:spacing w:before="65"/>
              <w:ind w:left="278"/>
              <w:rPr>
                <w:color w:val="auto"/>
                <w:sz w:val="20"/>
                <w:szCs w:val="20"/>
              </w:rPr>
            </w:pPr>
            <w:r>
              <w:rPr>
                <w:color w:val="auto"/>
                <w:sz w:val="20"/>
                <w:szCs w:val="20"/>
              </w:rPr>
              <w:t>9</w:t>
            </w:r>
          </w:p>
        </w:tc>
        <w:tc>
          <w:tcPr>
            <w:tcW w:w="1078" w:type="dxa"/>
          </w:tcPr>
          <w:p w14:paraId="1A854424">
            <w:pPr>
              <w:pStyle w:val="23"/>
              <w:spacing w:before="62" w:line="227" w:lineRule="auto"/>
              <w:ind w:left="432"/>
              <w:rPr>
                <w:color w:val="auto"/>
                <w:sz w:val="20"/>
                <w:szCs w:val="20"/>
              </w:rPr>
            </w:pPr>
            <w:r>
              <w:rPr>
                <w:color w:val="auto"/>
                <w:sz w:val="20"/>
                <w:szCs w:val="20"/>
              </w:rPr>
              <w:t>★</w:t>
            </w:r>
          </w:p>
          <w:p w14:paraId="6CAF1B9E">
            <w:pPr>
              <w:pStyle w:val="23"/>
              <w:spacing w:before="117" w:line="183" w:lineRule="auto"/>
              <w:ind w:left="148"/>
              <w:rPr>
                <w:color w:val="auto"/>
                <w:sz w:val="20"/>
                <w:szCs w:val="20"/>
              </w:rPr>
            </w:pPr>
            <w:r>
              <w:rPr>
                <w:color w:val="auto"/>
                <w:spacing w:val="-1"/>
                <w:sz w:val="20"/>
                <w:szCs w:val="20"/>
              </w:rPr>
              <w:t>A020609</w:t>
            </w:r>
          </w:p>
          <w:p w14:paraId="08C70532">
            <w:pPr>
              <w:pStyle w:val="23"/>
              <w:spacing w:before="100" w:line="220" w:lineRule="auto"/>
              <w:ind w:left="229"/>
              <w:rPr>
                <w:color w:val="auto"/>
                <w:sz w:val="20"/>
                <w:szCs w:val="20"/>
              </w:rPr>
            </w:pPr>
            <w:r>
              <w:rPr>
                <w:color w:val="auto"/>
                <w:spacing w:val="-2"/>
                <w:sz w:val="20"/>
                <w:szCs w:val="20"/>
              </w:rPr>
              <w:t>镇流器</w:t>
            </w:r>
          </w:p>
        </w:tc>
        <w:tc>
          <w:tcPr>
            <w:tcW w:w="1317" w:type="dxa"/>
          </w:tcPr>
          <w:p w14:paraId="5B9AF70B">
            <w:pPr>
              <w:pStyle w:val="23"/>
              <w:spacing w:before="227" w:line="308" w:lineRule="auto"/>
              <w:ind w:left="351" w:right="153" w:hanging="195"/>
              <w:rPr>
                <w:color w:val="auto"/>
                <w:sz w:val="20"/>
                <w:szCs w:val="20"/>
              </w:rPr>
            </w:pPr>
            <w:r>
              <w:rPr>
                <w:color w:val="auto"/>
                <w:spacing w:val="-3"/>
                <w:sz w:val="20"/>
                <w:szCs w:val="20"/>
              </w:rPr>
              <w:t>管型荧光灯</w:t>
            </w:r>
            <w:r>
              <w:rPr>
                <w:color w:val="auto"/>
                <w:spacing w:val="-2"/>
                <w:sz w:val="20"/>
                <w:szCs w:val="20"/>
              </w:rPr>
              <w:t>镇流器</w:t>
            </w:r>
          </w:p>
        </w:tc>
        <w:tc>
          <w:tcPr>
            <w:tcW w:w="1616" w:type="dxa"/>
          </w:tcPr>
          <w:p w14:paraId="22D1E8EF">
            <w:pPr>
              <w:rPr>
                <w:color w:val="auto"/>
              </w:rPr>
            </w:pPr>
          </w:p>
        </w:tc>
        <w:tc>
          <w:tcPr>
            <w:tcW w:w="4540" w:type="dxa"/>
          </w:tcPr>
          <w:p w14:paraId="63FDC84F">
            <w:pPr>
              <w:pStyle w:val="23"/>
              <w:spacing w:before="228" w:line="314" w:lineRule="auto"/>
              <w:ind w:left="111" w:right="428" w:hanging="4"/>
              <w:rPr>
                <w:color w:val="auto"/>
                <w:sz w:val="20"/>
                <w:szCs w:val="20"/>
                <w:lang w:eastAsia="zh-CN"/>
              </w:rPr>
            </w:pPr>
            <w:r>
              <w:rPr>
                <w:color w:val="auto"/>
                <w:spacing w:val="-1"/>
                <w:sz w:val="20"/>
                <w:szCs w:val="20"/>
                <w:lang w:eastAsia="zh-CN"/>
              </w:rPr>
              <w:t>《管形荧光灯镇流器能效限定值及能效等级》</w:t>
            </w:r>
            <w:r>
              <w:rPr>
                <w:color w:val="auto"/>
                <w:spacing w:val="2"/>
                <w:sz w:val="20"/>
                <w:szCs w:val="20"/>
                <w:lang w:eastAsia="zh-CN"/>
              </w:rPr>
              <w:t xml:space="preserve"> </w:t>
            </w:r>
            <w:r>
              <w:rPr>
                <w:color w:val="auto"/>
                <w:spacing w:val="-3"/>
                <w:sz w:val="20"/>
                <w:szCs w:val="20"/>
                <w:lang w:eastAsia="zh-CN"/>
              </w:rPr>
              <w:t>（GB17896）</w:t>
            </w:r>
          </w:p>
        </w:tc>
      </w:tr>
      <w:tr w14:paraId="47E0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restart"/>
          </w:tcPr>
          <w:p w14:paraId="32FAD66F">
            <w:pPr>
              <w:spacing w:line="252" w:lineRule="auto"/>
              <w:rPr>
                <w:color w:val="auto"/>
                <w:lang w:eastAsia="zh-CN"/>
              </w:rPr>
            </w:pPr>
          </w:p>
          <w:p w14:paraId="639B6266">
            <w:pPr>
              <w:spacing w:line="252" w:lineRule="auto"/>
              <w:rPr>
                <w:color w:val="auto"/>
                <w:lang w:eastAsia="zh-CN"/>
              </w:rPr>
            </w:pPr>
          </w:p>
          <w:p w14:paraId="364FBBD2">
            <w:pPr>
              <w:spacing w:line="252" w:lineRule="auto"/>
              <w:rPr>
                <w:color w:val="auto"/>
                <w:lang w:eastAsia="zh-CN"/>
              </w:rPr>
            </w:pPr>
          </w:p>
          <w:p w14:paraId="4C1CF97C">
            <w:pPr>
              <w:spacing w:line="252" w:lineRule="auto"/>
              <w:rPr>
                <w:color w:val="auto"/>
                <w:lang w:eastAsia="zh-CN"/>
              </w:rPr>
            </w:pPr>
          </w:p>
          <w:p w14:paraId="55429935">
            <w:pPr>
              <w:spacing w:line="252" w:lineRule="auto"/>
              <w:rPr>
                <w:color w:val="auto"/>
                <w:lang w:eastAsia="zh-CN"/>
              </w:rPr>
            </w:pPr>
          </w:p>
          <w:p w14:paraId="17574EFE">
            <w:pPr>
              <w:spacing w:line="252" w:lineRule="auto"/>
              <w:rPr>
                <w:color w:val="auto"/>
                <w:lang w:eastAsia="zh-CN"/>
              </w:rPr>
            </w:pPr>
          </w:p>
          <w:p w14:paraId="5035AE12">
            <w:pPr>
              <w:spacing w:line="252" w:lineRule="auto"/>
              <w:rPr>
                <w:color w:val="auto"/>
                <w:lang w:eastAsia="zh-CN"/>
              </w:rPr>
            </w:pPr>
          </w:p>
          <w:p w14:paraId="6C4E0F6A">
            <w:pPr>
              <w:spacing w:line="252" w:lineRule="auto"/>
              <w:rPr>
                <w:color w:val="auto"/>
                <w:lang w:eastAsia="zh-CN"/>
              </w:rPr>
            </w:pPr>
          </w:p>
          <w:p w14:paraId="4ED0BD65">
            <w:pPr>
              <w:spacing w:line="252" w:lineRule="auto"/>
              <w:rPr>
                <w:color w:val="auto"/>
                <w:lang w:eastAsia="zh-CN"/>
              </w:rPr>
            </w:pPr>
          </w:p>
          <w:p w14:paraId="2AAC5857">
            <w:pPr>
              <w:spacing w:line="253" w:lineRule="auto"/>
              <w:rPr>
                <w:color w:val="auto"/>
                <w:lang w:eastAsia="zh-CN"/>
              </w:rPr>
            </w:pPr>
          </w:p>
          <w:p w14:paraId="619F4160">
            <w:pPr>
              <w:spacing w:line="253" w:lineRule="auto"/>
              <w:rPr>
                <w:color w:val="auto"/>
                <w:lang w:eastAsia="zh-CN"/>
              </w:rPr>
            </w:pPr>
          </w:p>
          <w:p w14:paraId="0BF3F6A7">
            <w:pPr>
              <w:spacing w:line="253" w:lineRule="auto"/>
              <w:rPr>
                <w:color w:val="auto"/>
                <w:lang w:eastAsia="zh-CN"/>
              </w:rPr>
            </w:pPr>
          </w:p>
          <w:p w14:paraId="75063431">
            <w:pPr>
              <w:spacing w:line="253" w:lineRule="auto"/>
              <w:rPr>
                <w:color w:val="auto"/>
                <w:lang w:eastAsia="zh-CN"/>
              </w:rPr>
            </w:pPr>
          </w:p>
          <w:p w14:paraId="24EC89AE">
            <w:pPr>
              <w:spacing w:line="253" w:lineRule="auto"/>
              <w:rPr>
                <w:color w:val="auto"/>
                <w:lang w:eastAsia="zh-CN"/>
              </w:rPr>
            </w:pPr>
          </w:p>
          <w:p w14:paraId="19D4C82D">
            <w:pPr>
              <w:pStyle w:val="23"/>
              <w:spacing w:before="65"/>
              <w:ind w:left="242"/>
              <w:rPr>
                <w:color w:val="auto"/>
                <w:sz w:val="20"/>
                <w:szCs w:val="20"/>
              </w:rPr>
            </w:pPr>
            <w:r>
              <w:rPr>
                <w:color w:val="auto"/>
                <w:spacing w:val="-6"/>
                <w:sz w:val="20"/>
                <w:szCs w:val="20"/>
              </w:rPr>
              <w:t>10</w:t>
            </w:r>
          </w:p>
        </w:tc>
        <w:tc>
          <w:tcPr>
            <w:tcW w:w="1078" w:type="dxa"/>
            <w:vMerge w:val="restart"/>
          </w:tcPr>
          <w:p w14:paraId="3B7DEBA3">
            <w:pPr>
              <w:spacing w:line="248" w:lineRule="auto"/>
              <w:rPr>
                <w:color w:val="auto"/>
              </w:rPr>
            </w:pPr>
          </w:p>
          <w:p w14:paraId="6375CCD0">
            <w:pPr>
              <w:spacing w:line="249" w:lineRule="auto"/>
              <w:rPr>
                <w:color w:val="auto"/>
              </w:rPr>
            </w:pPr>
          </w:p>
          <w:p w14:paraId="4EF24E5A">
            <w:pPr>
              <w:spacing w:line="249" w:lineRule="auto"/>
              <w:rPr>
                <w:color w:val="auto"/>
              </w:rPr>
            </w:pPr>
          </w:p>
          <w:p w14:paraId="45A3E8AC">
            <w:pPr>
              <w:spacing w:line="249" w:lineRule="auto"/>
              <w:rPr>
                <w:color w:val="auto"/>
              </w:rPr>
            </w:pPr>
          </w:p>
          <w:p w14:paraId="2AB78AE0">
            <w:pPr>
              <w:spacing w:line="249" w:lineRule="auto"/>
              <w:rPr>
                <w:color w:val="auto"/>
              </w:rPr>
            </w:pPr>
          </w:p>
          <w:p w14:paraId="490BDBC7">
            <w:pPr>
              <w:spacing w:line="249" w:lineRule="auto"/>
              <w:rPr>
                <w:color w:val="auto"/>
              </w:rPr>
            </w:pPr>
          </w:p>
          <w:p w14:paraId="1DCCFB58">
            <w:pPr>
              <w:spacing w:line="249" w:lineRule="auto"/>
              <w:rPr>
                <w:color w:val="auto"/>
              </w:rPr>
            </w:pPr>
          </w:p>
          <w:p w14:paraId="302A0019">
            <w:pPr>
              <w:spacing w:line="249" w:lineRule="auto"/>
              <w:rPr>
                <w:color w:val="auto"/>
              </w:rPr>
            </w:pPr>
          </w:p>
          <w:p w14:paraId="0F9AFB46">
            <w:pPr>
              <w:spacing w:line="249" w:lineRule="auto"/>
              <w:rPr>
                <w:color w:val="auto"/>
              </w:rPr>
            </w:pPr>
          </w:p>
          <w:p w14:paraId="09F7D94E">
            <w:pPr>
              <w:spacing w:line="249" w:lineRule="auto"/>
              <w:rPr>
                <w:color w:val="auto"/>
              </w:rPr>
            </w:pPr>
          </w:p>
          <w:p w14:paraId="25495460">
            <w:pPr>
              <w:spacing w:line="249" w:lineRule="auto"/>
              <w:rPr>
                <w:color w:val="auto"/>
              </w:rPr>
            </w:pPr>
          </w:p>
          <w:p w14:paraId="7FDD8410">
            <w:pPr>
              <w:spacing w:line="249" w:lineRule="auto"/>
              <w:rPr>
                <w:color w:val="auto"/>
              </w:rPr>
            </w:pPr>
          </w:p>
          <w:p w14:paraId="68947BA7">
            <w:pPr>
              <w:spacing w:line="249" w:lineRule="auto"/>
              <w:rPr>
                <w:color w:val="auto"/>
              </w:rPr>
            </w:pPr>
          </w:p>
          <w:p w14:paraId="32F750C6">
            <w:pPr>
              <w:pStyle w:val="23"/>
              <w:spacing w:before="65" w:line="183" w:lineRule="auto"/>
              <w:ind w:left="148"/>
              <w:rPr>
                <w:color w:val="auto"/>
                <w:sz w:val="20"/>
                <w:szCs w:val="20"/>
              </w:rPr>
            </w:pPr>
            <w:r>
              <w:rPr>
                <w:color w:val="auto"/>
                <w:spacing w:val="-1"/>
                <w:sz w:val="20"/>
                <w:szCs w:val="20"/>
              </w:rPr>
              <w:t>A020618</w:t>
            </w:r>
          </w:p>
          <w:p w14:paraId="2586139A">
            <w:pPr>
              <w:pStyle w:val="23"/>
              <w:spacing w:before="101" w:line="220" w:lineRule="auto"/>
              <w:ind w:left="131"/>
              <w:rPr>
                <w:color w:val="auto"/>
                <w:sz w:val="20"/>
                <w:szCs w:val="20"/>
              </w:rPr>
            </w:pPr>
            <w:r>
              <w:rPr>
                <w:color w:val="auto"/>
                <w:spacing w:val="-2"/>
                <w:sz w:val="20"/>
                <w:szCs w:val="20"/>
              </w:rPr>
              <w:t>生活用电</w:t>
            </w:r>
          </w:p>
          <w:p w14:paraId="2E65BA35">
            <w:pPr>
              <w:pStyle w:val="23"/>
              <w:spacing w:before="91" w:line="225" w:lineRule="auto"/>
              <w:ind w:left="429"/>
              <w:rPr>
                <w:color w:val="auto"/>
                <w:sz w:val="20"/>
                <w:szCs w:val="20"/>
              </w:rPr>
            </w:pPr>
            <w:r>
              <w:rPr>
                <w:color w:val="auto"/>
                <w:sz w:val="20"/>
                <w:szCs w:val="20"/>
              </w:rPr>
              <w:t>器</w:t>
            </w:r>
          </w:p>
        </w:tc>
        <w:tc>
          <w:tcPr>
            <w:tcW w:w="1317" w:type="dxa"/>
          </w:tcPr>
          <w:p w14:paraId="784BDBD2">
            <w:pPr>
              <w:pStyle w:val="23"/>
              <w:spacing w:before="96" w:line="183" w:lineRule="auto"/>
              <w:ind w:left="93"/>
              <w:rPr>
                <w:color w:val="auto"/>
                <w:sz w:val="20"/>
                <w:szCs w:val="20"/>
              </w:rPr>
            </w:pPr>
            <w:r>
              <w:rPr>
                <w:color w:val="auto"/>
                <w:spacing w:val="-1"/>
                <w:sz w:val="20"/>
                <w:szCs w:val="20"/>
              </w:rPr>
              <w:t>A0206180101</w:t>
            </w:r>
          </w:p>
          <w:p w14:paraId="3BE93CA1">
            <w:pPr>
              <w:pStyle w:val="23"/>
              <w:spacing w:before="101" w:line="220" w:lineRule="auto"/>
              <w:ind w:left="375"/>
              <w:rPr>
                <w:color w:val="auto"/>
                <w:sz w:val="20"/>
                <w:szCs w:val="20"/>
              </w:rPr>
            </w:pPr>
            <w:r>
              <w:rPr>
                <w:color w:val="auto"/>
                <w:spacing w:val="-7"/>
                <w:sz w:val="20"/>
                <w:szCs w:val="20"/>
              </w:rPr>
              <w:t>电冰箱</w:t>
            </w:r>
          </w:p>
        </w:tc>
        <w:tc>
          <w:tcPr>
            <w:tcW w:w="1616" w:type="dxa"/>
          </w:tcPr>
          <w:p w14:paraId="6A50CFA0">
            <w:pPr>
              <w:rPr>
                <w:color w:val="auto"/>
              </w:rPr>
            </w:pPr>
          </w:p>
        </w:tc>
        <w:tc>
          <w:tcPr>
            <w:tcW w:w="4540" w:type="dxa"/>
          </w:tcPr>
          <w:p w14:paraId="0C43CAFE">
            <w:pPr>
              <w:pStyle w:val="23"/>
              <w:spacing w:before="65" w:line="270" w:lineRule="auto"/>
              <w:ind w:left="121" w:right="428" w:hanging="14"/>
              <w:rPr>
                <w:color w:val="auto"/>
                <w:sz w:val="20"/>
                <w:szCs w:val="20"/>
                <w:lang w:eastAsia="zh-CN"/>
              </w:rPr>
            </w:pPr>
            <w:r>
              <w:rPr>
                <w:color w:val="auto"/>
                <w:spacing w:val="-1"/>
                <w:sz w:val="20"/>
                <w:szCs w:val="20"/>
                <w:lang w:eastAsia="zh-CN"/>
              </w:rPr>
              <w:t>《家用电冰箱耗电量限定值及能效等级》（GB</w:t>
            </w:r>
            <w:r>
              <w:rPr>
                <w:color w:val="auto"/>
                <w:spacing w:val="4"/>
                <w:sz w:val="20"/>
                <w:szCs w:val="20"/>
                <w:lang w:eastAsia="zh-CN"/>
              </w:rPr>
              <w:t xml:space="preserve"> </w:t>
            </w:r>
            <w:r>
              <w:rPr>
                <w:color w:val="auto"/>
                <w:spacing w:val="-3"/>
                <w:sz w:val="20"/>
                <w:szCs w:val="20"/>
                <w:lang w:eastAsia="zh-CN"/>
              </w:rPr>
              <w:t>12021.2）</w:t>
            </w:r>
          </w:p>
        </w:tc>
      </w:tr>
      <w:tr w14:paraId="57CF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atLeast"/>
        </w:trPr>
        <w:tc>
          <w:tcPr>
            <w:tcW w:w="668" w:type="dxa"/>
            <w:vMerge w:val="continue"/>
          </w:tcPr>
          <w:p w14:paraId="6DDD4A3D">
            <w:pPr>
              <w:rPr>
                <w:color w:val="auto"/>
                <w:lang w:eastAsia="zh-CN"/>
              </w:rPr>
            </w:pPr>
          </w:p>
        </w:tc>
        <w:tc>
          <w:tcPr>
            <w:tcW w:w="1078" w:type="dxa"/>
            <w:vMerge w:val="continue"/>
          </w:tcPr>
          <w:p w14:paraId="3B554A4E">
            <w:pPr>
              <w:rPr>
                <w:color w:val="auto"/>
                <w:lang w:eastAsia="zh-CN"/>
              </w:rPr>
            </w:pPr>
          </w:p>
        </w:tc>
        <w:tc>
          <w:tcPr>
            <w:tcW w:w="1317" w:type="dxa"/>
            <w:vMerge w:val="restart"/>
          </w:tcPr>
          <w:p w14:paraId="667B12D2">
            <w:pPr>
              <w:spacing w:line="293" w:lineRule="auto"/>
              <w:rPr>
                <w:color w:val="auto"/>
                <w:lang w:eastAsia="zh-CN"/>
              </w:rPr>
            </w:pPr>
          </w:p>
          <w:p w14:paraId="576BA802">
            <w:pPr>
              <w:spacing w:line="293" w:lineRule="auto"/>
              <w:rPr>
                <w:color w:val="auto"/>
                <w:lang w:eastAsia="zh-CN"/>
              </w:rPr>
            </w:pPr>
          </w:p>
          <w:p w14:paraId="2D90A17C">
            <w:pPr>
              <w:spacing w:line="293" w:lineRule="auto"/>
              <w:rPr>
                <w:color w:val="auto"/>
                <w:lang w:eastAsia="zh-CN"/>
              </w:rPr>
            </w:pPr>
          </w:p>
          <w:p w14:paraId="39B90557">
            <w:pPr>
              <w:spacing w:line="293" w:lineRule="auto"/>
              <w:rPr>
                <w:color w:val="auto"/>
                <w:lang w:eastAsia="zh-CN"/>
              </w:rPr>
            </w:pPr>
          </w:p>
          <w:p w14:paraId="3FB5F8CD">
            <w:pPr>
              <w:pStyle w:val="23"/>
              <w:spacing w:before="65" w:line="227" w:lineRule="auto"/>
              <w:ind w:left="555"/>
              <w:rPr>
                <w:color w:val="auto"/>
                <w:sz w:val="20"/>
                <w:szCs w:val="20"/>
              </w:rPr>
            </w:pPr>
            <w:r>
              <w:rPr>
                <w:color w:val="auto"/>
                <w:sz w:val="20"/>
                <w:szCs w:val="20"/>
              </w:rPr>
              <w:t>★</w:t>
            </w:r>
          </w:p>
          <w:p w14:paraId="537C2C99">
            <w:pPr>
              <w:pStyle w:val="23"/>
              <w:spacing w:before="117" w:line="183" w:lineRule="auto"/>
              <w:ind w:left="93"/>
              <w:rPr>
                <w:color w:val="auto"/>
                <w:sz w:val="20"/>
                <w:szCs w:val="20"/>
              </w:rPr>
            </w:pPr>
            <w:r>
              <w:rPr>
                <w:color w:val="auto"/>
                <w:spacing w:val="-1"/>
                <w:sz w:val="20"/>
                <w:szCs w:val="20"/>
              </w:rPr>
              <w:t>A0206180203</w:t>
            </w:r>
          </w:p>
          <w:p w14:paraId="61ED8FFF">
            <w:pPr>
              <w:pStyle w:val="23"/>
              <w:spacing w:before="100" w:line="219" w:lineRule="auto"/>
              <w:ind w:left="357"/>
              <w:rPr>
                <w:color w:val="auto"/>
                <w:sz w:val="20"/>
                <w:szCs w:val="20"/>
              </w:rPr>
            </w:pPr>
            <w:r>
              <w:rPr>
                <w:color w:val="auto"/>
                <w:spacing w:val="-4"/>
                <w:sz w:val="20"/>
                <w:szCs w:val="20"/>
              </w:rPr>
              <w:t>空调机</w:t>
            </w:r>
          </w:p>
        </w:tc>
        <w:tc>
          <w:tcPr>
            <w:tcW w:w="1616" w:type="dxa"/>
          </w:tcPr>
          <w:p w14:paraId="1AE9AD62">
            <w:pPr>
              <w:spacing w:line="247" w:lineRule="auto"/>
              <w:rPr>
                <w:color w:val="auto"/>
              </w:rPr>
            </w:pPr>
          </w:p>
          <w:p w14:paraId="7759146B">
            <w:pPr>
              <w:spacing w:line="247" w:lineRule="auto"/>
              <w:rPr>
                <w:color w:val="auto"/>
              </w:rPr>
            </w:pPr>
          </w:p>
          <w:p w14:paraId="23C55237">
            <w:pPr>
              <w:pStyle w:val="23"/>
              <w:spacing w:before="65" w:line="220" w:lineRule="auto"/>
              <w:ind w:left="105"/>
              <w:rPr>
                <w:color w:val="auto"/>
                <w:sz w:val="20"/>
                <w:szCs w:val="20"/>
              </w:rPr>
            </w:pPr>
            <w:r>
              <w:rPr>
                <w:color w:val="auto"/>
                <w:spacing w:val="-2"/>
                <w:sz w:val="20"/>
                <w:szCs w:val="20"/>
              </w:rPr>
              <w:t>房间空气调节器</w:t>
            </w:r>
          </w:p>
        </w:tc>
        <w:tc>
          <w:tcPr>
            <w:tcW w:w="4540" w:type="dxa"/>
          </w:tcPr>
          <w:p w14:paraId="561AA678">
            <w:pPr>
              <w:pStyle w:val="23"/>
              <w:spacing w:before="64" w:line="306" w:lineRule="auto"/>
              <w:ind w:left="107" w:right="41"/>
              <w:rPr>
                <w:color w:val="auto"/>
                <w:sz w:val="20"/>
                <w:szCs w:val="20"/>
                <w:lang w:eastAsia="zh-CN"/>
              </w:rPr>
            </w:pPr>
            <w:r>
              <w:rPr>
                <w:color w:val="auto"/>
                <w:spacing w:val="-1"/>
                <w:sz w:val="20"/>
                <w:szCs w:val="20"/>
                <w:lang w:eastAsia="zh-CN"/>
              </w:rPr>
              <w:t>《转速可控型房间空气调节器能效限定值及能效</w:t>
            </w:r>
            <w:r>
              <w:rPr>
                <w:color w:val="auto"/>
                <w:spacing w:val="-5"/>
                <w:sz w:val="20"/>
                <w:szCs w:val="20"/>
                <w:lang w:eastAsia="zh-CN"/>
              </w:rPr>
              <w:t>等级》（GB21455-2013</w:t>
            </w:r>
            <w:r>
              <w:rPr>
                <w:color w:val="auto"/>
                <w:spacing w:val="-11"/>
                <w:sz w:val="20"/>
                <w:szCs w:val="20"/>
                <w:lang w:eastAsia="zh-CN"/>
              </w:rPr>
              <w:t>），</w:t>
            </w:r>
            <w:r>
              <w:rPr>
                <w:color w:val="auto"/>
                <w:spacing w:val="-5"/>
                <w:sz w:val="20"/>
                <w:szCs w:val="20"/>
                <w:lang w:eastAsia="zh-CN"/>
              </w:rPr>
              <w:t>待</w:t>
            </w:r>
            <w:r>
              <w:rPr>
                <w:color w:val="auto"/>
                <w:spacing w:val="-28"/>
                <w:sz w:val="20"/>
                <w:szCs w:val="20"/>
                <w:lang w:eastAsia="zh-CN"/>
              </w:rPr>
              <w:t xml:space="preserve"> </w:t>
            </w:r>
            <w:r>
              <w:rPr>
                <w:color w:val="auto"/>
                <w:spacing w:val="-5"/>
                <w:sz w:val="20"/>
                <w:szCs w:val="20"/>
                <w:lang w:eastAsia="zh-CN"/>
              </w:rPr>
              <w:t>2019</w:t>
            </w:r>
            <w:r>
              <w:rPr>
                <w:color w:val="auto"/>
                <w:spacing w:val="-42"/>
                <w:sz w:val="20"/>
                <w:szCs w:val="20"/>
                <w:lang w:eastAsia="zh-CN"/>
              </w:rPr>
              <w:t xml:space="preserve"> </w:t>
            </w:r>
            <w:r>
              <w:rPr>
                <w:color w:val="auto"/>
                <w:spacing w:val="-5"/>
                <w:sz w:val="20"/>
                <w:szCs w:val="20"/>
                <w:lang w:eastAsia="zh-CN"/>
              </w:rPr>
              <w:t>年修订发布后，</w:t>
            </w:r>
            <w:r>
              <w:rPr>
                <w:color w:val="auto"/>
                <w:spacing w:val="-1"/>
                <w:sz w:val="20"/>
                <w:szCs w:val="20"/>
                <w:lang w:eastAsia="zh-CN"/>
              </w:rPr>
              <w:t>按《房间空气调节器能效限定值及能效等级》</w:t>
            </w:r>
          </w:p>
          <w:p w14:paraId="0873ED66">
            <w:pPr>
              <w:pStyle w:val="23"/>
              <w:spacing w:line="220" w:lineRule="auto"/>
              <w:ind w:left="112"/>
              <w:rPr>
                <w:color w:val="auto"/>
                <w:sz w:val="20"/>
                <w:szCs w:val="20"/>
              </w:rPr>
            </w:pPr>
            <w:r>
              <w:rPr>
                <w:color w:val="auto"/>
                <w:spacing w:val="-3"/>
                <w:sz w:val="20"/>
                <w:szCs w:val="20"/>
              </w:rPr>
              <w:t>（GB21455-2019</w:t>
            </w:r>
            <w:r>
              <w:rPr>
                <w:color w:val="auto"/>
                <w:spacing w:val="-32"/>
                <w:sz w:val="20"/>
                <w:szCs w:val="20"/>
              </w:rPr>
              <w:t xml:space="preserve"> </w:t>
            </w:r>
            <w:r>
              <w:rPr>
                <w:color w:val="auto"/>
                <w:spacing w:val="-3"/>
                <w:sz w:val="20"/>
                <w:szCs w:val="20"/>
              </w:rPr>
              <w:t>实施。</w:t>
            </w:r>
          </w:p>
        </w:tc>
      </w:tr>
      <w:tr w14:paraId="2944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2" w:hRule="atLeast"/>
        </w:trPr>
        <w:tc>
          <w:tcPr>
            <w:tcW w:w="668" w:type="dxa"/>
            <w:vMerge w:val="continue"/>
          </w:tcPr>
          <w:p w14:paraId="3B367C55">
            <w:pPr>
              <w:rPr>
                <w:color w:val="auto"/>
              </w:rPr>
            </w:pPr>
          </w:p>
        </w:tc>
        <w:tc>
          <w:tcPr>
            <w:tcW w:w="1078" w:type="dxa"/>
            <w:vMerge w:val="continue"/>
          </w:tcPr>
          <w:p w14:paraId="69A4FB84">
            <w:pPr>
              <w:rPr>
                <w:color w:val="auto"/>
              </w:rPr>
            </w:pPr>
          </w:p>
        </w:tc>
        <w:tc>
          <w:tcPr>
            <w:tcW w:w="1317" w:type="dxa"/>
            <w:vMerge w:val="continue"/>
          </w:tcPr>
          <w:p w14:paraId="4C0BA2B7">
            <w:pPr>
              <w:rPr>
                <w:color w:val="auto"/>
              </w:rPr>
            </w:pPr>
          </w:p>
        </w:tc>
        <w:tc>
          <w:tcPr>
            <w:tcW w:w="1616" w:type="dxa"/>
          </w:tcPr>
          <w:p w14:paraId="11D7377B">
            <w:pPr>
              <w:pStyle w:val="23"/>
              <w:spacing w:before="68" w:line="281" w:lineRule="auto"/>
              <w:ind w:left="105" w:right="99" w:firstLine="8"/>
              <w:jc w:val="both"/>
              <w:rPr>
                <w:color w:val="auto"/>
                <w:sz w:val="20"/>
                <w:szCs w:val="20"/>
                <w:lang w:eastAsia="zh-CN"/>
              </w:rPr>
            </w:pPr>
            <w:r>
              <w:rPr>
                <w:color w:val="auto"/>
                <w:spacing w:val="-3"/>
                <w:sz w:val="20"/>
                <w:szCs w:val="20"/>
                <w:lang w:eastAsia="zh-CN"/>
              </w:rPr>
              <w:t>多联式空调（热</w:t>
            </w:r>
            <w:r>
              <w:rPr>
                <w:color w:val="auto"/>
                <w:spacing w:val="-2"/>
                <w:sz w:val="20"/>
                <w:szCs w:val="20"/>
                <w:lang w:eastAsia="zh-CN"/>
              </w:rPr>
              <w:t>泵）机组（制冷</w:t>
            </w:r>
            <w:r>
              <w:rPr>
                <w:color w:val="auto"/>
                <w:spacing w:val="1"/>
                <w:sz w:val="20"/>
                <w:szCs w:val="20"/>
                <w:lang w:eastAsia="zh-CN"/>
              </w:rPr>
              <w:t>量≤</w:t>
            </w:r>
            <w:r>
              <w:rPr>
                <w:color w:val="auto"/>
                <w:spacing w:val="27"/>
                <w:sz w:val="20"/>
                <w:szCs w:val="20"/>
                <w:lang w:eastAsia="zh-CN"/>
              </w:rPr>
              <w:t xml:space="preserve"> </w:t>
            </w:r>
            <w:r>
              <w:rPr>
                <w:color w:val="auto"/>
                <w:spacing w:val="1"/>
                <w:sz w:val="20"/>
                <w:szCs w:val="20"/>
                <w:lang w:eastAsia="zh-CN"/>
              </w:rPr>
              <w:t>14000W）</w:t>
            </w:r>
          </w:p>
        </w:tc>
        <w:tc>
          <w:tcPr>
            <w:tcW w:w="4540" w:type="dxa"/>
          </w:tcPr>
          <w:p w14:paraId="54A63FD7">
            <w:pPr>
              <w:pStyle w:val="23"/>
              <w:spacing w:before="232" w:line="308" w:lineRule="auto"/>
              <w:ind w:left="107" w:right="106"/>
              <w:rPr>
                <w:color w:val="auto"/>
                <w:sz w:val="20"/>
                <w:szCs w:val="20"/>
                <w:lang w:eastAsia="zh-CN"/>
              </w:rPr>
            </w:pPr>
            <w:r>
              <w:rPr>
                <w:color w:val="auto"/>
                <w:spacing w:val="-5"/>
                <w:sz w:val="20"/>
                <w:szCs w:val="20"/>
                <w:lang w:eastAsia="zh-CN"/>
              </w:rPr>
              <w:t>《多联式空调（热泵）机组能效限定值及能源效率</w:t>
            </w:r>
            <w:r>
              <w:rPr>
                <w:color w:val="auto"/>
                <w:spacing w:val="-2"/>
                <w:sz w:val="20"/>
                <w:szCs w:val="20"/>
                <w:lang w:eastAsia="zh-CN"/>
              </w:rPr>
              <w:t>等级》（GB21454）</w:t>
            </w:r>
          </w:p>
        </w:tc>
      </w:tr>
      <w:tr w14:paraId="58FC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2" w:hRule="atLeast"/>
        </w:trPr>
        <w:tc>
          <w:tcPr>
            <w:tcW w:w="668" w:type="dxa"/>
            <w:vMerge w:val="continue"/>
          </w:tcPr>
          <w:p w14:paraId="0787F452">
            <w:pPr>
              <w:rPr>
                <w:color w:val="auto"/>
                <w:lang w:eastAsia="zh-CN"/>
              </w:rPr>
            </w:pPr>
          </w:p>
        </w:tc>
        <w:tc>
          <w:tcPr>
            <w:tcW w:w="1078" w:type="dxa"/>
            <w:vMerge w:val="continue"/>
          </w:tcPr>
          <w:p w14:paraId="1B822810">
            <w:pPr>
              <w:rPr>
                <w:color w:val="auto"/>
                <w:lang w:eastAsia="zh-CN"/>
              </w:rPr>
            </w:pPr>
          </w:p>
        </w:tc>
        <w:tc>
          <w:tcPr>
            <w:tcW w:w="1317" w:type="dxa"/>
            <w:vMerge w:val="continue"/>
          </w:tcPr>
          <w:p w14:paraId="04A75D68">
            <w:pPr>
              <w:rPr>
                <w:color w:val="auto"/>
                <w:lang w:eastAsia="zh-CN"/>
              </w:rPr>
            </w:pPr>
          </w:p>
        </w:tc>
        <w:tc>
          <w:tcPr>
            <w:tcW w:w="1616" w:type="dxa"/>
          </w:tcPr>
          <w:p w14:paraId="53913526">
            <w:pPr>
              <w:pStyle w:val="23"/>
              <w:spacing w:before="69" w:line="220" w:lineRule="auto"/>
              <w:ind w:left="106"/>
              <w:rPr>
                <w:color w:val="auto"/>
                <w:sz w:val="20"/>
                <w:szCs w:val="20"/>
                <w:lang w:eastAsia="zh-CN"/>
              </w:rPr>
            </w:pPr>
            <w:r>
              <w:rPr>
                <w:color w:val="auto"/>
                <w:spacing w:val="-2"/>
                <w:sz w:val="20"/>
                <w:szCs w:val="20"/>
                <w:lang w:eastAsia="zh-CN"/>
              </w:rPr>
              <w:t>单元式空气调节</w:t>
            </w:r>
          </w:p>
          <w:p w14:paraId="45DA02CB">
            <w:pPr>
              <w:pStyle w:val="23"/>
              <w:spacing w:before="92" w:line="219" w:lineRule="auto"/>
              <w:ind w:left="253"/>
              <w:rPr>
                <w:color w:val="auto"/>
                <w:sz w:val="20"/>
                <w:szCs w:val="20"/>
                <w:lang w:eastAsia="zh-CN"/>
              </w:rPr>
            </w:pPr>
            <w:r>
              <w:rPr>
                <w:color w:val="auto"/>
                <w:spacing w:val="-1"/>
                <w:sz w:val="20"/>
                <w:szCs w:val="20"/>
                <w:lang w:eastAsia="zh-CN"/>
              </w:rPr>
              <w:t>机(制冷量≤</w:t>
            </w:r>
          </w:p>
          <w:p w14:paraId="43C3EEBA">
            <w:pPr>
              <w:pStyle w:val="23"/>
              <w:spacing w:before="94" w:line="222" w:lineRule="auto"/>
              <w:ind w:left="469"/>
              <w:rPr>
                <w:color w:val="auto"/>
                <w:sz w:val="20"/>
                <w:szCs w:val="20"/>
              </w:rPr>
            </w:pPr>
            <w:r>
              <w:rPr>
                <w:color w:val="auto"/>
                <w:spacing w:val="-3"/>
                <w:sz w:val="20"/>
                <w:szCs w:val="20"/>
              </w:rPr>
              <w:t>14000W)</w:t>
            </w:r>
          </w:p>
        </w:tc>
        <w:tc>
          <w:tcPr>
            <w:tcW w:w="4540" w:type="dxa"/>
          </w:tcPr>
          <w:p w14:paraId="02B2F2CD">
            <w:pPr>
              <w:pStyle w:val="23"/>
              <w:spacing w:before="68" w:line="281" w:lineRule="auto"/>
              <w:ind w:left="111" w:right="28" w:hanging="4"/>
              <w:jc w:val="both"/>
              <w:rPr>
                <w:color w:val="auto"/>
                <w:sz w:val="20"/>
                <w:szCs w:val="20"/>
                <w:lang w:eastAsia="zh-CN"/>
              </w:rPr>
            </w:pPr>
            <w:r>
              <w:rPr>
                <w:color w:val="auto"/>
                <w:spacing w:val="-1"/>
                <w:sz w:val="20"/>
                <w:szCs w:val="20"/>
                <w:lang w:eastAsia="zh-CN"/>
              </w:rPr>
              <w:t>《单元式空气调节机能效限定值及能源效率等级》</w:t>
            </w:r>
            <w:r>
              <w:rPr>
                <w:color w:val="auto"/>
                <w:spacing w:val="4"/>
                <w:sz w:val="20"/>
                <w:szCs w:val="20"/>
                <w:lang w:eastAsia="zh-CN"/>
              </w:rPr>
              <w:t xml:space="preserve"> </w:t>
            </w:r>
            <w:r>
              <w:rPr>
                <w:color w:val="auto"/>
                <w:spacing w:val="-1"/>
                <w:sz w:val="20"/>
                <w:szCs w:val="20"/>
                <w:lang w:eastAsia="zh-CN"/>
              </w:rPr>
              <w:t>（GB19576）《风管送风式空调机组能效限定值及</w:t>
            </w:r>
            <w:r>
              <w:rPr>
                <w:color w:val="auto"/>
                <w:spacing w:val="-2"/>
                <w:sz w:val="20"/>
                <w:szCs w:val="20"/>
                <w:lang w:eastAsia="zh-CN"/>
              </w:rPr>
              <w:t>能效等级》（GB37479）</w:t>
            </w:r>
          </w:p>
        </w:tc>
      </w:tr>
      <w:tr w14:paraId="2EB2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continue"/>
          </w:tcPr>
          <w:p w14:paraId="29E7D0DE">
            <w:pPr>
              <w:rPr>
                <w:color w:val="auto"/>
                <w:lang w:eastAsia="zh-CN"/>
              </w:rPr>
            </w:pPr>
          </w:p>
        </w:tc>
        <w:tc>
          <w:tcPr>
            <w:tcW w:w="1078" w:type="dxa"/>
            <w:vMerge w:val="continue"/>
          </w:tcPr>
          <w:p w14:paraId="0E9AF319">
            <w:pPr>
              <w:rPr>
                <w:color w:val="auto"/>
                <w:lang w:eastAsia="zh-CN"/>
              </w:rPr>
            </w:pPr>
          </w:p>
        </w:tc>
        <w:tc>
          <w:tcPr>
            <w:tcW w:w="1317" w:type="dxa"/>
          </w:tcPr>
          <w:p w14:paraId="70AC44D2">
            <w:pPr>
              <w:pStyle w:val="23"/>
              <w:spacing w:before="101" w:line="183" w:lineRule="auto"/>
              <w:ind w:left="93"/>
              <w:rPr>
                <w:color w:val="auto"/>
                <w:sz w:val="20"/>
                <w:szCs w:val="20"/>
              </w:rPr>
            </w:pPr>
            <w:r>
              <w:rPr>
                <w:color w:val="auto"/>
                <w:spacing w:val="-1"/>
                <w:sz w:val="20"/>
                <w:szCs w:val="20"/>
              </w:rPr>
              <w:t>A0206180301</w:t>
            </w:r>
          </w:p>
          <w:p w14:paraId="219C5CDA">
            <w:pPr>
              <w:pStyle w:val="23"/>
              <w:spacing w:before="100" w:line="219" w:lineRule="auto"/>
              <w:ind w:left="351"/>
              <w:rPr>
                <w:color w:val="auto"/>
                <w:sz w:val="20"/>
                <w:szCs w:val="20"/>
              </w:rPr>
            </w:pPr>
            <w:r>
              <w:rPr>
                <w:color w:val="auto"/>
                <w:spacing w:val="-2"/>
                <w:sz w:val="20"/>
                <w:szCs w:val="20"/>
              </w:rPr>
              <w:t>洗衣机</w:t>
            </w:r>
          </w:p>
        </w:tc>
        <w:tc>
          <w:tcPr>
            <w:tcW w:w="1616" w:type="dxa"/>
          </w:tcPr>
          <w:p w14:paraId="0BB13D90">
            <w:pPr>
              <w:rPr>
                <w:color w:val="auto"/>
              </w:rPr>
            </w:pPr>
          </w:p>
        </w:tc>
        <w:tc>
          <w:tcPr>
            <w:tcW w:w="4540" w:type="dxa"/>
          </w:tcPr>
          <w:p w14:paraId="029FC78E">
            <w:pPr>
              <w:pStyle w:val="23"/>
              <w:spacing w:before="70" w:line="268" w:lineRule="auto"/>
              <w:ind w:left="111" w:right="1028" w:hanging="4"/>
              <w:rPr>
                <w:color w:val="auto"/>
                <w:sz w:val="20"/>
                <w:szCs w:val="20"/>
                <w:lang w:eastAsia="zh-CN"/>
              </w:rPr>
            </w:pPr>
            <w:r>
              <w:rPr>
                <w:color w:val="auto"/>
                <w:spacing w:val="-1"/>
                <w:sz w:val="20"/>
                <w:szCs w:val="20"/>
                <w:lang w:eastAsia="zh-CN"/>
              </w:rPr>
              <w:t>《电动洗衣机能效水效限定值及等级》</w:t>
            </w:r>
            <w:r>
              <w:rPr>
                <w:color w:val="auto"/>
                <w:sz w:val="20"/>
                <w:szCs w:val="20"/>
                <w:lang w:eastAsia="zh-CN"/>
              </w:rPr>
              <w:t xml:space="preserve"> </w:t>
            </w:r>
            <w:r>
              <w:rPr>
                <w:color w:val="auto"/>
                <w:spacing w:val="-2"/>
                <w:sz w:val="20"/>
                <w:szCs w:val="20"/>
                <w:lang w:eastAsia="zh-CN"/>
              </w:rPr>
              <w:t>（GB12021.4）</w:t>
            </w:r>
          </w:p>
        </w:tc>
      </w:tr>
      <w:tr w14:paraId="4B63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continue"/>
          </w:tcPr>
          <w:p w14:paraId="780EE0FD">
            <w:pPr>
              <w:rPr>
                <w:color w:val="auto"/>
                <w:lang w:eastAsia="zh-CN"/>
              </w:rPr>
            </w:pPr>
          </w:p>
        </w:tc>
        <w:tc>
          <w:tcPr>
            <w:tcW w:w="1078" w:type="dxa"/>
            <w:vMerge w:val="continue"/>
          </w:tcPr>
          <w:p w14:paraId="3BA4F113">
            <w:pPr>
              <w:rPr>
                <w:color w:val="auto"/>
                <w:lang w:eastAsia="zh-CN"/>
              </w:rPr>
            </w:pPr>
          </w:p>
        </w:tc>
        <w:tc>
          <w:tcPr>
            <w:tcW w:w="1317" w:type="dxa"/>
            <w:vMerge w:val="restart"/>
          </w:tcPr>
          <w:p w14:paraId="036D37C9">
            <w:pPr>
              <w:spacing w:line="263" w:lineRule="auto"/>
              <w:rPr>
                <w:color w:val="auto"/>
                <w:lang w:eastAsia="zh-CN"/>
              </w:rPr>
            </w:pPr>
          </w:p>
          <w:p w14:paraId="7928F950">
            <w:pPr>
              <w:spacing w:line="263" w:lineRule="auto"/>
              <w:rPr>
                <w:color w:val="auto"/>
                <w:lang w:eastAsia="zh-CN"/>
              </w:rPr>
            </w:pPr>
          </w:p>
          <w:p w14:paraId="6BAAA307">
            <w:pPr>
              <w:spacing w:line="264" w:lineRule="auto"/>
              <w:rPr>
                <w:color w:val="auto"/>
                <w:lang w:eastAsia="zh-CN"/>
              </w:rPr>
            </w:pPr>
          </w:p>
          <w:p w14:paraId="43957F96">
            <w:pPr>
              <w:spacing w:line="264" w:lineRule="auto"/>
              <w:rPr>
                <w:color w:val="auto"/>
                <w:lang w:eastAsia="zh-CN"/>
              </w:rPr>
            </w:pPr>
          </w:p>
          <w:p w14:paraId="670E6DCA">
            <w:pPr>
              <w:pStyle w:val="23"/>
              <w:spacing w:before="65" w:line="183" w:lineRule="auto"/>
              <w:ind w:left="170"/>
              <w:rPr>
                <w:color w:val="auto"/>
                <w:sz w:val="20"/>
                <w:szCs w:val="20"/>
              </w:rPr>
            </w:pPr>
            <w:r>
              <w:rPr>
                <w:color w:val="auto"/>
                <w:spacing w:val="-1"/>
                <w:sz w:val="20"/>
                <w:szCs w:val="20"/>
              </w:rPr>
              <w:t>A02061808</w:t>
            </w:r>
          </w:p>
          <w:p w14:paraId="49E52500">
            <w:pPr>
              <w:pStyle w:val="23"/>
              <w:spacing w:before="100" w:line="220" w:lineRule="auto"/>
              <w:ind w:left="355"/>
              <w:rPr>
                <w:color w:val="auto"/>
                <w:sz w:val="20"/>
                <w:szCs w:val="20"/>
              </w:rPr>
            </w:pPr>
            <w:r>
              <w:rPr>
                <w:color w:val="auto"/>
                <w:spacing w:val="-3"/>
                <w:sz w:val="20"/>
                <w:szCs w:val="20"/>
              </w:rPr>
              <w:t>热水器</w:t>
            </w:r>
          </w:p>
        </w:tc>
        <w:tc>
          <w:tcPr>
            <w:tcW w:w="1616" w:type="dxa"/>
          </w:tcPr>
          <w:p w14:paraId="788D9777">
            <w:pPr>
              <w:pStyle w:val="23"/>
              <w:spacing w:before="236" w:line="220" w:lineRule="auto"/>
              <w:ind w:left="307"/>
              <w:rPr>
                <w:color w:val="auto"/>
                <w:sz w:val="20"/>
                <w:szCs w:val="20"/>
              </w:rPr>
            </w:pPr>
            <w:r>
              <w:rPr>
                <w:color w:val="auto"/>
                <w:spacing w:val="-2"/>
                <w:sz w:val="20"/>
                <w:szCs w:val="20"/>
              </w:rPr>
              <w:t>★电热水器</w:t>
            </w:r>
          </w:p>
        </w:tc>
        <w:tc>
          <w:tcPr>
            <w:tcW w:w="4540" w:type="dxa"/>
          </w:tcPr>
          <w:p w14:paraId="56FFEB67">
            <w:pPr>
              <w:pStyle w:val="23"/>
              <w:spacing w:before="70" w:line="268" w:lineRule="auto"/>
              <w:ind w:left="111" w:right="628" w:hanging="4"/>
              <w:rPr>
                <w:color w:val="auto"/>
                <w:sz w:val="20"/>
                <w:szCs w:val="20"/>
                <w:lang w:eastAsia="zh-CN"/>
              </w:rPr>
            </w:pPr>
            <w:r>
              <w:rPr>
                <w:color w:val="auto"/>
                <w:spacing w:val="-1"/>
                <w:sz w:val="20"/>
                <w:szCs w:val="20"/>
                <w:lang w:eastAsia="zh-CN"/>
              </w:rPr>
              <w:t>《储水式电热水器能效限定值及能效等级》</w:t>
            </w:r>
            <w:r>
              <w:rPr>
                <w:color w:val="auto"/>
                <w:spacing w:val="1"/>
                <w:sz w:val="20"/>
                <w:szCs w:val="20"/>
                <w:lang w:eastAsia="zh-CN"/>
              </w:rPr>
              <w:t xml:space="preserve"> </w:t>
            </w:r>
            <w:r>
              <w:rPr>
                <w:color w:val="auto"/>
                <w:spacing w:val="-3"/>
                <w:sz w:val="20"/>
                <w:szCs w:val="20"/>
                <w:lang w:eastAsia="zh-CN"/>
              </w:rPr>
              <w:t>（GB21519）</w:t>
            </w:r>
          </w:p>
        </w:tc>
      </w:tr>
      <w:tr w14:paraId="6007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continue"/>
          </w:tcPr>
          <w:p w14:paraId="0F546A1A">
            <w:pPr>
              <w:rPr>
                <w:color w:val="auto"/>
                <w:lang w:eastAsia="zh-CN"/>
              </w:rPr>
            </w:pPr>
          </w:p>
        </w:tc>
        <w:tc>
          <w:tcPr>
            <w:tcW w:w="1078" w:type="dxa"/>
            <w:vMerge w:val="continue"/>
          </w:tcPr>
          <w:p w14:paraId="6F73C254">
            <w:pPr>
              <w:rPr>
                <w:color w:val="auto"/>
                <w:lang w:eastAsia="zh-CN"/>
              </w:rPr>
            </w:pPr>
          </w:p>
        </w:tc>
        <w:tc>
          <w:tcPr>
            <w:tcW w:w="1317" w:type="dxa"/>
            <w:vMerge w:val="continue"/>
          </w:tcPr>
          <w:p w14:paraId="3367D643">
            <w:pPr>
              <w:rPr>
                <w:color w:val="auto"/>
                <w:lang w:eastAsia="zh-CN"/>
              </w:rPr>
            </w:pPr>
          </w:p>
        </w:tc>
        <w:tc>
          <w:tcPr>
            <w:tcW w:w="1616" w:type="dxa"/>
          </w:tcPr>
          <w:p w14:paraId="7513007A">
            <w:pPr>
              <w:pStyle w:val="23"/>
              <w:spacing w:before="237" w:line="220" w:lineRule="auto"/>
              <w:ind w:left="305"/>
              <w:rPr>
                <w:color w:val="auto"/>
                <w:sz w:val="20"/>
                <w:szCs w:val="20"/>
              </w:rPr>
            </w:pPr>
            <w:r>
              <w:rPr>
                <w:color w:val="auto"/>
                <w:spacing w:val="-2"/>
                <w:sz w:val="20"/>
                <w:szCs w:val="20"/>
              </w:rPr>
              <w:t>燃气热水器</w:t>
            </w:r>
          </w:p>
        </w:tc>
        <w:tc>
          <w:tcPr>
            <w:tcW w:w="4540" w:type="dxa"/>
          </w:tcPr>
          <w:p w14:paraId="0000288A">
            <w:pPr>
              <w:pStyle w:val="23"/>
              <w:spacing w:before="72" w:line="267" w:lineRule="auto"/>
              <w:ind w:left="111" w:right="232" w:hanging="4"/>
              <w:rPr>
                <w:color w:val="auto"/>
                <w:sz w:val="20"/>
                <w:szCs w:val="20"/>
                <w:lang w:eastAsia="zh-CN"/>
              </w:rPr>
            </w:pPr>
            <w:r>
              <w:rPr>
                <w:color w:val="auto"/>
                <w:spacing w:val="-1"/>
                <w:sz w:val="20"/>
                <w:szCs w:val="20"/>
                <w:lang w:eastAsia="zh-CN"/>
              </w:rPr>
              <w:t>《家用燃气快速热水器和燃气采暖热水炉能效限</w:t>
            </w:r>
            <w:r>
              <w:rPr>
                <w:color w:val="auto"/>
                <w:spacing w:val="-2"/>
                <w:sz w:val="20"/>
                <w:szCs w:val="20"/>
                <w:lang w:eastAsia="zh-CN"/>
              </w:rPr>
              <w:t>定值及能效等级》（GB20665）</w:t>
            </w:r>
          </w:p>
        </w:tc>
      </w:tr>
      <w:tr w14:paraId="7961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continue"/>
          </w:tcPr>
          <w:p w14:paraId="16B11304">
            <w:pPr>
              <w:rPr>
                <w:color w:val="auto"/>
                <w:lang w:eastAsia="zh-CN"/>
              </w:rPr>
            </w:pPr>
          </w:p>
        </w:tc>
        <w:tc>
          <w:tcPr>
            <w:tcW w:w="1078" w:type="dxa"/>
            <w:vMerge w:val="continue"/>
          </w:tcPr>
          <w:p w14:paraId="6BADC86F">
            <w:pPr>
              <w:rPr>
                <w:color w:val="auto"/>
                <w:lang w:eastAsia="zh-CN"/>
              </w:rPr>
            </w:pPr>
          </w:p>
        </w:tc>
        <w:tc>
          <w:tcPr>
            <w:tcW w:w="1317" w:type="dxa"/>
            <w:vMerge w:val="continue"/>
          </w:tcPr>
          <w:p w14:paraId="4B34301A">
            <w:pPr>
              <w:rPr>
                <w:color w:val="auto"/>
                <w:lang w:eastAsia="zh-CN"/>
              </w:rPr>
            </w:pPr>
          </w:p>
        </w:tc>
        <w:tc>
          <w:tcPr>
            <w:tcW w:w="1616" w:type="dxa"/>
          </w:tcPr>
          <w:p w14:paraId="2AD4BFDC">
            <w:pPr>
              <w:pStyle w:val="23"/>
              <w:spacing w:before="238" w:line="220" w:lineRule="auto"/>
              <w:ind w:left="308"/>
              <w:rPr>
                <w:color w:val="auto"/>
                <w:sz w:val="20"/>
                <w:szCs w:val="20"/>
              </w:rPr>
            </w:pPr>
            <w:r>
              <w:rPr>
                <w:color w:val="auto"/>
                <w:spacing w:val="-2"/>
                <w:sz w:val="20"/>
                <w:szCs w:val="20"/>
              </w:rPr>
              <w:t>热泵热水器</w:t>
            </w:r>
          </w:p>
        </w:tc>
        <w:tc>
          <w:tcPr>
            <w:tcW w:w="4540" w:type="dxa"/>
          </w:tcPr>
          <w:p w14:paraId="45973C8E">
            <w:pPr>
              <w:pStyle w:val="23"/>
              <w:spacing w:before="72" w:line="267" w:lineRule="auto"/>
              <w:ind w:left="111" w:right="428" w:hanging="4"/>
              <w:rPr>
                <w:color w:val="auto"/>
                <w:sz w:val="20"/>
                <w:szCs w:val="20"/>
                <w:lang w:eastAsia="zh-CN"/>
              </w:rPr>
            </w:pPr>
            <w:r>
              <w:rPr>
                <w:color w:val="auto"/>
                <w:spacing w:val="-1"/>
                <w:sz w:val="20"/>
                <w:szCs w:val="20"/>
                <w:lang w:eastAsia="zh-CN"/>
              </w:rPr>
              <w:t>《热泵热水机（器）能效限定值及能效等级》</w:t>
            </w:r>
            <w:r>
              <w:rPr>
                <w:color w:val="auto"/>
                <w:spacing w:val="2"/>
                <w:sz w:val="20"/>
                <w:szCs w:val="20"/>
                <w:lang w:eastAsia="zh-CN"/>
              </w:rPr>
              <w:t xml:space="preserve"> </w:t>
            </w:r>
            <w:r>
              <w:rPr>
                <w:color w:val="auto"/>
                <w:spacing w:val="-3"/>
                <w:sz w:val="20"/>
                <w:szCs w:val="20"/>
                <w:lang w:eastAsia="zh-CN"/>
              </w:rPr>
              <w:t>（GB29541）</w:t>
            </w:r>
          </w:p>
        </w:tc>
      </w:tr>
      <w:tr w14:paraId="7BE6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668" w:type="dxa"/>
            <w:vMerge w:val="continue"/>
          </w:tcPr>
          <w:p w14:paraId="55062A67">
            <w:pPr>
              <w:rPr>
                <w:color w:val="auto"/>
                <w:lang w:eastAsia="zh-CN"/>
              </w:rPr>
            </w:pPr>
          </w:p>
        </w:tc>
        <w:tc>
          <w:tcPr>
            <w:tcW w:w="1078" w:type="dxa"/>
            <w:vMerge w:val="continue"/>
          </w:tcPr>
          <w:p w14:paraId="4460F9A2">
            <w:pPr>
              <w:rPr>
                <w:color w:val="auto"/>
                <w:lang w:eastAsia="zh-CN"/>
              </w:rPr>
            </w:pPr>
          </w:p>
        </w:tc>
        <w:tc>
          <w:tcPr>
            <w:tcW w:w="1317" w:type="dxa"/>
            <w:vMerge w:val="continue"/>
          </w:tcPr>
          <w:p w14:paraId="7946FF66">
            <w:pPr>
              <w:rPr>
                <w:color w:val="auto"/>
                <w:lang w:eastAsia="zh-CN"/>
              </w:rPr>
            </w:pPr>
          </w:p>
        </w:tc>
        <w:tc>
          <w:tcPr>
            <w:tcW w:w="1616" w:type="dxa"/>
          </w:tcPr>
          <w:p w14:paraId="6BC20223">
            <w:pPr>
              <w:pStyle w:val="23"/>
              <w:spacing w:before="239" w:line="220" w:lineRule="auto"/>
              <w:ind w:left="104"/>
              <w:rPr>
                <w:color w:val="auto"/>
                <w:sz w:val="20"/>
                <w:szCs w:val="20"/>
              </w:rPr>
            </w:pPr>
            <w:r>
              <w:rPr>
                <w:color w:val="auto"/>
                <w:spacing w:val="-1"/>
                <w:sz w:val="20"/>
                <w:szCs w:val="20"/>
              </w:rPr>
              <w:t>太阳能热水系统</w:t>
            </w:r>
          </w:p>
        </w:tc>
        <w:tc>
          <w:tcPr>
            <w:tcW w:w="4540" w:type="dxa"/>
          </w:tcPr>
          <w:p w14:paraId="645FF809">
            <w:pPr>
              <w:pStyle w:val="23"/>
              <w:spacing w:before="74" w:line="266" w:lineRule="auto"/>
              <w:ind w:left="111" w:right="228" w:hanging="4"/>
              <w:rPr>
                <w:color w:val="auto"/>
                <w:sz w:val="20"/>
                <w:szCs w:val="20"/>
                <w:lang w:eastAsia="zh-CN"/>
              </w:rPr>
            </w:pPr>
            <w:r>
              <w:rPr>
                <w:color w:val="auto"/>
                <w:spacing w:val="-1"/>
                <w:sz w:val="20"/>
                <w:szCs w:val="20"/>
                <w:lang w:eastAsia="zh-CN"/>
              </w:rPr>
              <w:t>《家用太阳能热水系统能效限定值及能效等级》</w:t>
            </w:r>
            <w:r>
              <w:rPr>
                <w:color w:val="auto"/>
                <w:spacing w:val="3"/>
                <w:sz w:val="20"/>
                <w:szCs w:val="20"/>
                <w:lang w:eastAsia="zh-CN"/>
              </w:rPr>
              <w:t xml:space="preserve"> </w:t>
            </w:r>
            <w:r>
              <w:rPr>
                <w:color w:val="auto"/>
                <w:spacing w:val="-3"/>
                <w:sz w:val="20"/>
                <w:szCs w:val="20"/>
                <w:lang w:eastAsia="zh-CN"/>
              </w:rPr>
              <w:t>（GB26969）</w:t>
            </w:r>
          </w:p>
        </w:tc>
      </w:tr>
      <w:tr w14:paraId="6BB6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2" w:hRule="atLeast"/>
        </w:trPr>
        <w:tc>
          <w:tcPr>
            <w:tcW w:w="668" w:type="dxa"/>
            <w:vMerge w:val="restart"/>
          </w:tcPr>
          <w:p w14:paraId="017C61C5">
            <w:pPr>
              <w:spacing w:line="297" w:lineRule="auto"/>
              <w:rPr>
                <w:color w:val="auto"/>
                <w:lang w:eastAsia="zh-CN"/>
              </w:rPr>
            </w:pPr>
          </w:p>
          <w:p w14:paraId="489E394F">
            <w:pPr>
              <w:spacing w:line="298" w:lineRule="auto"/>
              <w:rPr>
                <w:color w:val="auto"/>
                <w:lang w:eastAsia="zh-CN"/>
              </w:rPr>
            </w:pPr>
          </w:p>
          <w:p w14:paraId="24F312A9">
            <w:pPr>
              <w:pStyle w:val="23"/>
              <w:spacing w:before="65" w:line="241" w:lineRule="auto"/>
              <w:ind w:left="242"/>
              <w:rPr>
                <w:color w:val="auto"/>
                <w:sz w:val="20"/>
                <w:szCs w:val="20"/>
              </w:rPr>
            </w:pPr>
            <w:r>
              <w:rPr>
                <w:color w:val="auto"/>
                <w:spacing w:val="-6"/>
                <w:sz w:val="20"/>
                <w:szCs w:val="20"/>
              </w:rPr>
              <w:t>11</w:t>
            </w:r>
          </w:p>
        </w:tc>
        <w:tc>
          <w:tcPr>
            <w:tcW w:w="1078" w:type="dxa"/>
            <w:vMerge w:val="restart"/>
          </w:tcPr>
          <w:p w14:paraId="550E28C9">
            <w:pPr>
              <w:spacing w:line="461" w:lineRule="auto"/>
              <w:rPr>
                <w:color w:val="auto"/>
              </w:rPr>
            </w:pPr>
          </w:p>
          <w:p w14:paraId="311F93C1">
            <w:pPr>
              <w:pStyle w:val="23"/>
              <w:spacing w:before="65" w:line="183" w:lineRule="auto"/>
              <w:ind w:left="148"/>
              <w:rPr>
                <w:color w:val="auto"/>
                <w:sz w:val="20"/>
                <w:szCs w:val="20"/>
              </w:rPr>
            </w:pPr>
            <w:r>
              <w:rPr>
                <w:color w:val="auto"/>
                <w:spacing w:val="-1"/>
                <w:sz w:val="20"/>
                <w:szCs w:val="20"/>
              </w:rPr>
              <w:t>A020619</w:t>
            </w:r>
          </w:p>
          <w:p w14:paraId="5DF76B83">
            <w:pPr>
              <w:pStyle w:val="23"/>
              <w:spacing w:before="100" w:line="220" w:lineRule="auto"/>
              <w:ind w:left="135"/>
              <w:rPr>
                <w:color w:val="auto"/>
                <w:sz w:val="20"/>
                <w:szCs w:val="20"/>
              </w:rPr>
            </w:pPr>
            <w:r>
              <w:rPr>
                <w:color w:val="auto"/>
                <w:spacing w:val="-3"/>
                <w:sz w:val="20"/>
                <w:szCs w:val="20"/>
              </w:rPr>
              <w:t>照明设备</w:t>
            </w:r>
          </w:p>
        </w:tc>
        <w:tc>
          <w:tcPr>
            <w:tcW w:w="1317" w:type="dxa"/>
          </w:tcPr>
          <w:p w14:paraId="15A810AA">
            <w:pPr>
              <w:pStyle w:val="23"/>
              <w:spacing w:before="74" w:line="220" w:lineRule="auto"/>
              <w:ind w:left="155"/>
              <w:rPr>
                <w:color w:val="auto"/>
                <w:sz w:val="20"/>
                <w:szCs w:val="20"/>
                <w:lang w:eastAsia="zh-CN"/>
              </w:rPr>
            </w:pPr>
            <w:r>
              <w:rPr>
                <w:color w:val="auto"/>
                <w:spacing w:val="-2"/>
                <w:sz w:val="20"/>
                <w:szCs w:val="20"/>
                <w:lang w:eastAsia="zh-CN"/>
              </w:rPr>
              <w:t>★普通照明</w:t>
            </w:r>
          </w:p>
          <w:p w14:paraId="2AC4C229">
            <w:pPr>
              <w:pStyle w:val="23"/>
              <w:spacing w:before="92" w:line="266" w:lineRule="auto"/>
              <w:ind w:left="552" w:right="153" w:hanging="399"/>
              <w:rPr>
                <w:color w:val="auto"/>
                <w:sz w:val="20"/>
                <w:szCs w:val="20"/>
                <w:lang w:eastAsia="zh-CN"/>
              </w:rPr>
            </w:pPr>
            <w:r>
              <w:rPr>
                <w:color w:val="auto"/>
                <w:spacing w:val="-2"/>
                <w:sz w:val="20"/>
                <w:szCs w:val="20"/>
                <w:lang w:eastAsia="zh-CN"/>
              </w:rPr>
              <w:t>用双端荧光</w:t>
            </w:r>
            <w:r>
              <w:rPr>
                <w:color w:val="auto"/>
                <w:sz w:val="20"/>
                <w:szCs w:val="20"/>
                <w:lang w:eastAsia="zh-CN"/>
              </w:rPr>
              <w:t>灯</w:t>
            </w:r>
          </w:p>
        </w:tc>
        <w:tc>
          <w:tcPr>
            <w:tcW w:w="1616" w:type="dxa"/>
          </w:tcPr>
          <w:p w14:paraId="1EA98C3B">
            <w:pPr>
              <w:rPr>
                <w:color w:val="auto"/>
                <w:lang w:eastAsia="zh-CN"/>
              </w:rPr>
            </w:pPr>
          </w:p>
        </w:tc>
        <w:tc>
          <w:tcPr>
            <w:tcW w:w="4540" w:type="dxa"/>
          </w:tcPr>
          <w:p w14:paraId="1C409078">
            <w:pPr>
              <w:pStyle w:val="23"/>
              <w:spacing w:before="240" w:line="314" w:lineRule="auto"/>
              <w:ind w:left="111" w:right="28" w:hanging="4"/>
              <w:rPr>
                <w:color w:val="auto"/>
                <w:sz w:val="20"/>
                <w:szCs w:val="20"/>
                <w:lang w:eastAsia="zh-CN"/>
              </w:rPr>
            </w:pPr>
            <w:r>
              <w:rPr>
                <w:color w:val="auto"/>
                <w:spacing w:val="-1"/>
                <w:sz w:val="20"/>
                <w:szCs w:val="20"/>
                <w:lang w:eastAsia="zh-CN"/>
              </w:rPr>
              <w:t>《普通照明用双端荧光灯能效限定值及能效等级》</w:t>
            </w:r>
            <w:r>
              <w:rPr>
                <w:color w:val="auto"/>
                <w:spacing w:val="4"/>
                <w:sz w:val="20"/>
                <w:szCs w:val="20"/>
                <w:lang w:eastAsia="zh-CN"/>
              </w:rPr>
              <w:t xml:space="preserve"> </w:t>
            </w:r>
            <w:r>
              <w:rPr>
                <w:color w:val="auto"/>
                <w:spacing w:val="-3"/>
                <w:sz w:val="20"/>
                <w:szCs w:val="20"/>
                <w:lang w:eastAsia="zh-CN"/>
              </w:rPr>
              <w:t>（GB19043）</w:t>
            </w:r>
          </w:p>
        </w:tc>
      </w:tr>
      <w:tr w14:paraId="03F3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668" w:type="dxa"/>
            <w:vMerge w:val="continue"/>
          </w:tcPr>
          <w:p w14:paraId="7C190300">
            <w:pPr>
              <w:rPr>
                <w:color w:val="auto"/>
                <w:lang w:eastAsia="zh-CN"/>
              </w:rPr>
            </w:pPr>
          </w:p>
        </w:tc>
        <w:tc>
          <w:tcPr>
            <w:tcW w:w="1078" w:type="dxa"/>
            <w:vMerge w:val="continue"/>
          </w:tcPr>
          <w:p w14:paraId="0F7B77C3">
            <w:pPr>
              <w:rPr>
                <w:color w:val="auto"/>
                <w:lang w:eastAsia="zh-CN"/>
              </w:rPr>
            </w:pPr>
          </w:p>
        </w:tc>
        <w:tc>
          <w:tcPr>
            <w:tcW w:w="1317" w:type="dxa"/>
          </w:tcPr>
          <w:p w14:paraId="5E4BA9C4">
            <w:pPr>
              <w:pStyle w:val="23"/>
              <w:spacing w:before="157" w:line="220" w:lineRule="auto"/>
              <w:ind w:left="125"/>
              <w:rPr>
                <w:color w:val="auto"/>
                <w:sz w:val="20"/>
                <w:szCs w:val="20"/>
              </w:rPr>
            </w:pPr>
            <w:r>
              <w:rPr>
                <w:color w:val="auto"/>
                <w:spacing w:val="-2"/>
                <w:sz w:val="20"/>
                <w:szCs w:val="20"/>
              </w:rPr>
              <w:t>LED</w:t>
            </w:r>
            <w:r>
              <w:rPr>
                <w:color w:val="auto"/>
                <w:spacing w:val="-42"/>
                <w:sz w:val="20"/>
                <w:szCs w:val="20"/>
              </w:rPr>
              <w:t xml:space="preserve"> </w:t>
            </w:r>
            <w:r>
              <w:rPr>
                <w:color w:val="auto"/>
                <w:spacing w:val="-2"/>
                <w:sz w:val="20"/>
                <w:szCs w:val="20"/>
              </w:rPr>
              <w:t>道路/隧</w:t>
            </w:r>
          </w:p>
        </w:tc>
        <w:tc>
          <w:tcPr>
            <w:tcW w:w="1616" w:type="dxa"/>
          </w:tcPr>
          <w:p w14:paraId="068AF348">
            <w:pPr>
              <w:rPr>
                <w:color w:val="auto"/>
              </w:rPr>
            </w:pPr>
          </w:p>
        </w:tc>
        <w:tc>
          <w:tcPr>
            <w:tcW w:w="4540" w:type="dxa"/>
          </w:tcPr>
          <w:p w14:paraId="27A7F9BB">
            <w:pPr>
              <w:pStyle w:val="23"/>
              <w:spacing w:before="157" w:line="220" w:lineRule="auto"/>
              <w:ind w:left="107"/>
              <w:rPr>
                <w:color w:val="auto"/>
                <w:sz w:val="20"/>
                <w:szCs w:val="20"/>
              </w:rPr>
            </w:pPr>
            <w:r>
              <w:rPr>
                <w:color w:val="auto"/>
                <w:spacing w:val="-3"/>
                <w:sz w:val="20"/>
                <w:szCs w:val="20"/>
              </w:rPr>
              <w:t>《道路和隧道照明用</w:t>
            </w:r>
            <w:r>
              <w:rPr>
                <w:color w:val="auto"/>
                <w:spacing w:val="-2"/>
                <w:sz w:val="20"/>
                <w:szCs w:val="20"/>
              </w:rPr>
              <w:t xml:space="preserve"> </w:t>
            </w:r>
            <w:r>
              <w:rPr>
                <w:color w:val="auto"/>
                <w:spacing w:val="-3"/>
                <w:sz w:val="20"/>
                <w:szCs w:val="20"/>
              </w:rPr>
              <w:t>LED</w:t>
            </w:r>
            <w:r>
              <w:rPr>
                <w:color w:val="auto"/>
                <w:spacing w:val="-41"/>
                <w:sz w:val="20"/>
                <w:szCs w:val="20"/>
              </w:rPr>
              <w:t xml:space="preserve"> </w:t>
            </w:r>
            <w:r>
              <w:rPr>
                <w:color w:val="auto"/>
                <w:spacing w:val="-3"/>
                <w:sz w:val="20"/>
                <w:szCs w:val="20"/>
              </w:rPr>
              <w:t>灯具能效限定值及能效</w:t>
            </w:r>
          </w:p>
        </w:tc>
      </w:tr>
    </w:tbl>
    <w:p w14:paraId="0D005DD2">
      <w:pPr>
        <w:rPr>
          <w:color w:val="auto"/>
        </w:rPr>
      </w:pPr>
    </w:p>
    <w:tbl>
      <w:tblPr>
        <w:tblStyle w:val="22"/>
        <w:tblW w:w="9219" w:type="dxa"/>
        <w:tblInd w:w="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8"/>
        <w:gridCol w:w="1078"/>
        <w:gridCol w:w="1317"/>
        <w:gridCol w:w="1616"/>
        <w:gridCol w:w="4540"/>
      </w:tblGrid>
      <w:tr w14:paraId="22CD7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trPr>
        <w:tc>
          <w:tcPr>
            <w:tcW w:w="668" w:type="dxa"/>
            <w:vMerge w:val="restart"/>
            <w:tcBorders>
              <w:top w:val="single" w:color="auto" w:sz="4" w:space="0"/>
              <w:left w:val="single" w:color="auto" w:sz="4" w:space="0"/>
              <w:bottom w:val="single" w:color="auto" w:sz="4" w:space="0"/>
              <w:right w:val="single" w:color="auto" w:sz="4" w:space="0"/>
            </w:tcBorders>
          </w:tcPr>
          <w:p w14:paraId="78F435C3">
            <w:pPr>
              <w:rPr>
                <w:color w:val="auto"/>
              </w:rPr>
            </w:pPr>
          </w:p>
        </w:tc>
        <w:tc>
          <w:tcPr>
            <w:tcW w:w="1078" w:type="dxa"/>
            <w:vMerge w:val="restart"/>
            <w:tcBorders>
              <w:top w:val="single" w:color="auto" w:sz="4" w:space="0"/>
              <w:left w:val="single" w:color="auto" w:sz="4" w:space="0"/>
              <w:bottom w:val="single" w:color="auto" w:sz="4" w:space="0"/>
              <w:right w:val="single" w:color="auto" w:sz="4" w:space="0"/>
            </w:tcBorders>
          </w:tcPr>
          <w:p w14:paraId="09865301">
            <w:pPr>
              <w:rPr>
                <w:color w:val="auto"/>
              </w:rPr>
            </w:pPr>
          </w:p>
        </w:tc>
        <w:tc>
          <w:tcPr>
            <w:tcW w:w="1317" w:type="dxa"/>
            <w:tcBorders>
              <w:top w:val="single" w:color="auto" w:sz="4" w:space="0"/>
              <w:left w:val="single" w:color="auto" w:sz="4" w:space="0"/>
              <w:bottom w:val="single" w:color="auto" w:sz="4" w:space="0"/>
              <w:right w:val="single" w:color="auto" w:sz="4" w:space="0"/>
            </w:tcBorders>
          </w:tcPr>
          <w:p w14:paraId="010FF369">
            <w:pPr>
              <w:pStyle w:val="23"/>
              <w:spacing w:before="66" w:line="220" w:lineRule="auto"/>
              <w:ind w:left="151"/>
              <w:rPr>
                <w:color w:val="auto"/>
                <w:sz w:val="20"/>
                <w:szCs w:val="20"/>
              </w:rPr>
            </w:pPr>
            <w:r>
              <w:rPr>
                <w:color w:val="auto"/>
                <w:spacing w:val="-2"/>
                <w:sz w:val="20"/>
                <w:szCs w:val="20"/>
              </w:rPr>
              <w:t>道照明产品</w:t>
            </w:r>
          </w:p>
        </w:tc>
        <w:tc>
          <w:tcPr>
            <w:tcW w:w="1616" w:type="dxa"/>
            <w:tcBorders>
              <w:top w:val="single" w:color="auto" w:sz="4" w:space="0"/>
              <w:left w:val="single" w:color="auto" w:sz="4" w:space="0"/>
              <w:bottom w:val="single" w:color="auto" w:sz="4" w:space="0"/>
              <w:right w:val="single" w:color="auto" w:sz="4" w:space="0"/>
            </w:tcBorders>
          </w:tcPr>
          <w:p w14:paraId="546C5A89">
            <w:pPr>
              <w:rPr>
                <w:color w:val="auto"/>
              </w:rPr>
            </w:pPr>
          </w:p>
        </w:tc>
        <w:tc>
          <w:tcPr>
            <w:tcW w:w="4540" w:type="dxa"/>
            <w:tcBorders>
              <w:top w:val="single" w:color="auto" w:sz="4" w:space="0"/>
              <w:left w:val="single" w:color="auto" w:sz="4" w:space="0"/>
              <w:bottom w:val="single" w:color="auto" w:sz="4" w:space="0"/>
              <w:right w:val="single" w:color="auto" w:sz="4" w:space="0"/>
            </w:tcBorders>
          </w:tcPr>
          <w:p w14:paraId="33A5D75B">
            <w:pPr>
              <w:pStyle w:val="23"/>
              <w:spacing w:before="66" w:line="220" w:lineRule="auto"/>
              <w:ind w:left="108"/>
              <w:rPr>
                <w:color w:val="auto"/>
                <w:sz w:val="20"/>
                <w:szCs w:val="20"/>
              </w:rPr>
            </w:pPr>
            <w:r>
              <w:rPr>
                <w:color w:val="auto"/>
                <w:spacing w:val="-2"/>
                <w:sz w:val="20"/>
                <w:szCs w:val="20"/>
              </w:rPr>
              <w:t>等级》（GB37478）</w:t>
            </w:r>
          </w:p>
        </w:tc>
      </w:tr>
      <w:tr w14:paraId="47592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0" w:hRule="atLeast"/>
        </w:trPr>
        <w:tc>
          <w:tcPr>
            <w:tcW w:w="668" w:type="dxa"/>
            <w:vMerge w:val="continue"/>
            <w:tcBorders>
              <w:top w:val="single" w:color="auto" w:sz="4" w:space="0"/>
              <w:left w:val="single" w:color="auto" w:sz="4" w:space="0"/>
              <w:bottom w:val="nil"/>
            </w:tcBorders>
          </w:tcPr>
          <w:p w14:paraId="4CA10648">
            <w:pPr>
              <w:rPr>
                <w:color w:val="auto"/>
              </w:rPr>
            </w:pPr>
          </w:p>
        </w:tc>
        <w:tc>
          <w:tcPr>
            <w:tcW w:w="1078" w:type="dxa"/>
            <w:vMerge w:val="continue"/>
            <w:tcBorders>
              <w:top w:val="single" w:color="auto" w:sz="4" w:space="0"/>
              <w:bottom w:val="nil"/>
            </w:tcBorders>
          </w:tcPr>
          <w:p w14:paraId="68681D84">
            <w:pPr>
              <w:rPr>
                <w:color w:val="auto"/>
              </w:rPr>
            </w:pPr>
          </w:p>
        </w:tc>
        <w:tc>
          <w:tcPr>
            <w:tcW w:w="1317" w:type="dxa"/>
            <w:tcBorders>
              <w:top w:val="single" w:color="auto" w:sz="4" w:space="0"/>
            </w:tcBorders>
          </w:tcPr>
          <w:p w14:paraId="01DA36E8">
            <w:pPr>
              <w:pStyle w:val="23"/>
              <w:spacing w:before="223" w:line="220" w:lineRule="auto"/>
              <w:ind w:left="275"/>
              <w:rPr>
                <w:color w:val="auto"/>
                <w:sz w:val="20"/>
                <w:szCs w:val="20"/>
              </w:rPr>
            </w:pPr>
            <w:r>
              <w:rPr>
                <w:color w:val="auto"/>
                <w:spacing w:val="-3"/>
                <w:sz w:val="20"/>
                <w:szCs w:val="20"/>
              </w:rPr>
              <w:t>LED</w:t>
            </w:r>
            <w:r>
              <w:rPr>
                <w:color w:val="auto"/>
                <w:spacing w:val="-37"/>
                <w:sz w:val="20"/>
                <w:szCs w:val="20"/>
              </w:rPr>
              <w:t xml:space="preserve"> </w:t>
            </w:r>
            <w:r>
              <w:rPr>
                <w:color w:val="auto"/>
                <w:spacing w:val="-3"/>
                <w:sz w:val="20"/>
                <w:szCs w:val="20"/>
              </w:rPr>
              <w:t>筒灯</w:t>
            </w:r>
          </w:p>
        </w:tc>
        <w:tc>
          <w:tcPr>
            <w:tcW w:w="1616" w:type="dxa"/>
            <w:tcBorders>
              <w:top w:val="single" w:color="auto" w:sz="4" w:space="0"/>
            </w:tcBorders>
          </w:tcPr>
          <w:p w14:paraId="3EEC5DDA">
            <w:pPr>
              <w:rPr>
                <w:color w:val="auto"/>
              </w:rPr>
            </w:pPr>
          </w:p>
        </w:tc>
        <w:tc>
          <w:tcPr>
            <w:tcW w:w="4540" w:type="dxa"/>
            <w:tcBorders>
              <w:top w:val="single" w:color="auto" w:sz="4" w:space="0"/>
            </w:tcBorders>
          </w:tcPr>
          <w:p w14:paraId="1855E2B1">
            <w:pPr>
              <w:pStyle w:val="23"/>
              <w:spacing w:before="58" w:line="273" w:lineRule="auto"/>
              <w:ind w:left="111" w:right="228" w:hanging="4"/>
              <w:rPr>
                <w:color w:val="auto"/>
                <w:sz w:val="20"/>
                <w:szCs w:val="20"/>
              </w:rPr>
            </w:pPr>
            <w:r>
              <w:rPr>
                <w:color w:val="auto"/>
                <w:spacing w:val="-3"/>
                <w:sz w:val="20"/>
                <w:szCs w:val="20"/>
              </w:rPr>
              <w:t>《室内照明用</w:t>
            </w:r>
            <w:r>
              <w:rPr>
                <w:color w:val="auto"/>
                <w:spacing w:val="-10"/>
                <w:sz w:val="20"/>
                <w:szCs w:val="20"/>
              </w:rPr>
              <w:t xml:space="preserve"> </w:t>
            </w:r>
            <w:r>
              <w:rPr>
                <w:color w:val="auto"/>
                <w:spacing w:val="-3"/>
                <w:sz w:val="20"/>
                <w:szCs w:val="20"/>
              </w:rPr>
              <w:t>LED</w:t>
            </w:r>
            <w:r>
              <w:rPr>
                <w:color w:val="auto"/>
                <w:spacing w:val="-42"/>
                <w:sz w:val="20"/>
                <w:szCs w:val="20"/>
              </w:rPr>
              <w:t xml:space="preserve"> </w:t>
            </w:r>
            <w:r>
              <w:rPr>
                <w:color w:val="auto"/>
                <w:spacing w:val="-3"/>
                <w:sz w:val="20"/>
                <w:szCs w:val="20"/>
              </w:rPr>
              <w:t>产品能效限定值及能效等级》</w:t>
            </w:r>
            <w:r>
              <w:rPr>
                <w:color w:val="auto"/>
                <w:sz w:val="20"/>
                <w:szCs w:val="20"/>
              </w:rPr>
              <w:t xml:space="preserve"> </w:t>
            </w:r>
            <w:r>
              <w:rPr>
                <w:color w:val="auto"/>
                <w:spacing w:val="-3"/>
                <w:sz w:val="20"/>
                <w:szCs w:val="20"/>
              </w:rPr>
              <w:t>（GB30255）</w:t>
            </w:r>
          </w:p>
        </w:tc>
      </w:tr>
      <w:tr w14:paraId="1B399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 w:hRule="atLeast"/>
        </w:trPr>
        <w:tc>
          <w:tcPr>
            <w:tcW w:w="668" w:type="dxa"/>
            <w:vMerge w:val="continue"/>
            <w:tcBorders>
              <w:top w:val="nil"/>
              <w:left w:val="single" w:color="auto" w:sz="4" w:space="0"/>
            </w:tcBorders>
          </w:tcPr>
          <w:p w14:paraId="2CE99D31">
            <w:pPr>
              <w:rPr>
                <w:color w:val="auto"/>
              </w:rPr>
            </w:pPr>
          </w:p>
        </w:tc>
        <w:tc>
          <w:tcPr>
            <w:tcW w:w="1078" w:type="dxa"/>
            <w:vMerge w:val="continue"/>
            <w:tcBorders>
              <w:top w:val="nil"/>
            </w:tcBorders>
          </w:tcPr>
          <w:p w14:paraId="690B54C8">
            <w:pPr>
              <w:rPr>
                <w:color w:val="auto"/>
              </w:rPr>
            </w:pPr>
          </w:p>
        </w:tc>
        <w:tc>
          <w:tcPr>
            <w:tcW w:w="1317" w:type="dxa"/>
          </w:tcPr>
          <w:p w14:paraId="788938E7">
            <w:pPr>
              <w:pStyle w:val="23"/>
              <w:spacing w:before="59" w:line="220" w:lineRule="auto"/>
              <w:ind w:left="151"/>
              <w:rPr>
                <w:color w:val="auto"/>
                <w:sz w:val="20"/>
                <w:szCs w:val="20"/>
              </w:rPr>
            </w:pPr>
            <w:r>
              <w:rPr>
                <w:color w:val="auto"/>
                <w:spacing w:val="-2"/>
                <w:sz w:val="20"/>
                <w:szCs w:val="20"/>
              </w:rPr>
              <w:t>普通照明用</w:t>
            </w:r>
          </w:p>
          <w:p w14:paraId="5304CF10">
            <w:pPr>
              <w:pStyle w:val="23"/>
              <w:spacing w:before="92" w:line="220" w:lineRule="auto"/>
              <w:ind w:left="155"/>
              <w:rPr>
                <w:color w:val="auto"/>
                <w:sz w:val="20"/>
                <w:szCs w:val="20"/>
              </w:rPr>
            </w:pPr>
            <w:r>
              <w:rPr>
                <w:color w:val="auto"/>
                <w:spacing w:val="-2"/>
                <w:sz w:val="20"/>
                <w:szCs w:val="20"/>
              </w:rPr>
              <w:t>非定向自镇</w:t>
            </w:r>
          </w:p>
          <w:p w14:paraId="12872E3E">
            <w:pPr>
              <w:pStyle w:val="23"/>
              <w:spacing w:before="93" w:line="220" w:lineRule="auto"/>
              <w:ind w:left="252"/>
              <w:rPr>
                <w:color w:val="auto"/>
                <w:sz w:val="20"/>
                <w:szCs w:val="20"/>
              </w:rPr>
            </w:pPr>
            <w:r>
              <w:rPr>
                <w:color w:val="auto"/>
                <w:spacing w:val="-3"/>
                <w:sz w:val="20"/>
                <w:szCs w:val="20"/>
              </w:rPr>
              <w:t>流</w:t>
            </w:r>
            <w:r>
              <w:rPr>
                <w:color w:val="auto"/>
                <w:spacing w:val="-44"/>
                <w:sz w:val="20"/>
                <w:szCs w:val="20"/>
              </w:rPr>
              <w:t xml:space="preserve"> </w:t>
            </w:r>
            <w:r>
              <w:rPr>
                <w:color w:val="auto"/>
                <w:spacing w:val="-3"/>
                <w:sz w:val="20"/>
                <w:szCs w:val="20"/>
              </w:rPr>
              <w:t>LED</w:t>
            </w:r>
            <w:r>
              <w:rPr>
                <w:color w:val="auto"/>
                <w:spacing w:val="-42"/>
                <w:sz w:val="20"/>
                <w:szCs w:val="20"/>
              </w:rPr>
              <w:t xml:space="preserve"> </w:t>
            </w:r>
            <w:r>
              <w:rPr>
                <w:color w:val="auto"/>
                <w:spacing w:val="-3"/>
                <w:sz w:val="20"/>
                <w:szCs w:val="20"/>
              </w:rPr>
              <w:t>灯</w:t>
            </w:r>
          </w:p>
        </w:tc>
        <w:tc>
          <w:tcPr>
            <w:tcW w:w="1616" w:type="dxa"/>
          </w:tcPr>
          <w:p w14:paraId="238DCFBD">
            <w:pPr>
              <w:rPr>
                <w:color w:val="auto"/>
              </w:rPr>
            </w:pPr>
          </w:p>
        </w:tc>
        <w:tc>
          <w:tcPr>
            <w:tcW w:w="4540" w:type="dxa"/>
          </w:tcPr>
          <w:p w14:paraId="622A691A">
            <w:pPr>
              <w:pStyle w:val="23"/>
              <w:spacing w:before="225" w:line="314" w:lineRule="auto"/>
              <w:ind w:left="111" w:right="228" w:hanging="4"/>
              <w:rPr>
                <w:color w:val="auto"/>
                <w:sz w:val="20"/>
                <w:szCs w:val="20"/>
              </w:rPr>
            </w:pPr>
            <w:r>
              <w:rPr>
                <w:color w:val="auto"/>
                <w:spacing w:val="-3"/>
                <w:sz w:val="20"/>
                <w:szCs w:val="20"/>
              </w:rPr>
              <w:t>《室内照明用</w:t>
            </w:r>
            <w:r>
              <w:rPr>
                <w:color w:val="auto"/>
                <w:spacing w:val="-10"/>
                <w:sz w:val="20"/>
                <w:szCs w:val="20"/>
              </w:rPr>
              <w:t xml:space="preserve"> </w:t>
            </w:r>
            <w:r>
              <w:rPr>
                <w:color w:val="auto"/>
                <w:spacing w:val="-3"/>
                <w:sz w:val="20"/>
                <w:szCs w:val="20"/>
              </w:rPr>
              <w:t>LED</w:t>
            </w:r>
            <w:r>
              <w:rPr>
                <w:color w:val="auto"/>
                <w:spacing w:val="-42"/>
                <w:sz w:val="20"/>
                <w:szCs w:val="20"/>
              </w:rPr>
              <w:t xml:space="preserve"> </w:t>
            </w:r>
            <w:r>
              <w:rPr>
                <w:color w:val="auto"/>
                <w:spacing w:val="-3"/>
                <w:sz w:val="20"/>
                <w:szCs w:val="20"/>
              </w:rPr>
              <w:t>产品能效限定值及能效等级》</w:t>
            </w:r>
            <w:r>
              <w:rPr>
                <w:color w:val="auto"/>
                <w:sz w:val="20"/>
                <w:szCs w:val="20"/>
              </w:rPr>
              <w:t xml:space="preserve"> </w:t>
            </w:r>
            <w:r>
              <w:rPr>
                <w:color w:val="auto"/>
                <w:spacing w:val="-3"/>
                <w:sz w:val="20"/>
                <w:szCs w:val="20"/>
              </w:rPr>
              <w:t>（GB30255）</w:t>
            </w:r>
          </w:p>
        </w:tc>
      </w:tr>
      <w:tr w14:paraId="749DA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 w:hRule="atLeast"/>
        </w:trPr>
        <w:tc>
          <w:tcPr>
            <w:tcW w:w="668" w:type="dxa"/>
          </w:tcPr>
          <w:p w14:paraId="2592B568">
            <w:pPr>
              <w:spacing w:line="326" w:lineRule="auto"/>
              <w:rPr>
                <w:color w:val="auto"/>
              </w:rPr>
            </w:pPr>
          </w:p>
          <w:p w14:paraId="7C83062A">
            <w:pPr>
              <w:pStyle w:val="23"/>
              <w:spacing w:before="65" w:line="241" w:lineRule="auto"/>
              <w:ind w:left="242"/>
              <w:rPr>
                <w:color w:val="auto"/>
                <w:sz w:val="20"/>
                <w:szCs w:val="20"/>
              </w:rPr>
            </w:pPr>
            <w:r>
              <w:rPr>
                <w:color w:val="auto"/>
                <w:spacing w:val="-6"/>
                <w:sz w:val="20"/>
                <w:szCs w:val="20"/>
              </w:rPr>
              <w:t>12</w:t>
            </w:r>
          </w:p>
        </w:tc>
        <w:tc>
          <w:tcPr>
            <w:tcW w:w="1078" w:type="dxa"/>
          </w:tcPr>
          <w:p w14:paraId="70214548">
            <w:pPr>
              <w:pStyle w:val="23"/>
              <w:spacing w:before="61" w:line="227" w:lineRule="auto"/>
              <w:ind w:left="432"/>
              <w:rPr>
                <w:color w:val="auto"/>
                <w:sz w:val="20"/>
                <w:szCs w:val="20"/>
              </w:rPr>
            </w:pPr>
            <w:r>
              <w:rPr>
                <w:color w:val="auto"/>
                <w:sz w:val="20"/>
                <w:szCs w:val="20"/>
              </w:rPr>
              <w:t>★</w:t>
            </w:r>
          </w:p>
          <w:p w14:paraId="166C2B57">
            <w:pPr>
              <w:pStyle w:val="23"/>
              <w:spacing w:before="117" w:line="183" w:lineRule="auto"/>
              <w:ind w:left="148"/>
              <w:rPr>
                <w:color w:val="auto"/>
                <w:sz w:val="20"/>
                <w:szCs w:val="20"/>
              </w:rPr>
            </w:pPr>
            <w:r>
              <w:rPr>
                <w:color w:val="auto"/>
                <w:spacing w:val="-1"/>
                <w:sz w:val="20"/>
                <w:szCs w:val="20"/>
              </w:rPr>
              <w:t>A020910</w:t>
            </w:r>
          </w:p>
          <w:p w14:paraId="2DDE3E9B">
            <w:pPr>
              <w:pStyle w:val="23"/>
              <w:spacing w:before="101" w:line="220" w:lineRule="auto"/>
              <w:ind w:left="153"/>
              <w:rPr>
                <w:color w:val="auto"/>
                <w:sz w:val="20"/>
                <w:szCs w:val="20"/>
              </w:rPr>
            </w:pPr>
            <w:r>
              <w:rPr>
                <w:color w:val="auto"/>
                <w:spacing w:val="-6"/>
                <w:sz w:val="20"/>
                <w:szCs w:val="20"/>
              </w:rPr>
              <w:t>电视设备</w:t>
            </w:r>
          </w:p>
        </w:tc>
        <w:tc>
          <w:tcPr>
            <w:tcW w:w="1317" w:type="dxa"/>
          </w:tcPr>
          <w:p w14:paraId="132553B0">
            <w:pPr>
              <w:pStyle w:val="23"/>
              <w:spacing w:before="93" w:line="273" w:lineRule="auto"/>
              <w:ind w:left="102" w:right="18" w:firstLine="68"/>
              <w:rPr>
                <w:color w:val="auto"/>
                <w:sz w:val="20"/>
                <w:szCs w:val="20"/>
                <w:lang w:eastAsia="zh-CN"/>
              </w:rPr>
            </w:pPr>
            <w:r>
              <w:rPr>
                <w:color w:val="auto"/>
                <w:spacing w:val="-1"/>
                <w:sz w:val="20"/>
                <w:szCs w:val="20"/>
                <w:lang w:eastAsia="zh-CN"/>
              </w:rPr>
              <w:t>A02091001</w:t>
            </w:r>
            <w:r>
              <w:rPr>
                <w:color w:val="auto"/>
                <w:spacing w:val="2"/>
                <w:sz w:val="20"/>
                <w:szCs w:val="20"/>
                <w:lang w:eastAsia="zh-CN"/>
              </w:rPr>
              <w:t xml:space="preserve"> </w:t>
            </w:r>
            <w:r>
              <w:rPr>
                <w:color w:val="auto"/>
                <w:spacing w:val="8"/>
                <w:sz w:val="20"/>
                <w:szCs w:val="20"/>
                <w:lang w:eastAsia="zh-CN"/>
              </w:rPr>
              <w:t>普通电视设</w:t>
            </w:r>
            <w:r>
              <w:rPr>
                <w:color w:val="auto"/>
                <w:spacing w:val="-4"/>
                <w:sz w:val="20"/>
                <w:szCs w:val="20"/>
                <w:lang w:eastAsia="zh-CN"/>
              </w:rPr>
              <w:t>备（电视机）</w:t>
            </w:r>
          </w:p>
        </w:tc>
        <w:tc>
          <w:tcPr>
            <w:tcW w:w="1616" w:type="dxa"/>
          </w:tcPr>
          <w:p w14:paraId="7248942E">
            <w:pPr>
              <w:rPr>
                <w:color w:val="auto"/>
                <w:lang w:eastAsia="zh-CN"/>
              </w:rPr>
            </w:pPr>
          </w:p>
        </w:tc>
        <w:tc>
          <w:tcPr>
            <w:tcW w:w="4540" w:type="dxa"/>
          </w:tcPr>
          <w:p w14:paraId="1CA6A55C">
            <w:pPr>
              <w:spacing w:line="325" w:lineRule="auto"/>
              <w:rPr>
                <w:color w:val="auto"/>
                <w:lang w:eastAsia="zh-CN"/>
              </w:rPr>
            </w:pPr>
          </w:p>
          <w:p w14:paraId="0F664641">
            <w:pPr>
              <w:pStyle w:val="23"/>
              <w:spacing w:before="65" w:line="219" w:lineRule="auto"/>
              <w:ind w:left="107"/>
              <w:rPr>
                <w:color w:val="auto"/>
                <w:sz w:val="20"/>
                <w:szCs w:val="20"/>
                <w:lang w:eastAsia="zh-CN"/>
              </w:rPr>
            </w:pPr>
            <w:r>
              <w:rPr>
                <w:color w:val="auto"/>
                <w:spacing w:val="-1"/>
                <w:sz w:val="20"/>
                <w:szCs w:val="20"/>
                <w:lang w:eastAsia="zh-CN"/>
              </w:rPr>
              <w:t>《平板电视能效限定值及能效等级》（GB24850）</w:t>
            </w:r>
          </w:p>
        </w:tc>
      </w:tr>
      <w:tr w14:paraId="58FAA4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1" w:hRule="atLeast"/>
        </w:trPr>
        <w:tc>
          <w:tcPr>
            <w:tcW w:w="668" w:type="dxa"/>
          </w:tcPr>
          <w:p w14:paraId="00FDE05B">
            <w:pPr>
              <w:spacing w:line="246" w:lineRule="auto"/>
              <w:rPr>
                <w:color w:val="auto"/>
                <w:lang w:eastAsia="zh-CN"/>
              </w:rPr>
            </w:pPr>
          </w:p>
          <w:p w14:paraId="23B66ACB">
            <w:pPr>
              <w:spacing w:line="246" w:lineRule="auto"/>
              <w:rPr>
                <w:color w:val="auto"/>
                <w:lang w:eastAsia="zh-CN"/>
              </w:rPr>
            </w:pPr>
          </w:p>
          <w:p w14:paraId="6A5E0A7C">
            <w:pPr>
              <w:pStyle w:val="23"/>
              <w:spacing w:before="65"/>
              <w:ind w:left="242"/>
              <w:rPr>
                <w:color w:val="auto"/>
                <w:sz w:val="20"/>
                <w:szCs w:val="20"/>
              </w:rPr>
            </w:pPr>
            <w:r>
              <w:rPr>
                <w:color w:val="auto"/>
                <w:spacing w:val="-6"/>
                <w:sz w:val="20"/>
                <w:szCs w:val="20"/>
              </w:rPr>
              <w:t>13</w:t>
            </w:r>
          </w:p>
        </w:tc>
        <w:tc>
          <w:tcPr>
            <w:tcW w:w="1078" w:type="dxa"/>
          </w:tcPr>
          <w:p w14:paraId="68E88BDF">
            <w:pPr>
              <w:pStyle w:val="23"/>
              <w:spacing w:before="229" w:line="227" w:lineRule="auto"/>
              <w:ind w:left="432"/>
              <w:rPr>
                <w:color w:val="auto"/>
                <w:sz w:val="20"/>
                <w:szCs w:val="20"/>
              </w:rPr>
            </w:pPr>
            <w:r>
              <w:rPr>
                <w:color w:val="auto"/>
                <w:sz w:val="20"/>
                <w:szCs w:val="20"/>
              </w:rPr>
              <w:t>★</w:t>
            </w:r>
          </w:p>
          <w:p w14:paraId="23D9C76E">
            <w:pPr>
              <w:pStyle w:val="23"/>
              <w:spacing w:before="117" w:line="183" w:lineRule="auto"/>
              <w:ind w:left="148"/>
              <w:rPr>
                <w:color w:val="auto"/>
                <w:sz w:val="20"/>
                <w:szCs w:val="20"/>
              </w:rPr>
            </w:pPr>
            <w:r>
              <w:rPr>
                <w:color w:val="auto"/>
                <w:spacing w:val="-1"/>
                <w:sz w:val="20"/>
                <w:szCs w:val="20"/>
              </w:rPr>
              <w:t>A020911</w:t>
            </w:r>
          </w:p>
          <w:p w14:paraId="345F7DD5">
            <w:pPr>
              <w:pStyle w:val="23"/>
              <w:spacing w:before="101" w:line="220" w:lineRule="auto"/>
              <w:ind w:left="128"/>
              <w:rPr>
                <w:color w:val="auto"/>
                <w:sz w:val="20"/>
                <w:szCs w:val="20"/>
              </w:rPr>
            </w:pPr>
            <w:r>
              <w:rPr>
                <w:color w:val="auto"/>
                <w:spacing w:val="-2"/>
                <w:sz w:val="20"/>
                <w:szCs w:val="20"/>
              </w:rPr>
              <w:t>视频设备</w:t>
            </w:r>
          </w:p>
        </w:tc>
        <w:tc>
          <w:tcPr>
            <w:tcW w:w="1317" w:type="dxa"/>
          </w:tcPr>
          <w:p w14:paraId="024F9464">
            <w:pPr>
              <w:pStyle w:val="23"/>
              <w:spacing w:before="261" w:line="183" w:lineRule="auto"/>
              <w:ind w:left="170"/>
              <w:rPr>
                <w:color w:val="auto"/>
                <w:sz w:val="20"/>
                <w:szCs w:val="20"/>
              </w:rPr>
            </w:pPr>
            <w:r>
              <w:rPr>
                <w:color w:val="auto"/>
                <w:spacing w:val="-1"/>
                <w:sz w:val="20"/>
                <w:szCs w:val="20"/>
              </w:rPr>
              <w:t>A02091107</w:t>
            </w:r>
          </w:p>
          <w:p w14:paraId="23D7CAE8">
            <w:pPr>
              <w:pStyle w:val="23"/>
              <w:spacing w:before="101" w:line="220" w:lineRule="auto"/>
              <w:ind w:left="151"/>
              <w:rPr>
                <w:color w:val="auto"/>
                <w:sz w:val="20"/>
                <w:szCs w:val="20"/>
              </w:rPr>
            </w:pPr>
            <w:r>
              <w:rPr>
                <w:color w:val="auto"/>
                <w:spacing w:val="-2"/>
                <w:sz w:val="20"/>
                <w:szCs w:val="20"/>
              </w:rPr>
              <w:t>视频监控设</w:t>
            </w:r>
          </w:p>
          <w:p w14:paraId="7F77454E">
            <w:pPr>
              <w:pStyle w:val="23"/>
              <w:spacing w:before="92" w:line="221" w:lineRule="auto"/>
              <w:ind w:left="554"/>
              <w:rPr>
                <w:color w:val="auto"/>
                <w:sz w:val="20"/>
                <w:szCs w:val="20"/>
              </w:rPr>
            </w:pPr>
            <w:r>
              <w:rPr>
                <w:color w:val="auto"/>
                <w:sz w:val="20"/>
                <w:szCs w:val="20"/>
              </w:rPr>
              <w:t>备</w:t>
            </w:r>
          </w:p>
        </w:tc>
        <w:tc>
          <w:tcPr>
            <w:tcW w:w="1616" w:type="dxa"/>
          </w:tcPr>
          <w:p w14:paraId="54F27771">
            <w:pPr>
              <w:spacing w:line="246" w:lineRule="auto"/>
              <w:rPr>
                <w:color w:val="auto"/>
              </w:rPr>
            </w:pPr>
          </w:p>
          <w:p w14:paraId="760983DD">
            <w:pPr>
              <w:spacing w:line="246" w:lineRule="auto"/>
              <w:rPr>
                <w:color w:val="auto"/>
              </w:rPr>
            </w:pPr>
          </w:p>
          <w:p w14:paraId="41BC7DA0">
            <w:pPr>
              <w:pStyle w:val="23"/>
              <w:spacing w:before="65" w:line="220" w:lineRule="auto"/>
              <w:ind w:left="505"/>
              <w:rPr>
                <w:color w:val="auto"/>
                <w:sz w:val="20"/>
                <w:szCs w:val="20"/>
              </w:rPr>
            </w:pPr>
            <w:r>
              <w:rPr>
                <w:color w:val="auto"/>
                <w:spacing w:val="-2"/>
                <w:sz w:val="20"/>
                <w:szCs w:val="20"/>
              </w:rPr>
              <w:t>监视器</w:t>
            </w:r>
          </w:p>
        </w:tc>
        <w:tc>
          <w:tcPr>
            <w:tcW w:w="4540" w:type="dxa"/>
          </w:tcPr>
          <w:p w14:paraId="020D8A00">
            <w:pPr>
              <w:pStyle w:val="23"/>
              <w:spacing w:before="62" w:line="288" w:lineRule="auto"/>
              <w:ind w:left="107" w:right="106" w:firstLine="21"/>
              <w:jc w:val="both"/>
              <w:rPr>
                <w:color w:val="auto"/>
                <w:sz w:val="20"/>
                <w:szCs w:val="20"/>
                <w:lang w:eastAsia="zh-CN"/>
              </w:rPr>
            </w:pPr>
            <w:r>
              <w:rPr>
                <w:color w:val="auto"/>
                <w:spacing w:val="-6"/>
                <w:sz w:val="20"/>
                <w:szCs w:val="20"/>
                <w:lang w:eastAsia="zh-CN"/>
              </w:rPr>
              <w:t>以射频信号为主要信号输入的监视器应符合《平板</w:t>
            </w:r>
            <w:r>
              <w:rPr>
                <w:color w:val="auto"/>
                <w:spacing w:val="-1"/>
                <w:sz w:val="20"/>
                <w:szCs w:val="20"/>
                <w:lang w:eastAsia="zh-CN"/>
              </w:rPr>
              <w:t>电视能效限定值及能效等级》（GB24850</w:t>
            </w:r>
            <w:r>
              <w:rPr>
                <w:color w:val="auto"/>
                <w:spacing w:val="6"/>
                <w:sz w:val="20"/>
                <w:szCs w:val="20"/>
                <w:lang w:eastAsia="zh-CN"/>
              </w:rPr>
              <w:t>），</w:t>
            </w:r>
            <w:r>
              <w:rPr>
                <w:color w:val="auto"/>
                <w:spacing w:val="-1"/>
                <w:sz w:val="20"/>
                <w:szCs w:val="20"/>
                <w:lang w:eastAsia="zh-CN"/>
              </w:rPr>
              <w:t>以数</w:t>
            </w:r>
            <w:r>
              <w:rPr>
                <w:color w:val="auto"/>
                <w:spacing w:val="-5"/>
                <w:sz w:val="20"/>
                <w:szCs w:val="20"/>
                <w:lang w:eastAsia="zh-CN"/>
              </w:rPr>
              <w:t>字信号为主要信号输入的监视器应符合《计算机显</w:t>
            </w:r>
            <w:r>
              <w:rPr>
                <w:color w:val="auto"/>
                <w:spacing w:val="-1"/>
                <w:sz w:val="20"/>
                <w:szCs w:val="20"/>
                <w:lang w:eastAsia="zh-CN"/>
              </w:rPr>
              <w:t>示器能效限定值及能效等级》（GB21520）</w:t>
            </w:r>
          </w:p>
        </w:tc>
      </w:tr>
      <w:tr w14:paraId="5B53B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 w:hRule="atLeast"/>
        </w:trPr>
        <w:tc>
          <w:tcPr>
            <w:tcW w:w="668" w:type="dxa"/>
          </w:tcPr>
          <w:p w14:paraId="3043601C">
            <w:pPr>
              <w:spacing w:line="331" w:lineRule="auto"/>
              <w:rPr>
                <w:color w:val="auto"/>
                <w:lang w:eastAsia="zh-CN"/>
              </w:rPr>
            </w:pPr>
          </w:p>
          <w:p w14:paraId="2B9CFA7C">
            <w:pPr>
              <w:pStyle w:val="23"/>
              <w:spacing w:before="65" w:line="241" w:lineRule="auto"/>
              <w:ind w:left="242"/>
              <w:rPr>
                <w:color w:val="auto"/>
                <w:sz w:val="20"/>
                <w:szCs w:val="20"/>
              </w:rPr>
            </w:pPr>
            <w:r>
              <w:rPr>
                <w:color w:val="auto"/>
                <w:spacing w:val="-6"/>
                <w:sz w:val="20"/>
                <w:szCs w:val="20"/>
              </w:rPr>
              <w:t>14</w:t>
            </w:r>
          </w:p>
        </w:tc>
        <w:tc>
          <w:tcPr>
            <w:tcW w:w="1078" w:type="dxa"/>
          </w:tcPr>
          <w:p w14:paraId="2D65E5D1">
            <w:pPr>
              <w:pStyle w:val="23"/>
              <w:spacing w:before="98" w:line="183" w:lineRule="auto"/>
              <w:ind w:left="148"/>
              <w:rPr>
                <w:color w:val="auto"/>
                <w:sz w:val="20"/>
                <w:szCs w:val="20"/>
              </w:rPr>
            </w:pPr>
            <w:r>
              <w:rPr>
                <w:color w:val="auto"/>
                <w:spacing w:val="-1"/>
                <w:sz w:val="20"/>
                <w:szCs w:val="20"/>
              </w:rPr>
              <w:t>A031210</w:t>
            </w:r>
          </w:p>
          <w:p w14:paraId="4DB37288">
            <w:pPr>
              <w:pStyle w:val="23"/>
              <w:spacing w:before="101" w:line="220" w:lineRule="auto"/>
              <w:ind w:left="129"/>
              <w:rPr>
                <w:color w:val="auto"/>
                <w:sz w:val="20"/>
                <w:szCs w:val="20"/>
              </w:rPr>
            </w:pPr>
            <w:r>
              <w:rPr>
                <w:color w:val="auto"/>
                <w:spacing w:val="-2"/>
                <w:sz w:val="20"/>
                <w:szCs w:val="20"/>
              </w:rPr>
              <w:t>饮食炊事</w:t>
            </w:r>
          </w:p>
          <w:p w14:paraId="2B4BA4B1">
            <w:pPr>
              <w:pStyle w:val="23"/>
              <w:spacing w:before="92" w:line="219" w:lineRule="auto"/>
              <w:ind w:left="328"/>
              <w:rPr>
                <w:color w:val="auto"/>
                <w:sz w:val="20"/>
                <w:szCs w:val="20"/>
              </w:rPr>
            </w:pPr>
            <w:r>
              <w:rPr>
                <w:color w:val="auto"/>
                <w:spacing w:val="-2"/>
                <w:sz w:val="20"/>
                <w:szCs w:val="20"/>
              </w:rPr>
              <w:t>机械</w:t>
            </w:r>
          </w:p>
        </w:tc>
        <w:tc>
          <w:tcPr>
            <w:tcW w:w="1317" w:type="dxa"/>
          </w:tcPr>
          <w:p w14:paraId="2FA56717">
            <w:pPr>
              <w:pStyle w:val="23"/>
              <w:spacing w:before="233" w:line="308" w:lineRule="auto"/>
              <w:ind w:left="555" w:right="153" w:hanging="400"/>
              <w:rPr>
                <w:color w:val="auto"/>
                <w:sz w:val="20"/>
                <w:szCs w:val="20"/>
              </w:rPr>
            </w:pPr>
            <w:r>
              <w:rPr>
                <w:color w:val="auto"/>
                <w:spacing w:val="-3"/>
                <w:sz w:val="20"/>
                <w:szCs w:val="20"/>
              </w:rPr>
              <w:t>商用燃气灶</w:t>
            </w:r>
            <w:r>
              <w:rPr>
                <w:color w:val="auto"/>
                <w:sz w:val="20"/>
                <w:szCs w:val="20"/>
              </w:rPr>
              <w:t>具</w:t>
            </w:r>
          </w:p>
        </w:tc>
        <w:tc>
          <w:tcPr>
            <w:tcW w:w="1616" w:type="dxa"/>
          </w:tcPr>
          <w:p w14:paraId="68E0F80A">
            <w:pPr>
              <w:rPr>
                <w:color w:val="auto"/>
              </w:rPr>
            </w:pPr>
          </w:p>
        </w:tc>
        <w:tc>
          <w:tcPr>
            <w:tcW w:w="4540" w:type="dxa"/>
          </w:tcPr>
          <w:p w14:paraId="3B96F3E6">
            <w:pPr>
              <w:pStyle w:val="23"/>
              <w:spacing w:before="232" w:line="314" w:lineRule="auto"/>
              <w:ind w:left="111" w:right="828" w:hanging="4"/>
              <w:rPr>
                <w:color w:val="auto"/>
                <w:sz w:val="20"/>
                <w:szCs w:val="20"/>
                <w:lang w:eastAsia="zh-CN"/>
              </w:rPr>
            </w:pPr>
            <w:r>
              <w:rPr>
                <w:color w:val="auto"/>
                <w:spacing w:val="-1"/>
                <w:sz w:val="20"/>
                <w:szCs w:val="20"/>
                <w:lang w:eastAsia="zh-CN"/>
              </w:rPr>
              <w:t>《商用燃气灶具能效限定值及能效等级》</w:t>
            </w:r>
            <w:r>
              <w:rPr>
                <w:color w:val="auto"/>
                <w:sz w:val="20"/>
                <w:szCs w:val="20"/>
                <w:lang w:eastAsia="zh-CN"/>
              </w:rPr>
              <w:t xml:space="preserve"> </w:t>
            </w:r>
            <w:r>
              <w:rPr>
                <w:color w:val="auto"/>
                <w:spacing w:val="-3"/>
                <w:sz w:val="20"/>
                <w:szCs w:val="20"/>
                <w:lang w:eastAsia="zh-CN"/>
              </w:rPr>
              <w:t>（GB30531）</w:t>
            </w:r>
          </w:p>
        </w:tc>
      </w:tr>
      <w:tr w14:paraId="7E63A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668" w:type="dxa"/>
            <w:vMerge w:val="restart"/>
            <w:tcBorders>
              <w:bottom w:val="nil"/>
            </w:tcBorders>
          </w:tcPr>
          <w:p w14:paraId="1E58E99B">
            <w:pPr>
              <w:spacing w:line="340" w:lineRule="auto"/>
              <w:rPr>
                <w:color w:val="auto"/>
                <w:lang w:eastAsia="zh-CN"/>
              </w:rPr>
            </w:pPr>
          </w:p>
          <w:p w14:paraId="24E99E88">
            <w:pPr>
              <w:spacing w:line="341" w:lineRule="auto"/>
              <w:rPr>
                <w:color w:val="auto"/>
                <w:lang w:eastAsia="zh-CN"/>
              </w:rPr>
            </w:pPr>
          </w:p>
          <w:p w14:paraId="01048203">
            <w:pPr>
              <w:pStyle w:val="23"/>
              <w:spacing w:before="65"/>
              <w:ind w:left="242"/>
              <w:rPr>
                <w:color w:val="auto"/>
                <w:sz w:val="20"/>
                <w:szCs w:val="20"/>
              </w:rPr>
            </w:pPr>
            <w:r>
              <w:rPr>
                <w:color w:val="auto"/>
                <w:spacing w:val="-6"/>
                <w:sz w:val="20"/>
                <w:szCs w:val="20"/>
              </w:rPr>
              <w:t>15</w:t>
            </w:r>
          </w:p>
        </w:tc>
        <w:tc>
          <w:tcPr>
            <w:tcW w:w="1078" w:type="dxa"/>
            <w:vMerge w:val="restart"/>
            <w:tcBorders>
              <w:bottom w:val="nil"/>
            </w:tcBorders>
          </w:tcPr>
          <w:p w14:paraId="332778B1">
            <w:pPr>
              <w:spacing w:line="352" w:lineRule="auto"/>
              <w:rPr>
                <w:color w:val="auto"/>
              </w:rPr>
            </w:pPr>
          </w:p>
          <w:p w14:paraId="57ECECB6">
            <w:pPr>
              <w:pStyle w:val="23"/>
              <w:spacing w:before="65" w:line="227" w:lineRule="auto"/>
              <w:ind w:left="432"/>
              <w:rPr>
                <w:color w:val="auto"/>
                <w:sz w:val="20"/>
                <w:szCs w:val="20"/>
              </w:rPr>
            </w:pPr>
            <w:r>
              <w:rPr>
                <w:color w:val="auto"/>
                <w:sz w:val="20"/>
                <w:szCs w:val="20"/>
              </w:rPr>
              <w:t>★</w:t>
            </w:r>
          </w:p>
          <w:p w14:paraId="11DEAD83">
            <w:pPr>
              <w:pStyle w:val="23"/>
              <w:spacing w:before="117" w:line="183" w:lineRule="auto"/>
              <w:ind w:left="148"/>
              <w:rPr>
                <w:color w:val="auto"/>
                <w:sz w:val="20"/>
                <w:szCs w:val="20"/>
              </w:rPr>
            </w:pPr>
            <w:r>
              <w:rPr>
                <w:color w:val="auto"/>
                <w:spacing w:val="-1"/>
                <w:sz w:val="20"/>
                <w:szCs w:val="20"/>
              </w:rPr>
              <w:t>A060805</w:t>
            </w:r>
          </w:p>
          <w:p w14:paraId="489DC6E0">
            <w:pPr>
              <w:pStyle w:val="23"/>
              <w:spacing w:before="100" w:line="220" w:lineRule="auto"/>
              <w:ind w:left="330"/>
              <w:rPr>
                <w:color w:val="auto"/>
                <w:sz w:val="20"/>
                <w:szCs w:val="20"/>
              </w:rPr>
            </w:pPr>
            <w:r>
              <w:rPr>
                <w:color w:val="auto"/>
                <w:spacing w:val="-3"/>
                <w:sz w:val="20"/>
                <w:szCs w:val="20"/>
              </w:rPr>
              <w:t>便器</w:t>
            </w:r>
          </w:p>
        </w:tc>
        <w:tc>
          <w:tcPr>
            <w:tcW w:w="1317" w:type="dxa"/>
          </w:tcPr>
          <w:p w14:paraId="48025811">
            <w:pPr>
              <w:pStyle w:val="23"/>
              <w:spacing w:before="68" w:line="220" w:lineRule="auto"/>
              <w:ind w:left="352"/>
              <w:rPr>
                <w:color w:val="auto"/>
                <w:sz w:val="20"/>
                <w:szCs w:val="20"/>
              </w:rPr>
            </w:pPr>
            <w:r>
              <w:rPr>
                <w:color w:val="auto"/>
                <w:spacing w:val="-2"/>
                <w:sz w:val="20"/>
                <w:szCs w:val="20"/>
              </w:rPr>
              <w:t>坐便器</w:t>
            </w:r>
          </w:p>
        </w:tc>
        <w:tc>
          <w:tcPr>
            <w:tcW w:w="1616" w:type="dxa"/>
          </w:tcPr>
          <w:p w14:paraId="38919BC4">
            <w:pPr>
              <w:rPr>
                <w:color w:val="auto"/>
              </w:rPr>
            </w:pPr>
          </w:p>
        </w:tc>
        <w:tc>
          <w:tcPr>
            <w:tcW w:w="4540" w:type="dxa"/>
          </w:tcPr>
          <w:p w14:paraId="3231B85B">
            <w:pPr>
              <w:pStyle w:val="23"/>
              <w:spacing w:before="68" w:line="220" w:lineRule="auto"/>
              <w:ind w:left="107"/>
              <w:rPr>
                <w:color w:val="auto"/>
                <w:sz w:val="20"/>
                <w:szCs w:val="20"/>
                <w:lang w:eastAsia="zh-CN"/>
              </w:rPr>
            </w:pPr>
            <w:r>
              <w:rPr>
                <w:color w:val="auto"/>
                <w:spacing w:val="-1"/>
                <w:sz w:val="20"/>
                <w:szCs w:val="20"/>
                <w:lang w:eastAsia="zh-CN"/>
              </w:rPr>
              <w:t>《坐便器水效限定值及水效等级》（GB25502）</w:t>
            </w:r>
          </w:p>
        </w:tc>
      </w:tr>
      <w:tr w14:paraId="0BA88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Merge w:val="continue"/>
            <w:tcBorders>
              <w:top w:val="nil"/>
              <w:bottom w:val="nil"/>
            </w:tcBorders>
          </w:tcPr>
          <w:p w14:paraId="78B03D5E">
            <w:pPr>
              <w:rPr>
                <w:color w:val="auto"/>
                <w:lang w:eastAsia="zh-CN"/>
              </w:rPr>
            </w:pPr>
          </w:p>
        </w:tc>
        <w:tc>
          <w:tcPr>
            <w:tcW w:w="1078" w:type="dxa"/>
            <w:vMerge w:val="continue"/>
            <w:tcBorders>
              <w:top w:val="nil"/>
              <w:bottom w:val="nil"/>
            </w:tcBorders>
          </w:tcPr>
          <w:p w14:paraId="4F772A9D">
            <w:pPr>
              <w:rPr>
                <w:color w:val="auto"/>
                <w:lang w:eastAsia="zh-CN"/>
              </w:rPr>
            </w:pPr>
          </w:p>
        </w:tc>
        <w:tc>
          <w:tcPr>
            <w:tcW w:w="1317" w:type="dxa"/>
          </w:tcPr>
          <w:p w14:paraId="5038B35D">
            <w:pPr>
              <w:pStyle w:val="23"/>
              <w:spacing w:before="235" w:line="220" w:lineRule="auto"/>
              <w:ind w:left="351"/>
              <w:rPr>
                <w:color w:val="auto"/>
                <w:sz w:val="20"/>
                <w:szCs w:val="20"/>
              </w:rPr>
            </w:pPr>
            <w:r>
              <w:rPr>
                <w:color w:val="auto"/>
                <w:spacing w:val="-2"/>
                <w:sz w:val="20"/>
                <w:szCs w:val="20"/>
              </w:rPr>
              <w:t>蹲便器</w:t>
            </w:r>
          </w:p>
        </w:tc>
        <w:tc>
          <w:tcPr>
            <w:tcW w:w="1616" w:type="dxa"/>
          </w:tcPr>
          <w:p w14:paraId="6AB42275">
            <w:pPr>
              <w:rPr>
                <w:color w:val="auto"/>
              </w:rPr>
            </w:pPr>
          </w:p>
        </w:tc>
        <w:tc>
          <w:tcPr>
            <w:tcW w:w="4540" w:type="dxa"/>
          </w:tcPr>
          <w:p w14:paraId="5411BF7C">
            <w:pPr>
              <w:pStyle w:val="23"/>
              <w:spacing w:before="70" w:line="268" w:lineRule="auto"/>
              <w:ind w:left="111" w:right="628" w:hanging="4"/>
              <w:rPr>
                <w:color w:val="auto"/>
                <w:sz w:val="20"/>
                <w:szCs w:val="20"/>
                <w:lang w:eastAsia="zh-CN"/>
              </w:rPr>
            </w:pPr>
            <w:r>
              <w:rPr>
                <w:color w:val="auto"/>
                <w:spacing w:val="-1"/>
                <w:sz w:val="20"/>
                <w:szCs w:val="20"/>
                <w:lang w:eastAsia="zh-CN"/>
              </w:rPr>
              <w:t>《蹲便器用水效率限定值及用水效率等级》</w:t>
            </w:r>
            <w:r>
              <w:rPr>
                <w:color w:val="auto"/>
                <w:spacing w:val="1"/>
                <w:sz w:val="20"/>
                <w:szCs w:val="20"/>
                <w:lang w:eastAsia="zh-CN"/>
              </w:rPr>
              <w:t xml:space="preserve"> </w:t>
            </w:r>
            <w:r>
              <w:rPr>
                <w:color w:val="auto"/>
                <w:spacing w:val="-3"/>
                <w:sz w:val="20"/>
                <w:szCs w:val="20"/>
                <w:lang w:eastAsia="zh-CN"/>
              </w:rPr>
              <w:t>（GB30717）</w:t>
            </w:r>
          </w:p>
        </w:tc>
      </w:tr>
      <w:tr w14:paraId="7993A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Merge w:val="continue"/>
            <w:tcBorders>
              <w:top w:val="nil"/>
            </w:tcBorders>
          </w:tcPr>
          <w:p w14:paraId="6A1D63BD">
            <w:pPr>
              <w:rPr>
                <w:color w:val="auto"/>
                <w:lang w:eastAsia="zh-CN"/>
              </w:rPr>
            </w:pPr>
          </w:p>
        </w:tc>
        <w:tc>
          <w:tcPr>
            <w:tcW w:w="1078" w:type="dxa"/>
            <w:vMerge w:val="continue"/>
            <w:tcBorders>
              <w:top w:val="nil"/>
            </w:tcBorders>
          </w:tcPr>
          <w:p w14:paraId="5168F215">
            <w:pPr>
              <w:rPr>
                <w:color w:val="auto"/>
                <w:lang w:eastAsia="zh-CN"/>
              </w:rPr>
            </w:pPr>
          </w:p>
        </w:tc>
        <w:tc>
          <w:tcPr>
            <w:tcW w:w="1317" w:type="dxa"/>
          </w:tcPr>
          <w:p w14:paraId="5185302B">
            <w:pPr>
              <w:pStyle w:val="23"/>
              <w:spacing w:before="236" w:line="220" w:lineRule="auto"/>
              <w:ind w:left="357"/>
              <w:rPr>
                <w:color w:val="auto"/>
                <w:sz w:val="20"/>
                <w:szCs w:val="20"/>
              </w:rPr>
            </w:pPr>
            <w:r>
              <w:rPr>
                <w:color w:val="auto"/>
                <w:spacing w:val="-3"/>
                <w:sz w:val="20"/>
                <w:szCs w:val="20"/>
              </w:rPr>
              <w:t>小便器</w:t>
            </w:r>
          </w:p>
        </w:tc>
        <w:tc>
          <w:tcPr>
            <w:tcW w:w="1616" w:type="dxa"/>
          </w:tcPr>
          <w:p w14:paraId="39EA336E">
            <w:pPr>
              <w:rPr>
                <w:color w:val="auto"/>
              </w:rPr>
            </w:pPr>
          </w:p>
        </w:tc>
        <w:tc>
          <w:tcPr>
            <w:tcW w:w="4540" w:type="dxa"/>
          </w:tcPr>
          <w:p w14:paraId="303DF50A">
            <w:pPr>
              <w:pStyle w:val="23"/>
              <w:spacing w:before="70" w:line="268" w:lineRule="auto"/>
              <w:ind w:left="111" w:right="628" w:hanging="4"/>
              <w:rPr>
                <w:color w:val="auto"/>
                <w:sz w:val="20"/>
                <w:szCs w:val="20"/>
                <w:lang w:eastAsia="zh-CN"/>
              </w:rPr>
            </w:pPr>
            <w:r>
              <w:rPr>
                <w:color w:val="auto"/>
                <w:spacing w:val="-1"/>
                <w:sz w:val="20"/>
                <w:szCs w:val="20"/>
                <w:lang w:eastAsia="zh-CN"/>
              </w:rPr>
              <w:t>《小便器用水效率限定值及用水效率等级》</w:t>
            </w:r>
            <w:r>
              <w:rPr>
                <w:color w:val="auto"/>
                <w:spacing w:val="1"/>
                <w:sz w:val="20"/>
                <w:szCs w:val="20"/>
                <w:lang w:eastAsia="zh-CN"/>
              </w:rPr>
              <w:t xml:space="preserve"> </w:t>
            </w:r>
            <w:r>
              <w:rPr>
                <w:color w:val="auto"/>
                <w:spacing w:val="-3"/>
                <w:sz w:val="20"/>
                <w:szCs w:val="20"/>
                <w:lang w:eastAsia="zh-CN"/>
              </w:rPr>
              <w:t>（GB28377）</w:t>
            </w:r>
          </w:p>
        </w:tc>
      </w:tr>
      <w:tr w14:paraId="2D506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 w:hRule="atLeast"/>
        </w:trPr>
        <w:tc>
          <w:tcPr>
            <w:tcW w:w="668" w:type="dxa"/>
          </w:tcPr>
          <w:p w14:paraId="376EDCE3">
            <w:pPr>
              <w:spacing w:line="335" w:lineRule="auto"/>
              <w:rPr>
                <w:color w:val="auto"/>
                <w:lang w:eastAsia="zh-CN"/>
              </w:rPr>
            </w:pPr>
          </w:p>
          <w:p w14:paraId="1CBDEDAD">
            <w:pPr>
              <w:pStyle w:val="23"/>
              <w:spacing w:before="65"/>
              <w:ind w:left="242"/>
              <w:rPr>
                <w:color w:val="auto"/>
                <w:sz w:val="20"/>
                <w:szCs w:val="20"/>
              </w:rPr>
            </w:pPr>
            <w:r>
              <w:rPr>
                <w:color w:val="auto"/>
                <w:spacing w:val="-6"/>
                <w:sz w:val="20"/>
                <w:szCs w:val="20"/>
              </w:rPr>
              <w:t>16</w:t>
            </w:r>
          </w:p>
        </w:tc>
        <w:tc>
          <w:tcPr>
            <w:tcW w:w="1078" w:type="dxa"/>
          </w:tcPr>
          <w:p w14:paraId="2E4DE3CC">
            <w:pPr>
              <w:pStyle w:val="23"/>
              <w:spacing w:before="71" w:line="227" w:lineRule="auto"/>
              <w:ind w:left="432"/>
              <w:rPr>
                <w:color w:val="auto"/>
                <w:sz w:val="20"/>
                <w:szCs w:val="20"/>
              </w:rPr>
            </w:pPr>
            <w:r>
              <w:rPr>
                <w:color w:val="auto"/>
                <w:sz w:val="20"/>
                <w:szCs w:val="20"/>
              </w:rPr>
              <w:t>★</w:t>
            </w:r>
          </w:p>
          <w:p w14:paraId="4A57FE2D">
            <w:pPr>
              <w:pStyle w:val="23"/>
              <w:spacing w:before="117" w:line="183" w:lineRule="auto"/>
              <w:ind w:left="148"/>
              <w:rPr>
                <w:color w:val="auto"/>
                <w:sz w:val="20"/>
                <w:szCs w:val="20"/>
              </w:rPr>
            </w:pPr>
            <w:r>
              <w:rPr>
                <w:color w:val="auto"/>
                <w:spacing w:val="-1"/>
                <w:sz w:val="20"/>
                <w:szCs w:val="20"/>
              </w:rPr>
              <w:t>A060806</w:t>
            </w:r>
          </w:p>
          <w:p w14:paraId="42560427">
            <w:pPr>
              <w:pStyle w:val="23"/>
              <w:spacing w:before="100" w:line="220" w:lineRule="auto"/>
              <w:ind w:left="332"/>
              <w:rPr>
                <w:color w:val="auto"/>
                <w:sz w:val="20"/>
                <w:szCs w:val="20"/>
              </w:rPr>
            </w:pPr>
            <w:r>
              <w:rPr>
                <w:color w:val="auto"/>
                <w:spacing w:val="-3"/>
                <w:sz w:val="20"/>
                <w:szCs w:val="20"/>
              </w:rPr>
              <w:t>水嘴</w:t>
            </w:r>
          </w:p>
        </w:tc>
        <w:tc>
          <w:tcPr>
            <w:tcW w:w="1317" w:type="dxa"/>
          </w:tcPr>
          <w:p w14:paraId="49DC23A3">
            <w:pPr>
              <w:rPr>
                <w:color w:val="auto"/>
              </w:rPr>
            </w:pPr>
          </w:p>
        </w:tc>
        <w:tc>
          <w:tcPr>
            <w:tcW w:w="1616" w:type="dxa"/>
          </w:tcPr>
          <w:p w14:paraId="425EE43C">
            <w:pPr>
              <w:rPr>
                <w:color w:val="auto"/>
              </w:rPr>
            </w:pPr>
          </w:p>
        </w:tc>
        <w:tc>
          <w:tcPr>
            <w:tcW w:w="4540" w:type="dxa"/>
          </w:tcPr>
          <w:p w14:paraId="4DEA57CF">
            <w:pPr>
              <w:pStyle w:val="23"/>
              <w:spacing w:before="237" w:line="314" w:lineRule="auto"/>
              <w:ind w:left="108" w:right="428" w:hanging="1"/>
              <w:rPr>
                <w:color w:val="auto"/>
                <w:sz w:val="20"/>
                <w:szCs w:val="20"/>
                <w:lang w:eastAsia="zh-CN"/>
              </w:rPr>
            </w:pPr>
            <w:r>
              <w:rPr>
                <w:color w:val="auto"/>
                <w:spacing w:val="-1"/>
                <w:sz w:val="20"/>
                <w:szCs w:val="20"/>
                <w:lang w:eastAsia="zh-CN"/>
              </w:rPr>
              <w:t>《水嘴用水效率限定值及用水效率等级》（GB</w:t>
            </w:r>
            <w:r>
              <w:rPr>
                <w:color w:val="auto"/>
                <w:spacing w:val="4"/>
                <w:sz w:val="20"/>
                <w:szCs w:val="20"/>
                <w:lang w:eastAsia="zh-CN"/>
              </w:rPr>
              <w:t xml:space="preserve"> </w:t>
            </w:r>
            <w:r>
              <w:rPr>
                <w:color w:val="auto"/>
                <w:spacing w:val="-3"/>
                <w:sz w:val="20"/>
                <w:szCs w:val="20"/>
                <w:lang w:eastAsia="zh-CN"/>
              </w:rPr>
              <w:t>25501）</w:t>
            </w:r>
          </w:p>
        </w:tc>
      </w:tr>
      <w:tr w14:paraId="1BEA6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 w:hRule="atLeast"/>
        </w:trPr>
        <w:tc>
          <w:tcPr>
            <w:tcW w:w="668" w:type="dxa"/>
          </w:tcPr>
          <w:p w14:paraId="4ABAEB2B">
            <w:pPr>
              <w:spacing w:line="337" w:lineRule="auto"/>
              <w:rPr>
                <w:color w:val="auto"/>
                <w:lang w:eastAsia="zh-CN"/>
              </w:rPr>
            </w:pPr>
          </w:p>
          <w:p w14:paraId="12426D8B">
            <w:pPr>
              <w:pStyle w:val="23"/>
              <w:spacing w:before="65"/>
              <w:ind w:left="242"/>
              <w:rPr>
                <w:color w:val="auto"/>
                <w:sz w:val="20"/>
                <w:szCs w:val="20"/>
              </w:rPr>
            </w:pPr>
            <w:r>
              <w:rPr>
                <w:color w:val="auto"/>
                <w:spacing w:val="-6"/>
                <w:sz w:val="20"/>
                <w:szCs w:val="20"/>
              </w:rPr>
              <w:t>17</w:t>
            </w:r>
          </w:p>
        </w:tc>
        <w:tc>
          <w:tcPr>
            <w:tcW w:w="1078" w:type="dxa"/>
          </w:tcPr>
          <w:p w14:paraId="53CE587A">
            <w:pPr>
              <w:pStyle w:val="23"/>
              <w:spacing w:before="105" w:line="183" w:lineRule="auto"/>
              <w:ind w:left="148"/>
              <w:rPr>
                <w:color w:val="auto"/>
                <w:sz w:val="20"/>
                <w:szCs w:val="20"/>
              </w:rPr>
            </w:pPr>
            <w:r>
              <w:rPr>
                <w:color w:val="auto"/>
                <w:spacing w:val="-1"/>
                <w:sz w:val="20"/>
                <w:szCs w:val="20"/>
              </w:rPr>
              <w:t>A060807</w:t>
            </w:r>
          </w:p>
          <w:p w14:paraId="160CDB7D">
            <w:pPr>
              <w:pStyle w:val="23"/>
              <w:spacing w:before="100" w:line="220" w:lineRule="auto"/>
              <w:ind w:left="130"/>
              <w:rPr>
                <w:color w:val="auto"/>
                <w:sz w:val="20"/>
                <w:szCs w:val="20"/>
              </w:rPr>
            </w:pPr>
            <w:r>
              <w:rPr>
                <w:color w:val="auto"/>
                <w:spacing w:val="-2"/>
                <w:sz w:val="20"/>
                <w:szCs w:val="20"/>
              </w:rPr>
              <w:t>便器冲洗</w:t>
            </w:r>
          </w:p>
          <w:p w14:paraId="7A273B9C">
            <w:pPr>
              <w:pStyle w:val="23"/>
              <w:spacing w:before="93" w:line="221" w:lineRule="auto"/>
              <w:ind w:left="448"/>
              <w:rPr>
                <w:color w:val="auto"/>
                <w:sz w:val="20"/>
                <w:szCs w:val="20"/>
              </w:rPr>
            </w:pPr>
            <w:r>
              <w:rPr>
                <w:color w:val="auto"/>
                <w:sz w:val="20"/>
                <w:szCs w:val="20"/>
              </w:rPr>
              <w:t>阀</w:t>
            </w:r>
          </w:p>
        </w:tc>
        <w:tc>
          <w:tcPr>
            <w:tcW w:w="1317" w:type="dxa"/>
          </w:tcPr>
          <w:p w14:paraId="1E43C501">
            <w:pPr>
              <w:rPr>
                <w:color w:val="auto"/>
              </w:rPr>
            </w:pPr>
          </w:p>
        </w:tc>
        <w:tc>
          <w:tcPr>
            <w:tcW w:w="1616" w:type="dxa"/>
          </w:tcPr>
          <w:p w14:paraId="4F4B2A61">
            <w:pPr>
              <w:rPr>
                <w:color w:val="auto"/>
              </w:rPr>
            </w:pPr>
          </w:p>
        </w:tc>
        <w:tc>
          <w:tcPr>
            <w:tcW w:w="4540" w:type="dxa"/>
          </w:tcPr>
          <w:p w14:paraId="68E46003">
            <w:pPr>
              <w:pStyle w:val="23"/>
              <w:spacing w:before="239" w:line="314" w:lineRule="auto"/>
              <w:ind w:left="111" w:right="228" w:hanging="4"/>
              <w:rPr>
                <w:color w:val="auto"/>
                <w:sz w:val="20"/>
                <w:szCs w:val="20"/>
                <w:lang w:eastAsia="zh-CN"/>
              </w:rPr>
            </w:pPr>
            <w:r>
              <w:rPr>
                <w:color w:val="auto"/>
                <w:spacing w:val="-1"/>
                <w:sz w:val="20"/>
                <w:szCs w:val="20"/>
                <w:lang w:eastAsia="zh-CN"/>
              </w:rPr>
              <w:t>《便器冲洗阀用水效率限定值及用水效率等级》</w:t>
            </w:r>
            <w:r>
              <w:rPr>
                <w:color w:val="auto"/>
                <w:spacing w:val="3"/>
                <w:sz w:val="20"/>
                <w:szCs w:val="20"/>
                <w:lang w:eastAsia="zh-CN"/>
              </w:rPr>
              <w:t xml:space="preserve"> </w:t>
            </w:r>
            <w:r>
              <w:rPr>
                <w:color w:val="auto"/>
                <w:spacing w:val="-3"/>
                <w:sz w:val="20"/>
                <w:szCs w:val="20"/>
                <w:lang w:eastAsia="zh-CN"/>
              </w:rPr>
              <w:t>（GB28379）</w:t>
            </w:r>
          </w:p>
        </w:tc>
      </w:tr>
      <w:tr w14:paraId="6D91F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0" w:hRule="atLeast"/>
        </w:trPr>
        <w:tc>
          <w:tcPr>
            <w:tcW w:w="668" w:type="dxa"/>
          </w:tcPr>
          <w:p w14:paraId="22AF25B4">
            <w:pPr>
              <w:pStyle w:val="23"/>
              <w:spacing w:before="241"/>
              <w:ind w:left="242"/>
              <w:rPr>
                <w:color w:val="auto"/>
                <w:sz w:val="20"/>
                <w:szCs w:val="20"/>
              </w:rPr>
            </w:pPr>
            <w:r>
              <w:rPr>
                <w:color w:val="auto"/>
                <w:spacing w:val="-6"/>
                <w:sz w:val="20"/>
                <w:szCs w:val="20"/>
              </w:rPr>
              <w:t>18</w:t>
            </w:r>
          </w:p>
        </w:tc>
        <w:tc>
          <w:tcPr>
            <w:tcW w:w="1078" w:type="dxa"/>
          </w:tcPr>
          <w:p w14:paraId="35498776">
            <w:pPr>
              <w:pStyle w:val="23"/>
              <w:spacing w:before="107" w:line="183" w:lineRule="auto"/>
              <w:ind w:left="148"/>
              <w:rPr>
                <w:color w:val="auto"/>
                <w:sz w:val="20"/>
                <w:szCs w:val="20"/>
              </w:rPr>
            </w:pPr>
            <w:r>
              <w:rPr>
                <w:color w:val="auto"/>
                <w:spacing w:val="-1"/>
                <w:sz w:val="20"/>
                <w:szCs w:val="20"/>
              </w:rPr>
              <w:t>A060810</w:t>
            </w:r>
          </w:p>
          <w:p w14:paraId="72A4A74E">
            <w:pPr>
              <w:pStyle w:val="23"/>
              <w:spacing w:before="101" w:line="218" w:lineRule="auto"/>
              <w:ind w:left="231"/>
              <w:rPr>
                <w:color w:val="auto"/>
                <w:sz w:val="20"/>
                <w:szCs w:val="20"/>
              </w:rPr>
            </w:pPr>
            <w:r>
              <w:rPr>
                <w:color w:val="auto"/>
                <w:spacing w:val="-3"/>
                <w:sz w:val="20"/>
                <w:szCs w:val="20"/>
              </w:rPr>
              <w:t>淋浴器</w:t>
            </w:r>
          </w:p>
        </w:tc>
        <w:tc>
          <w:tcPr>
            <w:tcW w:w="1317" w:type="dxa"/>
          </w:tcPr>
          <w:p w14:paraId="369A2FA5">
            <w:pPr>
              <w:rPr>
                <w:color w:val="auto"/>
              </w:rPr>
            </w:pPr>
          </w:p>
        </w:tc>
        <w:tc>
          <w:tcPr>
            <w:tcW w:w="1616" w:type="dxa"/>
          </w:tcPr>
          <w:p w14:paraId="196CA86F">
            <w:pPr>
              <w:rPr>
                <w:color w:val="auto"/>
              </w:rPr>
            </w:pPr>
          </w:p>
        </w:tc>
        <w:tc>
          <w:tcPr>
            <w:tcW w:w="4540" w:type="dxa"/>
          </w:tcPr>
          <w:p w14:paraId="12F54025">
            <w:pPr>
              <w:pStyle w:val="23"/>
              <w:spacing w:before="77" w:line="269" w:lineRule="auto"/>
              <w:ind w:left="111" w:right="628" w:hanging="4"/>
              <w:rPr>
                <w:color w:val="auto"/>
                <w:sz w:val="20"/>
                <w:szCs w:val="20"/>
                <w:lang w:eastAsia="zh-CN"/>
              </w:rPr>
            </w:pPr>
            <w:r>
              <w:rPr>
                <w:color w:val="auto"/>
                <w:spacing w:val="-1"/>
                <w:sz w:val="20"/>
                <w:szCs w:val="20"/>
                <w:lang w:eastAsia="zh-CN"/>
              </w:rPr>
              <w:t>《淋浴器用水效率限定值及用水效率等级》</w:t>
            </w:r>
            <w:r>
              <w:rPr>
                <w:color w:val="auto"/>
                <w:spacing w:val="1"/>
                <w:sz w:val="20"/>
                <w:szCs w:val="20"/>
                <w:lang w:eastAsia="zh-CN"/>
              </w:rPr>
              <w:t xml:space="preserve"> </w:t>
            </w:r>
            <w:r>
              <w:rPr>
                <w:color w:val="auto"/>
                <w:spacing w:val="-3"/>
                <w:sz w:val="20"/>
                <w:szCs w:val="20"/>
                <w:lang w:eastAsia="zh-CN"/>
              </w:rPr>
              <w:t>（GB28378）</w:t>
            </w:r>
          </w:p>
        </w:tc>
      </w:tr>
    </w:tbl>
    <w:p w14:paraId="22D8F675">
      <w:pPr>
        <w:spacing w:line="344" w:lineRule="auto"/>
        <w:rPr>
          <w:color w:val="auto"/>
          <w:lang w:eastAsia="zh-CN"/>
        </w:rPr>
      </w:pPr>
    </w:p>
    <w:p w14:paraId="779B1188">
      <w:pPr>
        <w:spacing w:line="344" w:lineRule="auto"/>
        <w:rPr>
          <w:color w:val="auto"/>
          <w:lang w:eastAsia="zh-CN"/>
        </w:rPr>
      </w:pPr>
    </w:p>
    <w:p w14:paraId="69AF2CCD">
      <w:pPr>
        <w:spacing w:before="69" w:line="219" w:lineRule="auto"/>
        <w:ind w:left="37"/>
        <w:rPr>
          <w:rFonts w:ascii="宋体" w:hAnsi="宋体" w:eastAsia="宋体" w:cs="宋体"/>
          <w:color w:val="auto"/>
          <w:lang w:eastAsia="zh-CN"/>
        </w:rPr>
      </w:pPr>
      <w:r>
        <w:rPr>
          <w:rFonts w:ascii="宋体" w:hAnsi="宋体" w:eastAsia="宋体" w:cs="宋体"/>
          <w:color w:val="auto"/>
          <w:spacing w:val="-6"/>
          <w:lang w:eastAsia="zh-CN"/>
        </w:rPr>
        <w:t>注：</w:t>
      </w:r>
      <w:r>
        <w:rPr>
          <w:rFonts w:ascii="Times New Roman" w:hAnsi="Times New Roman" w:eastAsia="Times New Roman" w:cs="Times New Roman"/>
          <w:color w:val="auto"/>
          <w:spacing w:val="-6"/>
          <w:lang w:eastAsia="zh-CN"/>
        </w:rPr>
        <w:t>1.</w:t>
      </w:r>
      <w:r>
        <w:rPr>
          <w:rFonts w:ascii="宋体" w:hAnsi="宋体" w:eastAsia="宋体" w:cs="宋体"/>
          <w:color w:val="auto"/>
          <w:spacing w:val="-6"/>
          <w:lang w:eastAsia="zh-CN"/>
        </w:rPr>
        <w:t>节能产品认证应依据相关国家标准的最新版本，依据国家标准中二级能效（水效）指</w:t>
      </w:r>
      <w:r>
        <w:rPr>
          <w:rFonts w:ascii="宋体" w:hAnsi="宋体" w:eastAsia="宋体" w:cs="宋体"/>
          <w:color w:val="auto"/>
          <w:spacing w:val="-7"/>
          <w:lang w:eastAsia="zh-CN"/>
        </w:rPr>
        <w:t>标。</w:t>
      </w:r>
    </w:p>
    <w:p w14:paraId="4882CC62">
      <w:pPr>
        <w:spacing w:line="297" w:lineRule="auto"/>
        <w:rPr>
          <w:color w:val="auto"/>
          <w:lang w:eastAsia="zh-CN"/>
        </w:rPr>
      </w:pPr>
    </w:p>
    <w:p w14:paraId="6FED2BFB">
      <w:pPr>
        <w:spacing w:before="68" w:line="219" w:lineRule="auto"/>
        <w:ind w:left="453"/>
        <w:rPr>
          <w:rFonts w:ascii="宋体" w:hAnsi="宋体" w:eastAsia="宋体" w:cs="宋体"/>
          <w:color w:val="auto"/>
          <w:lang w:eastAsia="zh-CN"/>
        </w:rPr>
      </w:pPr>
      <w:r>
        <w:rPr>
          <w:rFonts w:ascii="Times New Roman" w:hAnsi="Times New Roman" w:eastAsia="Times New Roman" w:cs="Times New Roman"/>
          <w:color w:val="auto"/>
          <w:spacing w:val="-4"/>
          <w:lang w:eastAsia="zh-CN"/>
        </w:rPr>
        <w:t>2</w:t>
      </w:r>
      <w:r>
        <w:rPr>
          <w:rFonts w:ascii="Times New Roman" w:hAnsi="Times New Roman" w:eastAsia="Times New Roman" w:cs="Times New Roman"/>
          <w:b/>
          <w:bCs/>
          <w:color w:val="auto"/>
          <w:spacing w:val="-4"/>
          <w:lang w:eastAsia="zh-CN"/>
        </w:rPr>
        <w:t>.</w:t>
      </w:r>
      <w:r>
        <w:rPr>
          <w:rFonts w:ascii="Times New Roman" w:hAnsi="Times New Roman" w:eastAsia="Times New Roman" w:cs="Times New Roman"/>
          <w:b/>
          <w:bCs/>
          <w:color w:val="auto"/>
          <w:spacing w:val="-5"/>
          <w:lang w:eastAsia="zh-CN"/>
        </w:rPr>
        <w:t xml:space="preserve"> </w:t>
      </w:r>
      <w:r>
        <w:rPr>
          <w:rFonts w:ascii="宋体" w:hAnsi="宋体" w:eastAsia="宋体" w:cs="宋体"/>
          <w:b/>
          <w:bCs/>
          <w:color w:val="auto"/>
          <w:spacing w:val="-4"/>
          <w:lang w:eastAsia="zh-CN"/>
        </w:rPr>
        <w:t>以</w:t>
      </w:r>
      <w:r>
        <w:rPr>
          <w:rFonts w:ascii="Times New Roman" w:hAnsi="Times New Roman" w:eastAsia="Times New Roman" w:cs="Times New Roman"/>
          <w:b/>
          <w:bCs/>
          <w:color w:val="auto"/>
          <w:spacing w:val="-4"/>
          <w:lang w:eastAsia="zh-CN"/>
        </w:rPr>
        <w:t>“</w:t>
      </w:r>
      <w:r>
        <w:rPr>
          <w:rFonts w:ascii="宋体" w:hAnsi="宋体" w:eastAsia="宋体" w:cs="宋体"/>
          <w:b/>
          <w:bCs/>
          <w:color w:val="auto"/>
          <w:spacing w:val="-4"/>
          <w:lang w:eastAsia="zh-CN"/>
        </w:rPr>
        <w:t>★</w:t>
      </w:r>
      <w:r>
        <w:rPr>
          <w:rFonts w:ascii="Times New Roman" w:hAnsi="Times New Roman" w:eastAsia="Times New Roman" w:cs="Times New Roman"/>
          <w:b/>
          <w:bCs/>
          <w:color w:val="auto"/>
          <w:spacing w:val="-4"/>
          <w:lang w:eastAsia="zh-CN"/>
        </w:rPr>
        <w:t>”</w:t>
      </w:r>
      <w:r>
        <w:rPr>
          <w:rFonts w:ascii="宋体" w:hAnsi="宋体" w:eastAsia="宋体" w:cs="宋体"/>
          <w:b/>
          <w:bCs/>
          <w:color w:val="auto"/>
          <w:spacing w:val="-4"/>
          <w:lang w:eastAsia="zh-CN"/>
        </w:rPr>
        <w:t>标注的为政府强制采购产品。</w:t>
      </w:r>
    </w:p>
    <w:p w14:paraId="031B9C19">
      <w:pPr>
        <w:spacing w:before="303" w:line="181" w:lineRule="auto"/>
        <w:ind w:left="49"/>
        <w:jc w:val="both"/>
        <w:outlineLvl w:val="0"/>
        <w:rPr>
          <w:rFonts w:ascii="仿宋" w:hAnsi="仿宋" w:eastAsia="仿宋" w:cs="仿宋"/>
          <w:color w:val="auto"/>
          <w:sz w:val="32"/>
          <w:szCs w:val="32"/>
          <w:lang w:eastAsia="zh-CN"/>
        </w:rPr>
      </w:pPr>
      <w:bookmarkStart w:id="13" w:name="_Toc15729"/>
      <w:r>
        <w:rPr>
          <w:rFonts w:ascii="微软雅黑" w:hAnsi="微软雅黑" w:eastAsia="微软雅黑" w:cs="微软雅黑"/>
          <w:color w:val="auto"/>
          <w:spacing w:val="-7"/>
          <w:sz w:val="32"/>
          <w:szCs w:val="32"/>
          <w:lang w:eastAsia="zh-CN"/>
        </w:rPr>
        <w:br w:type="page"/>
      </w:r>
      <w:r>
        <w:rPr>
          <w:rFonts w:hint="eastAsia" w:ascii="仿宋" w:hAnsi="仿宋" w:eastAsia="仿宋" w:cs="仿宋"/>
          <w:color w:val="auto"/>
          <w:spacing w:val="-7"/>
          <w:sz w:val="32"/>
          <w:szCs w:val="32"/>
          <w:lang w:eastAsia="zh-CN"/>
        </w:rPr>
        <w:t>附件2：</w:t>
      </w:r>
      <w:bookmarkEnd w:id="13"/>
    </w:p>
    <w:p w14:paraId="33DED1FC">
      <w:pPr>
        <w:spacing w:before="128" w:line="446" w:lineRule="exact"/>
        <w:jc w:val="center"/>
        <w:rPr>
          <w:rFonts w:ascii="仿宋" w:hAnsi="仿宋" w:eastAsia="仿宋" w:cs="仿宋"/>
          <w:color w:val="auto"/>
          <w:sz w:val="32"/>
          <w:szCs w:val="32"/>
          <w:lang w:eastAsia="zh-CN"/>
        </w:rPr>
      </w:pPr>
      <w:r>
        <w:rPr>
          <w:rFonts w:hint="eastAsia" w:ascii="仿宋" w:hAnsi="仿宋" w:eastAsia="仿宋" w:cs="仿宋"/>
          <w:color w:val="auto"/>
          <w:spacing w:val="-4"/>
          <w:position w:val="-1"/>
          <w:sz w:val="32"/>
          <w:szCs w:val="32"/>
          <w:lang w:eastAsia="zh-CN"/>
        </w:rPr>
        <w:t>中小微企业划型标准</w:t>
      </w:r>
    </w:p>
    <w:tbl>
      <w:tblPr>
        <w:tblStyle w:val="22"/>
        <w:tblW w:w="7979" w:type="dxa"/>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4"/>
        <w:gridCol w:w="1381"/>
        <w:gridCol w:w="912"/>
        <w:gridCol w:w="1617"/>
        <w:gridCol w:w="1437"/>
        <w:gridCol w:w="928"/>
      </w:tblGrid>
      <w:tr w14:paraId="1D399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704" w:type="dxa"/>
          </w:tcPr>
          <w:p w14:paraId="47DC7E4E">
            <w:pPr>
              <w:spacing w:before="213" w:line="216" w:lineRule="auto"/>
              <w:ind w:left="112"/>
              <w:rPr>
                <w:rFonts w:ascii="仿宋" w:hAnsi="仿宋" w:eastAsia="仿宋" w:cs="仿宋"/>
                <w:color w:val="auto"/>
                <w:sz w:val="24"/>
                <w:szCs w:val="24"/>
              </w:rPr>
            </w:pPr>
            <w:r>
              <w:rPr>
                <w:rFonts w:ascii="仿宋" w:hAnsi="仿宋" w:eastAsia="仿宋" w:cs="仿宋"/>
                <w:b/>
                <w:bCs/>
                <w:color w:val="auto"/>
                <w:spacing w:val="-5"/>
                <w:sz w:val="24"/>
                <w:szCs w:val="24"/>
              </w:rPr>
              <w:t>行业名称</w:t>
            </w:r>
          </w:p>
        </w:tc>
        <w:tc>
          <w:tcPr>
            <w:tcW w:w="1381" w:type="dxa"/>
          </w:tcPr>
          <w:p w14:paraId="0F361161">
            <w:pPr>
              <w:spacing w:before="213" w:line="216" w:lineRule="auto"/>
              <w:ind w:left="112"/>
              <w:rPr>
                <w:rFonts w:ascii="仿宋" w:hAnsi="仿宋" w:eastAsia="仿宋" w:cs="仿宋"/>
                <w:color w:val="auto"/>
                <w:sz w:val="24"/>
                <w:szCs w:val="24"/>
              </w:rPr>
            </w:pPr>
            <w:r>
              <w:rPr>
                <w:rFonts w:ascii="仿宋" w:hAnsi="仿宋" w:eastAsia="仿宋" w:cs="仿宋"/>
                <w:b/>
                <w:bCs/>
                <w:color w:val="auto"/>
                <w:spacing w:val="-5"/>
                <w:sz w:val="24"/>
                <w:szCs w:val="24"/>
              </w:rPr>
              <w:t>指标名称</w:t>
            </w:r>
          </w:p>
        </w:tc>
        <w:tc>
          <w:tcPr>
            <w:tcW w:w="912" w:type="dxa"/>
          </w:tcPr>
          <w:p w14:paraId="2C006A53">
            <w:pPr>
              <w:spacing w:before="48" w:line="217" w:lineRule="auto"/>
              <w:ind w:left="117"/>
              <w:rPr>
                <w:rFonts w:ascii="仿宋" w:hAnsi="仿宋" w:eastAsia="仿宋" w:cs="仿宋"/>
                <w:color w:val="auto"/>
                <w:sz w:val="24"/>
                <w:szCs w:val="24"/>
              </w:rPr>
            </w:pPr>
            <w:r>
              <w:rPr>
                <w:rFonts w:ascii="仿宋" w:hAnsi="仿宋" w:eastAsia="仿宋" w:cs="仿宋"/>
                <w:b/>
                <w:bCs/>
                <w:color w:val="auto"/>
                <w:spacing w:val="-7"/>
                <w:sz w:val="24"/>
                <w:szCs w:val="24"/>
              </w:rPr>
              <w:t>计量</w:t>
            </w:r>
          </w:p>
          <w:p w14:paraId="2194DAE9">
            <w:pPr>
              <w:spacing w:before="48" w:line="213" w:lineRule="auto"/>
              <w:ind w:left="117"/>
              <w:rPr>
                <w:rFonts w:ascii="仿宋" w:hAnsi="仿宋" w:eastAsia="仿宋" w:cs="仿宋"/>
                <w:color w:val="auto"/>
                <w:sz w:val="24"/>
                <w:szCs w:val="24"/>
              </w:rPr>
            </w:pPr>
            <w:r>
              <w:rPr>
                <w:rFonts w:ascii="仿宋" w:hAnsi="仿宋" w:eastAsia="仿宋" w:cs="仿宋"/>
                <w:b/>
                <w:bCs/>
                <w:color w:val="auto"/>
                <w:spacing w:val="-7"/>
                <w:sz w:val="24"/>
                <w:szCs w:val="24"/>
              </w:rPr>
              <w:t>单位</w:t>
            </w:r>
          </w:p>
        </w:tc>
        <w:tc>
          <w:tcPr>
            <w:tcW w:w="1617" w:type="dxa"/>
          </w:tcPr>
          <w:p w14:paraId="7B3C3463">
            <w:pPr>
              <w:spacing w:before="214" w:line="217" w:lineRule="auto"/>
              <w:ind w:left="140"/>
              <w:rPr>
                <w:rFonts w:ascii="仿宋" w:hAnsi="仿宋" w:eastAsia="仿宋" w:cs="仿宋"/>
                <w:color w:val="auto"/>
                <w:sz w:val="24"/>
                <w:szCs w:val="24"/>
              </w:rPr>
            </w:pPr>
            <w:r>
              <w:rPr>
                <w:rFonts w:ascii="仿宋" w:hAnsi="仿宋" w:eastAsia="仿宋" w:cs="仿宋"/>
                <w:b/>
                <w:bCs/>
                <w:color w:val="auto"/>
                <w:spacing w:val="-12"/>
                <w:sz w:val="24"/>
                <w:szCs w:val="24"/>
              </w:rPr>
              <w:t>中型</w:t>
            </w:r>
          </w:p>
        </w:tc>
        <w:tc>
          <w:tcPr>
            <w:tcW w:w="1437" w:type="dxa"/>
          </w:tcPr>
          <w:p w14:paraId="270F5701">
            <w:pPr>
              <w:spacing w:before="214" w:line="220" w:lineRule="auto"/>
              <w:ind w:left="116"/>
              <w:rPr>
                <w:rFonts w:ascii="仿宋" w:hAnsi="仿宋" w:eastAsia="仿宋" w:cs="仿宋"/>
                <w:color w:val="auto"/>
                <w:sz w:val="24"/>
                <w:szCs w:val="24"/>
              </w:rPr>
            </w:pPr>
            <w:r>
              <w:rPr>
                <w:rFonts w:ascii="仿宋" w:hAnsi="仿宋" w:eastAsia="仿宋" w:cs="仿宋"/>
                <w:b/>
                <w:bCs/>
                <w:color w:val="auto"/>
                <w:spacing w:val="-6"/>
                <w:sz w:val="24"/>
                <w:szCs w:val="24"/>
              </w:rPr>
              <w:t>小型</w:t>
            </w:r>
          </w:p>
        </w:tc>
        <w:tc>
          <w:tcPr>
            <w:tcW w:w="928" w:type="dxa"/>
          </w:tcPr>
          <w:p w14:paraId="166DCAF5">
            <w:pPr>
              <w:spacing w:before="213" w:line="219" w:lineRule="auto"/>
              <w:ind w:left="112"/>
              <w:rPr>
                <w:rFonts w:ascii="仿宋" w:hAnsi="仿宋" w:eastAsia="仿宋" w:cs="仿宋"/>
                <w:color w:val="auto"/>
                <w:sz w:val="24"/>
                <w:szCs w:val="24"/>
              </w:rPr>
            </w:pPr>
            <w:r>
              <w:rPr>
                <w:rFonts w:ascii="仿宋" w:hAnsi="仿宋" w:eastAsia="仿宋" w:cs="仿宋"/>
                <w:b/>
                <w:bCs/>
                <w:color w:val="auto"/>
                <w:spacing w:val="-4"/>
                <w:sz w:val="24"/>
                <w:szCs w:val="24"/>
              </w:rPr>
              <w:t>微型</w:t>
            </w:r>
          </w:p>
        </w:tc>
      </w:tr>
      <w:tr w14:paraId="41633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tcPr>
          <w:p w14:paraId="6CFE9AAC">
            <w:pPr>
              <w:spacing w:before="74" w:line="217" w:lineRule="auto"/>
              <w:ind w:left="223"/>
              <w:rPr>
                <w:rFonts w:ascii="仿宋" w:hAnsi="仿宋" w:eastAsia="仿宋" w:cs="仿宋"/>
                <w:color w:val="auto"/>
                <w:sz w:val="18"/>
                <w:szCs w:val="18"/>
              </w:rPr>
            </w:pPr>
            <w:r>
              <w:rPr>
                <w:rFonts w:ascii="仿宋" w:hAnsi="仿宋" w:eastAsia="仿宋" w:cs="仿宋"/>
                <w:b/>
                <w:bCs/>
                <w:color w:val="auto"/>
                <w:spacing w:val="-3"/>
                <w:sz w:val="18"/>
                <w:szCs w:val="18"/>
              </w:rPr>
              <w:t>农、林、牧、渔</w:t>
            </w:r>
          </w:p>
        </w:tc>
        <w:tc>
          <w:tcPr>
            <w:tcW w:w="1381" w:type="dxa"/>
          </w:tcPr>
          <w:p w14:paraId="4F60067F">
            <w:pPr>
              <w:spacing w:before="73" w:line="218" w:lineRule="auto"/>
              <w:ind w:left="118"/>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912" w:type="dxa"/>
          </w:tcPr>
          <w:p w14:paraId="73EB0CC6">
            <w:pPr>
              <w:spacing w:before="73" w:line="221" w:lineRule="auto"/>
              <w:ind w:left="118"/>
              <w:rPr>
                <w:rFonts w:ascii="仿宋" w:hAnsi="仿宋" w:eastAsia="仿宋" w:cs="仿宋"/>
                <w:color w:val="auto"/>
                <w:sz w:val="18"/>
                <w:szCs w:val="18"/>
              </w:rPr>
            </w:pPr>
            <w:r>
              <w:rPr>
                <w:rFonts w:ascii="仿宋" w:hAnsi="仿宋" w:eastAsia="仿宋" w:cs="仿宋"/>
                <w:color w:val="auto"/>
                <w:spacing w:val="-5"/>
                <w:sz w:val="18"/>
                <w:szCs w:val="18"/>
              </w:rPr>
              <w:t>万元</w:t>
            </w:r>
          </w:p>
        </w:tc>
        <w:tc>
          <w:tcPr>
            <w:tcW w:w="1617" w:type="dxa"/>
          </w:tcPr>
          <w:p w14:paraId="39BA0461">
            <w:pPr>
              <w:spacing w:before="94" w:line="185" w:lineRule="auto"/>
              <w:ind w:left="119"/>
              <w:rPr>
                <w:rFonts w:ascii="仿宋" w:hAnsi="仿宋" w:eastAsia="仿宋" w:cs="仿宋"/>
                <w:color w:val="auto"/>
                <w:sz w:val="18"/>
                <w:szCs w:val="18"/>
              </w:rPr>
            </w:pPr>
            <w:r>
              <w:rPr>
                <w:rFonts w:ascii="仿宋" w:hAnsi="仿宋" w:eastAsia="仿宋" w:cs="仿宋"/>
                <w:color w:val="auto"/>
                <w:spacing w:val="-2"/>
                <w:sz w:val="18"/>
                <w:szCs w:val="18"/>
              </w:rPr>
              <w:t>500≤Y＜20000</w:t>
            </w:r>
          </w:p>
        </w:tc>
        <w:tc>
          <w:tcPr>
            <w:tcW w:w="1437" w:type="dxa"/>
          </w:tcPr>
          <w:p w14:paraId="4F4EF9E5">
            <w:pPr>
              <w:spacing w:before="94" w:line="185" w:lineRule="auto"/>
              <w:ind w:left="121"/>
              <w:rPr>
                <w:rFonts w:ascii="仿宋" w:hAnsi="仿宋" w:eastAsia="仿宋" w:cs="仿宋"/>
                <w:color w:val="auto"/>
                <w:sz w:val="18"/>
                <w:szCs w:val="18"/>
              </w:rPr>
            </w:pPr>
            <w:r>
              <w:rPr>
                <w:rFonts w:ascii="仿宋" w:hAnsi="仿宋" w:eastAsia="仿宋" w:cs="仿宋"/>
                <w:color w:val="auto"/>
                <w:spacing w:val="-2"/>
                <w:sz w:val="18"/>
                <w:szCs w:val="18"/>
              </w:rPr>
              <w:t>50≤Y＜500</w:t>
            </w:r>
          </w:p>
        </w:tc>
        <w:tc>
          <w:tcPr>
            <w:tcW w:w="928" w:type="dxa"/>
          </w:tcPr>
          <w:p w14:paraId="4FD6E6B3">
            <w:pPr>
              <w:spacing w:before="97"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Y＜50</w:t>
            </w:r>
          </w:p>
        </w:tc>
      </w:tr>
      <w:tr w14:paraId="3EE7D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restart"/>
            <w:tcBorders>
              <w:bottom w:val="nil"/>
            </w:tcBorders>
          </w:tcPr>
          <w:p w14:paraId="01777C03">
            <w:pPr>
              <w:spacing w:line="354" w:lineRule="auto"/>
              <w:rPr>
                <w:color w:val="auto"/>
              </w:rPr>
            </w:pPr>
          </w:p>
          <w:p w14:paraId="2637F0E3">
            <w:pPr>
              <w:spacing w:before="58" w:line="228" w:lineRule="auto"/>
              <w:ind w:left="676"/>
              <w:rPr>
                <w:rFonts w:ascii="仿宋" w:hAnsi="仿宋" w:eastAsia="仿宋" w:cs="仿宋"/>
                <w:color w:val="auto"/>
                <w:sz w:val="18"/>
                <w:szCs w:val="18"/>
              </w:rPr>
            </w:pPr>
            <w:r>
              <w:rPr>
                <w:rFonts w:ascii="仿宋" w:hAnsi="仿宋" w:eastAsia="仿宋" w:cs="仿宋"/>
                <w:b/>
                <w:bCs/>
                <w:color w:val="auto"/>
                <w:spacing w:val="-5"/>
                <w:sz w:val="18"/>
                <w:szCs w:val="18"/>
              </w:rPr>
              <w:t>工业</w:t>
            </w:r>
          </w:p>
        </w:tc>
        <w:tc>
          <w:tcPr>
            <w:tcW w:w="1381" w:type="dxa"/>
          </w:tcPr>
          <w:p w14:paraId="62E4A40C">
            <w:pPr>
              <w:spacing w:before="73" w:line="218" w:lineRule="auto"/>
              <w:ind w:left="111"/>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912" w:type="dxa"/>
          </w:tcPr>
          <w:p w14:paraId="6F41EF8C">
            <w:pPr>
              <w:spacing w:before="73" w:line="222" w:lineRule="auto"/>
              <w:ind w:left="110"/>
              <w:rPr>
                <w:rFonts w:ascii="仿宋" w:hAnsi="仿宋" w:eastAsia="仿宋" w:cs="仿宋"/>
                <w:color w:val="auto"/>
                <w:sz w:val="18"/>
                <w:szCs w:val="18"/>
              </w:rPr>
            </w:pPr>
            <w:bookmarkStart w:id="14" w:name="bookmark32"/>
            <w:bookmarkEnd w:id="14"/>
            <w:r>
              <w:rPr>
                <w:rFonts w:ascii="仿宋" w:hAnsi="仿宋" w:eastAsia="仿宋" w:cs="仿宋"/>
                <w:color w:val="auto"/>
                <w:sz w:val="18"/>
                <w:szCs w:val="18"/>
              </w:rPr>
              <w:t>人</w:t>
            </w:r>
          </w:p>
        </w:tc>
        <w:tc>
          <w:tcPr>
            <w:tcW w:w="1617" w:type="dxa"/>
          </w:tcPr>
          <w:p w14:paraId="744BEDF4">
            <w:pPr>
              <w:spacing w:before="94" w:line="185" w:lineRule="auto"/>
              <w:ind w:left="124"/>
              <w:rPr>
                <w:rFonts w:ascii="仿宋" w:hAnsi="仿宋" w:eastAsia="仿宋" w:cs="仿宋"/>
                <w:color w:val="auto"/>
                <w:sz w:val="18"/>
                <w:szCs w:val="18"/>
              </w:rPr>
            </w:pPr>
            <w:r>
              <w:rPr>
                <w:rFonts w:ascii="仿宋" w:hAnsi="仿宋" w:eastAsia="仿宋" w:cs="仿宋"/>
                <w:color w:val="auto"/>
                <w:spacing w:val="-2"/>
                <w:sz w:val="18"/>
                <w:szCs w:val="18"/>
              </w:rPr>
              <w:t>300≤X＜1000</w:t>
            </w:r>
          </w:p>
        </w:tc>
        <w:tc>
          <w:tcPr>
            <w:tcW w:w="1437" w:type="dxa"/>
          </w:tcPr>
          <w:p w14:paraId="57FC55F8">
            <w:pPr>
              <w:spacing w:before="94" w:line="185" w:lineRule="auto"/>
              <w:ind w:left="119"/>
              <w:rPr>
                <w:rFonts w:ascii="仿宋" w:hAnsi="仿宋" w:eastAsia="仿宋" w:cs="仿宋"/>
                <w:color w:val="auto"/>
                <w:sz w:val="18"/>
                <w:szCs w:val="18"/>
              </w:rPr>
            </w:pPr>
            <w:r>
              <w:rPr>
                <w:rFonts w:ascii="仿宋" w:hAnsi="仿宋" w:eastAsia="仿宋" w:cs="仿宋"/>
                <w:color w:val="auto"/>
                <w:spacing w:val="-2"/>
                <w:sz w:val="18"/>
                <w:szCs w:val="18"/>
              </w:rPr>
              <w:t>20≤X＜300</w:t>
            </w:r>
          </w:p>
        </w:tc>
        <w:tc>
          <w:tcPr>
            <w:tcW w:w="928" w:type="dxa"/>
          </w:tcPr>
          <w:p w14:paraId="60A47B30">
            <w:pPr>
              <w:spacing w:before="97"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X＜20</w:t>
            </w:r>
          </w:p>
        </w:tc>
      </w:tr>
      <w:tr w14:paraId="06CFB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continue"/>
            <w:tcBorders>
              <w:top w:val="nil"/>
            </w:tcBorders>
          </w:tcPr>
          <w:p w14:paraId="101C0354">
            <w:pPr>
              <w:rPr>
                <w:color w:val="auto"/>
              </w:rPr>
            </w:pPr>
          </w:p>
        </w:tc>
        <w:tc>
          <w:tcPr>
            <w:tcW w:w="1381" w:type="dxa"/>
          </w:tcPr>
          <w:p w14:paraId="33545EB9">
            <w:pPr>
              <w:spacing w:before="74" w:line="218" w:lineRule="auto"/>
              <w:ind w:left="118"/>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912" w:type="dxa"/>
          </w:tcPr>
          <w:p w14:paraId="1C509F22">
            <w:pPr>
              <w:spacing w:before="74" w:line="221" w:lineRule="auto"/>
              <w:ind w:left="118"/>
              <w:rPr>
                <w:rFonts w:ascii="仿宋" w:hAnsi="仿宋" w:eastAsia="仿宋" w:cs="仿宋"/>
                <w:color w:val="auto"/>
                <w:sz w:val="18"/>
                <w:szCs w:val="18"/>
              </w:rPr>
            </w:pPr>
            <w:r>
              <w:rPr>
                <w:rFonts w:ascii="仿宋" w:hAnsi="仿宋" w:eastAsia="仿宋" w:cs="仿宋"/>
                <w:color w:val="auto"/>
                <w:spacing w:val="-5"/>
                <w:sz w:val="18"/>
                <w:szCs w:val="18"/>
              </w:rPr>
              <w:t>万元</w:t>
            </w:r>
          </w:p>
        </w:tc>
        <w:tc>
          <w:tcPr>
            <w:tcW w:w="1617" w:type="dxa"/>
          </w:tcPr>
          <w:p w14:paraId="45161805">
            <w:pPr>
              <w:spacing w:before="95" w:line="185" w:lineRule="auto"/>
              <w:ind w:left="117"/>
              <w:rPr>
                <w:rFonts w:ascii="仿宋" w:hAnsi="仿宋" w:eastAsia="仿宋" w:cs="仿宋"/>
                <w:color w:val="auto"/>
                <w:sz w:val="18"/>
                <w:szCs w:val="18"/>
              </w:rPr>
            </w:pPr>
            <w:r>
              <w:rPr>
                <w:rFonts w:ascii="仿宋" w:hAnsi="仿宋" w:eastAsia="仿宋" w:cs="仿宋"/>
                <w:color w:val="auto"/>
                <w:spacing w:val="-2"/>
                <w:sz w:val="18"/>
                <w:szCs w:val="18"/>
              </w:rPr>
              <w:t>2000≤Y＜40000</w:t>
            </w:r>
          </w:p>
        </w:tc>
        <w:tc>
          <w:tcPr>
            <w:tcW w:w="1437" w:type="dxa"/>
          </w:tcPr>
          <w:p w14:paraId="13EE4845">
            <w:pPr>
              <w:spacing w:before="95" w:line="185" w:lineRule="auto"/>
              <w:ind w:left="126"/>
              <w:rPr>
                <w:rFonts w:ascii="仿宋" w:hAnsi="仿宋" w:eastAsia="仿宋" w:cs="仿宋"/>
                <w:color w:val="auto"/>
                <w:sz w:val="18"/>
                <w:szCs w:val="18"/>
              </w:rPr>
            </w:pPr>
            <w:r>
              <w:rPr>
                <w:rFonts w:ascii="仿宋" w:hAnsi="仿宋" w:eastAsia="仿宋" w:cs="仿宋"/>
                <w:color w:val="auto"/>
                <w:spacing w:val="-2"/>
                <w:sz w:val="18"/>
                <w:szCs w:val="18"/>
              </w:rPr>
              <w:t>300≤Y＜2000</w:t>
            </w:r>
          </w:p>
        </w:tc>
        <w:tc>
          <w:tcPr>
            <w:tcW w:w="928" w:type="dxa"/>
          </w:tcPr>
          <w:p w14:paraId="4D3C8D27">
            <w:pPr>
              <w:spacing w:before="98"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Y＜300</w:t>
            </w:r>
          </w:p>
        </w:tc>
      </w:tr>
      <w:tr w14:paraId="7BB37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restart"/>
            <w:tcBorders>
              <w:bottom w:val="nil"/>
            </w:tcBorders>
          </w:tcPr>
          <w:p w14:paraId="54835914">
            <w:pPr>
              <w:spacing w:line="355" w:lineRule="auto"/>
              <w:rPr>
                <w:color w:val="auto"/>
              </w:rPr>
            </w:pPr>
          </w:p>
          <w:p w14:paraId="227C7FBA">
            <w:pPr>
              <w:spacing w:before="59" w:line="219" w:lineRule="auto"/>
              <w:ind w:left="581"/>
              <w:rPr>
                <w:rFonts w:ascii="仿宋" w:hAnsi="仿宋" w:eastAsia="仿宋" w:cs="仿宋"/>
                <w:color w:val="auto"/>
                <w:sz w:val="18"/>
                <w:szCs w:val="18"/>
              </w:rPr>
            </w:pPr>
            <w:r>
              <w:rPr>
                <w:rFonts w:ascii="仿宋" w:hAnsi="仿宋" w:eastAsia="仿宋" w:cs="仿宋"/>
                <w:b/>
                <w:bCs/>
                <w:color w:val="auto"/>
                <w:spacing w:val="-4"/>
                <w:sz w:val="18"/>
                <w:szCs w:val="18"/>
              </w:rPr>
              <w:t>建筑业</w:t>
            </w:r>
          </w:p>
        </w:tc>
        <w:tc>
          <w:tcPr>
            <w:tcW w:w="1381" w:type="dxa"/>
          </w:tcPr>
          <w:p w14:paraId="7C887A97">
            <w:pPr>
              <w:spacing w:before="75" w:line="218" w:lineRule="auto"/>
              <w:ind w:left="118"/>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912" w:type="dxa"/>
          </w:tcPr>
          <w:p w14:paraId="52881554">
            <w:pPr>
              <w:spacing w:before="75" w:line="221" w:lineRule="auto"/>
              <w:ind w:left="118"/>
              <w:rPr>
                <w:rFonts w:ascii="仿宋" w:hAnsi="仿宋" w:eastAsia="仿宋" w:cs="仿宋"/>
                <w:color w:val="auto"/>
                <w:sz w:val="18"/>
                <w:szCs w:val="18"/>
              </w:rPr>
            </w:pPr>
            <w:r>
              <w:rPr>
                <w:rFonts w:ascii="仿宋" w:hAnsi="仿宋" w:eastAsia="仿宋" w:cs="仿宋"/>
                <w:color w:val="auto"/>
                <w:spacing w:val="-5"/>
                <w:sz w:val="18"/>
                <w:szCs w:val="18"/>
              </w:rPr>
              <w:t>万元</w:t>
            </w:r>
          </w:p>
        </w:tc>
        <w:tc>
          <w:tcPr>
            <w:tcW w:w="1617" w:type="dxa"/>
          </w:tcPr>
          <w:p w14:paraId="5DB7FB4E">
            <w:pPr>
              <w:spacing w:before="96" w:line="185" w:lineRule="auto"/>
              <w:ind w:left="118"/>
              <w:rPr>
                <w:rFonts w:ascii="仿宋" w:hAnsi="仿宋" w:eastAsia="仿宋" w:cs="仿宋"/>
                <w:color w:val="auto"/>
                <w:sz w:val="18"/>
                <w:szCs w:val="18"/>
              </w:rPr>
            </w:pPr>
            <w:r>
              <w:rPr>
                <w:rFonts w:ascii="仿宋" w:hAnsi="仿宋" w:eastAsia="仿宋" w:cs="仿宋"/>
                <w:color w:val="auto"/>
                <w:spacing w:val="-2"/>
                <w:sz w:val="18"/>
                <w:szCs w:val="18"/>
              </w:rPr>
              <w:t>6000≤Y＜80000</w:t>
            </w:r>
          </w:p>
        </w:tc>
        <w:tc>
          <w:tcPr>
            <w:tcW w:w="1437" w:type="dxa"/>
          </w:tcPr>
          <w:p w14:paraId="5D4B5BEE">
            <w:pPr>
              <w:spacing w:before="96" w:line="185" w:lineRule="auto"/>
              <w:ind w:left="126"/>
              <w:rPr>
                <w:rFonts w:ascii="仿宋" w:hAnsi="仿宋" w:eastAsia="仿宋" w:cs="仿宋"/>
                <w:color w:val="auto"/>
                <w:sz w:val="18"/>
                <w:szCs w:val="18"/>
              </w:rPr>
            </w:pPr>
            <w:r>
              <w:rPr>
                <w:rFonts w:ascii="仿宋" w:hAnsi="仿宋" w:eastAsia="仿宋" w:cs="仿宋"/>
                <w:color w:val="auto"/>
                <w:spacing w:val="-2"/>
                <w:sz w:val="18"/>
                <w:szCs w:val="18"/>
              </w:rPr>
              <w:t>300≤Y＜6000</w:t>
            </w:r>
          </w:p>
        </w:tc>
        <w:tc>
          <w:tcPr>
            <w:tcW w:w="928" w:type="dxa"/>
          </w:tcPr>
          <w:p w14:paraId="76099A7D">
            <w:pPr>
              <w:spacing w:before="99"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Y＜300</w:t>
            </w:r>
          </w:p>
        </w:tc>
      </w:tr>
      <w:tr w14:paraId="7F23D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2D6D217D">
            <w:pPr>
              <w:rPr>
                <w:color w:val="auto"/>
              </w:rPr>
            </w:pPr>
          </w:p>
        </w:tc>
        <w:tc>
          <w:tcPr>
            <w:tcW w:w="1381" w:type="dxa"/>
          </w:tcPr>
          <w:p w14:paraId="70112180">
            <w:pPr>
              <w:spacing w:before="76" w:line="218" w:lineRule="auto"/>
              <w:ind w:left="114"/>
              <w:rPr>
                <w:rFonts w:ascii="仿宋" w:hAnsi="仿宋" w:eastAsia="仿宋" w:cs="仿宋"/>
                <w:color w:val="auto"/>
                <w:sz w:val="18"/>
                <w:szCs w:val="18"/>
              </w:rPr>
            </w:pPr>
            <w:r>
              <w:rPr>
                <w:rFonts w:ascii="仿宋" w:hAnsi="仿宋" w:eastAsia="仿宋" w:cs="仿宋"/>
                <w:color w:val="auto"/>
                <w:spacing w:val="-2"/>
                <w:sz w:val="18"/>
                <w:szCs w:val="18"/>
              </w:rPr>
              <w:t>资产总额（Z）</w:t>
            </w:r>
          </w:p>
        </w:tc>
        <w:tc>
          <w:tcPr>
            <w:tcW w:w="912" w:type="dxa"/>
          </w:tcPr>
          <w:p w14:paraId="087075CB">
            <w:pPr>
              <w:spacing w:before="76" w:line="221" w:lineRule="auto"/>
              <w:ind w:left="118"/>
              <w:rPr>
                <w:rFonts w:ascii="仿宋" w:hAnsi="仿宋" w:eastAsia="仿宋" w:cs="仿宋"/>
                <w:color w:val="auto"/>
                <w:sz w:val="18"/>
                <w:szCs w:val="18"/>
              </w:rPr>
            </w:pPr>
            <w:r>
              <w:rPr>
                <w:rFonts w:ascii="仿宋" w:hAnsi="仿宋" w:eastAsia="仿宋" w:cs="仿宋"/>
                <w:color w:val="auto"/>
                <w:spacing w:val="-5"/>
                <w:sz w:val="18"/>
                <w:szCs w:val="18"/>
              </w:rPr>
              <w:t>万元</w:t>
            </w:r>
          </w:p>
        </w:tc>
        <w:tc>
          <w:tcPr>
            <w:tcW w:w="1617" w:type="dxa"/>
          </w:tcPr>
          <w:p w14:paraId="05C46770">
            <w:pPr>
              <w:spacing w:before="97" w:line="185" w:lineRule="auto"/>
              <w:ind w:left="119"/>
              <w:rPr>
                <w:rFonts w:ascii="仿宋" w:hAnsi="仿宋" w:eastAsia="仿宋" w:cs="仿宋"/>
                <w:color w:val="auto"/>
                <w:sz w:val="18"/>
                <w:szCs w:val="18"/>
              </w:rPr>
            </w:pPr>
            <w:r>
              <w:rPr>
                <w:rFonts w:ascii="仿宋" w:hAnsi="仿宋" w:eastAsia="仿宋" w:cs="仿宋"/>
                <w:color w:val="auto"/>
                <w:spacing w:val="-2"/>
                <w:sz w:val="18"/>
                <w:szCs w:val="18"/>
              </w:rPr>
              <w:t>5000≤Z＜80000</w:t>
            </w:r>
          </w:p>
        </w:tc>
        <w:tc>
          <w:tcPr>
            <w:tcW w:w="1437" w:type="dxa"/>
          </w:tcPr>
          <w:p w14:paraId="2ED0E495">
            <w:pPr>
              <w:spacing w:before="97" w:line="185" w:lineRule="auto"/>
              <w:ind w:left="126"/>
              <w:rPr>
                <w:rFonts w:ascii="仿宋" w:hAnsi="仿宋" w:eastAsia="仿宋" w:cs="仿宋"/>
                <w:color w:val="auto"/>
                <w:sz w:val="18"/>
                <w:szCs w:val="18"/>
              </w:rPr>
            </w:pPr>
            <w:r>
              <w:rPr>
                <w:rFonts w:ascii="仿宋" w:hAnsi="仿宋" w:eastAsia="仿宋" w:cs="仿宋"/>
                <w:color w:val="auto"/>
                <w:spacing w:val="-2"/>
                <w:sz w:val="18"/>
                <w:szCs w:val="18"/>
              </w:rPr>
              <w:t>300≤Z＜5000</w:t>
            </w:r>
          </w:p>
        </w:tc>
        <w:tc>
          <w:tcPr>
            <w:tcW w:w="928" w:type="dxa"/>
          </w:tcPr>
          <w:p w14:paraId="70D03D9B">
            <w:pPr>
              <w:spacing w:before="100" w:line="181" w:lineRule="auto"/>
              <w:ind w:left="115"/>
              <w:rPr>
                <w:rFonts w:ascii="仿宋" w:hAnsi="仿宋" w:eastAsia="仿宋" w:cs="仿宋"/>
                <w:color w:val="auto"/>
                <w:sz w:val="18"/>
                <w:szCs w:val="18"/>
              </w:rPr>
            </w:pPr>
            <w:r>
              <w:rPr>
                <w:rFonts w:ascii="仿宋" w:hAnsi="仿宋" w:eastAsia="仿宋" w:cs="仿宋"/>
                <w:color w:val="auto"/>
                <w:spacing w:val="-2"/>
                <w:sz w:val="18"/>
                <w:szCs w:val="18"/>
              </w:rPr>
              <w:t>Z＜300</w:t>
            </w:r>
          </w:p>
        </w:tc>
      </w:tr>
      <w:tr w14:paraId="68EE9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restart"/>
            <w:tcBorders>
              <w:bottom w:val="nil"/>
            </w:tcBorders>
          </w:tcPr>
          <w:p w14:paraId="4CC481F9">
            <w:pPr>
              <w:spacing w:line="357" w:lineRule="auto"/>
              <w:rPr>
                <w:color w:val="auto"/>
              </w:rPr>
            </w:pPr>
          </w:p>
          <w:p w14:paraId="11A30F7B">
            <w:pPr>
              <w:spacing w:before="58" w:line="218" w:lineRule="auto"/>
              <w:ind w:left="588"/>
              <w:rPr>
                <w:rFonts w:ascii="仿宋" w:hAnsi="仿宋" w:eastAsia="仿宋" w:cs="仿宋"/>
                <w:color w:val="auto"/>
                <w:sz w:val="18"/>
                <w:szCs w:val="18"/>
              </w:rPr>
            </w:pPr>
            <w:r>
              <w:rPr>
                <w:rFonts w:ascii="仿宋" w:hAnsi="仿宋" w:eastAsia="仿宋" w:cs="仿宋"/>
                <w:b/>
                <w:bCs/>
                <w:color w:val="auto"/>
                <w:spacing w:val="-5"/>
                <w:sz w:val="18"/>
                <w:szCs w:val="18"/>
              </w:rPr>
              <w:t>批发业</w:t>
            </w:r>
          </w:p>
        </w:tc>
        <w:tc>
          <w:tcPr>
            <w:tcW w:w="1381" w:type="dxa"/>
          </w:tcPr>
          <w:p w14:paraId="56248DA5">
            <w:pPr>
              <w:spacing w:before="76" w:line="218" w:lineRule="auto"/>
              <w:ind w:left="111"/>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912" w:type="dxa"/>
          </w:tcPr>
          <w:p w14:paraId="005ED01D">
            <w:pPr>
              <w:spacing w:before="76" w:line="222" w:lineRule="auto"/>
              <w:ind w:left="110"/>
              <w:rPr>
                <w:rFonts w:ascii="仿宋" w:hAnsi="仿宋" w:eastAsia="仿宋" w:cs="仿宋"/>
                <w:color w:val="auto"/>
                <w:sz w:val="18"/>
                <w:szCs w:val="18"/>
              </w:rPr>
            </w:pPr>
            <w:r>
              <w:rPr>
                <w:rFonts w:ascii="仿宋" w:hAnsi="仿宋" w:eastAsia="仿宋" w:cs="仿宋"/>
                <w:color w:val="auto"/>
                <w:sz w:val="18"/>
                <w:szCs w:val="18"/>
              </w:rPr>
              <w:t>人</w:t>
            </w:r>
          </w:p>
        </w:tc>
        <w:tc>
          <w:tcPr>
            <w:tcW w:w="1617" w:type="dxa"/>
          </w:tcPr>
          <w:p w14:paraId="6E4236A6">
            <w:pPr>
              <w:spacing w:before="97" w:line="185" w:lineRule="auto"/>
              <w:ind w:left="117"/>
              <w:rPr>
                <w:rFonts w:ascii="仿宋" w:hAnsi="仿宋" w:eastAsia="仿宋" w:cs="仿宋"/>
                <w:color w:val="auto"/>
                <w:sz w:val="18"/>
                <w:szCs w:val="18"/>
              </w:rPr>
            </w:pPr>
            <w:r>
              <w:rPr>
                <w:rFonts w:ascii="仿宋" w:hAnsi="仿宋" w:eastAsia="仿宋" w:cs="仿宋"/>
                <w:color w:val="auto"/>
                <w:spacing w:val="-2"/>
                <w:sz w:val="18"/>
                <w:szCs w:val="18"/>
              </w:rPr>
              <w:t>20≤X＜200</w:t>
            </w:r>
          </w:p>
        </w:tc>
        <w:tc>
          <w:tcPr>
            <w:tcW w:w="1437" w:type="dxa"/>
          </w:tcPr>
          <w:p w14:paraId="2E4BA056">
            <w:pPr>
              <w:spacing w:before="97" w:line="185" w:lineRule="auto"/>
              <w:ind w:left="121"/>
              <w:rPr>
                <w:rFonts w:ascii="仿宋" w:hAnsi="仿宋" w:eastAsia="仿宋" w:cs="仿宋"/>
                <w:color w:val="auto"/>
                <w:sz w:val="18"/>
                <w:szCs w:val="18"/>
              </w:rPr>
            </w:pPr>
            <w:r>
              <w:rPr>
                <w:rFonts w:ascii="仿宋" w:hAnsi="仿宋" w:eastAsia="仿宋" w:cs="仿宋"/>
                <w:color w:val="auto"/>
                <w:spacing w:val="-3"/>
                <w:sz w:val="18"/>
                <w:szCs w:val="18"/>
              </w:rPr>
              <w:t>5≤X＜20</w:t>
            </w:r>
          </w:p>
        </w:tc>
        <w:tc>
          <w:tcPr>
            <w:tcW w:w="928" w:type="dxa"/>
          </w:tcPr>
          <w:p w14:paraId="37619F7D">
            <w:pPr>
              <w:spacing w:before="103" w:line="178" w:lineRule="auto"/>
              <w:ind w:left="114"/>
              <w:rPr>
                <w:rFonts w:ascii="仿宋" w:hAnsi="仿宋" w:eastAsia="仿宋" w:cs="仿宋"/>
                <w:color w:val="auto"/>
                <w:sz w:val="18"/>
                <w:szCs w:val="18"/>
              </w:rPr>
            </w:pPr>
            <w:r>
              <w:rPr>
                <w:rFonts w:ascii="仿宋" w:hAnsi="仿宋" w:eastAsia="仿宋" w:cs="仿宋"/>
                <w:color w:val="auto"/>
                <w:spacing w:val="-2"/>
                <w:sz w:val="18"/>
                <w:szCs w:val="18"/>
              </w:rPr>
              <w:t>X＜5</w:t>
            </w:r>
          </w:p>
        </w:tc>
      </w:tr>
      <w:tr w14:paraId="6D1ED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continue"/>
            <w:tcBorders>
              <w:top w:val="nil"/>
            </w:tcBorders>
          </w:tcPr>
          <w:p w14:paraId="5462AF61">
            <w:pPr>
              <w:rPr>
                <w:color w:val="auto"/>
              </w:rPr>
            </w:pPr>
          </w:p>
        </w:tc>
        <w:tc>
          <w:tcPr>
            <w:tcW w:w="1381" w:type="dxa"/>
          </w:tcPr>
          <w:p w14:paraId="755D8528">
            <w:pPr>
              <w:spacing w:before="77" w:line="218" w:lineRule="auto"/>
              <w:ind w:left="118"/>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912" w:type="dxa"/>
          </w:tcPr>
          <w:p w14:paraId="36DB68EB">
            <w:pPr>
              <w:spacing w:before="77" w:line="221" w:lineRule="auto"/>
              <w:ind w:left="118"/>
              <w:rPr>
                <w:rFonts w:ascii="仿宋" w:hAnsi="仿宋" w:eastAsia="仿宋" w:cs="仿宋"/>
                <w:color w:val="auto"/>
                <w:sz w:val="18"/>
                <w:szCs w:val="18"/>
              </w:rPr>
            </w:pPr>
            <w:r>
              <w:rPr>
                <w:rFonts w:ascii="仿宋" w:hAnsi="仿宋" w:eastAsia="仿宋" w:cs="仿宋"/>
                <w:color w:val="auto"/>
                <w:spacing w:val="-5"/>
                <w:sz w:val="18"/>
                <w:szCs w:val="18"/>
              </w:rPr>
              <w:t>万元</w:t>
            </w:r>
          </w:p>
        </w:tc>
        <w:tc>
          <w:tcPr>
            <w:tcW w:w="1617" w:type="dxa"/>
          </w:tcPr>
          <w:p w14:paraId="15AD6748">
            <w:pPr>
              <w:spacing w:before="98" w:line="185" w:lineRule="auto"/>
              <w:ind w:left="119"/>
              <w:rPr>
                <w:rFonts w:ascii="仿宋" w:hAnsi="仿宋" w:eastAsia="仿宋" w:cs="仿宋"/>
                <w:color w:val="auto"/>
                <w:sz w:val="18"/>
                <w:szCs w:val="18"/>
              </w:rPr>
            </w:pPr>
            <w:r>
              <w:rPr>
                <w:rFonts w:ascii="仿宋" w:hAnsi="仿宋" w:eastAsia="仿宋" w:cs="仿宋"/>
                <w:color w:val="auto"/>
                <w:spacing w:val="-2"/>
                <w:sz w:val="18"/>
                <w:szCs w:val="18"/>
              </w:rPr>
              <w:t>5000≤Y＜40000</w:t>
            </w:r>
          </w:p>
        </w:tc>
        <w:tc>
          <w:tcPr>
            <w:tcW w:w="1437" w:type="dxa"/>
          </w:tcPr>
          <w:p w14:paraId="025F4FF7">
            <w:pPr>
              <w:spacing w:before="98" w:line="185" w:lineRule="auto"/>
              <w:ind w:left="123"/>
              <w:rPr>
                <w:rFonts w:ascii="仿宋" w:hAnsi="仿宋" w:eastAsia="仿宋" w:cs="仿宋"/>
                <w:color w:val="auto"/>
                <w:sz w:val="18"/>
                <w:szCs w:val="18"/>
              </w:rPr>
            </w:pPr>
            <w:r>
              <w:rPr>
                <w:rFonts w:ascii="仿宋" w:hAnsi="仿宋" w:eastAsia="仿宋" w:cs="仿宋"/>
                <w:color w:val="auto"/>
                <w:spacing w:val="-2"/>
                <w:sz w:val="18"/>
                <w:szCs w:val="18"/>
              </w:rPr>
              <w:t>1000≤Y＜5000</w:t>
            </w:r>
          </w:p>
        </w:tc>
        <w:tc>
          <w:tcPr>
            <w:tcW w:w="928" w:type="dxa"/>
          </w:tcPr>
          <w:p w14:paraId="7DA57CE1">
            <w:pPr>
              <w:spacing w:before="101"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Y＜1000</w:t>
            </w:r>
          </w:p>
        </w:tc>
      </w:tr>
      <w:tr w14:paraId="329AE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restart"/>
            <w:tcBorders>
              <w:bottom w:val="nil"/>
            </w:tcBorders>
          </w:tcPr>
          <w:p w14:paraId="45A254BD">
            <w:pPr>
              <w:spacing w:line="358" w:lineRule="auto"/>
              <w:rPr>
                <w:color w:val="auto"/>
              </w:rPr>
            </w:pPr>
          </w:p>
          <w:p w14:paraId="387B0695">
            <w:pPr>
              <w:spacing w:before="59" w:line="216" w:lineRule="auto"/>
              <w:ind w:left="581"/>
              <w:rPr>
                <w:rFonts w:ascii="仿宋" w:hAnsi="仿宋" w:eastAsia="仿宋" w:cs="仿宋"/>
                <w:color w:val="auto"/>
                <w:sz w:val="18"/>
                <w:szCs w:val="18"/>
              </w:rPr>
            </w:pPr>
            <w:r>
              <w:rPr>
                <w:rFonts w:ascii="仿宋" w:hAnsi="仿宋" w:eastAsia="仿宋" w:cs="仿宋"/>
                <w:b/>
                <w:bCs/>
                <w:color w:val="auto"/>
                <w:spacing w:val="-4"/>
                <w:sz w:val="18"/>
                <w:szCs w:val="18"/>
              </w:rPr>
              <w:t>零售业</w:t>
            </w:r>
          </w:p>
        </w:tc>
        <w:tc>
          <w:tcPr>
            <w:tcW w:w="1381" w:type="dxa"/>
          </w:tcPr>
          <w:p w14:paraId="669C02A0">
            <w:pPr>
              <w:spacing w:before="78" w:line="218" w:lineRule="auto"/>
              <w:ind w:left="111"/>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912" w:type="dxa"/>
          </w:tcPr>
          <w:p w14:paraId="2701E12A">
            <w:pPr>
              <w:spacing w:before="78" w:line="222" w:lineRule="auto"/>
              <w:ind w:left="110"/>
              <w:rPr>
                <w:rFonts w:ascii="仿宋" w:hAnsi="仿宋" w:eastAsia="仿宋" w:cs="仿宋"/>
                <w:color w:val="auto"/>
                <w:sz w:val="18"/>
                <w:szCs w:val="18"/>
              </w:rPr>
            </w:pPr>
            <w:r>
              <w:rPr>
                <w:rFonts w:ascii="仿宋" w:hAnsi="仿宋" w:eastAsia="仿宋" w:cs="仿宋"/>
                <w:color w:val="auto"/>
                <w:sz w:val="18"/>
                <w:szCs w:val="18"/>
              </w:rPr>
              <w:t>人</w:t>
            </w:r>
          </w:p>
        </w:tc>
        <w:tc>
          <w:tcPr>
            <w:tcW w:w="1617" w:type="dxa"/>
          </w:tcPr>
          <w:p w14:paraId="11C6E9BA">
            <w:pPr>
              <w:spacing w:before="99" w:line="185" w:lineRule="auto"/>
              <w:ind w:left="119"/>
              <w:rPr>
                <w:rFonts w:ascii="仿宋" w:hAnsi="仿宋" w:eastAsia="仿宋" w:cs="仿宋"/>
                <w:color w:val="auto"/>
                <w:sz w:val="18"/>
                <w:szCs w:val="18"/>
              </w:rPr>
            </w:pPr>
            <w:r>
              <w:rPr>
                <w:rFonts w:ascii="仿宋" w:hAnsi="仿宋" w:eastAsia="仿宋" w:cs="仿宋"/>
                <w:color w:val="auto"/>
                <w:spacing w:val="-2"/>
                <w:sz w:val="18"/>
                <w:szCs w:val="18"/>
              </w:rPr>
              <w:t>50≤X＜300</w:t>
            </w:r>
          </w:p>
        </w:tc>
        <w:tc>
          <w:tcPr>
            <w:tcW w:w="1437" w:type="dxa"/>
          </w:tcPr>
          <w:p w14:paraId="79F62677">
            <w:pPr>
              <w:spacing w:before="99" w:line="185" w:lineRule="auto"/>
              <w:ind w:left="123"/>
              <w:rPr>
                <w:rFonts w:ascii="仿宋" w:hAnsi="仿宋" w:eastAsia="仿宋" w:cs="仿宋"/>
                <w:color w:val="auto"/>
                <w:sz w:val="18"/>
                <w:szCs w:val="18"/>
              </w:rPr>
            </w:pPr>
            <w:r>
              <w:rPr>
                <w:rFonts w:ascii="仿宋" w:hAnsi="仿宋" w:eastAsia="仿宋" w:cs="仿宋"/>
                <w:color w:val="auto"/>
                <w:spacing w:val="-3"/>
                <w:sz w:val="18"/>
                <w:szCs w:val="18"/>
              </w:rPr>
              <w:t>10≤X＜50</w:t>
            </w:r>
          </w:p>
        </w:tc>
        <w:tc>
          <w:tcPr>
            <w:tcW w:w="928" w:type="dxa"/>
          </w:tcPr>
          <w:p w14:paraId="2C73EB8C">
            <w:pPr>
              <w:spacing w:before="102"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X＜10</w:t>
            </w:r>
          </w:p>
        </w:tc>
      </w:tr>
      <w:tr w14:paraId="5DBAF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04D4B2E5">
            <w:pPr>
              <w:rPr>
                <w:color w:val="auto"/>
              </w:rPr>
            </w:pPr>
          </w:p>
        </w:tc>
        <w:tc>
          <w:tcPr>
            <w:tcW w:w="1381" w:type="dxa"/>
          </w:tcPr>
          <w:p w14:paraId="483828B1">
            <w:pPr>
              <w:spacing w:before="79" w:line="218" w:lineRule="auto"/>
              <w:ind w:left="118"/>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912" w:type="dxa"/>
          </w:tcPr>
          <w:p w14:paraId="7BEFB055">
            <w:pPr>
              <w:spacing w:before="79" w:line="221" w:lineRule="auto"/>
              <w:ind w:left="118"/>
              <w:rPr>
                <w:rFonts w:ascii="仿宋" w:hAnsi="仿宋" w:eastAsia="仿宋" w:cs="仿宋"/>
                <w:color w:val="auto"/>
                <w:sz w:val="18"/>
                <w:szCs w:val="18"/>
              </w:rPr>
            </w:pPr>
            <w:r>
              <w:rPr>
                <w:rFonts w:ascii="仿宋" w:hAnsi="仿宋" w:eastAsia="仿宋" w:cs="仿宋"/>
                <w:color w:val="auto"/>
                <w:spacing w:val="-5"/>
                <w:sz w:val="18"/>
                <w:szCs w:val="18"/>
              </w:rPr>
              <w:t>万元</w:t>
            </w:r>
          </w:p>
        </w:tc>
        <w:tc>
          <w:tcPr>
            <w:tcW w:w="1617" w:type="dxa"/>
          </w:tcPr>
          <w:p w14:paraId="0A91F7EB">
            <w:pPr>
              <w:spacing w:before="100" w:line="185" w:lineRule="auto"/>
              <w:ind w:left="119"/>
              <w:rPr>
                <w:rFonts w:ascii="仿宋" w:hAnsi="仿宋" w:eastAsia="仿宋" w:cs="仿宋"/>
                <w:color w:val="auto"/>
                <w:sz w:val="18"/>
                <w:szCs w:val="18"/>
              </w:rPr>
            </w:pPr>
            <w:r>
              <w:rPr>
                <w:rFonts w:ascii="仿宋" w:hAnsi="仿宋" w:eastAsia="仿宋" w:cs="仿宋"/>
                <w:color w:val="auto"/>
                <w:spacing w:val="-2"/>
                <w:sz w:val="18"/>
                <w:szCs w:val="18"/>
              </w:rPr>
              <w:t>500≤Y＜20000</w:t>
            </w:r>
          </w:p>
        </w:tc>
        <w:tc>
          <w:tcPr>
            <w:tcW w:w="1437" w:type="dxa"/>
          </w:tcPr>
          <w:p w14:paraId="1822553A">
            <w:pPr>
              <w:spacing w:before="100" w:line="185" w:lineRule="auto"/>
              <w:ind w:left="123"/>
              <w:rPr>
                <w:rFonts w:ascii="仿宋" w:hAnsi="仿宋" w:eastAsia="仿宋" w:cs="仿宋"/>
                <w:color w:val="auto"/>
                <w:sz w:val="18"/>
                <w:szCs w:val="18"/>
              </w:rPr>
            </w:pPr>
            <w:r>
              <w:rPr>
                <w:rFonts w:ascii="仿宋" w:hAnsi="仿宋" w:eastAsia="仿宋" w:cs="仿宋"/>
                <w:color w:val="auto"/>
                <w:spacing w:val="-2"/>
                <w:sz w:val="18"/>
                <w:szCs w:val="18"/>
              </w:rPr>
              <w:t>100≤Y＜500</w:t>
            </w:r>
          </w:p>
        </w:tc>
        <w:tc>
          <w:tcPr>
            <w:tcW w:w="928" w:type="dxa"/>
          </w:tcPr>
          <w:p w14:paraId="6E54973B">
            <w:pPr>
              <w:spacing w:before="103"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Y＜100</w:t>
            </w:r>
          </w:p>
        </w:tc>
      </w:tr>
      <w:tr w14:paraId="5D969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tcPr>
          <w:p w14:paraId="58834812">
            <w:pPr>
              <w:spacing w:line="359" w:lineRule="auto"/>
              <w:rPr>
                <w:color w:val="auto"/>
              </w:rPr>
            </w:pPr>
          </w:p>
          <w:p w14:paraId="17C71C5C">
            <w:pPr>
              <w:spacing w:before="59" w:line="219" w:lineRule="auto"/>
              <w:ind w:left="408"/>
              <w:rPr>
                <w:rFonts w:ascii="仿宋" w:hAnsi="仿宋" w:eastAsia="仿宋" w:cs="仿宋"/>
                <w:color w:val="auto"/>
                <w:sz w:val="18"/>
                <w:szCs w:val="18"/>
              </w:rPr>
            </w:pPr>
            <w:r>
              <w:rPr>
                <w:rFonts w:ascii="仿宋" w:hAnsi="仿宋" w:eastAsia="仿宋" w:cs="仿宋"/>
                <w:b/>
                <w:bCs/>
                <w:color w:val="auto"/>
                <w:spacing w:val="-5"/>
                <w:sz w:val="18"/>
                <w:szCs w:val="18"/>
              </w:rPr>
              <w:t>交通运输业</w:t>
            </w:r>
          </w:p>
        </w:tc>
        <w:tc>
          <w:tcPr>
            <w:tcW w:w="1381" w:type="dxa"/>
          </w:tcPr>
          <w:p w14:paraId="44F18820">
            <w:pPr>
              <w:spacing w:before="79" w:line="218" w:lineRule="auto"/>
              <w:ind w:left="111"/>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912" w:type="dxa"/>
          </w:tcPr>
          <w:p w14:paraId="700BB604">
            <w:pPr>
              <w:spacing w:before="79" w:line="222" w:lineRule="auto"/>
              <w:ind w:left="110"/>
              <w:rPr>
                <w:rFonts w:ascii="仿宋" w:hAnsi="仿宋" w:eastAsia="仿宋" w:cs="仿宋"/>
                <w:color w:val="auto"/>
                <w:sz w:val="18"/>
                <w:szCs w:val="18"/>
              </w:rPr>
            </w:pPr>
            <w:r>
              <w:rPr>
                <w:rFonts w:ascii="仿宋" w:hAnsi="仿宋" w:eastAsia="仿宋" w:cs="仿宋"/>
                <w:color w:val="auto"/>
                <w:sz w:val="18"/>
                <w:szCs w:val="18"/>
              </w:rPr>
              <w:t>人</w:t>
            </w:r>
          </w:p>
        </w:tc>
        <w:tc>
          <w:tcPr>
            <w:tcW w:w="1617" w:type="dxa"/>
          </w:tcPr>
          <w:p w14:paraId="1AF0A69D">
            <w:pPr>
              <w:spacing w:before="100" w:line="185" w:lineRule="auto"/>
              <w:ind w:left="124"/>
              <w:rPr>
                <w:rFonts w:ascii="仿宋" w:hAnsi="仿宋" w:eastAsia="仿宋" w:cs="仿宋"/>
                <w:color w:val="auto"/>
                <w:sz w:val="18"/>
                <w:szCs w:val="18"/>
              </w:rPr>
            </w:pPr>
            <w:r>
              <w:rPr>
                <w:rFonts w:ascii="仿宋" w:hAnsi="仿宋" w:eastAsia="仿宋" w:cs="仿宋"/>
                <w:color w:val="auto"/>
                <w:spacing w:val="-2"/>
                <w:sz w:val="18"/>
                <w:szCs w:val="18"/>
              </w:rPr>
              <w:t>300≤X＜1000</w:t>
            </w:r>
          </w:p>
        </w:tc>
        <w:tc>
          <w:tcPr>
            <w:tcW w:w="1437" w:type="dxa"/>
          </w:tcPr>
          <w:p w14:paraId="0F2A5DD8">
            <w:pPr>
              <w:spacing w:before="100" w:line="185" w:lineRule="auto"/>
              <w:ind w:left="119"/>
              <w:rPr>
                <w:rFonts w:ascii="仿宋" w:hAnsi="仿宋" w:eastAsia="仿宋" w:cs="仿宋"/>
                <w:color w:val="auto"/>
                <w:sz w:val="18"/>
                <w:szCs w:val="18"/>
              </w:rPr>
            </w:pPr>
            <w:r>
              <w:rPr>
                <w:rFonts w:ascii="仿宋" w:hAnsi="仿宋" w:eastAsia="仿宋" w:cs="仿宋"/>
                <w:color w:val="auto"/>
                <w:spacing w:val="-2"/>
                <w:sz w:val="18"/>
                <w:szCs w:val="18"/>
              </w:rPr>
              <w:t>20≤X＜300</w:t>
            </w:r>
          </w:p>
        </w:tc>
        <w:tc>
          <w:tcPr>
            <w:tcW w:w="928" w:type="dxa"/>
          </w:tcPr>
          <w:p w14:paraId="750B5D5F">
            <w:pPr>
              <w:spacing w:before="103"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X＜20</w:t>
            </w:r>
          </w:p>
        </w:tc>
      </w:tr>
      <w:tr w14:paraId="31C48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068D7E6F">
            <w:pPr>
              <w:rPr>
                <w:color w:val="auto"/>
              </w:rPr>
            </w:pPr>
          </w:p>
        </w:tc>
        <w:tc>
          <w:tcPr>
            <w:tcW w:w="1381" w:type="dxa"/>
          </w:tcPr>
          <w:p w14:paraId="4BB12C42">
            <w:pPr>
              <w:spacing w:before="79" w:line="218" w:lineRule="auto"/>
              <w:ind w:left="118"/>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912" w:type="dxa"/>
          </w:tcPr>
          <w:p w14:paraId="411FE36F">
            <w:pPr>
              <w:spacing w:before="79" w:line="221" w:lineRule="auto"/>
              <w:ind w:left="118"/>
              <w:rPr>
                <w:rFonts w:ascii="仿宋" w:hAnsi="仿宋" w:eastAsia="仿宋" w:cs="仿宋"/>
                <w:color w:val="auto"/>
                <w:sz w:val="18"/>
                <w:szCs w:val="18"/>
              </w:rPr>
            </w:pPr>
            <w:r>
              <w:rPr>
                <w:rFonts w:ascii="仿宋" w:hAnsi="仿宋" w:eastAsia="仿宋" w:cs="仿宋"/>
                <w:color w:val="auto"/>
                <w:spacing w:val="-5"/>
                <w:sz w:val="18"/>
                <w:szCs w:val="18"/>
              </w:rPr>
              <w:t>万元</w:t>
            </w:r>
          </w:p>
        </w:tc>
        <w:tc>
          <w:tcPr>
            <w:tcW w:w="1617" w:type="dxa"/>
          </w:tcPr>
          <w:p w14:paraId="7FD45457">
            <w:pPr>
              <w:spacing w:before="100" w:line="185" w:lineRule="auto"/>
              <w:ind w:left="124"/>
              <w:rPr>
                <w:rFonts w:ascii="仿宋" w:hAnsi="仿宋" w:eastAsia="仿宋" w:cs="仿宋"/>
                <w:color w:val="auto"/>
                <w:sz w:val="18"/>
                <w:szCs w:val="18"/>
              </w:rPr>
            </w:pPr>
            <w:r>
              <w:rPr>
                <w:rFonts w:ascii="仿宋" w:hAnsi="仿宋" w:eastAsia="仿宋" w:cs="仿宋"/>
                <w:color w:val="auto"/>
                <w:spacing w:val="-2"/>
                <w:sz w:val="18"/>
                <w:szCs w:val="18"/>
              </w:rPr>
              <w:t>3000≤Y＜30000</w:t>
            </w:r>
          </w:p>
        </w:tc>
        <w:tc>
          <w:tcPr>
            <w:tcW w:w="1437" w:type="dxa"/>
          </w:tcPr>
          <w:p w14:paraId="2EC0A336">
            <w:pPr>
              <w:spacing w:before="100" w:line="185" w:lineRule="auto"/>
              <w:ind w:left="119"/>
              <w:rPr>
                <w:rFonts w:ascii="仿宋" w:hAnsi="仿宋" w:eastAsia="仿宋" w:cs="仿宋"/>
                <w:color w:val="auto"/>
                <w:sz w:val="18"/>
                <w:szCs w:val="18"/>
              </w:rPr>
            </w:pPr>
            <w:r>
              <w:rPr>
                <w:rFonts w:ascii="仿宋" w:hAnsi="仿宋" w:eastAsia="仿宋" w:cs="仿宋"/>
                <w:color w:val="auto"/>
                <w:spacing w:val="-2"/>
                <w:sz w:val="18"/>
                <w:szCs w:val="18"/>
              </w:rPr>
              <w:t>200≤Y＜3000</w:t>
            </w:r>
          </w:p>
        </w:tc>
        <w:tc>
          <w:tcPr>
            <w:tcW w:w="928" w:type="dxa"/>
          </w:tcPr>
          <w:p w14:paraId="1E6CFC05">
            <w:pPr>
              <w:spacing w:before="103"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Y＜200</w:t>
            </w:r>
          </w:p>
        </w:tc>
      </w:tr>
      <w:tr w14:paraId="54945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tcPr>
          <w:p w14:paraId="74CD900E">
            <w:pPr>
              <w:spacing w:line="360" w:lineRule="auto"/>
              <w:rPr>
                <w:color w:val="auto"/>
              </w:rPr>
            </w:pPr>
          </w:p>
          <w:p w14:paraId="26705BA7">
            <w:pPr>
              <w:spacing w:before="58" w:line="218" w:lineRule="auto"/>
              <w:ind w:left="581"/>
              <w:rPr>
                <w:rFonts w:ascii="仿宋" w:hAnsi="仿宋" w:eastAsia="仿宋" w:cs="仿宋"/>
                <w:color w:val="auto"/>
                <w:sz w:val="18"/>
                <w:szCs w:val="18"/>
              </w:rPr>
            </w:pPr>
            <w:r>
              <w:rPr>
                <w:rFonts w:ascii="仿宋" w:hAnsi="仿宋" w:eastAsia="仿宋" w:cs="仿宋"/>
                <w:b/>
                <w:bCs/>
                <w:color w:val="auto"/>
                <w:spacing w:val="-4"/>
                <w:sz w:val="18"/>
                <w:szCs w:val="18"/>
              </w:rPr>
              <w:t>仓储业</w:t>
            </w:r>
          </w:p>
        </w:tc>
        <w:tc>
          <w:tcPr>
            <w:tcW w:w="1381" w:type="dxa"/>
          </w:tcPr>
          <w:p w14:paraId="2590E3E8">
            <w:pPr>
              <w:spacing w:before="79" w:line="218" w:lineRule="auto"/>
              <w:ind w:left="111"/>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912" w:type="dxa"/>
          </w:tcPr>
          <w:p w14:paraId="663830B2">
            <w:pPr>
              <w:spacing w:before="79" w:line="222" w:lineRule="auto"/>
              <w:ind w:left="110"/>
              <w:rPr>
                <w:rFonts w:ascii="仿宋" w:hAnsi="仿宋" w:eastAsia="仿宋" w:cs="仿宋"/>
                <w:color w:val="auto"/>
                <w:sz w:val="18"/>
                <w:szCs w:val="18"/>
              </w:rPr>
            </w:pPr>
            <w:r>
              <w:rPr>
                <w:rFonts w:ascii="仿宋" w:hAnsi="仿宋" w:eastAsia="仿宋" w:cs="仿宋"/>
                <w:color w:val="auto"/>
                <w:sz w:val="18"/>
                <w:szCs w:val="18"/>
              </w:rPr>
              <w:t>人</w:t>
            </w:r>
          </w:p>
        </w:tc>
        <w:tc>
          <w:tcPr>
            <w:tcW w:w="1617" w:type="dxa"/>
          </w:tcPr>
          <w:p w14:paraId="36BB0F2B">
            <w:pPr>
              <w:spacing w:before="100" w:line="185" w:lineRule="auto"/>
              <w:ind w:left="121"/>
              <w:rPr>
                <w:rFonts w:ascii="仿宋" w:hAnsi="仿宋" w:eastAsia="仿宋" w:cs="仿宋"/>
                <w:color w:val="auto"/>
                <w:sz w:val="18"/>
                <w:szCs w:val="18"/>
              </w:rPr>
            </w:pPr>
            <w:r>
              <w:rPr>
                <w:rFonts w:ascii="仿宋" w:hAnsi="仿宋" w:eastAsia="仿宋" w:cs="仿宋"/>
                <w:color w:val="auto"/>
                <w:spacing w:val="-2"/>
                <w:sz w:val="18"/>
                <w:szCs w:val="18"/>
              </w:rPr>
              <w:t>100≤X＜200</w:t>
            </w:r>
          </w:p>
        </w:tc>
        <w:tc>
          <w:tcPr>
            <w:tcW w:w="1437" w:type="dxa"/>
          </w:tcPr>
          <w:p w14:paraId="03DA3505">
            <w:pPr>
              <w:spacing w:before="100" w:line="185" w:lineRule="auto"/>
              <w:ind w:left="119"/>
              <w:rPr>
                <w:rFonts w:ascii="仿宋" w:hAnsi="仿宋" w:eastAsia="仿宋" w:cs="仿宋"/>
                <w:color w:val="auto"/>
                <w:sz w:val="18"/>
                <w:szCs w:val="18"/>
              </w:rPr>
            </w:pPr>
            <w:r>
              <w:rPr>
                <w:rFonts w:ascii="仿宋" w:hAnsi="仿宋" w:eastAsia="仿宋" w:cs="仿宋"/>
                <w:color w:val="auto"/>
                <w:spacing w:val="-2"/>
                <w:sz w:val="18"/>
                <w:szCs w:val="18"/>
              </w:rPr>
              <w:t>20≤X＜100</w:t>
            </w:r>
          </w:p>
        </w:tc>
        <w:tc>
          <w:tcPr>
            <w:tcW w:w="928" w:type="dxa"/>
          </w:tcPr>
          <w:p w14:paraId="001E4806">
            <w:pPr>
              <w:spacing w:before="103"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X＜20</w:t>
            </w:r>
          </w:p>
        </w:tc>
      </w:tr>
      <w:tr w14:paraId="56682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21033EF7">
            <w:pPr>
              <w:rPr>
                <w:color w:val="auto"/>
              </w:rPr>
            </w:pPr>
          </w:p>
        </w:tc>
        <w:tc>
          <w:tcPr>
            <w:tcW w:w="1381" w:type="dxa"/>
          </w:tcPr>
          <w:p w14:paraId="2E8BB354">
            <w:pPr>
              <w:spacing w:before="79" w:line="218" w:lineRule="auto"/>
              <w:ind w:left="118"/>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912" w:type="dxa"/>
          </w:tcPr>
          <w:p w14:paraId="7C2460B1">
            <w:pPr>
              <w:spacing w:before="79" w:line="221" w:lineRule="auto"/>
              <w:ind w:left="118"/>
              <w:rPr>
                <w:rFonts w:ascii="仿宋" w:hAnsi="仿宋" w:eastAsia="仿宋" w:cs="仿宋"/>
                <w:color w:val="auto"/>
                <w:sz w:val="18"/>
                <w:szCs w:val="18"/>
              </w:rPr>
            </w:pPr>
            <w:r>
              <w:rPr>
                <w:rFonts w:ascii="仿宋" w:hAnsi="仿宋" w:eastAsia="仿宋" w:cs="仿宋"/>
                <w:color w:val="auto"/>
                <w:spacing w:val="-5"/>
                <w:sz w:val="18"/>
                <w:szCs w:val="18"/>
              </w:rPr>
              <w:t>万元</w:t>
            </w:r>
          </w:p>
        </w:tc>
        <w:tc>
          <w:tcPr>
            <w:tcW w:w="1617" w:type="dxa"/>
          </w:tcPr>
          <w:p w14:paraId="33DC70BA">
            <w:pPr>
              <w:spacing w:before="100" w:line="185" w:lineRule="auto"/>
              <w:ind w:left="121"/>
              <w:rPr>
                <w:rFonts w:ascii="仿宋" w:hAnsi="仿宋" w:eastAsia="仿宋" w:cs="仿宋"/>
                <w:color w:val="auto"/>
                <w:sz w:val="18"/>
                <w:szCs w:val="18"/>
              </w:rPr>
            </w:pPr>
            <w:r>
              <w:rPr>
                <w:rFonts w:ascii="仿宋" w:hAnsi="仿宋" w:eastAsia="仿宋" w:cs="仿宋"/>
                <w:color w:val="auto"/>
                <w:spacing w:val="-2"/>
                <w:sz w:val="18"/>
                <w:szCs w:val="18"/>
              </w:rPr>
              <w:t>1000≤Y＜30000</w:t>
            </w:r>
          </w:p>
        </w:tc>
        <w:tc>
          <w:tcPr>
            <w:tcW w:w="1437" w:type="dxa"/>
          </w:tcPr>
          <w:p w14:paraId="5CD62325">
            <w:pPr>
              <w:spacing w:before="100" w:line="185" w:lineRule="auto"/>
              <w:ind w:left="123"/>
              <w:rPr>
                <w:rFonts w:ascii="仿宋" w:hAnsi="仿宋" w:eastAsia="仿宋" w:cs="仿宋"/>
                <w:color w:val="auto"/>
                <w:sz w:val="18"/>
                <w:szCs w:val="18"/>
              </w:rPr>
            </w:pPr>
            <w:r>
              <w:rPr>
                <w:rFonts w:ascii="仿宋" w:hAnsi="仿宋" w:eastAsia="仿宋" w:cs="仿宋"/>
                <w:color w:val="auto"/>
                <w:spacing w:val="-2"/>
                <w:sz w:val="18"/>
                <w:szCs w:val="18"/>
              </w:rPr>
              <w:t>100≤Y＜1000</w:t>
            </w:r>
          </w:p>
        </w:tc>
        <w:tc>
          <w:tcPr>
            <w:tcW w:w="928" w:type="dxa"/>
          </w:tcPr>
          <w:p w14:paraId="5B05AFBA">
            <w:pPr>
              <w:spacing w:before="103"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Y＜100</w:t>
            </w:r>
          </w:p>
        </w:tc>
      </w:tr>
      <w:tr w14:paraId="74F83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restart"/>
            <w:tcBorders>
              <w:bottom w:val="nil"/>
            </w:tcBorders>
          </w:tcPr>
          <w:p w14:paraId="308EA8FB">
            <w:pPr>
              <w:spacing w:line="359" w:lineRule="auto"/>
              <w:rPr>
                <w:color w:val="auto"/>
              </w:rPr>
            </w:pPr>
          </w:p>
          <w:p w14:paraId="5AB0A0B4">
            <w:pPr>
              <w:spacing w:before="59" w:line="217" w:lineRule="auto"/>
              <w:ind w:left="590"/>
              <w:rPr>
                <w:rFonts w:ascii="仿宋" w:hAnsi="仿宋" w:eastAsia="仿宋" w:cs="仿宋"/>
                <w:color w:val="auto"/>
                <w:sz w:val="18"/>
                <w:szCs w:val="18"/>
              </w:rPr>
            </w:pPr>
            <w:r>
              <w:rPr>
                <w:rFonts w:ascii="仿宋" w:hAnsi="仿宋" w:eastAsia="仿宋" w:cs="仿宋"/>
                <w:b/>
                <w:bCs/>
                <w:color w:val="auto"/>
                <w:spacing w:val="-6"/>
                <w:sz w:val="18"/>
                <w:szCs w:val="18"/>
              </w:rPr>
              <w:t>邮政业</w:t>
            </w:r>
          </w:p>
        </w:tc>
        <w:tc>
          <w:tcPr>
            <w:tcW w:w="1381" w:type="dxa"/>
          </w:tcPr>
          <w:p w14:paraId="2E01FFDA">
            <w:pPr>
              <w:spacing w:before="79" w:line="218" w:lineRule="auto"/>
              <w:ind w:left="111"/>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912" w:type="dxa"/>
          </w:tcPr>
          <w:p w14:paraId="4C61A833">
            <w:pPr>
              <w:spacing w:before="79" w:line="222" w:lineRule="auto"/>
              <w:ind w:left="110"/>
              <w:rPr>
                <w:rFonts w:ascii="仿宋" w:hAnsi="仿宋" w:eastAsia="仿宋" w:cs="仿宋"/>
                <w:color w:val="auto"/>
                <w:sz w:val="18"/>
                <w:szCs w:val="18"/>
              </w:rPr>
            </w:pPr>
            <w:r>
              <w:rPr>
                <w:rFonts w:ascii="仿宋" w:hAnsi="仿宋" w:eastAsia="仿宋" w:cs="仿宋"/>
                <w:color w:val="auto"/>
                <w:sz w:val="18"/>
                <w:szCs w:val="18"/>
              </w:rPr>
              <w:t>人</w:t>
            </w:r>
          </w:p>
        </w:tc>
        <w:tc>
          <w:tcPr>
            <w:tcW w:w="1617" w:type="dxa"/>
          </w:tcPr>
          <w:p w14:paraId="295EF139">
            <w:pPr>
              <w:spacing w:before="100" w:line="185" w:lineRule="auto"/>
              <w:ind w:left="124"/>
              <w:rPr>
                <w:rFonts w:ascii="仿宋" w:hAnsi="仿宋" w:eastAsia="仿宋" w:cs="仿宋"/>
                <w:color w:val="auto"/>
                <w:sz w:val="18"/>
                <w:szCs w:val="18"/>
              </w:rPr>
            </w:pPr>
            <w:r>
              <w:rPr>
                <w:rFonts w:ascii="仿宋" w:hAnsi="仿宋" w:eastAsia="仿宋" w:cs="仿宋"/>
                <w:color w:val="auto"/>
                <w:spacing w:val="-2"/>
                <w:sz w:val="18"/>
                <w:szCs w:val="18"/>
              </w:rPr>
              <w:t>300≤X＜1000</w:t>
            </w:r>
          </w:p>
        </w:tc>
        <w:tc>
          <w:tcPr>
            <w:tcW w:w="1437" w:type="dxa"/>
          </w:tcPr>
          <w:p w14:paraId="2D47957C">
            <w:pPr>
              <w:spacing w:before="100" w:line="185" w:lineRule="auto"/>
              <w:ind w:left="119"/>
              <w:rPr>
                <w:rFonts w:ascii="仿宋" w:hAnsi="仿宋" w:eastAsia="仿宋" w:cs="仿宋"/>
                <w:color w:val="auto"/>
                <w:sz w:val="18"/>
                <w:szCs w:val="18"/>
              </w:rPr>
            </w:pPr>
            <w:r>
              <w:rPr>
                <w:rFonts w:ascii="仿宋" w:hAnsi="仿宋" w:eastAsia="仿宋" w:cs="仿宋"/>
                <w:color w:val="auto"/>
                <w:spacing w:val="-2"/>
                <w:sz w:val="18"/>
                <w:szCs w:val="18"/>
              </w:rPr>
              <w:t>20≤X＜300</w:t>
            </w:r>
          </w:p>
        </w:tc>
        <w:tc>
          <w:tcPr>
            <w:tcW w:w="928" w:type="dxa"/>
          </w:tcPr>
          <w:p w14:paraId="76D3FD97">
            <w:pPr>
              <w:spacing w:before="103"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X＜20</w:t>
            </w:r>
          </w:p>
        </w:tc>
      </w:tr>
      <w:tr w14:paraId="7FE9C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08CBFA9D">
            <w:pPr>
              <w:rPr>
                <w:color w:val="auto"/>
              </w:rPr>
            </w:pPr>
          </w:p>
        </w:tc>
        <w:tc>
          <w:tcPr>
            <w:tcW w:w="1381" w:type="dxa"/>
          </w:tcPr>
          <w:p w14:paraId="7709CDDF">
            <w:pPr>
              <w:spacing w:before="80" w:line="218" w:lineRule="auto"/>
              <w:ind w:left="118"/>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912" w:type="dxa"/>
          </w:tcPr>
          <w:p w14:paraId="33BB8CEF">
            <w:pPr>
              <w:spacing w:before="80" w:line="221" w:lineRule="auto"/>
              <w:ind w:left="118"/>
              <w:rPr>
                <w:rFonts w:ascii="仿宋" w:hAnsi="仿宋" w:eastAsia="仿宋" w:cs="仿宋"/>
                <w:color w:val="auto"/>
                <w:sz w:val="18"/>
                <w:szCs w:val="18"/>
              </w:rPr>
            </w:pPr>
            <w:r>
              <w:rPr>
                <w:rFonts w:ascii="仿宋" w:hAnsi="仿宋" w:eastAsia="仿宋" w:cs="仿宋"/>
                <w:color w:val="auto"/>
                <w:spacing w:val="-5"/>
                <w:sz w:val="18"/>
                <w:szCs w:val="18"/>
              </w:rPr>
              <w:t>万元</w:t>
            </w:r>
          </w:p>
        </w:tc>
        <w:tc>
          <w:tcPr>
            <w:tcW w:w="1617" w:type="dxa"/>
          </w:tcPr>
          <w:p w14:paraId="7ED7595C">
            <w:pPr>
              <w:spacing w:before="101" w:line="185" w:lineRule="auto"/>
              <w:ind w:left="117"/>
              <w:rPr>
                <w:rFonts w:ascii="仿宋" w:hAnsi="仿宋" w:eastAsia="仿宋" w:cs="仿宋"/>
                <w:color w:val="auto"/>
                <w:sz w:val="18"/>
                <w:szCs w:val="18"/>
              </w:rPr>
            </w:pPr>
            <w:r>
              <w:rPr>
                <w:rFonts w:ascii="仿宋" w:hAnsi="仿宋" w:eastAsia="仿宋" w:cs="仿宋"/>
                <w:color w:val="auto"/>
                <w:spacing w:val="-2"/>
                <w:sz w:val="18"/>
                <w:szCs w:val="18"/>
              </w:rPr>
              <w:t>2000≤Y＜30000</w:t>
            </w:r>
          </w:p>
        </w:tc>
        <w:tc>
          <w:tcPr>
            <w:tcW w:w="1437" w:type="dxa"/>
          </w:tcPr>
          <w:p w14:paraId="6B861E07">
            <w:pPr>
              <w:spacing w:before="101" w:line="185" w:lineRule="auto"/>
              <w:ind w:left="123"/>
              <w:rPr>
                <w:rFonts w:ascii="仿宋" w:hAnsi="仿宋" w:eastAsia="仿宋" w:cs="仿宋"/>
                <w:color w:val="auto"/>
                <w:sz w:val="18"/>
                <w:szCs w:val="18"/>
              </w:rPr>
            </w:pPr>
            <w:r>
              <w:rPr>
                <w:rFonts w:ascii="仿宋" w:hAnsi="仿宋" w:eastAsia="仿宋" w:cs="仿宋"/>
                <w:color w:val="auto"/>
                <w:spacing w:val="-2"/>
                <w:sz w:val="18"/>
                <w:szCs w:val="18"/>
              </w:rPr>
              <w:t>100≤Y＜2000</w:t>
            </w:r>
          </w:p>
        </w:tc>
        <w:tc>
          <w:tcPr>
            <w:tcW w:w="928" w:type="dxa"/>
          </w:tcPr>
          <w:p w14:paraId="6E145385">
            <w:pPr>
              <w:spacing w:before="104"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Y＜100</w:t>
            </w:r>
          </w:p>
        </w:tc>
      </w:tr>
      <w:tr w14:paraId="65CC8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tcPr>
          <w:p w14:paraId="085A4A95">
            <w:pPr>
              <w:spacing w:line="360" w:lineRule="auto"/>
              <w:rPr>
                <w:color w:val="auto"/>
              </w:rPr>
            </w:pPr>
          </w:p>
          <w:p w14:paraId="55347E0E">
            <w:pPr>
              <w:spacing w:before="59" w:line="217" w:lineRule="auto"/>
              <w:ind w:left="586"/>
              <w:rPr>
                <w:rFonts w:ascii="仿宋" w:hAnsi="仿宋" w:eastAsia="仿宋" w:cs="仿宋"/>
                <w:color w:val="auto"/>
                <w:sz w:val="18"/>
                <w:szCs w:val="18"/>
              </w:rPr>
            </w:pPr>
            <w:r>
              <w:rPr>
                <w:rFonts w:ascii="仿宋" w:hAnsi="仿宋" w:eastAsia="仿宋" w:cs="仿宋"/>
                <w:b/>
                <w:bCs/>
                <w:color w:val="auto"/>
                <w:spacing w:val="-5"/>
                <w:sz w:val="18"/>
                <w:szCs w:val="18"/>
              </w:rPr>
              <w:t>住宿业</w:t>
            </w:r>
          </w:p>
        </w:tc>
        <w:tc>
          <w:tcPr>
            <w:tcW w:w="1381" w:type="dxa"/>
          </w:tcPr>
          <w:p w14:paraId="6838FB09">
            <w:pPr>
              <w:spacing w:before="80" w:line="218" w:lineRule="auto"/>
              <w:ind w:left="111"/>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912" w:type="dxa"/>
          </w:tcPr>
          <w:p w14:paraId="6BA13264">
            <w:pPr>
              <w:spacing w:before="80" w:line="222" w:lineRule="auto"/>
              <w:ind w:left="110"/>
              <w:rPr>
                <w:rFonts w:ascii="仿宋" w:hAnsi="仿宋" w:eastAsia="仿宋" w:cs="仿宋"/>
                <w:color w:val="auto"/>
                <w:sz w:val="18"/>
                <w:szCs w:val="18"/>
              </w:rPr>
            </w:pPr>
            <w:r>
              <w:rPr>
                <w:rFonts w:ascii="仿宋" w:hAnsi="仿宋" w:eastAsia="仿宋" w:cs="仿宋"/>
                <w:color w:val="auto"/>
                <w:sz w:val="18"/>
                <w:szCs w:val="18"/>
              </w:rPr>
              <w:t>人</w:t>
            </w:r>
          </w:p>
        </w:tc>
        <w:tc>
          <w:tcPr>
            <w:tcW w:w="1617" w:type="dxa"/>
          </w:tcPr>
          <w:p w14:paraId="20D7C388">
            <w:pPr>
              <w:spacing w:before="101" w:line="185" w:lineRule="auto"/>
              <w:ind w:left="121"/>
              <w:rPr>
                <w:rFonts w:ascii="仿宋" w:hAnsi="仿宋" w:eastAsia="仿宋" w:cs="仿宋"/>
                <w:color w:val="auto"/>
                <w:sz w:val="18"/>
                <w:szCs w:val="18"/>
              </w:rPr>
            </w:pPr>
            <w:r>
              <w:rPr>
                <w:rFonts w:ascii="仿宋" w:hAnsi="仿宋" w:eastAsia="仿宋" w:cs="仿宋"/>
                <w:color w:val="auto"/>
                <w:spacing w:val="-2"/>
                <w:sz w:val="18"/>
                <w:szCs w:val="18"/>
              </w:rPr>
              <w:t>100≤X＜300</w:t>
            </w:r>
          </w:p>
        </w:tc>
        <w:tc>
          <w:tcPr>
            <w:tcW w:w="1437" w:type="dxa"/>
          </w:tcPr>
          <w:p w14:paraId="2F7AE639">
            <w:pPr>
              <w:spacing w:before="101" w:line="185" w:lineRule="auto"/>
              <w:ind w:left="123"/>
              <w:rPr>
                <w:rFonts w:ascii="仿宋" w:hAnsi="仿宋" w:eastAsia="仿宋" w:cs="仿宋"/>
                <w:color w:val="auto"/>
                <w:sz w:val="18"/>
                <w:szCs w:val="18"/>
              </w:rPr>
            </w:pPr>
            <w:r>
              <w:rPr>
                <w:rFonts w:ascii="仿宋" w:hAnsi="仿宋" w:eastAsia="仿宋" w:cs="仿宋"/>
                <w:color w:val="auto"/>
                <w:spacing w:val="-3"/>
                <w:sz w:val="18"/>
                <w:szCs w:val="18"/>
              </w:rPr>
              <w:t>10≤X＜100</w:t>
            </w:r>
          </w:p>
        </w:tc>
        <w:tc>
          <w:tcPr>
            <w:tcW w:w="928" w:type="dxa"/>
          </w:tcPr>
          <w:p w14:paraId="0A93107E">
            <w:pPr>
              <w:spacing w:before="104"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X＜10</w:t>
            </w:r>
          </w:p>
        </w:tc>
      </w:tr>
      <w:tr w14:paraId="52AC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19EB4543">
            <w:pPr>
              <w:rPr>
                <w:color w:val="auto"/>
              </w:rPr>
            </w:pPr>
          </w:p>
        </w:tc>
        <w:tc>
          <w:tcPr>
            <w:tcW w:w="1381" w:type="dxa"/>
          </w:tcPr>
          <w:p w14:paraId="435A9935">
            <w:pPr>
              <w:spacing w:before="80" w:line="218" w:lineRule="auto"/>
              <w:ind w:left="118"/>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912" w:type="dxa"/>
          </w:tcPr>
          <w:p w14:paraId="623C69C2">
            <w:pPr>
              <w:spacing w:before="80" w:line="221" w:lineRule="auto"/>
              <w:ind w:left="118"/>
              <w:rPr>
                <w:rFonts w:ascii="仿宋" w:hAnsi="仿宋" w:eastAsia="仿宋" w:cs="仿宋"/>
                <w:color w:val="auto"/>
                <w:sz w:val="18"/>
                <w:szCs w:val="18"/>
              </w:rPr>
            </w:pPr>
            <w:r>
              <w:rPr>
                <w:rFonts w:ascii="仿宋" w:hAnsi="仿宋" w:eastAsia="仿宋" w:cs="仿宋"/>
                <w:color w:val="auto"/>
                <w:spacing w:val="-5"/>
                <w:sz w:val="18"/>
                <w:szCs w:val="18"/>
              </w:rPr>
              <w:t>万元</w:t>
            </w:r>
          </w:p>
        </w:tc>
        <w:tc>
          <w:tcPr>
            <w:tcW w:w="1617" w:type="dxa"/>
          </w:tcPr>
          <w:p w14:paraId="33010FED">
            <w:pPr>
              <w:spacing w:before="101" w:line="185" w:lineRule="auto"/>
              <w:ind w:left="117"/>
              <w:rPr>
                <w:rFonts w:ascii="仿宋" w:hAnsi="仿宋" w:eastAsia="仿宋" w:cs="仿宋"/>
                <w:color w:val="auto"/>
                <w:sz w:val="18"/>
                <w:szCs w:val="18"/>
              </w:rPr>
            </w:pPr>
            <w:r>
              <w:rPr>
                <w:rFonts w:ascii="仿宋" w:hAnsi="仿宋" w:eastAsia="仿宋" w:cs="仿宋"/>
                <w:color w:val="auto"/>
                <w:spacing w:val="-2"/>
                <w:sz w:val="18"/>
                <w:szCs w:val="18"/>
              </w:rPr>
              <w:t>2000≤Y＜10000</w:t>
            </w:r>
          </w:p>
        </w:tc>
        <w:tc>
          <w:tcPr>
            <w:tcW w:w="1437" w:type="dxa"/>
          </w:tcPr>
          <w:p w14:paraId="56B68B63">
            <w:pPr>
              <w:spacing w:before="101" w:line="185" w:lineRule="auto"/>
              <w:ind w:left="123"/>
              <w:rPr>
                <w:rFonts w:ascii="仿宋" w:hAnsi="仿宋" w:eastAsia="仿宋" w:cs="仿宋"/>
                <w:color w:val="auto"/>
                <w:sz w:val="18"/>
                <w:szCs w:val="18"/>
              </w:rPr>
            </w:pPr>
            <w:r>
              <w:rPr>
                <w:rFonts w:ascii="仿宋" w:hAnsi="仿宋" w:eastAsia="仿宋" w:cs="仿宋"/>
                <w:color w:val="auto"/>
                <w:spacing w:val="-2"/>
                <w:sz w:val="18"/>
                <w:szCs w:val="18"/>
              </w:rPr>
              <w:t>100≤Y＜2000</w:t>
            </w:r>
          </w:p>
        </w:tc>
        <w:tc>
          <w:tcPr>
            <w:tcW w:w="928" w:type="dxa"/>
          </w:tcPr>
          <w:p w14:paraId="6ECEA732">
            <w:pPr>
              <w:spacing w:before="104"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Y＜100</w:t>
            </w:r>
          </w:p>
        </w:tc>
      </w:tr>
      <w:tr w14:paraId="08550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tcPr>
          <w:p w14:paraId="2B0F5673">
            <w:pPr>
              <w:spacing w:line="361" w:lineRule="auto"/>
              <w:rPr>
                <w:color w:val="auto"/>
              </w:rPr>
            </w:pPr>
          </w:p>
          <w:p w14:paraId="3D558869">
            <w:pPr>
              <w:spacing w:before="58" w:line="218" w:lineRule="auto"/>
              <w:ind w:left="581"/>
              <w:rPr>
                <w:rFonts w:ascii="仿宋" w:hAnsi="仿宋" w:eastAsia="仿宋" w:cs="仿宋"/>
                <w:color w:val="auto"/>
                <w:sz w:val="18"/>
                <w:szCs w:val="18"/>
              </w:rPr>
            </w:pPr>
            <w:r>
              <w:rPr>
                <w:rFonts w:ascii="仿宋" w:hAnsi="仿宋" w:eastAsia="仿宋" w:cs="仿宋"/>
                <w:b/>
                <w:bCs/>
                <w:color w:val="auto"/>
                <w:spacing w:val="-4"/>
                <w:sz w:val="18"/>
                <w:szCs w:val="18"/>
              </w:rPr>
              <w:t>餐饮业</w:t>
            </w:r>
          </w:p>
        </w:tc>
        <w:tc>
          <w:tcPr>
            <w:tcW w:w="1381" w:type="dxa"/>
          </w:tcPr>
          <w:p w14:paraId="174A3AEC">
            <w:pPr>
              <w:spacing w:before="80" w:line="218" w:lineRule="auto"/>
              <w:ind w:left="111"/>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912" w:type="dxa"/>
          </w:tcPr>
          <w:p w14:paraId="6170F3A2">
            <w:pPr>
              <w:spacing w:before="80" w:line="222" w:lineRule="auto"/>
              <w:ind w:left="110"/>
              <w:rPr>
                <w:rFonts w:ascii="仿宋" w:hAnsi="仿宋" w:eastAsia="仿宋" w:cs="仿宋"/>
                <w:color w:val="auto"/>
                <w:sz w:val="18"/>
                <w:szCs w:val="18"/>
              </w:rPr>
            </w:pPr>
            <w:r>
              <w:rPr>
                <w:rFonts w:ascii="仿宋" w:hAnsi="仿宋" w:eastAsia="仿宋" w:cs="仿宋"/>
                <w:color w:val="auto"/>
                <w:sz w:val="18"/>
                <w:szCs w:val="18"/>
              </w:rPr>
              <w:t>人</w:t>
            </w:r>
          </w:p>
        </w:tc>
        <w:tc>
          <w:tcPr>
            <w:tcW w:w="1617" w:type="dxa"/>
          </w:tcPr>
          <w:p w14:paraId="5FD1B375">
            <w:pPr>
              <w:spacing w:before="101" w:line="185" w:lineRule="auto"/>
              <w:ind w:left="121"/>
              <w:rPr>
                <w:rFonts w:ascii="仿宋" w:hAnsi="仿宋" w:eastAsia="仿宋" w:cs="仿宋"/>
                <w:color w:val="auto"/>
                <w:sz w:val="18"/>
                <w:szCs w:val="18"/>
              </w:rPr>
            </w:pPr>
            <w:r>
              <w:rPr>
                <w:rFonts w:ascii="仿宋" w:hAnsi="仿宋" w:eastAsia="仿宋" w:cs="仿宋"/>
                <w:color w:val="auto"/>
                <w:spacing w:val="-2"/>
                <w:sz w:val="18"/>
                <w:szCs w:val="18"/>
              </w:rPr>
              <w:t>100≤X＜300</w:t>
            </w:r>
          </w:p>
        </w:tc>
        <w:tc>
          <w:tcPr>
            <w:tcW w:w="1437" w:type="dxa"/>
          </w:tcPr>
          <w:p w14:paraId="2E6D27EA">
            <w:pPr>
              <w:spacing w:before="101" w:line="185" w:lineRule="auto"/>
              <w:ind w:left="123"/>
              <w:rPr>
                <w:rFonts w:ascii="仿宋" w:hAnsi="仿宋" w:eastAsia="仿宋" w:cs="仿宋"/>
                <w:color w:val="auto"/>
                <w:sz w:val="18"/>
                <w:szCs w:val="18"/>
              </w:rPr>
            </w:pPr>
            <w:r>
              <w:rPr>
                <w:rFonts w:ascii="仿宋" w:hAnsi="仿宋" w:eastAsia="仿宋" w:cs="仿宋"/>
                <w:color w:val="auto"/>
                <w:spacing w:val="-3"/>
                <w:sz w:val="18"/>
                <w:szCs w:val="18"/>
              </w:rPr>
              <w:t>10≤X＜100</w:t>
            </w:r>
          </w:p>
        </w:tc>
        <w:tc>
          <w:tcPr>
            <w:tcW w:w="928" w:type="dxa"/>
          </w:tcPr>
          <w:p w14:paraId="16709BF0">
            <w:pPr>
              <w:spacing w:before="104"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X＜10</w:t>
            </w:r>
          </w:p>
        </w:tc>
      </w:tr>
      <w:tr w14:paraId="1C637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789E92DC">
            <w:pPr>
              <w:rPr>
                <w:color w:val="auto"/>
              </w:rPr>
            </w:pPr>
          </w:p>
        </w:tc>
        <w:tc>
          <w:tcPr>
            <w:tcW w:w="1381" w:type="dxa"/>
          </w:tcPr>
          <w:p w14:paraId="70276902">
            <w:pPr>
              <w:spacing w:before="80" w:line="218" w:lineRule="auto"/>
              <w:ind w:left="118"/>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912" w:type="dxa"/>
          </w:tcPr>
          <w:p w14:paraId="0BF67E58">
            <w:pPr>
              <w:spacing w:before="80" w:line="221" w:lineRule="auto"/>
              <w:ind w:left="118"/>
              <w:rPr>
                <w:rFonts w:ascii="仿宋" w:hAnsi="仿宋" w:eastAsia="仿宋" w:cs="仿宋"/>
                <w:color w:val="auto"/>
                <w:sz w:val="18"/>
                <w:szCs w:val="18"/>
              </w:rPr>
            </w:pPr>
            <w:r>
              <w:rPr>
                <w:rFonts w:ascii="仿宋" w:hAnsi="仿宋" w:eastAsia="仿宋" w:cs="仿宋"/>
                <w:color w:val="auto"/>
                <w:spacing w:val="-5"/>
                <w:sz w:val="18"/>
                <w:szCs w:val="18"/>
              </w:rPr>
              <w:t>万元</w:t>
            </w:r>
          </w:p>
        </w:tc>
        <w:tc>
          <w:tcPr>
            <w:tcW w:w="1617" w:type="dxa"/>
          </w:tcPr>
          <w:p w14:paraId="2886A362">
            <w:pPr>
              <w:spacing w:before="101" w:line="185" w:lineRule="auto"/>
              <w:ind w:left="117"/>
              <w:rPr>
                <w:rFonts w:ascii="仿宋" w:hAnsi="仿宋" w:eastAsia="仿宋" w:cs="仿宋"/>
                <w:color w:val="auto"/>
                <w:sz w:val="18"/>
                <w:szCs w:val="18"/>
              </w:rPr>
            </w:pPr>
            <w:r>
              <w:rPr>
                <w:rFonts w:ascii="仿宋" w:hAnsi="仿宋" w:eastAsia="仿宋" w:cs="仿宋"/>
                <w:color w:val="auto"/>
                <w:spacing w:val="-2"/>
                <w:sz w:val="18"/>
                <w:szCs w:val="18"/>
              </w:rPr>
              <w:t>2000≤Y＜10000</w:t>
            </w:r>
          </w:p>
        </w:tc>
        <w:tc>
          <w:tcPr>
            <w:tcW w:w="1437" w:type="dxa"/>
          </w:tcPr>
          <w:p w14:paraId="13732EDE">
            <w:pPr>
              <w:spacing w:before="101" w:line="185" w:lineRule="auto"/>
              <w:ind w:left="123"/>
              <w:rPr>
                <w:rFonts w:ascii="仿宋" w:hAnsi="仿宋" w:eastAsia="仿宋" w:cs="仿宋"/>
                <w:color w:val="auto"/>
                <w:sz w:val="18"/>
                <w:szCs w:val="18"/>
              </w:rPr>
            </w:pPr>
            <w:r>
              <w:rPr>
                <w:rFonts w:ascii="仿宋" w:hAnsi="仿宋" w:eastAsia="仿宋" w:cs="仿宋"/>
                <w:color w:val="auto"/>
                <w:spacing w:val="-2"/>
                <w:sz w:val="18"/>
                <w:szCs w:val="18"/>
              </w:rPr>
              <w:t>100≤Y＜2000</w:t>
            </w:r>
          </w:p>
        </w:tc>
        <w:tc>
          <w:tcPr>
            <w:tcW w:w="928" w:type="dxa"/>
          </w:tcPr>
          <w:p w14:paraId="0EC53C87">
            <w:pPr>
              <w:spacing w:before="104"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Y＜100</w:t>
            </w:r>
          </w:p>
        </w:tc>
      </w:tr>
      <w:tr w14:paraId="52A44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restart"/>
            <w:tcBorders>
              <w:bottom w:val="nil"/>
            </w:tcBorders>
          </w:tcPr>
          <w:p w14:paraId="79467A7F">
            <w:pPr>
              <w:spacing w:line="360" w:lineRule="auto"/>
              <w:rPr>
                <w:color w:val="auto"/>
              </w:rPr>
            </w:pPr>
          </w:p>
          <w:p w14:paraId="28E1DA9A">
            <w:pPr>
              <w:spacing w:before="59" w:line="217" w:lineRule="auto"/>
              <w:ind w:left="396"/>
              <w:rPr>
                <w:rFonts w:ascii="仿宋" w:hAnsi="仿宋" w:eastAsia="仿宋" w:cs="仿宋"/>
                <w:color w:val="auto"/>
                <w:sz w:val="18"/>
                <w:szCs w:val="18"/>
              </w:rPr>
            </w:pPr>
            <w:r>
              <w:rPr>
                <w:rFonts w:ascii="仿宋" w:hAnsi="仿宋" w:eastAsia="仿宋" w:cs="仿宋"/>
                <w:b/>
                <w:bCs/>
                <w:color w:val="auto"/>
                <w:spacing w:val="-3"/>
                <w:sz w:val="18"/>
                <w:szCs w:val="18"/>
              </w:rPr>
              <w:t>信息传输业</w:t>
            </w:r>
          </w:p>
        </w:tc>
        <w:tc>
          <w:tcPr>
            <w:tcW w:w="1381" w:type="dxa"/>
          </w:tcPr>
          <w:p w14:paraId="29CEE8BE">
            <w:pPr>
              <w:spacing w:before="80" w:line="218" w:lineRule="auto"/>
              <w:ind w:left="111"/>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912" w:type="dxa"/>
          </w:tcPr>
          <w:p w14:paraId="17B0F2B2">
            <w:pPr>
              <w:spacing w:before="80" w:line="222" w:lineRule="auto"/>
              <w:ind w:left="110"/>
              <w:rPr>
                <w:rFonts w:ascii="仿宋" w:hAnsi="仿宋" w:eastAsia="仿宋" w:cs="仿宋"/>
                <w:color w:val="auto"/>
                <w:sz w:val="18"/>
                <w:szCs w:val="18"/>
              </w:rPr>
            </w:pPr>
            <w:r>
              <w:rPr>
                <w:rFonts w:ascii="仿宋" w:hAnsi="仿宋" w:eastAsia="仿宋" w:cs="仿宋"/>
                <w:color w:val="auto"/>
                <w:sz w:val="18"/>
                <w:szCs w:val="18"/>
              </w:rPr>
              <w:t>人</w:t>
            </w:r>
          </w:p>
        </w:tc>
        <w:tc>
          <w:tcPr>
            <w:tcW w:w="1617" w:type="dxa"/>
          </w:tcPr>
          <w:p w14:paraId="24396B88">
            <w:pPr>
              <w:spacing w:before="101" w:line="185" w:lineRule="auto"/>
              <w:ind w:left="121"/>
              <w:rPr>
                <w:rFonts w:ascii="仿宋" w:hAnsi="仿宋" w:eastAsia="仿宋" w:cs="仿宋"/>
                <w:color w:val="auto"/>
                <w:sz w:val="18"/>
                <w:szCs w:val="18"/>
              </w:rPr>
            </w:pPr>
            <w:r>
              <w:rPr>
                <w:rFonts w:ascii="仿宋" w:hAnsi="仿宋" w:eastAsia="仿宋" w:cs="仿宋"/>
                <w:color w:val="auto"/>
                <w:spacing w:val="-2"/>
                <w:sz w:val="18"/>
                <w:szCs w:val="18"/>
              </w:rPr>
              <w:t>100≤X＜2000</w:t>
            </w:r>
          </w:p>
        </w:tc>
        <w:tc>
          <w:tcPr>
            <w:tcW w:w="1437" w:type="dxa"/>
          </w:tcPr>
          <w:p w14:paraId="16661689">
            <w:pPr>
              <w:spacing w:before="101" w:line="185" w:lineRule="auto"/>
              <w:ind w:left="123"/>
              <w:rPr>
                <w:rFonts w:ascii="仿宋" w:hAnsi="仿宋" w:eastAsia="仿宋" w:cs="仿宋"/>
                <w:color w:val="auto"/>
                <w:sz w:val="18"/>
                <w:szCs w:val="18"/>
              </w:rPr>
            </w:pPr>
            <w:r>
              <w:rPr>
                <w:rFonts w:ascii="仿宋" w:hAnsi="仿宋" w:eastAsia="仿宋" w:cs="仿宋"/>
                <w:color w:val="auto"/>
                <w:spacing w:val="-3"/>
                <w:sz w:val="18"/>
                <w:szCs w:val="18"/>
              </w:rPr>
              <w:t>10≤X＜100</w:t>
            </w:r>
          </w:p>
        </w:tc>
        <w:tc>
          <w:tcPr>
            <w:tcW w:w="928" w:type="dxa"/>
          </w:tcPr>
          <w:p w14:paraId="0D2B46D6">
            <w:pPr>
              <w:spacing w:before="104"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X＜10</w:t>
            </w:r>
          </w:p>
        </w:tc>
      </w:tr>
      <w:tr w14:paraId="298C3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5C7BABC5">
            <w:pPr>
              <w:rPr>
                <w:color w:val="auto"/>
              </w:rPr>
            </w:pPr>
          </w:p>
        </w:tc>
        <w:tc>
          <w:tcPr>
            <w:tcW w:w="1381" w:type="dxa"/>
          </w:tcPr>
          <w:p w14:paraId="11D28CEC">
            <w:pPr>
              <w:spacing w:before="81" w:line="218" w:lineRule="auto"/>
              <w:ind w:left="118"/>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912" w:type="dxa"/>
          </w:tcPr>
          <w:p w14:paraId="60FCEEC6">
            <w:pPr>
              <w:spacing w:before="81" w:line="221" w:lineRule="auto"/>
              <w:ind w:left="118"/>
              <w:rPr>
                <w:rFonts w:ascii="仿宋" w:hAnsi="仿宋" w:eastAsia="仿宋" w:cs="仿宋"/>
                <w:color w:val="auto"/>
                <w:sz w:val="18"/>
                <w:szCs w:val="18"/>
              </w:rPr>
            </w:pPr>
            <w:r>
              <w:rPr>
                <w:rFonts w:ascii="仿宋" w:hAnsi="仿宋" w:eastAsia="仿宋" w:cs="仿宋"/>
                <w:color w:val="auto"/>
                <w:spacing w:val="-5"/>
                <w:sz w:val="18"/>
                <w:szCs w:val="18"/>
              </w:rPr>
              <w:t>万元</w:t>
            </w:r>
          </w:p>
        </w:tc>
        <w:tc>
          <w:tcPr>
            <w:tcW w:w="1617" w:type="dxa"/>
          </w:tcPr>
          <w:p w14:paraId="5A76A1A0">
            <w:pPr>
              <w:spacing w:before="102" w:line="185" w:lineRule="auto"/>
              <w:ind w:left="121"/>
              <w:rPr>
                <w:rFonts w:ascii="仿宋" w:hAnsi="仿宋" w:eastAsia="仿宋" w:cs="仿宋"/>
                <w:color w:val="auto"/>
                <w:sz w:val="18"/>
                <w:szCs w:val="18"/>
              </w:rPr>
            </w:pPr>
            <w:r>
              <w:rPr>
                <w:rFonts w:ascii="仿宋" w:hAnsi="仿宋" w:eastAsia="仿宋" w:cs="仿宋"/>
                <w:color w:val="auto"/>
                <w:spacing w:val="-2"/>
                <w:sz w:val="18"/>
                <w:szCs w:val="18"/>
              </w:rPr>
              <w:t>1000≤Y＜100000</w:t>
            </w:r>
          </w:p>
        </w:tc>
        <w:tc>
          <w:tcPr>
            <w:tcW w:w="1437" w:type="dxa"/>
          </w:tcPr>
          <w:p w14:paraId="6EF3E014">
            <w:pPr>
              <w:spacing w:before="102" w:line="185" w:lineRule="auto"/>
              <w:ind w:left="123"/>
              <w:rPr>
                <w:rFonts w:ascii="仿宋" w:hAnsi="仿宋" w:eastAsia="仿宋" w:cs="仿宋"/>
                <w:color w:val="auto"/>
                <w:sz w:val="18"/>
                <w:szCs w:val="18"/>
              </w:rPr>
            </w:pPr>
            <w:r>
              <w:rPr>
                <w:rFonts w:ascii="仿宋" w:hAnsi="仿宋" w:eastAsia="仿宋" w:cs="仿宋"/>
                <w:color w:val="auto"/>
                <w:spacing w:val="-2"/>
                <w:sz w:val="18"/>
                <w:szCs w:val="18"/>
              </w:rPr>
              <w:t>100≤Y＜1000</w:t>
            </w:r>
          </w:p>
        </w:tc>
        <w:tc>
          <w:tcPr>
            <w:tcW w:w="928" w:type="dxa"/>
          </w:tcPr>
          <w:p w14:paraId="3D7301BB">
            <w:pPr>
              <w:spacing w:before="105"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Y＜100</w:t>
            </w:r>
          </w:p>
        </w:tc>
      </w:tr>
      <w:tr w14:paraId="0C5B7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tcPr>
          <w:p w14:paraId="37EF6A69">
            <w:pPr>
              <w:spacing w:before="91" w:line="292" w:lineRule="auto"/>
              <w:ind w:left="676" w:right="128" w:hanging="538"/>
              <w:rPr>
                <w:rFonts w:ascii="仿宋" w:hAnsi="仿宋" w:eastAsia="仿宋" w:cs="仿宋"/>
                <w:color w:val="auto"/>
                <w:sz w:val="18"/>
                <w:szCs w:val="18"/>
                <w:lang w:eastAsia="zh-CN"/>
              </w:rPr>
            </w:pPr>
            <w:r>
              <w:rPr>
                <w:rFonts w:ascii="仿宋" w:hAnsi="仿宋" w:eastAsia="仿宋" w:cs="仿宋"/>
                <w:b/>
                <w:bCs/>
                <w:color w:val="auto"/>
                <w:spacing w:val="-4"/>
                <w:sz w:val="18"/>
                <w:szCs w:val="18"/>
                <w:lang w:eastAsia="zh-CN"/>
              </w:rPr>
              <w:t>软件和信息技术服</w:t>
            </w:r>
            <w:r>
              <w:rPr>
                <w:rFonts w:ascii="仿宋" w:hAnsi="仿宋" w:eastAsia="仿宋" w:cs="仿宋"/>
                <w:b/>
                <w:bCs/>
                <w:color w:val="auto"/>
                <w:spacing w:val="-5"/>
                <w:sz w:val="18"/>
                <w:szCs w:val="18"/>
                <w:lang w:eastAsia="zh-CN"/>
              </w:rPr>
              <w:t>务业</w:t>
            </w:r>
          </w:p>
        </w:tc>
        <w:tc>
          <w:tcPr>
            <w:tcW w:w="1381" w:type="dxa"/>
          </w:tcPr>
          <w:p w14:paraId="6FD91C5C">
            <w:pPr>
              <w:spacing w:before="81" w:line="218" w:lineRule="auto"/>
              <w:ind w:left="111"/>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912" w:type="dxa"/>
          </w:tcPr>
          <w:p w14:paraId="1F796B59">
            <w:pPr>
              <w:spacing w:before="81" w:line="222" w:lineRule="auto"/>
              <w:ind w:left="110"/>
              <w:rPr>
                <w:rFonts w:ascii="仿宋" w:hAnsi="仿宋" w:eastAsia="仿宋" w:cs="仿宋"/>
                <w:color w:val="auto"/>
                <w:sz w:val="18"/>
                <w:szCs w:val="18"/>
              </w:rPr>
            </w:pPr>
            <w:r>
              <w:rPr>
                <w:rFonts w:ascii="仿宋" w:hAnsi="仿宋" w:eastAsia="仿宋" w:cs="仿宋"/>
                <w:color w:val="auto"/>
                <w:sz w:val="18"/>
                <w:szCs w:val="18"/>
              </w:rPr>
              <w:t>人</w:t>
            </w:r>
          </w:p>
        </w:tc>
        <w:tc>
          <w:tcPr>
            <w:tcW w:w="1617" w:type="dxa"/>
          </w:tcPr>
          <w:p w14:paraId="340E4724">
            <w:pPr>
              <w:spacing w:before="102" w:line="185" w:lineRule="auto"/>
              <w:ind w:left="121"/>
              <w:rPr>
                <w:rFonts w:ascii="仿宋" w:hAnsi="仿宋" w:eastAsia="仿宋" w:cs="仿宋"/>
                <w:color w:val="auto"/>
                <w:sz w:val="18"/>
                <w:szCs w:val="18"/>
              </w:rPr>
            </w:pPr>
            <w:r>
              <w:rPr>
                <w:rFonts w:ascii="仿宋" w:hAnsi="仿宋" w:eastAsia="仿宋" w:cs="仿宋"/>
                <w:color w:val="auto"/>
                <w:spacing w:val="-2"/>
                <w:sz w:val="18"/>
                <w:szCs w:val="18"/>
              </w:rPr>
              <w:t>100≤X＜300</w:t>
            </w:r>
          </w:p>
        </w:tc>
        <w:tc>
          <w:tcPr>
            <w:tcW w:w="1437" w:type="dxa"/>
          </w:tcPr>
          <w:p w14:paraId="7924976F">
            <w:pPr>
              <w:spacing w:before="102" w:line="185" w:lineRule="auto"/>
              <w:ind w:left="123"/>
              <w:rPr>
                <w:rFonts w:ascii="仿宋" w:hAnsi="仿宋" w:eastAsia="仿宋" w:cs="仿宋"/>
                <w:color w:val="auto"/>
                <w:sz w:val="18"/>
                <w:szCs w:val="18"/>
              </w:rPr>
            </w:pPr>
            <w:r>
              <w:rPr>
                <w:rFonts w:ascii="仿宋" w:hAnsi="仿宋" w:eastAsia="仿宋" w:cs="仿宋"/>
                <w:color w:val="auto"/>
                <w:spacing w:val="-3"/>
                <w:sz w:val="18"/>
                <w:szCs w:val="18"/>
              </w:rPr>
              <w:t>10≤X＜100</w:t>
            </w:r>
          </w:p>
        </w:tc>
        <w:tc>
          <w:tcPr>
            <w:tcW w:w="928" w:type="dxa"/>
          </w:tcPr>
          <w:p w14:paraId="5E74FB32">
            <w:pPr>
              <w:spacing w:before="105"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X＜10</w:t>
            </w:r>
          </w:p>
        </w:tc>
      </w:tr>
      <w:tr w14:paraId="5A917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continue"/>
            <w:tcBorders>
              <w:top w:val="nil"/>
            </w:tcBorders>
          </w:tcPr>
          <w:p w14:paraId="7B929E01">
            <w:pPr>
              <w:rPr>
                <w:color w:val="auto"/>
              </w:rPr>
            </w:pPr>
          </w:p>
        </w:tc>
        <w:tc>
          <w:tcPr>
            <w:tcW w:w="1381" w:type="dxa"/>
          </w:tcPr>
          <w:p w14:paraId="6F1ECCD3">
            <w:pPr>
              <w:spacing w:before="81" w:line="218" w:lineRule="auto"/>
              <w:ind w:left="118"/>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912" w:type="dxa"/>
          </w:tcPr>
          <w:p w14:paraId="6A2D2D7D">
            <w:pPr>
              <w:spacing w:before="81" w:line="221" w:lineRule="auto"/>
              <w:ind w:left="118"/>
              <w:rPr>
                <w:rFonts w:ascii="仿宋" w:hAnsi="仿宋" w:eastAsia="仿宋" w:cs="仿宋"/>
                <w:color w:val="auto"/>
                <w:sz w:val="18"/>
                <w:szCs w:val="18"/>
              </w:rPr>
            </w:pPr>
            <w:r>
              <w:rPr>
                <w:rFonts w:ascii="仿宋" w:hAnsi="仿宋" w:eastAsia="仿宋" w:cs="仿宋"/>
                <w:color w:val="auto"/>
                <w:spacing w:val="-5"/>
                <w:sz w:val="18"/>
                <w:szCs w:val="18"/>
              </w:rPr>
              <w:t>万元</w:t>
            </w:r>
          </w:p>
        </w:tc>
        <w:tc>
          <w:tcPr>
            <w:tcW w:w="1617" w:type="dxa"/>
          </w:tcPr>
          <w:p w14:paraId="58DBD12E">
            <w:pPr>
              <w:spacing w:before="102" w:line="185" w:lineRule="auto"/>
              <w:ind w:left="121"/>
              <w:rPr>
                <w:rFonts w:ascii="仿宋" w:hAnsi="仿宋" w:eastAsia="仿宋" w:cs="仿宋"/>
                <w:color w:val="auto"/>
                <w:sz w:val="18"/>
                <w:szCs w:val="18"/>
              </w:rPr>
            </w:pPr>
            <w:r>
              <w:rPr>
                <w:rFonts w:ascii="仿宋" w:hAnsi="仿宋" w:eastAsia="仿宋" w:cs="仿宋"/>
                <w:color w:val="auto"/>
                <w:spacing w:val="-2"/>
                <w:sz w:val="18"/>
                <w:szCs w:val="18"/>
              </w:rPr>
              <w:t>1000≤Y＜10000</w:t>
            </w:r>
          </w:p>
        </w:tc>
        <w:tc>
          <w:tcPr>
            <w:tcW w:w="1437" w:type="dxa"/>
          </w:tcPr>
          <w:p w14:paraId="0261D1D1">
            <w:pPr>
              <w:spacing w:before="102" w:line="185" w:lineRule="auto"/>
              <w:ind w:left="121"/>
              <w:rPr>
                <w:rFonts w:ascii="仿宋" w:hAnsi="仿宋" w:eastAsia="仿宋" w:cs="仿宋"/>
                <w:color w:val="auto"/>
                <w:sz w:val="18"/>
                <w:szCs w:val="18"/>
              </w:rPr>
            </w:pPr>
            <w:r>
              <w:rPr>
                <w:rFonts w:ascii="仿宋" w:hAnsi="仿宋" w:eastAsia="仿宋" w:cs="仿宋"/>
                <w:color w:val="auto"/>
                <w:spacing w:val="-2"/>
                <w:sz w:val="18"/>
                <w:szCs w:val="18"/>
              </w:rPr>
              <w:t>50≤Y＜1000</w:t>
            </w:r>
          </w:p>
        </w:tc>
        <w:tc>
          <w:tcPr>
            <w:tcW w:w="928" w:type="dxa"/>
          </w:tcPr>
          <w:p w14:paraId="1E9C4503">
            <w:pPr>
              <w:spacing w:before="105"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Y＜50</w:t>
            </w:r>
          </w:p>
        </w:tc>
      </w:tr>
      <w:tr w14:paraId="35114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tcPr>
          <w:p w14:paraId="784D606F">
            <w:pPr>
              <w:spacing w:line="363" w:lineRule="auto"/>
              <w:rPr>
                <w:color w:val="auto"/>
              </w:rPr>
            </w:pPr>
          </w:p>
          <w:p w14:paraId="66A6E8FA">
            <w:pPr>
              <w:spacing w:before="58" w:line="217" w:lineRule="auto"/>
              <w:ind w:left="226"/>
              <w:rPr>
                <w:rFonts w:ascii="仿宋" w:hAnsi="仿宋" w:eastAsia="仿宋" w:cs="仿宋"/>
                <w:color w:val="auto"/>
                <w:sz w:val="18"/>
                <w:szCs w:val="18"/>
              </w:rPr>
            </w:pPr>
            <w:r>
              <w:rPr>
                <w:rFonts w:ascii="仿宋" w:hAnsi="仿宋" w:eastAsia="仿宋" w:cs="仿宋"/>
                <w:b/>
                <w:bCs/>
                <w:color w:val="auto"/>
                <w:spacing w:val="-4"/>
                <w:sz w:val="18"/>
                <w:szCs w:val="18"/>
              </w:rPr>
              <w:t>房地产开发经营</w:t>
            </w:r>
          </w:p>
        </w:tc>
        <w:tc>
          <w:tcPr>
            <w:tcW w:w="1381" w:type="dxa"/>
          </w:tcPr>
          <w:p w14:paraId="33214AC5">
            <w:pPr>
              <w:spacing w:before="82" w:line="218" w:lineRule="auto"/>
              <w:ind w:left="118"/>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912" w:type="dxa"/>
          </w:tcPr>
          <w:p w14:paraId="61971D5D">
            <w:pPr>
              <w:spacing w:before="82" w:line="221" w:lineRule="auto"/>
              <w:ind w:left="118"/>
              <w:rPr>
                <w:rFonts w:ascii="仿宋" w:hAnsi="仿宋" w:eastAsia="仿宋" w:cs="仿宋"/>
                <w:color w:val="auto"/>
                <w:sz w:val="18"/>
                <w:szCs w:val="18"/>
              </w:rPr>
            </w:pPr>
            <w:r>
              <w:rPr>
                <w:rFonts w:ascii="仿宋" w:hAnsi="仿宋" w:eastAsia="仿宋" w:cs="仿宋"/>
                <w:color w:val="auto"/>
                <w:spacing w:val="-5"/>
                <w:sz w:val="18"/>
                <w:szCs w:val="18"/>
              </w:rPr>
              <w:t>万元</w:t>
            </w:r>
          </w:p>
        </w:tc>
        <w:tc>
          <w:tcPr>
            <w:tcW w:w="1617" w:type="dxa"/>
          </w:tcPr>
          <w:p w14:paraId="17694C73">
            <w:pPr>
              <w:spacing w:before="103" w:line="185" w:lineRule="auto"/>
              <w:ind w:left="121"/>
              <w:rPr>
                <w:rFonts w:ascii="仿宋" w:hAnsi="仿宋" w:eastAsia="仿宋" w:cs="仿宋"/>
                <w:color w:val="auto"/>
                <w:sz w:val="18"/>
                <w:szCs w:val="18"/>
              </w:rPr>
            </w:pPr>
            <w:r>
              <w:rPr>
                <w:rFonts w:ascii="仿宋" w:hAnsi="仿宋" w:eastAsia="仿宋" w:cs="仿宋"/>
                <w:color w:val="auto"/>
                <w:spacing w:val="-2"/>
                <w:sz w:val="18"/>
                <w:szCs w:val="18"/>
              </w:rPr>
              <w:t>1000≤Y＜200000</w:t>
            </w:r>
          </w:p>
        </w:tc>
        <w:tc>
          <w:tcPr>
            <w:tcW w:w="1437" w:type="dxa"/>
          </w:tcPr>
          <w:p w14:paraId="4A0925C9">
            <w:pPr>
              <w:spacing w:before="103" w:line="185" w:lineRule="auto"/>
              <w:ind w:left="123"/>
              <w:rPr>
                <w:rFonts w:ascii="仿宋" w:hAnsi="仿宋" w:eastAsia="仿宋" w:cs="仿宋"/>
                <w:color w:val="auto"/>
                <w:sz w:val="18"/>
                <w:szCs w:val="18"/>
              </w:rPr>
            </w:pPr>
            <w:r>
              <w:rPr>
                <w:rFonts w:ascii="仿宋" w:hAnsi="仿宋" w:eastAsia="仿宋" w:cs="仿宋"/>
                <w:color w:val="auto"/>
                <w:spacing w:val="-2"/>
                <w:sz w:val="18"/>
                <w:szCs w:val="18"/>
              </w:rPr>
              <w:t>100≤X＜1000</w:t>
            </w:r>
          </w:p>
        </w:tc>
        <w:tc>
          <w:tcPr>
            <w:tcW w:w="928" w:type="dxa"/>
          </w:tcPr>
          <w:p w14:paraId="59630AC8">
            <w:pPr>
              <w:spacing w:before="106"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X＜100</w:t>
            </w:r>
          </w:p>
        </w:tc>
      </w:tr>
      <w:tr w14:paraId="02159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02656B3E">
            <w:pPr>
              <w:rPr>
                <w:color w:val="auto"/>
              </w:rPr>
            </w:pPr>
          </w:p>
        </w:tc>
        <w:tc>
          <w:tcPr>
            <w:tcW w:w="1381" w:type="dxa"/>
          </w:tcPr>
          <w:p w14:paraId="77E9DFF8">
            <w:pPr>
              <w:spacing w:before="82" w:line="218" w:lineRule="auto"/>
              <w:ind w:left="114"/>
              <w:rPr>
                <w:rFonts w:ascii="仿宋" w:hAnsi="仿宋" w:eastAsia="仿宋" w:cs="仿宋"/>
                <w:color w:val="auto"/>
                <w:sz w:val="18"/>
                <w:szCs w:val="18"/>
              </w:rPr>
            </w:pPr>
            <w:r>
              <w:rPr>
                <w:rFonts w:ascii="仿宋" w:hAnsi="仿宋" w:eastAsia="仿宋" w:cs="仿宋"/>
                <w:color w:val="auto"/>
                <w:spacing w:val="-2"/>
                <w:sz w:val="18"/>
                <w:szCs w:val="18"/>
              </w:rPr>
              <w:t>资产总额（Z）</w:t>
            </w:r>
          </w:p>
        </w:tc>
        <w:tc>
          <w:tcPr>
            <w:tcW w:w="912" w:type="dxa"/>
          </w:tcPr>
          <w:p w14:paraId="568C95E2">
            <w:pPr>
              <w:spacing w:before="82" w:line="221" w:lineRule="auto"/>
              <w:ind w:left="118"/>
              <w:rPr>
                <w:rFonts w:ascii="仿宋" w:hAnsi="仿宋" w:eastAsia="仿宋" w:cs="仿宋"/>
                <w:color w:val="auto"/>
                <w:sz w:val="18"/>
                <w:szCs w:val="18"/>
              </w:rPr>
            </w:pPr>
            <w:r>
              <w:rPr>
                <w:rFonts w:ascii="仿宋" w:hAnsi="仿宋" w:eastAsia="仿宋" w:cs="仿宋"/>
                <w:color w:val="auto"/>
                <w:spacing w:val="-5"/>
                <w:sz w:val="18"/>
                <w:szCs w:val="18"/>
              </w:rPr>
              <w:t>万元</w:t>
            </w:r>
          </w:p>
        </w:tc>
        <w:tc>
          <w:tcPr>
            <w:tcW w:w="1617" w:type="dxa"/>
          </w:tcPr>
          <w:p w14:paraId="0187EC5A">
            <w:pPr>
              <w:spacing w:before="103" w:line="185" w:lineRule="auto"/>
              <w:ind w:left="119"/>
              <w:rPr>
                <w:rFonts w:ascii="仿宋" w:hAnsi="仿宋" w:eastAsia="仿宋" w:cs="仿宋"/>
                <w:color w:val="auto"/>
                <w:sz w:val="18"/>
                <w:szCs w:val="18"/>
              </w:rPr>
            </w:pPr>
            <w:r>
              <w:rPr>
                <w:rFonts w:ascii="仿宋" w:hAnsi="仿宋" w:eastAsia="仿宋" w:cs="仿宋"/>
                <w:color w:val="auto"/>
                <w:spacing w:val="-2"/>
                <w:sz w:val="18"/>
                <w:szCs w:val="18"/>
              </w:rPr>
              <w:t>5000≤Z＜10000</w:t>
            </w:r>
          </w:p>
        </w:tc>
        <w:tc>
          <w:tcPr>
            <w:tcW w:w="1437" w:type="dxa"/>
          </w:tcPr>
          <w:p w14:paraId="53BDC131">
            <w:pPr>
              <w:spacing w:before="103" w:line="185" w:lineRule="auto"/>
              <w:ind w:left="119"/>
              <w:rPr>
                <w:rFonts w:ascii="仿宋" w:hAnsi="仿宋" w:eastAsia="仿宋" w:cs="仿宋"/>
                <w:color w:val="auto"/>
                <w:sz w:val="18"/>
                <w:szCs w:val="18"/>
              </w:rPr>
            </w:pPr>
            <w:r>
              <w:rPr>
                <w:rFonts w:ascii="仿宋" w:hAnsi="仿宋" w:eastAsia="仿宋" w:cs="仿宋"/>
                <w:color w:val="auto"/>
                <w:spacing w:val="-2"/>
                <w:sz w:val="18"/>
                <w:szCs w:val="18"/>
              </w:rPr>
              <w:t>2000≤Y＜5000</w:t>
            </w:r>
          </w:p>
        </w:tc>
        <w:tc>
          <w:tcPr>
            <w:tcW w:w="928" w:type="dxa"/>
          </w:tcPr>
          <w:p w14:paraId="1B7AE68D">
            <w:pPr>
              <w:spacing w:before="106"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Y＜2000</w:t>
            </w:r>
          </w:p>
        </w:tc>
      </w:tr>
      <w:tr w14:paraId="6A156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tcPr>
          <w:p w14:paraId="4334EA33">
            <w:pPr>
              <w:spacing w:line="362" w:lineRule="auto"/>
              <w:rPr>
                <w:color w:val="auto"/>
              </w:rPr>
            </w:pPr>
          </w:p>
          <w:p w14:paraId="518D3014">
            <w:pPr>
              <w:spacing w:before="59" w:line="216" w:lineRule="auto"/>
              <w:ind w:left="498"/>
              <w:rPr>
                <w:rFonts w:ascii="仿宋" w:hAnsi="仿宋" w:eastAsia="仿宋" w:cs="仿宋"/>
                <w:color w:val="auto"/>
                <w:sz w:val="18"/>
                <w:szCs w:val="18"/>
              </w:rPr>
            </w:pPr>
            <w:r>
              <w:rPr>
                <w:rFonts w:ascii="仿宋" w:hAnsi="仿宋" w:eastAsia="仿宋" w:cs="仿宋"/>
                <w:b/>
                <w:bCs/>
                <w:color w:val="auto"/>
                <w:spacing w:val="-5"/>
                <w:sz w:val="18"/>
                <w:szCs w:val="18"/>
              </w:rPr>
              <w:t>物业管理</w:t>
            </w:r>
          </w:p>
        </w:tc>
        <w:tc>
          <w:tcPr>
            <w:tcW w:w="1381" w:type="dxa"/>
          </w:tcPr>
          <w:p w14:paraId="3ED8D284">
            <w:pPr>
              <w:spacing w:before="82" w:line="218" w:lineRule="auto"/>
              <w:ind w:left="111"/>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912" w:type="dxa"/>
          </w:tcPr>
          <w:p w14:paraId="331159C1">
            <w:pPr>
              <w:spacing w:before="82" w:line="222" w:lineRule="auto"/>
              <w:ind w:left="110"/>
              <w:rPr>
                <w:rFonts w:ascii="仿宋" w:hAnsi="仿宋" w:eastAsia="仿宋" w:cs="仿宋"/>
                <w:color w:val="auto"/>
                <w:sz w:val="18"/>
                <w:szCs w:val="18"/>
              </w:rPr>
            </w:pPr>
            <w:r>
              <w:rPr>
                <w:rFonts w:ascii="仿宋" w:hAnsi="仿宋" w:eastAsia="仿宋" w:cs="仿宋"/>
                <w:color w:val="auto"/>
                <w:sz w:val="18"/>
                <w:szCs w:val="18"/>
              </w:rPr>
              <w:t>人</w:t>
            </w:r>
          </w:p>
        </w:tc>
        <w:tc>
          <w:tcPr>
            <w:tcW w:w="1617" w:type="dxa"/>
          </w:tcPr>
          <w:p w14:paraId="173F815E">
            <w:pPr>
              <w:spacing w:before="103" w:line="185" w:lineRule="auto"/>
              <w:ind w:left="124"/>
              <w:rPr>
                <w:rFonts w:ascii="仿宋" w:hAnsi="仿宋" w:eastAsia="仿宋" w:cs="仿宋"/>
                <w:color w:val="auto"/>
                <w:sz w:val="18"/>
                <w:szCs w:val="18"/>
              </w:rPr>
            </w:pPr>
            <w:r>
              <w:rPr>
                <w:rFonts w:ascii="仿宋" w:hAnsi="仿宋" w:eastAsia="仿宋" w:cs="仿宋"/>
                <w:color w:val="auto"/>
                <w:spacing w:val="-2"/>
                <w:sz w:val="18"/>
                <w:szCs w:val="18"/>
              </w:rPr>
              <w:t>300≤X＜1000</w:t>
            </w:r>
          </w:p>
        </w:tc>
        <w:tc>
          <w:tcPr>
            <w:tcW w:w="1437" w:type="dxa"/>
          </w:tcPr>
          <w:p w14:paraId="02251E54">
            <w:pPr>
              <w:spacing w:before="103" w:line="185" w:lineRule="auto"/>
              <w:ind w:left="123"/>
              <w:rPr>
                <w:rFonts w:ascii="仿宋" w:hAnsi="仿宋" w:eastAsia="仿宋" w:cs="仿宋"/>
                <w:color w:val="auto"/>
                <w:sz w:val="18"/>
                <w:szCs w:val="18"/>
              </w:rPr>
            </w:pPr>
            <w:r>
              <w:rPr>
                <w:rFonts w:ascii="仿宋" w:hAnsi="仿宋" w:eastAsia="仿宋" w:cs="仿宋"/>
                <w:color w:val="auto"/>
                <w:spacing w:val="-2"/>
                <w:sz w:val="18"/>
                <w:szCs w:val="18"/>
              </w:rPr>
              <w:t>100≤X＜300</w:t>
            </w:r>
          </w:p>
        </w:tc>
        <w:tc>
          <w:tcPr>
            <w:tcW w:w="928" w:type="dxa"/>
          </w:tcPr>
          <w:p w14:paraId="6323AF14">
            <w:pPr>
              <w:spacing w:before="106"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X＜100</w:t>
            </w:r>
          </w:p>
        </w:tc>
      </w:tr>
      <w:tr w14:paraId="67EA5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5BE77EDA">
            <w:pPr>
              <w:rPr>
                <w:color w:val="auto"/>
              </w:rPr>
            </w:pPr>
          </w:p>
        </w:tc>
        <w:tc>
          <w:tcPr>
            <w:tcW w:w="1381" w:type="dxa"/>
          </w:tcPr>
          <w:p w14:paraId="40F5D45F">
            <w:pPr>
              <w:spacing w:before="82" w:line="218" w:lineRule="auto"/>
              <w:ind w:left="118"/>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912" w:type="dxa"/>
          </w:tcPr>
          <w:p w14:paraId="2C11E92E">
            <w:pPr>
              <w:spacing w:before="82" w:line="221" w:lineRule="auto"/>
              <w:ind w:left="118"/>
              <w:rPr>
                <w:rFonts w:ascii="仿宋" w:hAnsi="仿宋" w:eastAsia="仿宋" w:cs="仿宋"/>
                <w:color w:val="auto"/>
                <w:sz w:val="18"/>
                <w:szCs w:val="18"/>
              </w:rPr>
            </w:pPr>
            <w:r>
              <w:rPr>
                <w:rFonts w:ascii="仿宋" w:hAnsi="仿宋" w:eastAsia="仿宋" w:cs="仿宋"/>
                <w:color w:val="auto"/>
                <w:spacing w:val="-5"/>
                <w:sz w:val="18"/>
                <w:szCs w:val="18"/>
              </w:rPr>
              <w:t>万元</w:t>
            </w:r>
          </w:p>
        </w:tc>
        <w:tc>
          <w:tcPr>
            <w:tcW w:w="1617" w:type="dxa"/>
          </w:tcPr>
          <w:p w14:paraId="2EAD7C8D">
            <w:pPr>
              <w:spacing w:before="103" w:line="185" w:lineRule="auto"/>
              <w:ind w:left="121"/>
              <w:rPr>
                <w:rFonts w:ascii="仿宋" w:hAnsi="仿宋" w:eastAsia="仿宋" w:cs="仿宋"/>
                <w:color w:val="auto"/>
                <w:sz w:val="18"/>
                <w:szCs w:val="18"/>
              </w:rPr>
            </w:pPr>
            <w:r>
              <w:rPr>
                <w:rFonts w:ascii="仿宋" w:hAnsi="仿宋" w:eastAsia="仿宋" w:cs="仿宋"/>
                <w:color w:val="auto"/>
                <w:spacing w:val="-2"/>
                <w:sz w:val="18"/>
                <w:szCs w:val="18"/>
              </w:rPr>
              <w:t>1000≤Y＜5000</w:t>
            </w:r>
          </w:p>
        </w:tc>
        <w:tc>
          <w:tcPr>
            <w:tcW w:w="1437" w:type="dxa"/>
          </w:tcPr>
          <w:p w14:paraId="7C657BF6">
            <w:pPr>
              <w:spacing w:before="103" w:line="185" w:lineRule="auto"/>
              <w:ind w:left="121"/>
              <w:rPr>
                <w:rFonts w:ascii="仿宋" w:hAnsi="仿宋" w:eastAsia="仿宋" w:cs="仿宋"/>
                <w:color w:val="auto"/>
                <w:sz w:val="18"/>
                <w:szCs w:val="18"/>
              </w:rPr>
            </w:pPr>
            <w:r>
              <w:rPr>
                <w:rFonts w:ascii="仿宋" w:hAnsi="仿宋" w:eastAsia="仿宋" w:cs="仿宋"/>
                <w:color w:val="auto"/>
                <w:spacing w:val="-2"/>
                <w:sz w:val="18"/>
                <w:szCs w:val="18"/>
              </w:rPr>
              <w:t>500≤Y＜1000</w:t>
            </w:r>
          </w:p>
        </w:tc>
        <w:tc>
          <w:tcPr>
            <w:tcW w:w="928" w:type="dxa"/>
          </w:tcPr>
          <w:p w14:paraId="42F57B3E">
            <w:pPr>
              <w:spacing w:before="106"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Y＜500</w:t>
            </w:r>
          </w:p>
        </w:tc>
      </w:tr>
      <w:tr w14:paraId="32247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tcPr>
          <w:p w14:paraId="7FD81A99">
            <w:pPr>
              <w:spacing w:line="362" w:lineRule="auto"/>
              <w:rPr>
                <w:color w:val="auto"/>
              </w:rPr>
            </w:pPr>
          </w:p>
          <w:p w14:paraId="5D90D600">
            <w:pPr>
              <w:spacing w:before="59" w:line="217" w:lineRule="auto"/>
              <w:ind w:left="136"/>
              <w:rPr>
                <w:rFonts w:ascii="仿宋" w:hAnsi="仿宋" w:eastAsia="仿宋" w:cs="仿宋"/>
                <w:color w:val="auto"/>
                <w:sz w:val="18"/>
                <w:szCs w:val="18"/>
              </w:rPr>
            </w:pPr>
            <w:r>
              <w:rPr>
                <w:rFonts w:ascii="仿宋" w:hAnsi="仿宋" w:eastAsia="仿宋" w:cs="仿宋"/>
                <w:b/>
                <w:bCs/>
                <w:color w:val="auto"/>
                <w:spacing w:val="-4"/>
                <w:sz w:val="18"/>
                <w:szCs w:val="18"/>
              </w:rPr>
              <w:t>租赁和商务服务业</w:t>
            </w:r>
          </w:p>
        </w:tc>
        <w:tc>
          <w:tcPr>
            <w:tcW w:w="1381" w:type="dxa"/>
          </w:tcPr>
          <w:p w14:paraId="7361C951">
            <w:pPr>
              <w:spacing w:before="82" w:line="218" w:lineRule="auto"/>
              <w:ind w:left="111"/>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912" w:type="dxa"/>
          </w:tcPr>
          <w:p w14:paraId="3ADBC77D">
            <w:pPr>
              <w:spacing w:before="82" w:line="222" w:lineRule="auto"/>
              <w:ind w:left="110"/>
              <w:rPr>
                <w:rFonts w:ascii="仿宋" w:hAnsi="仿宋" w:eastAsia="仿宋" w:cs="仿宋"/>
                <w:color w:val="auto"/>
                <w:sz w:val="18"/>
                <w:szCs w:val="18"/>
              </w:rPr>
            </w:pPr>
            <w:r>
              <w:rPr>
                <w:rFonts w:ascii="仿宋" w:hAnsi="仿宋" w:eastAsia="仿宋" w:cs="仿宋"/>
                <w:color w:val="auto"/>
                <w:sz w:val="18"/>
                <w:szCs w:val="18"/>
              </w:rPr>
              <w:t>人</w:t>
            </w:r>
          </w:p>
        </w:tc>
        <w:tc>
          <w:tcPr>
            <w:tcW w:w="1617" w:type="dxa"/>
          </w:tcPr>
          <w:p w14:paraId="110BDD19">
            <w:pPr>
              <w:spacing w:before="103" w:line="185" w:lineRule="auto"/>
              <w:ind w:left="121"/>
              <w:rPr>
                <w:rFonts w:ascii="仿宋" w:hAnsi="仿宋" w:eastAsia="仿宋" w:cs="仿宋"/>
                <w:color w:val="auto"/>
                <w:sz w:val="18"/>
                <w:szCs w:val="18"/>
              </w:rPr>
            </w:pPr>
            <w:r>
              <w:rPr>
                <w:rFonts w:ascii="仿宋" w:hAnsi="仿宋" w:eastAsia="仿宋" w:cs="仿宋"/>
                <w:color w:val="auto"/>
                <w:spacing w:val="-2"/>
                <w:sz w:val="18"/>
                <w:szCs w:val="18"/>
              </w:rPr>
              <w:t>100≤X＜300</w:t>
            </w:r>
          </w:p>
        </w:tc>
        <w:tc>
          <w:tcPr>
            <w:tcW w:w="1437" w:type="dxa"/>
          </w:tcPr>
          <w:p w14:paraId="2700B7F2">
            <w:pPr>
              <w:spacing w:before="103" w:line="185" w:lineRule="auto"/>
              <w:ind w:left="123"/>
              <w:rPr>
                <w:rFonts w:ascii="仿宋" w:hAnsi="仿宋" w:eastAsia="仿宋" w:cs="仿宋"/>
                <w:color w:val="auto"/>
                <w:sz w:val="18"/>
                <w:szCs w:val="18"/>
              </w:rPr>
            </w:pPr>
            <w:r>
              <w:rPr>
                <w:rFonts w:ascii="仿宋" w:hAnsi="仿宋" w:eastAsia="仿宋" w:cs="仿宋"/>
                <w:color w:val="auto"/>
                <w:spacing w:val="-3"/>
                <w:sz w:val="18"/>
                <w:szCs w:val="18"/>
              </w:rPr>
              <w:t>10≤X＜100</w:t>
            </w:r>
          </w:p>
        </w:tc>
        <w:tc>
          <w:tcPr>
            <w:tcW w:w="928" w:type="dxa"/>
          </w:tcPr>
          <w:p w14:paraId="7DC58FDA">
            <w:pPr>
              <w:spacing w:before="106"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X＜10</w:t>
            </w:r>
          </w:p>
        </w:tc>
      </w:tr>
      <w:tr w14:paraId="11408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tcPr>
          <w:p w14:paraId="104B4E85">
            <w:pPr>
              <w:rPr>
                <w:color w:val="auto"/>
              </w:rPr>
            </w:pPr>
          </w:p>
        </w:tc>
        <w:tc>
          <w:tcPr>
            <w:tcW w:w="1381" w:type="dxa"/>
          </w:tcPr>
          <w:p w14:paraId="3434FAC7">
            <w:pPr>
              <w:spacing w:before="82" w:line="218" w:lineRule="auto"/>
              <w:ind w:left="114"/>
              <w:rPr>
                <w:rFonts w:ascii="仿宋" w:hAnsi="仿宋" w:eastAsia="仿宋" w:cs="仿宋"/>
                <w:color w:val="auto"/>
                <w:sz w:val="18"/>
                <w:szCs w:val="18"/>
              </w:rPr>
            </w:pPr>
            <w:r>
              <w:rPr>
                <w:rFonts w:ascii="仿宋" w:hAnsi="仿宋" w:eastAsia="仿宋" w:cs="仿宋"/>
                <w:color w:val="auto"/>
                <w:spacing w:val="-2"/>
                <w:sz w:val="18"/>
                <w:szCs w:val="18"/>
              </w:rPr>
              <w:t>资产总额（Z）</w:t>
            </w:r>
          </w:p>
        </w:tc>
        <w:tc>
          <w:tcPr>
            <w:tcW w:w="912" w:type="dxa"/>
          </w:tcPr>
          <w:p w14:paraId="207699B3">
            <w:pPr>
              <w:spacing w:before="82" w:line="221" w:lineRule="auto"/>
              <w:ind w:left="118"/>
              <w:rPr>
                <w:rFonts w:ascii="仿宋" w:hAnsi="仿宋" w:eastAsia="仿宋" w:cs="仿宋"/>
                <w:color w:val="auto"/>
                <w:sz w:val="18"/>
                <w:szCs w:val="18"/>
              </w:rPr>
            </w:pPr>
            <w:r>
              <w:rPr>
                <w:rFonts w:ascii="仿宋" w:hAnsi="仿宋" w:eastAsia="仿宋" w:cs="仿宋"/>
                <w:color w:val="auto"/>
                <w:spacing w:val="-5"/>
                <w:sz w:val="18"/>
                <w:szCs w:val="18"/>
              </w:rPr>
              <w:t>万元</w:t>
            </w:r>
          </w:p>
        </w:tc>
        <w:tc>
          <w:tcPr>
            <w:tcW w:w="1617" w:type="dxa"/>
          </w:tcPr>
          <w:p w14:paraId="16316B96">
            <w:pPr>
              <w:spacing w:before="103" w:line="185" w:lineRule="auto"/>
              <w:ind w:left="118"/>
              <w:rPr>
                <w:rFonts w:ascii="仿宋" w:hAnsi="仿宋" w:eastAsia="仿宋" w:cs="仿宋"/>
                <w:color w:val="auto"/>
                <w:sz w:val="18"/>
                <w:szCs w:val="18"/>
              </w:rPr>
            </w:pPr>
            <w:r>
              <w:rPr>
                <w:rFonts w:ascii="仿宋" w:hAnsi="仿宋" w:eastAsia="仿宋" w:cs="仿宋"/>
                <w:color w:val="auto"/>
                <w:spacing w:val="-2"/>
                <w:sz w:val="18"/>
                <w:szCs w:val="18"/>
              </w:rPr>
              <w:t>8000≤Z＜120000</w:t>
            </w:r>
          </w:p>
        </w:tc>
        <w:tc>
          <w:tcPr>
            <w:tcW w:w="1437" w:type="dxa"/>
          </w:tcPr>
          <w:p w14:paraId="5D65BF71">
            <w:pPr>
              <w:spacing w:before="103" w:line="185" w:lineRule="auto"/>
              <w:ind w:left="123"/>
              <w:rPr>
                <w:rFonts w:ascii="仿宋" w:hAnsi="仿宋" w:eastAsia="仿宋" w:cs="仿宋"/>
                <w:color w:val="auto"/>
                <w:sz w:val="18"/>
                <w:szCs w:val="18"/>
              </w:rPr>
            </w:pPr>
            <w:r>
              <w:rPr>
                <w:rFonts w:ascii="仿宋" w:hAnsi="仿宋" w:eastAsia="仿宋" w:cs="仿宋"/>
                <w:color w:val="auto"/>
                <w:spacing w:val="-2"/>
                <w:sz w:val="18"/>
                <w:szCs w:val="18"/>
              </w:rPr>
              <w:t>100≤Z＜8000</w:t>
            </w:r>
          </w:p>
        </w:tc>
        <w:tc>
          <w:tcPr>
            <w:tcW w:w="928" w:type="dxa"/>
          </w:tcPr>
          <w:p w14:paraId="7AD87E2C">
            <w:pPr>
              <w:spacing w:before="106"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Y＜100</w:t>
            </w:r>
          </w:p>
        </w:tc>
      </w:tr>
      <w:tr w14:paraId="792B0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704" w:type="dxa"/>
          </w:tcPr>
          <w:p w14:paraId="3AFA5544">
            <w:pPr>
              <w:spacing w:before="82" w:line="216" w:lineRule="auto"/>
              <w:ind w:left="222"/>
              <w:rPr>
                <w:rFonts w:ascii="仿宋" w:hAnsi="仿宋" w:eastAsia="仿宋" w:cs="仿宋"/>
                <w:color w:val="auto"/>
                <w:sz w:val="18"/>
                <w:szCs w:val="18"/>
              </w:rPr>
            </w:pPr>
            <w:r>
              <w:rPr>
                <w:rFonts w:ascii="仿宋" w:hAnsi="仿宋" w:eastAsia="仿宋" w:cs="仿宋"/>
                <w:b/>
                <w:bCs/>
                <w:color w:val="auto"/>
                <w:spacing w:val="-3"/>
                <w:sz w:val="18"/>
                <w:szCs w:val="18"/>
              </w:rPr>
              <w:t>其他未列明行业</w:t>
            </w:r>
          </w:p>
        </w:tc>
        <w:tc>
          <w:tcPr>
            <w:tcW w:w="1381" w:type="dxa"/>
          </w:tcPr>
          <w:p w14:paraId="732EA984">
            <w:pPr>
              <w:spacing w:before="82" w:line="218" w:lineRule="auto"/>
              <w:ind w:left="111"/>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912" w:type="dxa"/>
          </w:tcPr>
          <w:p w14:paraId="05D1FD7A">
            <w:pPr>
              <w:spacing w:before="82" w:line="222" w:lineRule="auto"/>
              <w:ind w:left="110"/>
              <w:rPr>
                <w:rFonts w:ascii="仿宋" w:hAnsi="仿宋" w:eastAsia="仿宋" w:cs="仿宋"/>
                <w:color w:val="auto"/>
                <w:sz w:val="18"/>
                <w:szCs w:val="18"/>
              </w:rPr>
            </w:pPr>
            <w:r>
              <w:rPr>
                <w:rFonts w:ascii="仿宋" w:hAnsi="仿宋" w:eastAsia="仿宋" w:cs="仿宋"/>
                <w:color w:val="auto"/>
                <w:sz w:val="18"/>
                <w:szCs w:val="18"/>
              </w:rPr>
              <w:t>人</w:t>
            </w:r>
          </w:p>
        </w:tc>
        <w:tc>
          <w:tcPr>
            <w:tcW w:w="1617" w:type="dxa"/>
          </w:tcPr>
          <w:p w14:paraId="7ABB56E3">
            <w:pPr>
              <w:spacing w:before="103" w:line="185" w:lineRule="auto"/>
              <w:ind w:left="121"/>
              <w:rPr>
                <w:rFonts w:ascii="仿宋" w:hAnsi="仿宋" w:eastAsia="仿宋" w:cs="仿宋"/>
                <w:color w:val="auto"/>
                <w:sz w:val="18"/>
                <w:szCs w:val="18"/>
              </w:rPr>
            </w:pPr>
            <w:r>
              <w:rPr>
                <w:rFonts w:ascii="仿宋" w:hAnsi="仿宋" w:eastAsia="仿宋" w:cs="仿宋"/>
                <w:color w:val="auto"/>
                <w:spacing w:val="-2"/>
                <w:sz w:val="18"/>
                <w:szCs w:val="18"/>
              </w:rPr>
              <w:t>100≤X＜300</w:t>
            </w:r>
          </w:p>
        </w:tc>
        <w:tc>
          <w:tcPr>
            <w:tcW w:w="1437" w:type="dxa"/>
          </w:tcPr>
          <w:p w14:paraId="1D398799">
            <w:pPr>
              <w:spacing w:before="103" w:line="185" w:lineRule="auto"/>
              <w:ind w:left="123"/>
              <w:rPr>
                <w:rFonts w:ascii="仿宋" w:hAnsi="仿宋" w:eastAsia="仿宋" w:cs="仿宋"/>
                <w:color w:val="auto"/>
                <w:sz w:val="18"/>
                <w:szCs w:val="18"/>
              </w:rPr>
            </w:pPr>
            <w:r>
              <w:rPr>
                <w:rFonts w:ascii="仿宋" w:hAnsi="仿宋" w:eastAsia="仿宋" w:cs="仿宋"/>
                <w:color w:val="auto"/>
                <w:spacing w:val="-3"/>
                <w:sz w:val="18"/>
                <w:szCs w:val="18"/>
              </w:rPr>
              <w:t>10≤X＜100</w:t>
            </w:r>
          </w:p>
        </w:tc>
        <w:tc>
          <w:tcPr>
            <w:tcW w:w="928" w:type="dxa"/>
          </w:tcPr>
          <w:p w14:paraId="69ABA919">
            <w:pPr>
              <w:spacing w:before="106" w:line="181" w:lineRule="auto"/>
              <w:ind w:left="114"/>
              <w:rPr>
                <w:rFonts w:ascii="仿宋" w:hAnsi="仿宋" w:eastAsia="仿宋" w:cs="仿宋"/>
                <w:color w:val="auto"/>
                <w:sz w:val="18"/>
                <w:szCs w:val="18"/>
              </w:rPr>
            </w:pPr>
            <w:r>
              <w:rPr>
                <w:rFonts w:ascii="仿宋" w:hAnsi="仿宋" w:eastAsia="仿宋" w:cs="仿宋"/>
                <w:color w:val="auto"/>
                <w:spacing w:val="-2"/>
                <w:sz w:val="18"/>
                <w:szCs w:val="18"/>
              </w:rPr>
              <w:t>X＜10</w:t>
            </w:r>
          </w:p>
        </w:tc>
      </w:tr>
    </w:tbl>
    <w:p w14:paraId="197CADE6">
      <w:pPr>
        <w:pStyle w:val="4"/>
        <w:spacing w:before="145" w:line="438" w:lineRule="auto"/>
        <w:ind w:left="61" w:firstLine="500"/>
        <w:rPr>
          <w:color w:val="auto"/>
          <w:spacing w:val="-2"/>
          <w:sz w:val="21"/>
          <w:szCs w:val="21"/>
          <w:lang w:eastAsia="zh-CN"/>
        </w:rPr>
      </w:pPr>
      <w:r>
        <w:rPr>
          <w:color w:val="auto"/>
          <w:spacing w:val="-8"/>
          <w:sz w:val="21"/>
          <w:szCs w:val="21"/>
          <w:lang w:eastAsia="zh-CN"/>
        </w:rPr>
        <w:t>说明：上述标准参照《关于印发中小企业划型标准规定的通知》（工信部联企业[2011]300</w:t>
      </w:r>
      <w:r>
        <w:rPr>
          <w:color w:val="auto"/>
          <w:spacing w:val="-22"/>
          <w:sz w:val="21"/>
          <w:szCs w:val="21"/>
          <w:lang w:eastAsia="zh-CN"/>
        </w:rPr>
        <w:t xml:space="preserve"> </w:t>
      </w:r>
      <w:r>
        <w:rPr>
          <w:color w:val="auto"/>
          <w:spacing w:val="-8"/>
          <w:sz w:val="21"/>
          <w:szCs w:val="21"/>
          <w:lang w:eastAsia="zh-CN"/>
        </w:rPr>
        <w:t>号</w:t>
      </w:r>
      <w:r>
        <w:rPr>
          <w:color w:val="auto"/>
          <w:spacing w:val="-41"/>
          <w:sz w:val="21"/>
          <w:szCs w:val="21"/>
          <w:lang w:eastAsia="zh-CN"/>
        </w:rPr>
        <w:t>），</w:t>
      </w:r>
      <w:r>
        <w:rPr>
          <w:color w:val="auto"/>
          <w:spacing w:val="-8"/>
          <w:sz w:val="21"/>
          <w:szCs w:val="21"/>
          <w:lang w:eastAsia="zh-CN"/>
        </w:rPr>
        <w:t>大</w:t>
      </w:r>
      <w:r>
        <w:rPr>
          <w:color w:val="auto"/>
          <w:spacing w:val="-9"/>
          <w:sz w:val="21"/>
          <w:szCs w:val="21"/>
          <w:lang w:eastAsia="zh-CN"/>
        </w:rPr>
        <w:t>型、</w:t>
      </w:r>
      <w:r>
        <w:rPr>
          <w:color w:val="auto"/>
          <w:spacing w:val="-1"/>
          <w:sz w:val="21"/>
          <w:szCs w:val="21"/>
          <w:lang w:eastAsia="zh-CN"/>
        </w:rPr>
        <w:t>中型和小型企业须同时满足所列指标的下限，否则下划一档</w:t>
      </w:r>
      <w:r>
        <w:rPr>
          <w:color w:val="auto"/>
          <w:spacing w:val="-2"/>
          <w:sz w:val="21"/>
          <w:szCs w:val="21"/>
          <w:lang w:eastAsia="zh-CN"/>
        </w:rPr>
        <w:t>；微型企业只须满足所列指标中的一项即可。</w:t>
      </w:r>
    </w:p>
    <w:p w14:paraId="48A639B1">
      <w:pPr>
        <w:spacing w:line="480" w:lineRule="auto"/>
        <w:ind w:firstLine="525" w:firstLineChars="250"/>
        <w:rPr>
          <w:rFonts w:ascii="宋体" w:hAnsi="宋体" w:cs="仿宋_GB2312"/>
          <w:color w:val="auto"/>
          <w:lang w:eastAsia="zh-CN"/>
        </w:rPr>
      </w:pPr>
      <w:r>
        <w:rPr>
          <w:rFonts w:hint="eastAsia" w:ascii="宋体" w:hAnsi="宋体" w:cs="仿宋_GB2312"/>
          <w:color w:val="auto"/>
          <w:lang w:eastAsia="zh-CN"/>
        </w:rPr>
        <w:t>。</w:t>
      </w:r>
    </w:p>
    <w:p w14:paraId="722567AF">
      <w:pPr>
        <w:pStyle w:val="4"/>
        <w:spacing w:before="145" w:line="438" w:lineRule="auto"/>
        <w:ind w:left="61" w:firstLine="500"/>
        <w:rPr>
          <w:color w:val="auto"/>
          <w:spacing w:val="-2"/>
          <w:sz w:val="21"/>
          <w:szCs w:val="21"/>
          <w:lang w:eastAsia="zh-CN"/>
        </w:rPr>
      </w:pPr>
      <w:r>
        <w:rPr>
          <w:rFonts w:ascii="仿宋_GB2312" w:hAnsi="宋体" w:eastAsia="仿宋_GB2312"/>
          <w:color w:val="auto"/>
          <w:lang w:eastAsia="zh-CN"/>
        </w:rPr>
        <w:br w:type="page"/>
      </w:r>
    </w:p>
    <w:p w14:paraId="148CC809">
      <w:pPr>
        <w:spacing w:before="255" w:line="219" w:lineRule="auto"/>
        <w:ind w:left="3236"/>
        <w:outlineLvl w:val="0"/>
        <w:rPr>
          <w:rFonts w:ascii="宋体" w:hAnsi="宋体" w:eastAsia="宋体" w:cs="宋体"/>
          <w:color w:val="auto"/>
          <w:sz w:val="36"/>
          <w:szCs w:val="36"/>
          <w:lang w:eastAsia="zh-CN"/>
        </w:rPr>
      </w:pPr>
      <w:bookmarkStart w:id="15" w:name="_Toc9129"/>
      <w:r>
        <w:rPr>
          <w:rFonts w:ascii="宋体" w:hAnsi="宋体" w:eastAsia="宋体" w:cs="宋体"/>
          <w:b/>
          <w:bCs/>
          <w:color w:val="auto"/>
          <w:spacing w:val="-4"/>
          <w:sz w:val="36"/>
          <w:szCs w:val="36"/>
          <w:lang w:eastAsia="zh-CN"/>
        </w:rPr>
        <w:t>第三章</w:t>
      </w:r>
      <w:r>
        <w:rPr>
          <w:rFonts w:ascii="宋体" w:hAnsi="宋体" w:eastAsia="宋体" w:cs="宋体"/>
          <w:color w:val="auto"/>
          <w:spacing w:val="-4"/>
          <w:sz w:val="36"/>
          <w:szCs w:val="36"/>
          <w:lang w:eastAsia="zh-CN"/>
        </w:rPr>
        <w:t xml:space="preserve">  </w:t>
      </w:r>
      <w:r>
        <w:rPr>
          <w:rFonts w:ascii="宋体" w:hAnsi="宋体" w:eastAsia="宋体" w:cs="宋体"/>
          <w:b/>
          <w:bCs/>
          <w:color w:val="auto"/>
          <w:spacing w:val="-4"/>
          <w:sz w:val="36"/>
          <w:szCs w:val="36"/>
          <w:lang w:eastAsia="zh-CN"/>
        </w:rPr>
        <w:t>投标人须知</w:t>
      </w:r>
      <w:bookmarkEnd w:id="15"/>
    </w:p>
    <w:p w14:paraId="302B4BB2">
      <w:pPr>
        <w:spacing w:line="330" w:lineRule="auto"/>
        <w:rPr>
          <w:color w:val="auto"/>
          <w:lang w:eastAsia="zh-CN"/>
        </w:rPr>
      </w:pPr>
    </w:p>
    <w:p w14:paraId="74F0D873">
      <w:pPr>
        <w:spacing w:before="97" w:line="219" w:lineRule="auto"/>
        <w:ind w:left="3128"/>
        <w:outlineLvl w:val="0"/>
        <w:rPr>
          <w:rFonts w:ascii="宋体" w:hAnsi="宋体" w:eastAsia="宋体" w:cs="宋体"/>
          <w:color w:val="auto"/>
          <w:sz w:val="30"/>
          <w:szCs w:val="30"/>
          <w:lang w:eastAsia="zh-CN"/>
        </w:rPr>
      </w:pPr>
      <w:bookmarkStart w:id="16" w:name="_Toc16253"/>
      <w:r>
        <w:rPr>
          <w:rFonts w:ascii="宋体" w:hAnsi="宋体" w:eastAsia="宋体" w:cs="宋体"/>
          <w:b/>
          <w:bCs/>
          <w:color w:val="auto"/>
          <w:spacing w:val="-3"/>
          <w:sz w:val="30"/>
          <w:szCs w:val="30"/>
          <w:lang w:eastAsia="zh-CN"/>
        </w:rPr>
        <w:t>第一节</w:t>
      </w:r>
      <w:r>
        <w:rPr>
          <w:rFonts w:ascii="宋体" w:hAnsi="宋体" w:eastAsia="宋体" w:cs="宋体"/>
          <w:color w:val="auto"/>
          <w:spacing w:val="-3"/>
          <w:sz w:val="30"/>
          <w:szCs w:val="30"/>
          <w:lang w:eastAsia="zh-CN"/>
        </w:rPr>
        <w:t xml:space="preserve"> </w:t>
      </w:r>
      <w:r>
        <w:rPr>
          <w:rFonts w:ascii="宋体" w:hAnsi="宋体" w:eastAsia="宋体" w:cs="宋体"/>
          <w:b/>
          <w:bCs/>
          <w:color w:val="auto"/>
          <w:spacing w:val="-3"/>
          <w:sz w:val="30"/>
          <w:szCs w:val="30"/>
          <w:lang w:eastAsia="zh-CN"/>
        </w:rPr>
        <w:t>投标人须知前附表</w:t>
      </w:r>
      <w:bookmarkEnd w:id="16"/>
    </w:p>
    <w:p w14:paraId="2A0C20C9">
      <w:pPr>
        <w:spacing w:before="47"/>
        <w:rPr>
          <w:color w:val="auto"/>
          <w:lang w:eastAsia="zh-CN"/>
        </w:rPr>
      </w:pPr>
    </w:p>
    <w:tbl>
      <w:tblPr>
        <w:tblStyle w:val="22"/>
        <w:tblW w:w="1023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2265"/>
        <w:gridCol w:w="7295"/>
      </w:tblGrid>
      <w:tr w14:paraId="547CF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679" w:type="dxa"/>
          </w:tcPr>
          <w:p w14:paraId="7A72569C">
            <w:pPr>
              <w:pStyle w:val="23"/>
              <w:spacing w:before="32" w:line="342" w:lineRule="auto"/>
              <w:ind w:left="115" w:right="145" w:hanging="3"/>
              <w:rPr>
                <w:color w:val="auto"/>
              </w:rPr>
            </w:pPr>
            <w:r>
              <w:rPr>
                <w:color w:val="auto"/>
                <w:spacing w:val="-5"/>
              </w:rPr>
              <w:t>条款</w:t>
            </w:r>
            <w:r>
              <w:rPr>
                <w:color w:val="auto"/>
              </w:rPr>
              <w:t>号</w:t>
            </w:r>
          </w:p>
        </w:tc>
        <w:tc>
          <w:tcPr>
            <w:tcW w:w="2265" w:type="dxa"/>
          </w:tcPr>
          <w:p w14:paraId="1312D437">
            <w:pPr>
              <w:pStyle w:val="23"/>
              <w:spacing w:before="236" w:line="220" w:lineRule="auto"/>
              <w:ind w:left="110"/>
              <w:rPr>
                <w:color w:val="auto"/>
              </w:rPr>
            </w:pPr>
            <w:r>
              <w:rPr>
                <w:color w:val="auto"/>
                <w:spacing w:val="-3"/>
              </w:rPr>
              <w:t>项目内容</w:t>
            </w:r>
          </w:p>
        </w:tc>
        <w:tc>
          <w:tcPr>
            <w:tcW w:w="7295" w:type="dxa"/>
          </w:tcPr>
          <w:p w14:paraId="22EBCEEF">
            <w:pPr>
              <w:pStyle w:val="23"/>
              <w:spacing w:before="236" w:line="220" w:lineRule="auto"/>
              <w:ind w:left="3232"/>
              <w:rPr>
                <w:color w:val="auto"/>
              </w:rPr>
            </w:pPr>
            <w:r>
              <w:rPr>
                <w:color w:val="auto"/>
                <w:spacing w:val="-2"/>
              </w:rPr>
              <w:t>编列内容</w:t>
            </w:r>
          </w:p>
        </w:tc>
      </w:tr>
      <w:tr w14:paraId="51E52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79" w:type="dxa"/>
          </w:tcPr>
          <w:p w14:paraId="7B197D82">
            <w:pPr>
              <w:pStyle w:val="23"/>
              <w:spacing w:before="119" w:line="219" w:lineRule="auto"/>
              <w:ind w:left="112"/>
              <w:rPr>
                <w:color w:val="auto"/>
              </w:rPr>
            </w:pPr>
            <w:r>
              <w:rPr>
                <w:color w:val="auto"/>
                <w:spacing w:val="-3"/>
              </w:rPr>
              <w:t>6.1</w:t>
            </w:r>
          </w:p>
        </w:tc>
        <w:tc>
          <w:tcPr>
            <w:tcW w:w="2265" w:type="dxa"/>
          </w:tcPr>
          <w:p w14:paraId="751A0A42">
            <w:pPr>
              <w:pStyle w:val="23"/>
              <w:spacing w:before="119" w:line="219" w:lineRule="auto"/>
              <w:ind w:left="110"/>
              <w:rPr>
                <w:color w:val="auto"/>
              </w:rPr>
            </w:pPr>
            <w:r>
              <w:rPr>
                <w:color w:val="auto"/>
                <w:spacing w:val="-2"/>
              </w:rPr>
              <w:t>是否接受联合体投标</w:t>
            </w:r>
          </w:p>
        </w:tc>
        <w:tc>
          <w:tcPr>
            <w:tcW w:w="7295" w:type="dxa"/>
          </w:tcPr>
          <w:p w14:paraId="613CAC7E">
            <w:pPr>
              <w:pStyle w:val="23"/>
              <w:spacing w:before="119" w:line="219" w:lineRule="auto"/>
              <w:ind w:left="142"/>
              <w:rPr>
                <w:color w:val="auto"/>
              </w:rPr>
            </w:pPr>
            <w:bookmarkStart w:id="17" w:name="PO_3000001866_PM007"/>
            <w:r>
              <w:rPr>
                <w:rFonts w:hint="eastAsia"/>
                <w:color w:val="auto"/>
                <w:lang w:eastAsia="zh-CN"/>
              </w:rPr>
              <w:t>不允许联合体投标</w:t>
            </w:r>
            <w:bookmarkEnd w:id="17"/>
            <w:r>
              <w:rPr>
                <w:rFonts w:hint="eastAsia"/>
                <w:color w:val="auto"/>
                <w:lang w:eastAsia="zh-CN"/>
              </w:rPr>
              <w:t>。</w:t>
            </w:r>
          </w:p>
        </w:tc>
      </w:tr>
      <w:tr w14:paraId="23DE8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79" w:type="dxa"/>
          </w:tcPr>
          <w:p w14:paraId="3A155625">
            <w:pPr>
              <w:spacing w:line="256" w:lineRule="auto"/>
              <w:rPr>
                <w:color w:val="auto"/>
              </w:rPr>
            </w:pPr>
          </w:p>
          <w:p w14:paraId="62127D01">
            <w:pPr>
              <w:pStyle w:val="23"/>
              <w:spacing w:before="69" w:line="239" w:lineRule="auto"/>
              <w:ind w:left="112"/>
              <w:rPr>
                <w:color w:val="auto"/>
              </w:rPr>
            </w:pPr>
            <w:r>
              <w:rPr>
                <w:color w:val="auto"/>
                <w:spacing w:val="-3"/>
              </w:rPr>
              <w:t>6.2</w:t>
            </w:r>
          </w:p>
        </w:tc>
        <w:tc>
          <w:tcPr>
            <w:tcW w:w="2265" w:type="dxa"/>
          </w:tcPr>
          <w:p w14:paraId="5B1F04F7">
            <w:pPr>
              <w:spacing w:line="256" w:lineRule="auto"/>
              <w:rPr>
                <w:color w:val="auto"/>
              </w:rPr>
            </w:pPr>
          </w:p>
          <w:p w14:paraId="7F8E6E06">
            <w:pPr>
              <w:pStyle w:val="23"/>
              <w:spacing w:before="68" w:line="220" w:lineRule="auto"/>
              <w:rPr>
                <w:color w:val="auto"/>
              </w:rPr>
            </w:pPr>
            <w:r>
              <w:rPr>
                <w:color w:val="auto"/>
                <w:spacing w:val="-2"/>
              </w:rPr>
              <w:t>联合体投标要求</w:t>
            </w:r>
          </w:p>
        </w:tc>
        <w:tc>
          <w:tcPr>
            <w:tcW w:w="7295" w:type="dxa"/>
          </w:tcPr>
          <w:p w14:paraId="4A25EE77">
            <w:pPr>
              <w:pStyle w:val="23"/>
              <w:spacing w:before="130" w:line="213" w:lineRule="auto"/>
              <w:ind w:left="115"/>
              <w:rPr>
                <w:color w:val="auto"/>
                <w:lang w:eastAsia="zh-CN"/>
              </w:rPr>
            </w:pPr>
            <w:r>
              <w:rPr>
                <w:rFonts w:hint="eastAsia"/>
                <w:color w:val="auto"/>
                <w:spacing w:val="-5"/>
                <w:lang w:eastAsia="zh-CN"/>
              </w:rPr>
              <w:t>无</w:t>
            </w:r>
          </w:p>
        </w:tc>
      </w:tr>
      <w:tr w14:paraId="300B0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679" w:type="dxa"/>
          </w:tcPr>
          <w:p w14:paraId="5187439A">
            <w:pPr>
              <w:spacing w:line="436" w:lineRule="auto"/>
              <w:rPr>
                <w:color w:val="auto"/>
              </w:rPr>
            </w:pPr>
          </w:p>
          <w:p w14:paraId="15A75415">
            <w:pPr>
              <w:pStyle w:val="23"/>
              <w:spacing w:before="68" w:line="239" w:lineRule="auto"/>
              <w:ind w:left="116"/>
              <w:rPr>
                <w:color w:val="auto"/>
              </w:rPr>
            </w:pPr>
            <w:r>
              <w:rPr>
                <w:color w:val="auto"/>
                <w:spacing w:val="-3"/>
              </w:rPr>
              <w:t>7.2</w:t>
            </w:r>
          </w:p>
        </w:tc>
        <w:tc>
          <w:tcPr>
            <w:tcW w:w="2265" w:type="dxa"/>
          </w:tcPr>
          <w:p w14:paraId="6BBD1882">
            <w:pPr>
              <w:spacing w:line="436" w:lineRule="auto"/>
              <w:rPr>
                <w:color w:val="auto"/>
              </w:rPr>
            </w:pPr>
          </w:p>
          <w:p w14:paraId="1C24C019">
            <w:pPr>
              <w:pStyle w:val="23"/>
              <w:spacing w:before="68" w:line="220" w:lineRule="auto"/>
              <w:ind w:left="110"/>
              <w:rPr>
                <w:color w:val="auto"/>
              </w:rPr>
            </w:pPr>
            <w:r>
              <w:rPr>
                <w:color w:val="auto"/>
                <w:spacing w:val="-2"/>
              </w:rPr>
              <w:t>是否允许转包/分包</w:t>
            </w:r>
          </w:p>
        </w:tc>
        <w:tc>
          <w:tcPr>
            <w:tcW w:w="7295" w:type="dxa"/>
          </w:tcPr>
          <w:p w14:paraId="321EC749">
            <w:pPr>
              <w:pStyle w:val="3"/>
              <w:spacing w:line="380" w:lineRule="exact"/>
              <w:rPr>
                <w:rFonts w:ascii="宋体" w:hAnsi="宋体"/>
                <w:color w:val="auto"/>
                <w:lang w:eastAsia="zh-CN"/>
              </w:rPr>
            </w:pPr>
            <w:bookmarkStart w:id="18" w:name="PO_3000001866_PM044"/>
            <w:r>
              <w:rPr>
                <w:rFonts w:hint="eastAsia" w:ascii="宋体" w:hAnsi="宋体"/>
                <w:color w:val="auto"/>
                <w:lang w:eastAsia="zh-CN"/>
              </w:rPr>
              <w:t>不允许分包</w:t>
            </w:r>
            <w:bookmarkEnd w:id="18"/>
          </w:p>
          <w:p w14:paraId="47D8F3C5">
            <w:pPr>
              <w:pStyle w:val="23"/>
              <w:spacing w:before="130" w:line="220" w:lineRule="auto"/>
              <w:ind w:left="111"/>
              <w:rPr>
                <w:color w:val="auto"/>
                <w:lang w:eastAsia="zh-CN"/>
              </w:rPr>
            </w:pPr>
            <w:r>
              <w:rPr>
                <w:color w:val="auto"/>
                <w:lang w:eastAsia="zh-CN"/>
              </w:rPr>
              <w:t>转包/分包内容：</w:t>
            </w:r>
            <w:r>
              <w:rPr>
                <w:color w:val="auto"/>
                <w:u w:val="single"/>
                <w:lang w:eastAsia="zh-CN"/>
              </w:rPr>
              <w:t xml:space="preserve">              </w:t>
            </w:r>
            <w:r>
              <w:rPr>
                <w:rFonts w:hint="eastAsia"/>
                <w:color w:val="auto"/>
                <w:u w:val="single"/>
                <w:lang w:eastAsia="zh-CN"/>
              </w:rPr>
              <w:t>/</w:t>
            </w:r>
            <w:r>
              <w:rPr>
                <w:color w:val="auto"/>
                <w:u w:val="single"/>
                <w:lang w:eastAsia="zh-CN"/>
              </w:rPr>
              <w:t xml:space="preserve">                       。</w:t>
            </w:r>
          </w:p>
          <w:p w14:paraId="1F492BAF">
            <w:pPr>
              <w:pStyle w:val="23"/>
              <w:spacing w:before="130" w:line="197" w:lineRule="auto"/>
              <w:ind w:left="111"/>
              <w:rPr>
                <w:color w:val="auto"/>
                <w:lang w:eastAsia="zh-CN"/>
              </w:rPr>
            </w:pPr>
            <w:r>
              <w:rPr>
                <w:color w:val="auto"/>
                <w:lang w:eastAsia="zh-CN"/>
              </w:rPr>
              <w:t xml:space="preserve">转包/分包金额或者比例：         </w:t>
            </w:r>
            <w:r>
              <w:rPr>
                <w:rFonts w:hint="eastAsia"/>
                <w:color w:val="auto"/>
                <w:lang w:eastAsia="zh-CN"/>
              </w:rPr>
              <w:t>/</w:t>
            </w:r>
            <w:r>
              <w:rPr>
                <w:color w:val="auto"/>
                <w:lang w:eastAsia="zh-CN"/>
              </w:rPr>
              <w:t xml:space="preserve">                   </w:t>
            </w:r>
            <w:r>
              <w:rPr>
                <w:color w:val="auto"/>
                <w:spacing w:val="-1"/>
                <w:lang w:eastAsia="zh-CN"/>
              </w:rPr>
              <w:t xml:space="preserve">         。</w:t>
            </w:r>
          </w:p>
        </w:tc>
      </w:tr>
      <w:tr w14:paraId="0514A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79" w:type="dxa"/>
          </w:tcPr>
          <w:p w14:paraId="1D4B077A">
            <w:pPr>
              <w:pStyle w:val="23"/>
              <w:spacing w:before="286" w:line="239" w:lineRule="auto"/>
              <w:ind w:left="126"/>
              <w:rPr>
                <w:color w:val="auto"/>
              </w:rPr>
            </w:pPr>
            <w:r>
              <w:rPr>
                <w:color w:val="auto"/>
                <w:spacing w:val="-5"/>
              </w:rPr>
              <w:t>11.4</w:t>
            </w:r>
          </w:p>
        </w:tc>
        <w:tc>
          <w:tcPr>
            <w:tcW w:w="2265" w:type="dxa"/>
          </w:tcPr>
          <w:p w14:paraId="1A497CE6">
            <w:pPr>
              <w:pStyle w:val="23"/>
              <w:spacing w:before="286" w:line="219" w:lineRule="auto"/>
              <w:ind w:left="107"/>
              <w:rPr>
                <w:color w:val="auto"/>
              </w:rPr>
            </w:pPr>
            <w:r>
              <w:rPr>
                <w:color w:val="auto"/>
                <w:spacing w:val="-2"/>
              </w:rPr>
              <w:t>媒体发布渠道</w:t>
            </w:r>
          </w:p>
        </w:tc>
        <w:tc>
          <w:tcPr>
            <w:tcW w:w="7295" w:type="dxa"/>
          </w:tcPr>
          <w:p w14:paraId="53A07079">
            <w:pPr>
              <w:pStyle w:val="23"/>
              <w:spacing w:before="84" w:line="257" w:lineRule="auto"/>
              <w:ind w:left="95" w:right="102" w:firstLine="18"/>
              <w:rPr>
                <w:color w:val="auto"/>
                <w:lang w:eastAsia="zh-CN"/>
              </w:rPr>
            </w:pPr>
            <w:r>
              <w:rPr>
                <w:color w:val="auto"/>
                <w:spacing w:val="4"/>
                <w:lang w:eastAsia="zh-CN"/>
              </w:rPr>
              <w:t>与本项目相关的政府采购业务澄清、更正及与之相关的事项将在采购公告中</w:t>
            </w:r>
            <w:r>
              <w:rPr>
                <w:color w:val="auto"/>
                <w:spacing w:val="-2"/>
                <w:lang w:eastAsia="zh-CN"/>
              </w:rPr>
              <w:t>“六、其他补充事宜”中网上查询地址上发布。</w:t>
            </w:r>
          </w:p>
        </w:tc>
      </w:tr>
      <w:tr w14:paraId="79CF0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679" w:type="dxa"/>
          </w:tcPr>
          <w:p w14:paraId="6393CF00">
            <w:pPr>
              <w:spacing w:line="437" w:lineRule="auto"/>
              <w:rPr>
                <w:color w:val="auto"/>
                <w:lang w:eastAsia="zh-CN"/>
              </w:rPr>
            </w:pPr>
          </w:p>
          <w:p w14:paraId="397D75E4">
            <w:pPr>
              <w:pStyle w:val="23"/>
              <w:spacing w:before="68" w:line="239" w:lineRule="auto"/>
              <w:ind w:left="126"/>
              <w:rPr>
                <w:color w:val="auto"/>
              </w:rPr>
            </w:pPr>
            <w:r>
              <w:rPr>
                <w:color w:val="auto"/>
                <w:spacing w:val="-5"/>
              </w:rPr>
              <w:t>11.6</w:t>
            </w:r>
          </w:p>
        </w:tc>
        <w:tc>
          <w:tcPr>
            <w:tcW w:w="2265" w:type="dxa"/>
          </w:tcPr>
          <w:p w14:paraId="2CED1717">
            <w:pPr>
              <w:spacing w:line="437" w:lineRule="auto"/>
              <w:rPr>
                <w:color w:val="auto"/>
              </w:rPr>
            </w:pPr>
          </w:p>
          <w:p w14:paraId="0E85ABA3">
            <w:pPr>
              <w:pStyle w:val="23"/>
              <w:spacing w:before="68" w:line="219" w:lineRule="auto"/>
              <w:ind w:left="110"/>
              <w:rPr>
                <w:color w:val="auto"/>
              </w:rPr>
            </w:pPr>
            <w:r>
              <w:rPr>
                <w:color w:val="auto"/>
                <w:spacing w:val="-2"/>
              </w:rPr>
              <w:t>是否组织标前答疑会</w:t>
            </w:r>
          </w:p>
        </w:tc>
        <w:tc>
          <w:tcPr>
            <w:tcW w:w="7295" w:type="dxa"/>
          </w:tcPr>
          <w:p w14:paraId="56140DD4">
            <w:pPr>
              <w:pStyle w:val="23"/>
              <w:spacing w:before="128" w:line="219" w:lineRule="auto"/>
              <w:ind w:left="131"/>
              <w:rPr>
                <w:color w:val="auto"/>
                <w:lang w:eastAsia="zh-CN"/>
              </w:rPr>
            </w:pPr>
            <w:r>
              <w:rPr>
                <w:rFonts w:hint="eastAsia"/>
                <w:color w:val="auto"/>
                <w:spacing w:val="-3"/>
                <w:lang w:eastAsia="zh-CN"/>
              </w:rPr>
              <w:t>☑</w:t>
            </w:r>
            <w:r>
              <w:rPr>
                <w:color w:val="auto"/>
                <w:spacing w:val="-3"/>
                <w:lang w:eastAsia="zh-CN"/>
              </w:rPr>
              <w:t>不组织召开开标前答疑会</w:t>
            </w:r>
          </w:p>
          <w:p w14:paraId="3C5B2EF8">
            <w:pPr>
              <w:pStyle w:val="23"/>
              <w:spacing w:before="130" w:line="219" w:lineRule="auto"/>
              <w:ind w:left="131"/>
              <w:rPr>
                <w:color w:val="auto"/>
                <w:lang w:eastAsia="zh-CN"/>
              </w:rPr>
            </w:pPr>
            <w:r>
              <w:rPr>
                <w:color w:val="auto"/>
                <w:spacing w:val="-3"/>
                <w:lang w:eastAsia="zh-CN"/>
              </w:rPr>
              <w:t>□组织召开开标前答疑会</w:t>
            </w:r>
          </w:p>
          <w:p w14:paraId="58B3BD07">
            <w:pPr>
              <w:pStyle w:val="23"/>
              <w:spacing w:before="131" w:line="196" w:lineRule="auto"/>
              <w:ind w:left="109"/>
              <w:rPr>
                <w:color w:val="auto"/>
              </w:rPr>
            </w:pPr>
            <w:r>
              <w:rPr>
                <w:color w:val="auto"/>
                <w:spacing w:val="-4"/>
                <w:lang w:eastAsia="zh-CN"/>
              </w:rPr>
              <w:t xml:space="preserve">会议开始时间：  </w:t>
            </w:r>
            <w:r>
              <w:rPr>
                <w:rFonts w:hint="eastAsia"/>
                <w:color w:val="auto"/>
                <w:spacing w:val="-4"/>
                <w:lang w:eastAsia="zh-CN"/>
              </w:rPr>
              <w:t>/</w:t>
            </w:r>
            <w:r>
              <w:rPr>
                <w:color w:val="auto"/>
                <w:spacing w:val="-4"/>
                <w:lang w:eastAsia="zh-CN"/>
              </w:rPr>
              <w:t xml:space="preserve"> 年  </w:t>
            </w:r>
            <w:r>
              <w:rPr>
                <w:rFonts w:hint="eastAsia"/>
                <w:color w:val="auto"/>
                <w:spacing w:val="-4"/>
                <w:lang w:eastAsia="zh-CN"/>
              </w:rPr>
              <w:t>/</w:t>
            </w:r>
            <w:r>
              <w:rPr>
                <w:color w:val="auto"/>
                <w:spacing w:val="-4"/>
                <w:lang w:eastAsia="zh-CN"/>
              </w:rPr>
              <w:t>月</w:t>
            </w:r>
            <w:r>
              <w:rPr>
                <w:color w:val="auto"/>
                <w:spacing w:val="28"/>
                <w:lang w:eastAsia="zh-CN"/>
              </w:rPr>
              <w:t xml:space="preserve"> </w:t>
            </w:r>
            <w:r>
              <w:rPr>
                <w:rFonts w:hint="eastAsia"/>
                <w:color w:val="auto"/>
                <w:spacing w:val="28"/>
                <w:lang w:eastAsia="zh-CN"/>
              </w:rPr>
              <w:t>/</w:t>
            </w:r>
            <w:r>
              <w:rPr>
                <w:color w:val="auto"/>
                <w:spacing w:val="28"/>
                <w:lang w:eastAsia="zh-CN"/>
              </w:rPr>
              <w:t xml:space="preserve"> </w:t>
            </w:r>
            <w:r>
              <w:rPr>
                <w:color w:val="auto"/>
                <w:spacing w:val="-4"/>
                <w:lang w:eastAsia="zh-CN"/>
              </w:rPr>
              <w:t>日</w:t>
            </w:r>
            <w:r>
              <w:rPr>
                <w:color w:val="auto"/>
                <w:spacing w:val="6"/>
                <w:lang w:eastAsia="zh-CN"/>
              </w:rPr>
              <w:t xml:space="preserve"> </w:t>
            </w:r>
            <w:r>
              <w:rPr>
                <w:rFonts w:hint="eastAsia"/>
                <w:color w:val="auto"/>
                <w:spacing w:val="6"/>
                <w:lang w:eastAsia="zh-CN"/>
              </w:rPr>
              <w:t>/</w:t>
            </w:r>
            <w:r>
              <w:rPr>
                <w:color w:val="auto"/>
                <w:spacing w:val="6"/>
                <w:lang w:eastAsia="zh-CN"/>
              </w:rPr>
              <w:t xml:space="preserve">  </w:t>
            </w:r>
            <w:r>
              <w:rPr>
                <w:color w:val="auto"/>
                <w:spacing w:val="-4"/>
                <w:lang w:eastAsia="zh-CN"/>
              </w:rPr>
              <w:t xml:space="preserve">时  </w:t>
            </w:r>
            <w:r>
              <w:rPr>
                <w:rFonts w:hint="eastAsia"/>
                <w:color w:val="auto"/>
                <w:spacing w:val="-4"/>
                <w:lang w:eastAsia="zh-CN"/>
              </w:rPr>
              <w:t>/</w:t>
            </w:r>
            <w:r>
              <w:rPr>
                <w:color w:val="auto"/>
                <w:spacing w:val="-4"/>
                <w:lang w:eastAsia="zh-CN"/>
              </w:rPr>
              <w:t>分，逾期后果自负。</w:t>
            </w:r>
            <w:r>
              <w:rPr>
                <w:color w:val="auto"/>
                <w:spacing w:val="-4"/>
              </w:rPr>
              <w:t>会议地点：</w:t>
            </w:r>
          </w:p>
        </w:tc>
      </w:tr>
      <w:tr w14:paraId="2DAF1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79" w:type="dxa"/>
          </w:tcPr>
          <w:p w14:paraId="0B10F2C7">
            <w:pPr>
              <w:pStyle w:val="23"/>
              <w:spacing w:before="146" w:line="216" w:lineRule="auto"/>
              <w:ind w:left="126"/>
              <w:rPr>
                <w:color w:val="auto"/>
              </w:rPr>
            </w:pPr>
            <w:r>
              <w:rPr>
                <w:color w:val="auto"/>
                <w:spacing w:val="-5"/>
              </w:rPr>
              <w:t>13.1</w:t>
            </w:r>
          </w:p>
        </w:tc>
        <w:tc>
          <w:tcPr>
            <w:tcW w:w="2265" w:type="dxa"/>
          </w:tcPr>
          <w:p w14:paraId="6C3D80B5">
            <w:pPr>
              <w:pStyle w:val="23"/>
              <w:spacing w:before="146" w:line="216" w:lineRule="auto"/>
              <w:ind w:left="116"/>
              <w:rPr>
                <w:color w:val="auto"/>
              </w:rPr>
            </w:pPr>
            <w:r>
              <w:rPr>
                <w:color w:val="auto"/>
                <w:spacing w:val="-2"/>
              </w:rPr>
              <w:t>资格证明文件组成</w:t>
            </w:r>
          </w:p>
        </w:tc>
        <w:tc>
          <w:tcPr>
            <w:tcW w:w="7295" w:type="dxa"/>
          </w:tcPr>
          <w:p w14:paraId="200C1413">
            <w:pPr>
              <w:pStyle w:val="23"/>
              <w:spacing w:before="115" w:line="329" w:lineRule="auto"/>
              <w:ind w:left="124" w:right="101" w:hanging="14"/>
              <w:rPr>
                <w:color w:val="auto"/>
                <w:lang w:eastAsia="zh-CN"/>
              </w:rPr>
            </w:pPr>
            <w:r>
              <w:rPr>
                <w:color w:val="auto"/>
                <w:spacing w:val="-1"/>
                <w:lang w:eastAsia="zh-CN"/>
              </w:rPr>
              <w:t>1、投标人为法人或者其他组织的，提供营业执照等证明文件（如营业执照或</w:t>
            </w:r>
            <w:r>
              <w:rPr>
                <w:color w:val="auto"/>
                <w:spacing w:val="-3"/>
                <w:lang w:eastAsia="zh-CN"/>
              </w:rPr>
              <w:t>者事业单位法人证书或者</w:t>
            </w:r>
            <w:r>
              <w:rPr>
                <w:color w:val="auto"/>
                <w:spacing w:val="-3"/>
                <w:sz w:val="22"/>
                <w:szCs w:val="22"/>
                <w:lang w:eastAsia="zh-CN"/>
              </w:rPr>
              <w:t>执业许可证</w:t>
            </w:r>
            <w:r>
              <w:rPr>
                <w:color w:val="auto"/>
                <w:spacing w:val="-3"/>
                <w:lang w:eastAsia="zh-CN"/>
              </w:rPr>
              <w:t>等</w:t>
            </w:r>
            <w:r>
              <w:rPr>
                <w:color w:val="auto"/>
                <w:spacing w:val="-12"/>
                <w:lang w:eastAsia="zh-CN"/>
              </w:rPr>
              <w:t>），</w:t>
            </w:r>
            <w:r>
              <w:rPr>
                <w:color w:val="auto"/>
                <w:spacing w:val="-3"/>
                <w:lang w:eastAsia="zh-CN"/>
              </w:rPr>
              <w:t>投标人为自然人的，提供身份证复</w:t>
            </w:r>
            <w:r>
              <w:rPr>
                <w:color w:val="auto"/>
                <w:spacing w:val="-8"/>
                <w:lang w:eastAsia="zh-CN"/>
              </w:rPr>
              <w:t>印件。（</w:t>
            </w:r>
            <w:r>
              <w:rPr>
                <w:b/>
                <w:bCs/>
                <w:color w:val="auto"/>
                <w:spacing w:val="-8"/>
                <w:lang w:eastAsia="zh-CN"/>
              </w:rPr>
              <w:t>必须提供，否则作无效投标处理</w:t>
            </w:r>
            <w:r>
              <w:rPr>
                <w:color w:val="auto"/>
                <w:spacing w:val="-8"/>
                <w:lang w:eastAsia="zh-CN"/>
              </w:rPr>
              <w:t>）</w:t>
            </w:r>
          </w:p>
          <w:p w14:paraId="397C80D4">
            <w:pPr>
              <w:pStyle w:val="23"/>
              <w:spacing w:before="3" w:line="311" w:lineRule="auto"/>
              <w:ind w:left="110" w:firstLine="1"/>
              <w:rPr>
                <w:color w:val="auto"/>
                <w:lang w:eastAsia="zh-CN"/>
              </w:rPr>
            </w:pPr>
            <w:r>
              <w:rPr>
                <w:color w:val="auto"/>
                <w:spacing w:val="-2"/>
                <w:lang w:eastAsia="zh-CN"/>
              </w:rPr>
              <w:t>2、投标人依法缴纳税收的相关材料</w:t>
            </w:r>
            <w:r>
              <w:rPr>
                <w:color w:val="auto"/>
                <w:spacing w:val="-2"/>
                <w:highlight w:val="yellow"/>
                <w:lang w:eastAsia="zh-CN"/>
              </w:rPr>
              <w:t>[</w:t>
            </w:r>
            <w:r>
              <w:rPr>
                <w:rFonts w:hint="eastAsia"/>
                <w:color w:val="auto"/>
                <w:spacing w:val="-2"/>
                <w:highlight w:val="yellow"/>
                <w:u w:val="single"/>
                <w:lang w:eastAsia="zh-CN"/>
              </w:rPr>
              <w:t>2025</w:t>
            </w:r>
            <w:r>
              <w:rPr>
                <w:color w:val="auto"/>
                <w:spacing w:val="-89"/>
                <w:highlight w:val="yellow"/>
                <w:lang w:eastAsia="zh-CN"/>
              </w:rPr>
              <w:t xml:space="preserve"> </w:t>
            </w:r>
            <w:r>
              <w:rPr>
                <w:color w:val="auto"/>
                <w:spacing w:val="-2"/>
                <w:highlight w:val="yellow"/>
                <w:lang w:eastAsia="zh-CN"/>
              </w:rPr>
              <w:t>年</w:t>
            </w:r>
            <w:r>
              <w:rPr>
                <w:rFonts w:hint="eastAsia"/>
                <w:color w:val="auto"/>
                <w:spacing w:val="-2"/>
                <w:highlight w:val="yellow"/>
                <w:u w:val="single"/>
                <w:lang w:eastAsia="zh-CN"/>
              </w:rPr>
              <w:t>9</w:t>
            </w:r>
            <w:r>
              <w:rPr>
                <w:color w:val="auto"/>
                <w:spacing w:val="-2"/>
                <w:highlight w:val="yellow"/>
                <w:lang w:eastAsia="zh-CN"/>
              </w:rPr>
              <w:t>月至</w:t>
            </w:r>
            <w:r>
              <w:rPr>
                <w:rFonts w:hint="eastAsia"/>
                <w:color w:val="auto"/>
                <w:spacing w:val="-2"/>
                <w:highlight w:val="yellow"/>
                <w:u w:val="single"/>
                <w:lang w:eastAsia="zh-CN"/>
              </w:rPr>
              <w:t>2026</w:t>
            </w:r>
            <w:r>
              <w:rPr>
                <w:color w:val="auto"/>
                <w:spacing w:val="-2"/>
                <w:highlight w:val="yellow"/>
                <w:lang w:eastAsia="zh-CN"/>
              </w:rPr>
              <w:t>年</w:t>
            </w:r>
            <w:r>
              <w:rPr>
                <w:rFonts w:hint="eastAsia"/>
                <w:color w:val="auto"/>
                <w:spacing w:val="-2"/>
                <w:highlight w:val="yellow"/>
                <w:u w:val="single"/>
                <w:lang w:eastAsia="zh-CN"/>
              </w:rPr>
              <w:t>2</w:t>
            </w:r>
            <w:r>
              <w:rPr>
                <w:color w:val="auto"/>
                <w:spacing w:val="-2"/>
                <w:highlight w:val="yellow"/>
                <w:lang w:eastAsia="zh-CN"/>
              </w:rPr>
              <w:t>月</w:t>
            </w:r>
            <w:r>
              <w:rPr>
                <w:rFonts w:hint="eastAsia"/>
                <w:color w:val="auto"/>
                <w:spacing w:val="-2"/>
                <w:highlight w:val="yellow"/>
                <w:lang w:eastAsia="zh-CN"/>
              </w:rPr>
              <w:t>任意</w:t>
            </w:r>
            <w:r>
              <w:rPr>
                <w:color w:val="auto"/>
                <w:spacing w:val="-2"/>
                <w:highlight w:val="yellow"/>
                <w:lang w:eastAsia="zh-CN"/>
              </w:rPr>
              <w:t>连续</w:t>
            </w:r>
            <w:r>
              <w:rPr>
                <w:rFonts w:hint="eastAsia"/>
                <w:color w:val="auto"/>
                <w:spacing w:val="-2"/>
                <w:highlight w:val="yellow"/>
                <w:u w:val="single"/>
                <w:lang w:eastAsia="zh-CN"/>
              </w:rPr>
              <w:t>3</w:t>
            </w:r>
            <w:r>
              <w:rPr>
                <w:color w:val="auto"/>
                <w:spacing w:val="-97"/>
                <w:highlight w:val="yellow"/>
                <w:lang w:eastAsia="zh-CN"/>
              </w:rPr>
              <w:t xml:space="preserve"> </w:t>
            </w:r>
            <w:r>
              <w:rPr>
                <w:color w:val="auto"/>
                <w:spacing w:val="-2"/>
                <w:highlight w:val="yellow"/>
                <w:lang w:eastAsia="zh-CN"/>
              </w:rPr>
              <w:t>个</w:t>
            </w:r>
            <w:r>
              <w:rPr>
                <w:color w:val="auto"/>
                <w:spacing w:val="-3"/>
                <w:highlight w:val="yellow"/>
                <w:lang w:eastAsia="zh-CN"/>
              </w:rPr>
              <w:t>月</w:t>
            </w:r>
            <w:r>
              <w:rPr>
                <w:color w:val="auto"/>
                <w:spacing w:val="-3"/>
                <w:lang w:eastAsia="zh-CN"/>
              </w:rPr>
              <w:t>的依法缴纳税收的凭据复印件；依法免税的供应商，必须提供相应文件证明其依法免税。从取得营业执照时间起到投标文件提交截止时间为止不足要求月</w:t>
            </w:r>
            <w:r>
              <w:rPr>
                <w:color w:val="auto"/>
                <w:spacing w:val="-11"/>
                <w:lang w:eastAsia="zh-CN"/>
              </w:rPr>
              <w:t>数的，只需提供从取得营业执照起的依法缴纳税收相应证明文件）。（</w:t>
            </w:r>
            <w:r>
              <w:rPr>
                <w:b/>
                <w:bCs/>
                <w:color w:val="auto"/>
                <w:spacing w:val="-11"/>
                <w:lang w:eastAsia="zh-CN"/>
              </w:rPr>
              <w:t>必须</w:t>
            </w:r>
            <w:r>
              <w:rPr>
                <w:b/>
                <w:bCs/>
                <w:color w:val="auto"/>
                <w:spacing w:val="-12"/>
                <w:lang w:eastAsia="zh-CN"/>
              </w:rPr>
              <w:t>提供，</w:t>
            </w:r>
            <w:r>
              <w:rPr>
                <w:b/>
                <w:bCs/>
                <w:color w:val="auto"/>
                <w:spacing w:val="-3"/>
                <w:lang w:eastAsia="zh-CN"/>
              </w:rPr>
              <w:t>否则作无效投标处理</w:t>
            </w:r>
            <w:r>
              <w:rPr>
                <w:color w:val="auto"/>
                <w:spacing w:val="-3"/>
                <w:lang w:eastAsia="zh-CN"/>
              </w:rPr>
              <w:t>）</w:t>
            </w:r>
          </w:p>
          <w:p w14:paraId="50659AFB">
            <w:pPr>
              <w:pStyle w:val="23"/>
              <w:spacing w:before="129" w:line="311" w:lineRule="auto"/>
              <w:ind w:left="109" w:right="43" w:firstLine="4"/>
              <w:rPr>
                <w:color w:val="auto"/>
                <w:lang w:eastAsia="zh-CN"/>
              </w:rPr>
            </w:pPr>
            <w:r>
              <w:rPr>
                <w:color w:val="auto"/>
                <w:spacing w:val="-1"/>
                <w:lang w:eastAsia="zh-CN"/>
              </w:rPr>
              <w:t>3、投标人依法缴纳社会保障资金的相关材料</w:t>
            </w:r>
            <w:r>
              <w:rPr>
                <w:color w:val="auto"/>
                <w:spacing w:val="-1"/>
                <w:highlight w:val="yellow"/>
                <w:lang w:eastAsia="zh-CN"/>
              </w:rPr>
              <w:t>[</w:t>
            </w:r>
            <w:r>
              <w:rPr>
                <w:rFonts w:hint="eastAsia"/>
                <w:color w:val="auto"/>
                <w:spacing w:val="-2"/>
                <w:highlight w:val="yellow"/>
                <w:u w:val="single"/>
                <w:lang w:eastAsia="zh-CN"/>
              </w:rPr>
              <w:t>2025</w:t>
            </w:r>
            <w:r>
              <w:rPr>
                <w:color w:val="auto"/>
                <w:spacing w:val="-89"/>
                <w:highlight w:val="yellow"/>
                <w:lang w:eastAsia="zh-CN"/>
              </w:rPr>
              <w:t xml:space="preserve"> </w:t>
            </w:r>
            <w:r>
              <w:rPr>
                <w:color w:val="auto"/>
                <w:spacing w:val="-2"/>
                <w:highlight w:val="yellow"/>
                <w:lang w:eastAsia="zh-CN"/>
              </w:rPr>
              <w:t>年</w:t>
            </w:r>
            <w:r>
              <w:rPr>
                <w:rFonts w:hint="eastAsia"/>
                <w:color w:val="auto"/>
                <w:spacing w:val="-2"/>
                <w:highlight w:val="yellow"/>
                <w:u w:val="single"/>
                <w:lang w:eastAsia="zh-CN"/>
              </w:rPr>
              <w:t>9</w:t>
            </w:r>
            <w:r>
              <w:rPr>
                <w:color w:val="auto"/>
                <w:spacing w:val="-2"/>
                <w:highlight w:val="yellow"/>
                <w:lang w:eastAsia="zh-CN"/>
              </w:rPr>
              <w:t>月至</w:t>
            </w:r>
            <w:r>
              <w:rPr>
                <w:rFonts w:hint="eastAsia"/>
                <w:color w:val="auto"/>
                <w:spacing w:val="-2"/>
                <w:highlight w:val="yellow"/>
                <w:u w:val="single"/>
                <w:lang w:eastAsia="zh-CN"/>
              </w:rPr>
              <w:t>2026</w:t>
            </w:r>
            <w:r>
              <w:rPr>
                <w:color w:val="auto"/>
                <w:spacing w:val="-2"/>
                <w:highlight w:val="yellow"/>
                <w:lang w:eastAsia="zh-CN"/>
              </w:rPr>
              <w:t>年</w:t>
            </w:r>
            <w:r>
              <w:rPr>
                <w:rFonts w:hint="eastAsia"/>
                <w:color w:val="auto"/>
                <w:spacing w:val="-2"/>
                <w:highlight w:val="yellow"/>
                <w:u w:val="single"/>
                <w:lang w:eastAsia="zh-CN"/>
              </w:rPr>
              <w:t>2</w:t>
            </w:r>
            <w:r>
              <w:rPr>
                <w:color w:val="auto"/>
                <w:spacing w:val="-2"/>
                <w:highlight w:val="yellow"/>
                <w:lang w:eastAsia="zh-CN"/>
              </w:rPr>
              <w:t>月</w:t>
            </w:r>
            <w:r>
              <w:rPr>
                <w:rFonts w:hint="eastAsia"/>
                <w:color w:val="auto"/>
                <w:spacing w:val="-2"/>
                <w:highlight w:val="yellow"/>
                <w:lang w:eastAsia="zh-CN"/>
              </w:rPr>
              <w:t>任意</w:t>
            </w:r>
            <w:r>
              <w:rPr>
                <w:color w:val="auto"/>
                <w:spacing w:val="-2"/>
                <w:highlight w:val="yellow"/>
                <w:lang w:eastAsia="zh-CN"/>
              </w:rPr>
              <w:t>连续</w:t>
            </w:r>
            <w:r>
              <w:rPr>
                <w:rFonts w:hint="eastAsia"/>
                <w:color w:val="auto"/>
                <w:spacing w:val="-2"/>
                <w:highlight w:val="yellow"/>
                <w:u w:val="single"/>
                <w:lang w:eastAsia="zh-CN"/>
              </w:rPr>
              <w:t>3</w:t>
            </w:r>
            <w:r>
              <w:rPr>
                <w:color w:val="auto"/>
                <w:spacing w:val="-97"/>
                <w:highlight w:val="yellow"/>
                <w:lang w:eastAsia="zh-CN"/>
              </w:rPr>
              <w:t xml:space="preserve"> </w:t>
            </w:r>
            <w:r>
              <w:rPr>
                <w:color w:val="auto"/>
                <w:spacing w:val="-2"/>
                <w:highlight w:val="yellow"/>
                <w:lang w:eastAsia="zh-CN"/>
              </w:rPr>
              <w:t>个</w:t>
            </w:r>
            <w:r>
              <w:rPr>
                <w:color w:val="auto"/>
                <w:spacing w:val="-3"/>
                <w:highlight w:val="yellow"/>
                <w:lang w:eastAsia="zh-CN"/>
              </w:rPr>
              <w:t>月</w:t>
            </w:r>
            <w:r>
              <w:rPr>
                <w:color w:val="auto"/>
                <w:spacing w:val="-1"/>
                <w:lang w:eastAsia="zh-CN"/>
              </w:rPr>
              <w:t>的依法缴纳社会保障资金的缴费凭证（专用收据或者社会保险缴</w:t>
            </w:r>
            <w:r>
              <w:rPr>
                <w:color w:val="auto"/>
                <w:spacing w:val="-2"/>
                <w:lang w:eastAsia="zh-CN"/>
              </w:rPr>
              <w:t>纳清单）复印件；依法不需要缴纳社会保障资金的供应商，必须提供相应文件证明不需要缴纳社会保障资金。从取得营业执照时间起到投标文件提交截止时</w:t>
            </w:r>
            <w:r>
              <w:rPr>
                <w:color w:val="auto"/>
                <w:lang w:eastAsia="zh-CN"/>
              </w:rPr>
              <w:t>间为止不足要求月数的只需提供从取得营业执照起的依</w:t>
            </w:r>
            <w:r>
              <w:rPr>
                <w:color w:val="auto"/>
                <w:spacing w:val="-1"/>
                <w:lang w:eastAsia="zh-CN"/>
              </w:rPr>
              <w:t>法缴纳社会保障资金</w:t>
            </w:r>
          </w:p>
          <w:p w14:paraId="747DEF8B">
            <w:pPr>
              <w:pStyle w:val="23"/>
              <w:spacing w:before="130" w:line="219" w:lineRule="auto"/>
              <w:ind w:left="126"/>
              <w:rPr>
                <w:color w:val="auto"/>
                <w:lang w:eastAsia="zh-CN"/>
              </w:rPr>
            </w:pPr>
            <w:r>
              <w:rPr>
                <w:color w:val="auto"/>
                <w:spacing w:val="-7"/>
                <w:lang w:eastAsia="zh-CN"/>
              </w:rPr>
              <w:t>的相应证明文件。（</w:t>
            </w:r>
            <w:r>
              <w:rPr>
                <w:b/>
                <w:bCs/>
                <w:color w:val="auto"/>
                <w:spacing w:val="-7"/>
                <w:lang w:eastAsia="zh-CN"/>
              </w:rPr>
              <w:t>必须提供，否则作无效投标处理</w:t>
            </w:r>
            <w:r>
              <w:rPr>
                <w:color w:val="auto"/>
                <w:spacing w:val="-7"/>
                <w:lang w:eastAsia="zh-CN"/>
              </w:rPr>
              <w:t>）</w:t>
            </w:r>
          </w:p>
          <w:p w14:paraId="605194FB">
            <w:pPr>
              <w:pStyle w:val="23"/>
              <w:spacing w:before="128" w:line="318" w:lineRule="auto"/>
              <w:ind w:left="94" w:right="102" w:firstLine="13"/>
              <w:rPr>
                <w:color w:val="auto"/>
                <w:lang w:eastAsia="zh-CN"/>
              </w:rPr>
            </w:pPr>
            <w:r>
              <w:rPr>
                <w:color w:val="auto"/>
                <w:lang w:eastAsia="zh-CN"/>
              </w:rPr>
              <w:t>4、投标人财务状况报告：</w:t>
            </w:r>
            <w:r>
              <w:rPr>
                <w:color w:val="auto"/>
                <w:highlight w:val="yellow"/>
                <w:lang w:eastAsia="zh-CN"/>
              </w:rPr>
              <w:t>[</w:t>
            </w:r>
            <w:r>
              <w:rPr>
                <w:rFonts w:hint="eastAsia"/>
                <w:color w:val="auto"/>
                <w:highlight w:val="yellow"/>
                <w:lang w:eastAsia="zh-CN"/>
              </w:rPr>
              <w:t>202</w:t>
            </w:r>
            <w:r>
              <w:rPr>
                <w:rFonts w:hint="eastAsia"/>
                <w:color w:val="auto"/>
                <w:highlight w:val="yellow"/>
                <w:lang w:val="en-US" w:eastAsia="zh-CN"/>
              </w:rPr>
              <w:t>4</w:t>
            </w:r>
            <w:r>
              <w:rPr>
                <w:rFonts w:hint="eastAsia"/>
                <w:color w:val="auto"/>
                <w:highlight w:val="yellow"/>
                <w:lang w:eastAsia="zh-CN"/>
              </w:rPr>
              <w:t>年</w:t>
            </w:r>
            <w:r>
              <w:rPr>
                <w:color w:val="auto"/>
                <w:spacing w:val="-1"/>
                <w:highlight w:val="yellow"/>
                <w:lang w:eastAsia="zh-CN"/>
              </w:rPr>
              <w:t>]财务状况报告复印件；</w:t>
            </w:r>
            <w:r>
              <w:rPr>
                <w:color w:val="auto"/>
                <w:spacing w:val="-1"/>
                <w:lang w:eastAsia="zh-CN"/>
              </w:rPr>
              <w:t>供应商成立不满</w:t>
            </w:r>
            <w:r>
              <w:rPr>
                <w:color w:val="auto"/>
                <w:spacing w:val="-3"/>
                <w:lang w:eastAsia="zh-CN"/>
              </w:rPr>
              <w:t>一年的应按提供截标之日上一个月的财务状况报告复印件。</w:t>
            </w:r>
            <w:r>
              <w:rPr>
                <w:color w:val="auto"/>
                <w:spacing w:val="-4"/>
                <w:lang w:eastAsia="zh-CN"/>
              </w:rPr>
              <w:t>（上述财务状况报</w:t>
            </w:r>
            <w:r>
              <w:rPr>
                <w:color w:val="auto"/>
                <w:spacing w:val="-2"/>
                <w:lang w:eastAsia="zh-CN"/>
              </w:rPr>
              <w:t>告包括：供应商执行《企业会计准则》的，提供资产负债表、利润表、现金流</w:t>
            </w:r>
            <w:r>
              <w:rPr>
                <w:color w:val="auto"/>
                <w:spacing w:val="-1"/>
                <w:lang w:eastAsia="zh-CN"/>
              </w:rPr>
              <w:t>量表、所有者权益变动表及其附注（以下称“四表一注”</w:t>
            </w:r>
            <w:r>
              <w:rPr>
                <w:color w:val="auto"/>
                <w:spacing w:val="-33"/>
                <w:w w:val="58"/>
                <w:lang w:eastAsia="zh-CN"/>
              </w:rPr>
              <w:t>）；</w:t>
            </w:r>
            <w:r>
              <w:rPr>
                <w:color w:val="auto"/>
                <w:spacing w:val="-1"/>
                <w:lang w:eastAsia="zh-CN"/>
              </w:rPr>
              <w:t>供应商执行《小企</w:t>
            </w:r>
            <w:r>
              <w:rPr>
                <w:color w:val="auto"/>
                <w:lang w:eastAsia="zh-CN"/>
              </w:rPr>
              <w:t>业会计准则》的，提供资产负债表、利润表、现金流量表及其附注（以下称</w:t>
            </w:r>
            <w:r>
              <w:rPr>
                <w:color w:val="auto"/>
                <w:spacing w:val="-2"/>
                <w:lang w:eastAsia="zh-CN"/>
              </w:rPr>
              <w:t>“三表一注”</w:t>
            </w:r>
            <w:r>
              <w:rPr>
                <w:color w:val="auto"/>
                <w:spacing w:val="-40"/>
                <w:w w:val="72"/>
                <w:lang w:eastAsia="zh-CN"/>
              </w:rPr>
              <w:t>）；</w:t>
            </w:r>
            <w:r>
              <w:rPr>
                <w:color w:val="auto"/>
                <w:spacing w:val="-2"/>
                <w:lang w:eastAsia="zh-CN"/>
              </w:rPr>
              <w:t>供应商执行《政府会计制度》的，提供资产负债表、收入费用</w:t>
            </w:r>
            <w:r>
              <w:rPr>
                <w:color w:val="auto"/>
                <w:spacing w:val="-4"/>
                <w:lang w:eastAsia="zh-CN"/>
              </w:rPr>
              <w:t>表和净资产变动表及其附注)。（</w:t>
            </w:r>
            <w:r>
              <w:rPr>
                <w:b/>
                <w:bCs/>
                <w:color w:val="auto"/>
                <w:spacing w:val="-4"/>
                <w:lang w:eastAsia="zh-CN"/>
              </w:rPr>
              <w:t>必须提供，否则作无效投标处理</w:t>
            </w:r>
            <w:r>
              <w:rPr>
                <w:color w:val="auto"/>
                <w:spacing w:val="-4"/>
                <w:lang w:eastAsia="zh-CN"/>
              </w:rPr>
              <w:t>）</w:t>
            </w:r>
          </w:p>
          <w:p w14:paraId="373678F0">
            <w:pPr>
              <w:pStyle w:val="23"/>
              <w:spacing w:before="131" w:line="219" w:lineRule="auto"/>
              <w:ind w:left="113"/>
              <w:rPr>
                <w:color w:val="auto"/>
                <w:lang w:eastAsia="zh-CN"/>
              </w:rPr>
            </w:pPr>
            <w:r>
              <w:rPr>
                <w:color w:val="auto"/>
                <w:spacing w:val="-4"/>
                <w:lang w:eastAsia="zh-CN"/>
              </w:rPr>
              <w:t>5、投标人直接控股、管理关系信息表。（</w:t>
            </w:r>
            <w:r>
              <w:rPr>
                <w:b/>
                <w:bCs/>
                <w:color w:val="auto"/>
                <w:spacing w:val="-4"/>
                <w:lang w:eastAsia="zh-CN"/>
              </w:rPr>
              <w:t>必须提供，否则作无效投标</w:t>
            </w:r>
            <w:r>
              <w:rPr>
                <w:b/>
                <w:bCs/>
                <w:color w:val="auto"/>
                <w:spacing w:val="-5"/>
                <w:lang w:eastAsia="zh-CN"/>
              </w:rPr>
              <w:t>处理</w:t>
            </w:r>
            <w:r>
              <w:rPr>
                <w:color w:val="auto"/>
                <w:spacing w:val="-5"/>
                <w:lang w:eastAsia="zh-CN"/>
              </w:rPr>
              <w:t>）</w:t>
            </w:r>
          </w:p>
          <w:p w14:paraId="133AAEEA">
            <w:pPr>
              <w:pStyle w:val="23"/>
              <w:spacing w:before="131" w:line="219" w:lineRule="auto"/>
              <w:ind w:left="110"/>
              <w:rPr>
                <w:color w:val="auto"/>
                <w:spacing w:val="-6"/>
                <w:lang w:eastAsia="zh-CN"/>
              </w:rPr>
            </w:pPr>
            <w:r>
              <w:rPr>
                <w:color w:val="auto"/>
                <w:spacing w:val="-6"/>
                <w:lang w:eastAsia="zh-CN"/>
              </w:rPr>
              <w:t>6、</w:t>
            </w:r>
            <w:r>
              <w:rPr>
                <w:color w:val="auto"/>
                <w:spacing w:val="-47"/>
                <w:lang w:eastAsia="zh-CN"/>
              </w:rPr>
              <w:t xml:space="preserve"> </w:t>
            </w:r>
            <w:r>
              <w:rPr>
                <w:color w:val="auto"/>
                <w:spacing w:val="-6"/>
                <w:lang w:eastAsia="zh-CN"/>
              </w:rPr>
              <w:t>投标资格声明。（</w:t>
            </w:r>
            <w:r>
              <w:rPr>
                <w:b/>
                <w:bCs/>
                <w:color w:val="auto"/>
                <w:spacing w:val="-6"/>
                <w:lang w:eastAsia="zh-CN"/>
              </w:rPr>
              <w:t>必须提供，否则作无效投标处理</w:t>
            </w:r>
            <w:r>
              <w:rPr>
                <w:color w:val="auto"/>
                <w:spacing w:val="-6"/>
                <w:lang w:eastAsia="zh-CN"/>
              </w:rPr>
              <w:t>）</w:t>
            </w:r>
          </w:p>
          <w:p w14:paraId="59537446">
            <w:pPr>
              <w:pStyle w:val="23"/>
              <w:spacing w:before="131" w:line="219" w:lineRule="auto"/>
              <w:ind w:left="110"/>
              <w:rPr>
                <w:color w:val="auto"/>
                <w:spacing w:val="-6"/>
                <w:lang w:eastAsia="zh-CN"/>
              </w:rPr>
            </w:pPr>
            <w:r>
              <w:rPr>
                <w:rFonts w:hint="eastAsia"/>
                <w:color w:val="auto"/>
                <w:spacing w:val="-3"/>
                <w:lang w:eastAsia="zh-CN"/>
              </w:rPr>
              <w:t>7、</w:t>
            </w:r>
            <w:r>
              <w:rPr>
                <w:color w:val="auto"/>
                <w:spacing w:val="-3"/>
                <w:lang w:eastAsia="zh-CN"/>
              </w:rPr>
              <w:t>《中小企业声明函》</w:t>
            </w:r>
            <w:r>
              <w:rPr>
                <w:color w:val="auto"/>
                <w:spacing w:val="-6"/>
                <w:lang w:eastAsia="zh-CN"/>
              </w:rPr>
              <w:t>（</w:t>
            </w:r>
            <w:r>
              <w:rPr>
                <w:b/>
                <w:bCs/>
                <w:color w:val="auto"/>
                <w:spacing w:val="-6"/>
                <w:lang w:eastAsia="zh-CN"/>
              </w:rPr>
              <w:t>必须提供，否则作无效投标处理</w:t>
            </w:r>
            <w:r>
              <w:rPr>
                <w:color w:val="auto"/>
                <w:spacing w:val="-6"/>
                <w:lang w:eastAsia="zh-CN"/>
              </w:rPr>
              <w:t>）</w:t>
            </w:r>
          </w:p>
          <w:p w14:paraId="76FF8471">
            <w:pPr>
              <w:pStyle w:val="23"/>
              <w:spacing w:before="131" w:line="219" w:lineRule="auto"/>
              <w:ind w:left="114"/>
              <w:rPr>
                <w:color w:val="auto"/>
                <w:lang w:eastAsia="zh-CN"/>
              </w:rPr>
            </w:pPr>
            <w:r>
              <w:rPr>
                <w:rFonts w:hint="eastAsia"/>
                <w:color w:val="auto"/>
                <w:spacing w:val="-5"/>
                <w:lang w:eastAsia="zh-CN"/>
              </w:rPr>
              <w:t>8</w:t>
            </w:r>
            <w:r>
              <w:rPr>
                <w:color w:val="auto"/>
                <w:spacing w:val="-5"/>
                <w:lang w:eastAsia="zh-CN"/>
              </w:rPr>
              <w:t>、联合体协议书。（</w:t>
            </w:r>
            <w:r>
              <w:rPr>
                <w:b/>
                <w:bCs/>
                <w:color w:val="auto"/>
                <w:spacing w:val="-5"/>
                <w:lang w:eastAsia="zh-CN"/>
              </w:rPr>
              <w:t>联合体投标时必须提供，否则作无效投标处理</w:t>
            </w:r>
            <w:r>
              <w:rPr>
                <w:color w:val="auto"/>
                <w:spacing w:val="-5"/>
                <w:lang w:eastAsia="zh-CN"/>
              </w:rPr>
              <w:t>）</w:t>
            </w:r>
          </w:p>
          <w:p w14:paraId="0D4D5F74">
            <w:pPr>
              <w:pStyle w:val="23"/>
              <w:spacing w:before="133" w:line="276" w:lineRule="auto"/>
              <w:ind w:left="110" w:right="57" w:hanging="3"/>
              <w:rPr>
                <w:color w:val="auto"/>
                <w:lang w:eastAsia="zh-CN"/>
              </w:rPr>
            </w:pPr>
            <w:r>
              <w:rPr>
                <w:rFonts w:hint="eastAsia"/>
                <w:color w:val="auto"/>
                <w:spacing w:val="-4"/>
                <w:lang w:eastAsia="zh-CN"/>
              </w:rPr>
              <w:t>9</w:t>
            </w:r>
            <w:r>
              <w:rPr>
                <w:color w:val="auto"/>
                <w:spacing w:val="-4"/>
                <w:lang w:eastAsia="zh-CN"/>
              </w:rPr>
              <w:t>、</w:t>
            </w:r>
            <w:r>
              <w:rPr>
                <w:color w:val="auto"/>
                <w:spacing w:val="-5"/>
                <w:lang w:eastAsia="zh-CN"/>
              </w:rPr>
              <w:t>除招标</w:t>
            </w:r>
            <w:r>
              <w:rPr>
                <w:color w:val="auto"/>
                <w:spacing w:val="-2"/>
                <w:lang w:eastAsia="zh-CN"/>
              </w:rPr>
              <w:t>文件规定必须提供以外，投标人认为需要提供的其他证明材料。</w:t>
            </w:r>
          </w:p>
          <w:p w14:paraId="27B72AFD">
            <w:pPr>
              <w:pStyle w:val="23"/>
              <w:spacing w:before="131" w:line="334" w:lineRule="auto"/>
              <w:ind w:left="110" w:right="120" w:hanging="1"/>
              <w:rPr>
                <w:color w:val="auto"/>
                <w:lang w:eastAsia="zh-CN"/>
              </w:rPr>
            </w:pPr>
            <w:r>
              <w:rPr>
                <w:b/>
                <w:bCs/>
                <w:color w:val="auto"/>
                <w:spacing w:val="-3"/>
                <w:lang w:eastAsia="zh-CN"/>
              </w:rPr>
              <w:t>注：1.</w:t>
            </w:r>
            <w:r>
              <w:rPr>
                <w:color w:val="auto"/>
                <w:spacing w:val="45"/>
                <w:lang w:eastAsia="zh-CN"/>
              </w:rPr>
              <w:t xml:space="preserve"> </w:t>
            </w:r>
            <w:r>
              <w:rPr>
                <w:b/>
                <w:bCs/>
                <w:color w:val="auto"/>
                <w:spacing w:val="-3"/>
                <w:lang w:eastAsia="zh-CN"/>
              </w:rPr>
              <w:t>以上标明“必须提供”的材料属于复印件的扫描件的，必须加盖投标人电子公章，否则作无效投标处理。</w:t>
            </w:r>
          </w:p>
          <w:p w14:paraId="42F0F57C">
            <w:pPr>
              <w:pStyle w:val="23"/>
              <w:spacing w:before="146" w:line="216" w:lineRule="auto"/>
              <w:ind w:left="125"/>
              <w:rPr>
                <w:color w:val="auto"/>
                <w:lang w:eastAsia="zh-CN"/>
              </w:rPr>
            </w:pPr>
            <w:r>
              <w:rPr>
                <w:b/>
                <w:bCs/>
                <w:color w:val="auto"/>
                <w:spacing w:val="-5"/>
                <w:lang w:eastAsia="zh-CN"/>
              </w:rPr>
              <w:t>2.联合体投标时，第</w:t>
            </w:r>
            <w:r>
              <w:rPr>
                <w:color w:val="auto"/>
                <w:spacing w:val="-28"/>
                <w:lang w:eastAsia="zh-CN"/>
              </w:rPr>
              <w:t xml:space="preserve"> </w:t>
            </w:r>
            <w:r>
              <w:rPr>
                <w:b/>
                <w:bCs/>
                <w:color w:val="auto"/>
                <w:spacing w:val="-5"/>
                <w:lang w:eastAsia="zh-CN"/>
              </w:rPr>
              <w:t>1-5</w:t>
            </w:r>
            <w:r>
              <w:rPr>
                <w:color w:val="auto"/>
                <w:spacing w:val="-40"/>
                <w:lang w:eastAsia="zh-CN"/>
              </w:rPr>
              <w:t xml:space="preserve"> </w:t>
            </w:r>
            <w:r>
              <w:rPr>
                <w:b/>
                <w:bCs/>
                <w:color w:val="auto"/>
                <w:spacing w:val="-5"/>
                <w:lang w:eastAsia="zh-CN"/>
              </w:rPr>
              <w:t>项资格证明文件</w:t>
            </w:r>
            <w:r>
              <w:rPr>
                <w:b/>
                <w:bCs/>
                <w:color w:val="auto"/>
                <w:spacing w:val="-6"/>
                <w:lang w:eastAsia="zh-CN"/>
              </w:rPr>
              <w:t>联合体各方均必须分别提供，联</w:t>
            </w:r>
            <w:r>
              <w:rPr>
                <w:b/>
                <w:bCs/>
                <w:color w:val="auto"/>
                <w:spacing w:val="-2"/>
                <w:lang w:eastAsia="zh-CN"/>
              </w:rPr>
              <w:t>合体各方分别盖章和签字，否则投标文件按无效响应处理。</w:t>
            </w:r>
          </w:p>
        </w:tc>
      </w:tr>
      <w:tr w14:paraId="25315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79" w:type="dxa"/>
            <w:vMerge w:val="restart"/>
          </w:tcPr>
          <w:p w14:paraId="5E078B9B">
            <w:pPr>
              <w:pStyle w:val="23"/>
              <w:spacing w:before="146" w:line="216" w:lineRule="auto"/>
              <w:ind w:left="126"/>
              <w:rPr>
                <w:color w:val="auto"/>
                <w:spacing w:val="-5"/>
                <w:lang w:eastAsia="zh-CN"/>
              </w:rPr>
            </w:pPr>
          </w:p>
        </w:tc>
        <w:tc>
          <w:tcPr>
            <w:tcW w:w="2265" w:type="dxa"/>
            <w:tcBorders>
              <w:bottom w:val="single" w:color="auto" w:sz="4" w:space="0"/>
            </w:tcBorders>
          </w:tcPr>
          <w:p w14:paraId="01F6B071">
            <w:pPr>
              <w:pStyle w:val="23"/>
              <w:spacing w:before="146" w:line="216" w:lineRule="auto"/>
              <w:ind w:left="116"/>
              <w:rPr>
                <w:color w:val="auto"/>
                <w:spacing w:val="-2"/>
              </w:rPr>
            </w:pPr>
            <w:r>
              <w:rPr>
                <w:color w:val="auto"/>
                <w:spacing w:val="-2"/>
              </w:rPr>
              <w:t>商务文件组成</w:t>
            </w:r>
          </w:p>
        </w:tc>
        <w:tc>
          <w:tcPr>
            <w:tcW w:w="7295" w:type="dxa"/>
            <w:shd w:val="clear" w:color="auto" w:fill="auto"/>
          </w:tcPr>
          <w:p w14:paraId="0998F70F">
            <w:pPr>
              <w:pStyle w:val="23"/>
              <w:spacing w:before="126" w:line="219" w:lineRule="auto"/>
              <w:ind w:left="124"/>
              <w:rPr>
                <w:color w:val="auto"/>
                <w:lang w:eastAsia="zh-CN"/>
              </w:rPr>
            </w:pPr>
            <w:r>
              <w:rPr>
                <w:color w:val="auto"/>
                <w:lang w:eastAsia="zh-CN"/>
              </w:rPr>
              <w:t>1、无串通投标行为的承诺函</w:t>
            </w:r>
            <w:r>
              <w:rPr>
                <w:color w:val="auto"/>
                <w:spacing w:val="-49"/>
                <w:w w:val="87"/>
                <w:lang w:eastAsia="zh-CN"/>
              </w:rPr>
              <w:t>；（</w:t>
            </w:r>
            <w:r>
              <w:rPr>
                <w:b/>
                <w:bCs/>
                <w:color w:val="auto"/>
                <w:lang w:eastAsia="zh-CN"/>
              </w:rPr>
              <w:t>必须提供，否则作无效投标处理</w:t>
            </w:r>
            <w:r>
              <w:rPr>
                <w:color w:val="auto"/>
                <w:lang w:eastAsia="zh-CN"/>
              </w:rPr>
              <w:t>）</w:t>
            </w:r>
          </w:p>
          <w:p w14:paraId="512725B4">
            <w:pPr>
              <w:pStyle w:val="23"/>
              <w:spacing w:before="132" w:line="276" w:lineRule="auto"/>
              <w:ind w:left="110" w:right="102" w:firstLine="1"/>
              <w:rPr>
                <w:color w:val="auto"/>
                <w:lang w:eastAsia="zh-CN"/>
              </w:rPr>
            </w:pPr>
            <w:r>
              <w:rPr>
                <w:color w:val="auto"/>
                <w:lang w:eastAsia="zh-CN"/>
              </w:rPr>
              <w:t>2、法定代表人身份证明及法定代表人有效身份证正反面复印件</w:t>
            </w:r>
            <w:r>
              <w:rPr>
                <w:rFonts w:hint="eastAsia"/>
                <w:color w:val="auto"/>
                <w:lang w:eastAsia="zh-CN"/>
              </w:rPr>
              <w:t>：(</w:t>
            </w:r>
            <w:r>
              <w:rPr>
                <w:b/>
                <w:bCs/>
                <w:color w:val="auto"/>
                <w:lang w:eastAsia="zh-CN"/>
              </w:rPr>
              <w:t>除自然人投</w:t>
            </w:r>
            <w:r>
              <w:rPr>
                <w:b/>
                <w:bCs/>
                <w:color w:val="auto"/>
                <w:spacing w:val="-2"/>
                <w:lang w:eastAsia="zh-CN"/>
              </w:rPr>
              <w:t>标外必须提供，否则作无效投标处理</w:t>
            </w:r>
            <w:r>
              <w:rPr>
                <w:color w:val="auto"/>
                <w:spacing w:val="-2"/>
                <w:lang w:eastAsia="zh-CN"/>
              </w:rPr>
              <w:t>）</w:t>
            </w:r>
          </w:p>
          <w:p w14:paraId="52250BA2">
            <w:pPr>
              <w:pStyle w:val="23"/>
              <w:spacing w:before="132" w:line="276" w:lineRule="auto"/>
              <w:ind w:left="112" w:right="102"/>
              <w:rPr>
                <w:color w:val="auto"/>
                <w:lang w:eastAsia="zh-CN"/>
              </w:rPr>
            </w:pPr>
            <w:r>
              <w:rPr>
                <w:color w:val="auto"/>
                <w:lang w:eastAsia="zh-CN"/>
              </w:rPr>
              <w:t>3、法定代表人授权委托书及委托代理人有效身份证正反面复印件</w:t>
            </w:r>
            <w:r>
              <w:rPr>
                <w:color w:val="auto"/>
                <w:spacing w:val="-42"/>
                <w:w w:val="75"/>
                <w:lang w:eastAsia="zh-CN"/>
              </w:rPr>
              <w:t>；（</w:t>
            </w:r>
            <w:r>
              <w:rPr>
                <w:b/>
                <w:bCs/>
                <w:color w:val="auto"/>
                <w:lang w:eastAsia="zh-CN"/>
              </w:rPr>
              <w:t>委托时必</w:t>
            </w:r>
            <w:r>
              <w:rPr>
                <w:b/>
                <w:bCs/>
                <w:color w:val="auto"/>
                <w:spacing w:val="-3"/>
                <w:lang w:eastAsia="zh-CN"/>
              </w:rPr>
              <w:t>须提供，否则作无效投标处理</w:t>
            </w:r>
            <w:r>
              <w:rPr>
                <w:color w:val="auto"/>
                <w:spacing w:val="-3"/>
                <w:lang w:eastAsia="zh-CN"/>
              </w:rPr>
              <w:t>）</w:t>
            </w:r>
          </w:p>
          <w:p w14:paraId="19EC40F6">
            <w:pPr>
              <w:pStyle w:val="23"/>
              <w:spacing w:before="130" w:line="219" w:lineRule="auto"/>
              <w:ind w:left="108"/>
              <w:rPr>
                <w:color w:val="auto"/>
                <w:lang w:eastAsia="zh-CN"/>
              </w:rPr>
            </w:pPr>
            <w:r>
              <w:rPr>
                <w:color w:val="auto"/>
                <w:lang w:eastAsia="zh-CN"/>
              </w:rPr>
              <w:t>4、商务条款偏离表</w:t>
            </w:r>
            <w:r>
              <w:rPr>
                <w:color w:val="auto"/>
                <w:spacing w:val="-52"/>
                <w:w w:val="92"/>
                <w:lang w:eastAsia="zh-CN"/>
              </w:rPr>
              <w:t>；（</w:t>
            </w:r>
            <w:r>
              <w:rPr>
                <w:b/>
                <w:bCs/>
                <w:color w:val="auto"/>
                <w:lang w:eastAsia="zh-CN"/>
              </w:rPr>
              <w:t>必须提供，否则作无效投标处理</w:t>
            </w:r>
            <w:r>
              <w:rPr>
                <w:color w:val="auto"/>
                <w:lang w:eastAsia="zh-CN"/>
              </w:rPr>
              <w:t>）</w:t>
            </w:r>
          </w:p>
          <w:p w14:paraId="71971828">
            <w:pPr>
              <w:pStyle w:val="23"/>
              <w:spacing w:before="130" w:line="219" w:lineRule="auto"/>
              <w:ind w:left="113"/>
              <w:rPr>
                <w:color w:val="auto"/>
                <w:lang w:eastAsia="zh-CN"/>
              </w:rPr>
            </w:pPr>
            <w:r>
              <w:rPr>
                <w:color w:val="auto"/>
                <w:spacing w:val="-6"/>
                <w:lang w:eastAsia="zh-CN"/>
              </w:rPr>
              <w:t>5、投标人情况介绍；</w:t>
            </w:r>
          </w:p>
          <w:p w14:paraId="5686CEB0">
            <w:pPr>
              <w:pStyle w:val="23"/>
              <w:spacing w:before="123" w:line="334" w:lineRule="auto"/>
              <w:ind w:left="129" w:right="43" w:hanging="18"/>
              <w:rPr>
                <w:color w:val="auto"/>
                <w:lang w:eastAsia="zh-CN"/>
              </w:rPr>
            </w:pPr>
            <w:r>
              <w:rPr>
                <w:color w:val="auto"/>
                <w:spacing w:val="-8"/>
                <w:lang w:eastAsia="zh-CN"/>
              </w:rPr>
              <w:t>6、除招标文件规定必须提供以外， 投标人认为需要提供的其他证明材料。（投</w:t>
            </w:r>
            <w:r>
              <w:rPr>
                <w:color w:val="auto"/>
                <w:lang w:eastAsia="zh-CN"/>
              </w:rPr>
              <w:t>标人根据“第二章 采购需求”及“第四章 评标方法</w:t>
            </w:r>
            <w:r>
              <w:rPr>
                <w:color w:val="auto"/>
                <w:spacing w:val="-1"/>
                <w:lang w:eastAsia="zh-CN"/>
              </w:rPr>
              <w:t>及评标标准”提供有关证</w:t>
            </w:r>
            <w:r>
              <w:rPr>
                <w:color w:val="auto"/>
                <w:spacing w:val="-30"/>
                <w:lang w:eastAsia="zh-CN"/>
              </w:rPr>
              <w:t>明材料）。</w:t>
            </w:r>
          </w:p>
          <w:p w14:paraId="3B4D09E1">
            <w:pPr>
              <w:pStyle w:val="23"/>
              <w:spacing w:line="334" w:lineRule="auto"/>
              <w:ind w:left="112" w:right="120" w:hanging="2"/>
              <w:rPr>
                <w:color w:val="auto"/>
                <w:lang w:eastAsia="zh-CN"/>
              </w:rPr>
            </w:pPr>
            <w:r>
              <w:rPr>
                <w:b/>
                <w:bCs/>
                <w:color w:val="auto"/>
                <w:spacing w:val="-2"/>
                <w:lang w:eastAsia="zh-CN"/>
              </w:rPr>
              <w:t>注：</w:t>
            </w:r>
            <w:r>
              <w:rPr>
                <w:color w:val="auto"/>
                <w:spacing w:val="-2"/>
                <w:lang w:eastAsia="zh-CN"/>
              </w:rPr>
              <w:t xml:space="preserve"> </w:t>
            </w:r>
            <w:r>
              <w:rPr>
                <w:b/>
                <w:bCs/>
                <w:color w:val="auto"/>
                <w:spacing w:val="-2"/>
                <w:lang w:eastAsia="zh-CN"/>
              </w:rPr>
              <w:t>1.法定代表人授权委托书必须由法定代表人及委托代理人签字，并加盖</w:t>
            </w:r>
            <w:r>
              <w:rPr>
                <w:b/>
                <w:bCs/>
                <w:color w:val="auto"/>
                <w:spacing w:val="-3"/>
                <w:lang w:eastAsia="zh-CN"/>
              </w:rPr>
              <w:t>投标人公章，否则作无效投标处理。</w:t>
            </w:r>
          </w:p>
          <w:p w14:paraId="5FC3D778">
            <w:pPr>
              <w:pStyle w:val="23"/>
              <w:spacing w:before="131" w:line="217" w:lineRule="auto"/>
              <w:ind w:left="110"/>
              <w:rPr>
                <w:color w:val="auto"/>
                <w:lang w:eastAsia="zh-CN"/>
              </w:rPr>
            </w:pPr>
            <w:r>
              <w:rPr>
                <w:b/>
                <w:bCs/>
                <w:color w:val="auto"/>
                <w:spacing w:val="-3"/>
                <w:lang w:eastAsia="zh-CN"/>
              </w:rPr>
              <w:t>2.</w:t>
            </w:r>
            <w:r>
              <w:rPr>
                <w:color w:val="auto"/>
                <w:spacing w:val="39"/>
                <w:lang w:eastAsia="zh-CN"/>
              </w:rPr>
              <w:t xml:space="preserve"> </w:t>
            </w:r>
            <w:r>
              <w:rPr>
                <w:b/>
                <w:bCs/>
                <w:color w:val="auto"/>
                <w:spacing w:val="-3"/>
                <w:lang w:eastAsia="zh-CN"/>
              </w:rPr>
              <w:t>以上标明“必须提供”的材料属于复印件的扫描件的，必须加盖投标人电子公章，否则作无效投标处理。</w:t>
            </w:r>
          </w:p>
        </w:tc>
      </w:tr>
      <w:tr w14:paraId="7CE39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8" w:hRule="atLeast"/>
        </w:trPr>
        <w:tc>
          <w:tcPr>
            <w:tcW w:w="679" w:type="dxa"/>
            <w:vMerge w:val="continue"/>
          </w:tcPr>
          <w:p w14:paraId="363B1597">
            <w:pPr>
              <w:rPr>
                <w:color w:val="auto"/>
                <w:lang w:eastAsia="zh-CN"/>
              </w:rPr>
            </w:pPr>
          </w:p>
        </w:tc>
        <w:tc>
          <w:tcPr>
            <w:tcW w:w="2265" w:type="dxa"/>
            <w:tcBorders>
              <w:top w:val="single" w:color="auto" w:sz="4" w:space="0"/>
              <w:left w:val="single" w:color="auto" w:sz="4" w:space="0"/>
              <w:bottom w:val="single" w:color="auto" w:sz="4" w:space="0"/>
              <w:right w:val="single" w:color="auto" w:sz="4" w:space="0"/>
            </w:tcBorders>
          </w:tcPr>
          <w:p w14:paraId="436A4461">
            <w:pPr>
              <w:spacing w:line="274" w:lineRule="auto"/>
              <w:rPr>
                <w:color w:val="auto"/>
                <w:lang w:eastAsia="zh-CN"/>
              </w:rPr>
            </w:pPr>
          </w:p>
          <w:p w14:paraId="2BCF9C57">
            <w:pPr>
              <w:spacing w:line="274" w:lineRule="auto"/>
              <w:rPr>
                <w:color w:val="auto"/>
                <w:lang w:eastAsia="zh-CN"/>
              </w:rPr>
            </w:pPr>
          </w:p>
          <w:p w14:paraId="0772B7EA">
            <w:pPr>
              <w:spacing w:line="275" w:lineRule="auto"/>
              <w:rPr>
                <w:color w:val="auto"/>
                <w:lang w:eastAsia="zh-CN"/>
              </w:rPr>
            </w:pPr>
          </w:p>
          <w:p w14:paraId="52BC61D3">
            <w:pPr>
              <w:spacing w:line="275" w:lineRule="auto"/>
              <w:rPr>
                <w:color w:val="auto"/>
                <w:lang w:eastAsia="zh-CN"/>
              </w:rPr>
            </w:pPr>
          </w:p>
          <w:p w14:paraId="12478CC7">
            <w:pPr>
              <w:spacing w:line="275" w:lineRule="auto"/>
              <w:rPr>
                <w:color w:val="auto"/>
                <w:lang w:eastAsia="zh-CN"/>
              </w:rPr>
            </w:pPr>
          </w:p>
          <w:p w14:paraId="2792EFDF">
            <w:pPr>
              <w:pStyle w:val="23"/>
              <w:spacing w:before="68" w:line="220" w:lineRule="auto"/>
              <w:ind w:left="108"/>
              <w:rPr>
                <w:color w:val="auto"/>
              </w:rPr>
            </w:pPr>
            <w:r>
              <w:rPr>
                <w:color w:val="auto"/>
                <w:spacing w:val="-2"/>
              </w:rPr>
              <w:t>技术文件组成</w:t>
            </w:r>
          </w:p>
        </w:tc>
        <w:tc>
          <w:tcPr>
            <w:tcW w:w="7295" w:type="dxa"/>
            <w:tcBorders>
              <w:left w:val="single" w:color="auto" w:sz="4" w:space="0"/>
            </w:tcBorders>
          </w:tcPr>
          <w:p w14:paraId="2648A6AF">
            <w:pPr>
              <w:pStyle w:val="23"/>
              <w:spacing w:before="120" w:line="219" w:lineRule="auto"/>
              <w:ind w:left="125"/>
              <w:rPr>
                <w:color w:val="auto"/>
                <w:lang w:eastAsia="zh-CN"/>
              </w:rPr>
            </w:pPr>
            <w:r>
              <w:rPr>
                <w:color w:val="auto"/>
                <w:lang w:eastAsia="zh-CN"/>
              </w:rPr>
              <w:t>1、服务需求、技术需求偏离表</w:t>
            </w:r>
            <w:r>
              <w:rPr>
                <w:color w:val="auto"/>
                <w:spacing w:val="-49"/>
                <w:w w:val="87"/>
                <w:lang w:eastAsia="zh-CN"/>
              </w:rPr>
              <w:t>；（</w:t>
            </w:r>
            <w:r>
              <w:rPr>
                <w:b/>
                <w:bCs/>
                <w:color w:val="auto"/>
                <w:lang w:eastAsia="zh-CN"/>
              </w:rPr>
              <w:t>必须提供，否则作无效投标处理</w:t>
            </w:r>
            <w:r>
              <w:rPr>
                <w:color w:val="auto"/>
                <w:lang w:eastAsia="zh-CN"/>
              </w:rPr>
              <w:t>）</w:t>
            </w:r>
          </w:p>
          <w:p w14:paraId="531D0D1B">
            <w:pPr>
              <w:pStyle w:val="23"/>
              <w:spacing w:before="132" w:line="276" w:lineRule="auto"/>
              <w:ind w:left="111" w:right="148"/>
              <w:rPr>
                <w:color w:val="auto"/>
                <w:lang w:eastAsia="zh-CN"/>
              </w:rPr>
            </w:pPr>
            <w:r>
              <w:rPr>
                <w:color w:val="auto"/>
                <w:lang w:eastAsia="zh-CN"/>
              </w:rPr>
              <w:t>2、组织服务方案【项目前期准备、项目实施计划</w:t>
            </w:r>
            <w:r>
              <w:rPr>
                <w:color w:val="auto"/>
                <w:spacing w:val="-1"/>
                <w:lang w:eastAsia="zh-CN"/>
              </w:rPr>
              <w:t>（人员构成、技术服务、技</w:t>
            </w:r>
            <w:r>
              <w:rPr>
                <w:color w:val="auto"/>
                <w:spacing w:val="-7"/>
                <w:lang w:eastAsia="zh-CN"/>
              </w:rPr>
              <w:t>术培训、售后服务的内容和措施）】</w:t>
            </w:r>
            <w:r>
              <w:rPr>
                <w:color w:val="auto"/>
                <w:spacing w:val="-52"/>
                <w:w w:val="92"/>
                <w:lang w:eastAsia="zh-CN"/>
              </w:rPr>
              <w:t>；（</w:t>
            </w:r>
            <w:r>
              <w:rPr>
                <w:b/>
                <w:bCs/>
                <w:color w:val="auto"/>
                <w:lang w:eastAsia="zh-CN"/>
              </w:rPr>
              <w:t>必须提供，否则作无效投标处理</w:t>
            </w:r>
            <w:r>
              <w:rPr>
                <w:color w:val="auto"/>
                <w:spacing w:val="-7"/>
                <w:lang w:eastAsia="zh-CN"/>
              </w:rPr>
              <w:t>）</w:t>
            </w:r>
          </w:p>
          <w:p w14:paraId="473C9121">
            <w:pPr>
              <w:pStyle w:val="23"/>
              <w:spacing w:before="130" w:line="219" w:lineRule="auto"/>
              <w:ind w:left="114"/>
              <w:rPr>
                <w:color w:val="auto"/>
                <w:lang w:eastAsia="zh-CN"/>
              </w:rPr>
            </w:pPr>
            <w:r>
              <w:rPr>
                <w:color w:val="auto"/>
                <w:lang w:eastAsia="zh-CN"/>
              </w:rPr>
              <w:t>3、售后服务方案</w:t>
            </w:r>
            <w:r>
              <w:rPr>
                <w:color w:val="auto"/>
                <w:spacing w:val="-50"/>
                <w:w w:val="90"/>
                <w:lang w:eastAsia="zh-CN"/>
              </w:rPr>
              <w:t>；（</w:t>
            </w:r>
            <w:r>
              <w:rPr>
                <w:b/>
                <w:bCs/>
                <w:color w:val="auto"/>
                <w:lang w:eastAsia="zh-CN"/>
              </w:rPr>
              <w:t>必须提供，否则作无效投标处理</w:t>
            </w:r>
            <w:r>
              <w:rPr>
                <w:color w:val="auto"/>
                <w:lang w:eastAsia="zh-CN"/>
              </w:rPr>
              <w:t>）</w:t>
            </w:r>
          </w:p>
          <w:p w14:paraId="0038223D">
            <w:pPr>
              <w:pStyle w:val="23"/>
              <w:spacing w:before="130" w:line="219" w:lineRule="auto"/>
              <w:ind w:left="109"/>
              <w:rPr>
                <w:color w:val="auto"/>
                <w:lang w:eastAsia="zh-CN"/>
              </w:rPr>
            </w:pPr>
            <w:r>
              <w:rPr>
                <w:color w:val="auto"/>
                <w:lang w:eastAsia="zh-CN"/>
              </w:rPr>
              <w:t>4、项目实施人员一览表</w:t>
            </w:r>
            <w:r>
              <w:rPr>
                <w:color w:val="auto"/>
                <w:spacing w:val="-52"/>
                <w:w w:val="93"/>
                <w:lang w:eastAsia="zh-CN"/>
              </w:rPr>
              <w:t>；（</w:t>
            </w:r>
            <w:r>
              <w:rPr>
                <w:b/>
                <w:bCs/>
                <w:color w:val="auto"/>
                <w:lang w:eastAsia="zh-CN"/>
              </w:rPr>
              <w:t>必须提供，否则作无效投标处理</w:t>
            </w:r>
            <w:r>
              <w:rPr>
                <w:color w:val="auto"/>
                <w:lang w:eastAsia="zh-CN"/>
              </w:rPr>
              <w:t>）</w:t>
            </w:r>
          </w:p>
          <w:p w14:paraId="5A661E7E">
            <w:pPr>
              <w:pStyle w:val="23"/>
              <w:spacing w:before="131" w:line="219" w:lineRule="auto"/>
              <w:ind w:left="114"/>
              <w:rPr>
                <w:color w:val="auto"/>
                <w:lang w:eastAsia="zh-CN"/>
              </w:rPr>
            </w:pPr>
            <w:r>
              <w:rPr>
                <w:color w:val="auto"/>
                <w:spacing w:val="-3"/>
                <w:lang w:eastAsia="zh-CN"/>
              </w:rPr>
              <w:t>5、投标人对本项目的合理化建议和改进措施；</w:t>
            </w:r>
          </w:p>
          <w:p w14:paraId="12449335">
            <w:pPr>
              <w:pStyle w:val="23"/>
              <w:spacing w:before="131" w:line="219" w:lineRule="auto"/>
              <w:ind w:left="111"/>
              <w:rPr>
                <w:color w:val="auto"/>
                <w:lang w:eastAsia="zh-CN"/>
              </w:rPr>
            </w:pPr>
            <w:r>
              <w:rPr>
                <w:color w:val="auto"/>
                <w:spacing w:val="-1"/>
                <w:lang w:eastAsia="zh-CN"/>
              </w:rPr>
              <w:t>6、除招标文件规定必须提供以外，投标人需要说明</w:t>
            </w:r>
            <w:r>
              <w:rPr>
                <w:color w:val="auto"/>
                <w:spacing w:val="-2"/>
                <w:lang w:eastAsia="zh-CN"/>
              </w:rPr>
              <w:t>的其他文件和说明。</w:t>
            </w:r>
          </w:p>
          <w:p w14:paraId="2781687B">
            <w:pPr>
              <w:pStyle w:val="23"/>
              <w:spacing w:before="130" w:line="276" w:lineRule="auto"/>
              <w:ind w:left="110" w:right="103"/>
              <w:rPr>
                <w:color w:val="auto"/>
                <w:lang w:eastAsia="zh-CN"/>
              </w:rPr>
            </w:pPr>
            <w:r>
              <w:rPr>
                <w:b/>
                <w:bCs/>
                <w:color w:val="auto"/>
                <w:spacing w:val="-4"/>
                <w:lang w:eastAsia="zh-CN"/>
              </w:rPr>
              <w:t>注：以上标明“必须提供”的材料属于复印件的扫描件的</w:t>
            </w:r>
            <w:r>
              <w:rPr>
                <w:b/>
                <w:bCs/>
                <w:color w:val="auto"/>
                <w:spacing w:val="-5"/>
                <w:lang w:eastAsia="zh-CN"/>
              </w:rPr>
              <w:t>，必须加盖投标人电</w:t>
            </w:r>
            <w:r>
              <w:rPr>
                <w:b/>
                <w:bCs/>
                <w:color w:val="auto"/>
                <w:spacing w:val="-3"/>
                <w:lang w:eastAsia="zh-CN"/>
              </w:rPr>
              <w:t>子公章，否则作无效投标处理。</w:t>
            </w:r>
          </w:p>
        </w:tc>
      </w:tr>
      <w:tr w14:paraId="622C5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679" w:type="dxa"/>
            <w:vMerge w:val="continue"/>
          </w:tcPr>
          <w:p w14:paraId="39EF412E">
            <w:pPr>
              <w:rPr>
                <w:color w:val="auto"/>
                <w:lang w:eastAsia="zh-CN"/>
              </w:rPr>
            </w:pPr>
          </w:p>
        </w:tc>
        <w:tc>
          <w:tcPr>
            <w:tcW w:w="2265" w:type="dxa"/>
            <w:tcBorders>
              <w:top w:val="single" w:color="auto" w:sz="4" w:space="0"/>
            </w:tcBorders>
          </w:tcPr>
          <w:p w14:paraId="09F0C860">
            <w:pPr>
              <w:spacing w:line="431" w:lineRule="auto"/>
              <w:rPr>
                <w:color w:val="auto"/>
                <w:lang w:eastAsia="zh-CN"/>
              </w:rPr>
            </w:pPr>
          </w:p>
          <w:p w14:paraId="79DDD92C">
            <w:pPr>
              <w:pStyle w:val="23"/>
              <w:spacing w:before="69" w:line="218" w:lineRule="auto"/>
              <w:ind w:left="105"/>
              <w:rPr>
                <w:color w:val="auto"/>
              </w:rPr>
            </w:pPr>
            <w:r>
              <w:rPr>
                <w:color w:val="auto"/>
                <w:spacing w:val="-1"/>
              </w:rPr>
              <w:t>报价文件组成</w:t>
            </w:r>
          </w:p>
        </w:tc>
        <w:tc>
          <w:tcPr>
            <w:tcW w:w="7295" w:type="dxa"/>
          </w:tcPr>
          <w:p w14:paraId="083BD924">
            <w:pPr>
              <w:pStyle w:val="23"/>
              <w:spacing w:before="122" w:line="219" w:lineRule="auto"/>
              <w:ind w:left="125"/>
              <w:rPr>
                <w:color w:val="auto"/>
                <w:lang w:eastAsia="zh-CN"/>
              </w:rPr>
            </w:pPr>
            <w:r>
              <w:rPr>
                <w:color w:val="auto"/>
                <w:lang w:eastAsia="zh-CN"/>
              </w:rPr>
              <w:t>1、投标函</w:t>
            </w:r>
            <w:r>
              <w:rPr>
                <w:color w:val="auto"/>
                <w:spacing w:val="-48"/>
                <w:w w:val="86"/>
                <w:lang w:eastAsia="zh-CN"/>
              </w:rPr>
              <w:t>；</w:t>
            </w:r>
            <w:r>
              <w:rPr>
                <w:b/>
                <w:bCs/>
                <w:color w:val="auto"/>
                <w:spacing w:val="-48"/>
                <w:w w:val="86"/>
                <w:lang w:eastAsia="zh-CN"/>
              </w:rPr>
              <w:t>（</w:t>
            </w:r>
            <w:r>
              <w:rPr>
                <w:b/>
                <w:bCs/>
                <w:color w:val="auto"/>
                <w:lang w:eastAsia="zh-CN"/>
              </w:rPr>
              <w:t>必须提供，否则作无效投标处理）</w:t>
            </w:r>
          </w:p>
          <w:p w14:paraId="76A47AAE">
            <w:pPr>
              <w:pStyle w:val="23"/>
              <w:spacing w:before="130" w:line="219" w:lineRule="auto"/>
              <w:ind w:left="112"/>
              <w:rPr>
                <w:color w:val="auto"/>
                <w:lang w:eastAsia="zh-CN"/>
              </w:rPr>
            </w:pPr>
            <w:r>
              <w:rPr>
                <w:color w:val="auto"/>
                <w:lang w:eastAsia="zh-CN"/>
              </w:rPr>
              <w:t>2、开标一览表</w:t>
            </w:r>
            <w:r>
              <w:rPr>
                <w:color w:val="auto"/>
                <w:spacing w:val="-51"/>
                <w:w w:val="91"/>
                <w:lang w:eastAsia="zh-CN"/>
              </w:rPr>
              <w:t>；（</w:t>
            </w:r>
            <w:r>
              <w:rPr>
                <w:b/>
                <w:bCs/>
                <w:color w:val="auto"/>
                <w:lang w:eastAsia="zh-CN"/>
              </w:rPr>
              <w:t>必须提供，否则作无效投标处理</w:t>
            </w:r>
            <w:r>
              <w:rPr>
                <w:color w:val="auto"/>
                <w:lang w:eastAsia="zh-CN"/>
              </w:rPr>
              <w:t>）</w:t>
            </w:r>
          </w:p>
          <w:p w14:paraId="0C3F8418">
            <w:pPr>
              <w:pStyle w:val="23"/>
              <w:spacing w:before="130" w:line="217" w:lineRule="auto"/>
              <w:ind w:left="114"/>
              <w:rPr>
                <w:color w:val="auto"/>
                <w:lang w:eastAsia="zh-CN"/>
              </w:rPr>
            </w:pPr>
            <w:r>
              <w:rPr>
                <w:color w:val="auto"/>
                <w:spacing w:val="-3"/>
                <w:lang w:eastAsia="zh-CN"/>
              </w:rPr>
              <w:t>3、投标人针对报价需要说明的其他文件和说明，如《中小企业声明函》。</w:t>
            </w:r>
          </w:p>
        </w:tc>
      </w:tr>
      <w:tr w14:paraId="6A704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679" w:type="dxa"/>
          </w:tcPr>
          <w:p w14:paraId="26E040C9">
            <w:pPr>
              <w:spacing w:line="310" w:lineRule="auto"/>
              <w:rPr>
                <w:color w:val="auto"/>
                <w:lang w:eastAsia="zh-CN"/>
              </w:rPr>
            </w:pPr>
          </w:p>
          <w:p w14:paraId="60577A8B">
            <w:pPr>
              <w:spacing w:line="311" w:lineRule="auto"/>
              <w:rPr>
                <w:color w:val="auto"/>
                <w:lang w:eastAsia="zh-CN"/>
              </w:rPr>
            </w:pPr>
          </w:p>
          <w:p w14:paraId="31AC20F9">
            <w:pPr>
              <w:pStyle w:val="23"/>
              <w:spacing w:before="68" w:line="239" w:lineRule="auto"/>
              <w:ind w:left="126"/>
              <w:rPr>
                <w:color w:val="auto"/>
              </w:rPr>
            </w:pPr>
            <w:r>
              <w:rPr>
                <w:color w:val="auto"/>
                <w:spacing w:val="-5"/>
              </w:rPr>
              <w:t>16.2</w:t>
            </w:r>
          </w:p>
        </w:tc>
        <w:tc>
          <w:tcPr>
            <w:tcW w:w="2265" w:type="dxa"/>
          </w:tcPr>
          <w:p w14:paraId="70FD1674">
            <w:pPr>
              <w:spacing w:line="310" w:lineRule="auto"/>
              <w:rPr>
                <w:color w:val="auto"/>
              </w:rPr>
            </w:pPr>
          </w:p>
          <w:p w14:paraId="23FE705F">
            <w:pPr>
              <w:spacing w:line="311" w:lineRule="auto"/>
              <w:rPr>
                <w:color w:val="auto"/>
              </w:rPr>
            </w:pPr>
          </w:p>
          <w:p w14:paraId="6C35FCA0">
            <w:pPr>
              <w:pStyle w:val="23"/>
              <w:spacing w:before="68" w:line="218" w:lineRule="auto"/>
              <w:ind w:left="109"/>
              <w:rPr>
                <w:color w:val="auto"/>
              </w:rPr>
            </w:pPr>
            <w:r>
              <w:rPr>
                <w:color w:val="auto"/>
                <w:spacing w:val="-2"/>
              </w:rPr>
              <w:t>投标报价要求</w:t>
            </w:r>
          </w:p>
        </w:tc>
        <w:tc>
          <w:tcPr>
            <w:tcW w:w="7295" w:type="dxa"/>
          </w:tcPr>
          <w:p w14:paraId="556FFF6B">
            <w:pPr>
              <w:pStyle w:val="23"/>
              <w:spacing w:before="125" w:line="304" w:lineRule="auto"/>
              <w:ind w:left="109" w:right="101" w:firstLine="3"/>
              <w:jc w:val="both"/>
              <w:rPr>
                <w:color w:val="auto"/>
              </w:rPr>
            </w:pPr>
            <w:r>
              <w:rPr>
                <w:color w:val="auto"/>
                <w:spacing w:val="-2"/>
                <w:lang w:eastAsia="zh-CN"/>
              </w:rPr>
              <w:t>投标报价是履行合同的最终价格，必须包含满足本次投标全部采购需求</w:t>
            </w:r>
            <w:r>
              <w:rPr>
                <w:color w:val="auto"/>
                <w:spacing w:val="-3"/>
                <w:lang w:eastAsia="zh-CN"/>
              </w:rPr>
              <w:t>所应提</w:t>
            </w:r>
            <w:r>
              <w:rPr>
                <w:color w:val="auto"/>
                <w:spacing w:val="-2"/>
                <w:lang w:eastAsia="zh-CN"/>
              </w:rPr>
              <w:t>供的服务，以及伴随的货物和工程（如有）的价格；包含投标服务、货物、工</w:t>
            </w:r>
            <w:r>
              <w:rPr>
                <w:color w:val="auto"/>
                <w:spacing w:val="-8"/>
                <w:lang w:eastAsia="zh-CN"/>
              </w:rPr>
              <w:t>程的成本、运输（含保险）、安装（如有）、调试、检验、技术服务、培训、税</w:t>
            </w:r>
            <w:r>
              <w:rPr>
                <w:color w:val="auto"/>
                <w:spacing w:val="-6"/>
                <w:lang w:eastAsia="zh-CN"/>
              </w:rPr>
              <w:t>费等所有费用。</w:t>
            </w:r>
            <w:r>
              <w:rPr>
                <w:color w:val="auto"/>
                <w:spacing w:val="-6"/>
              </w:rPr>
              <w:t>（采购需求另有约定的，从其约定）</w:t>
            </w:r>
          </w:p>
        </w:tc>
      </w:tr>
      <w:tr w14:paraId="7F619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679" w:type="dxa"/>
          </w:tcPr>
          <w:p w14:paraId="222671D3">
            <w:pPr>
              <w:pStyle w:val="23"/>
              <w:spacing w:before="124" w:line="200" w:lineRule="auto"/>
              <w:ind w:left="126"/>
              <w:rPr>
                <w:color w:val="auto"/>
              </w:rPr>
            </w:pPr>
            <w:r>
              <w:rPr>
                <w:color w:val="auto"/>
                <w:spacing w:val="-5"/>
              </w:rPr>
              <w:t>17.2</w:t>
            </w:r>
          </w:p>
        </w:tc>
        <w:tc>
          <w:tcPr>
            <w:tcW w:w="2265" w:type="dxa"/>
          </w:tcPr>
          <w:p w14:paraId="6A66BD3D">
            <w:pPr>
              <w:pStyle w:val="23"/>
              <w:spacing w:before="124" w:line="200" w:lineRule="auto"/>
              <w:ind w:left="109"/>
              <w:rPr>
                <w:color w:val="auto"/>
              </w:rPr>
            </w:pPr>
            <w:r>
              <w:rPr>
                <w:color w:val="auto"/>
                <w:spacing w:val="-2"/>
              </w:rPr>
              <w:t>投标有效期</w:t>
            </w:r>
          </w:p>
        </w:tc>
        <w:tc>
          <w:tcPr>
            <w:tcW w:w="7295" w:type="dxa"/>
          </w:tcPr>
          <w:p w14:paraId="35C12D9A">
            <w:pPr>
              <w:pStyle w:val="23"/>
              <w:spacing w:before="124" w:line="200" w:lineRule="auto"/>
              <w:ind w:left="144"/>
              <w:rPr>
                <w:color w:val="auto"/>
                <w:lang w:eastAsia="zh-CN"/>
              </w:rPr>
            </w:pPr>
            <w:r>
              <w:rPr>
                <w:color w:val="auto"/>
                <w:spacing w:val="-6"/>
                <w:lang w:eastAsia="zh-CN"/>
              </w:rPr>
              <w:t>自投标截止之日起</w:t>
            </w:r>
            <w:r>
              <w:rPr>
                <w:rFonts w:hint="eastAsia"/>
                <w:color w:val="auto"/>
                <w:spacing w:val="50"/>
                <w:lang w:eastAsia="zh-CN"/>
              </w:rPr>
              <w:t>90</w:t>
            </w:r>
            <w:r>
              <w:rPr>
                <w:color w:val="auto"/>
                <w:spacing w:val="-6"/>
                <w:lang w:eastAsia="zh-CN"/>
              </w:rPr>
              <w:t>日。</w:t>
            </w:r>
          </w:p>
        </w:tc>
      </w:tr>
      <w:tr w14:paraId="78A43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79" w:type="dxa"/>
          </w:tcPr>
          <w:p w14:paraId="40B9C74C">
            <w:pPr>
              <w:pStyle w:val="23"/>
              <w:spacing w:before="142" w:line="215" w:lineRule="auto"/>
              <w:ind w:left="126"/>
              <w:rPr>
                <w:color w:val="auto"/>
              </w:rPr>
            </w:pPr>
            <w:r>
              <w:rPr>
                <w:color w:val="auto"/>
                <w:spacing w:val="-6"/>
              </w:rPr>
              <w:t>18</w:t>
            </w:r>
          </w:p>
        </w:tc>
        <w:tc>
          <w:tcPr>
            <w:tcW w:w="2265" w:type="dxa"/>
          </w:tcPr>
          <w:p w14:paraId="4FFA7115">
            <w:pPr>
              <w:pStyle w:val="23"/>
              <w:spacing w:before="142" w:line="215" w:lineRule="auto"/>
              <w:ind w:left="109"/>
              <w:rPr>
                <w:color w:val="auto"/>
              </w:rPr>
            </w:pPr>
            <w:r>
              <w:rPr>
                <w:color w:val="auto"/>
                <w:spacing w:val="-2"/>
              </w:rPr>
              <w:t>投标保证金金额</w:t>
            </w:r>
          </w:p>
        </w:tc>
        <w:tc>
          <w:tcPr>
            <w:tcW w:w="7295" w:type="dxa"/>
          </w:tcPr>
          <w:p w14:paraId="0B5D1119">
            <w:pPr>
              <w:pStyle w:val="23"/>
              <w:spacing w:before="127" w:line="219" w:lineRule="auto"/>
              <w:ind w:left="111"/>
              <w:rPr>
                <w:color w:val="auto"/>
                <w:lang w:eastAsia="zh-CN"/>
              </w:rPr>
            </w:pPr>
            <w:r>
              <w:rPr>
                <w:color w:val="auto"/>
                <w:spacing w:val="-4"/>
                <w:lang w:eastAsia="zh-CN"/>
              </w:rPr>
              <w:t>本项目不收取投标保证金。</w:t>
            </w:r>
          </w:p>
        </w:tc>
      </w:tr>
      <w:tr w14:paraId="70D99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679" w:type="dxa"/>
          </w:tcPr>
          <w:p w14:paraId="08E429C5">
            <w:pPr>
              <w:spacing w:line="304" w:lineRule="auto"/>
              <w:rPr>
                <w:color w:val="auto"/>
                <w:lang w:eastAsia="zh-CN"/>
              </w:rPr>
            </w:pPr>
          </w:p>
          <w:p w14:paraId="4C45CA47">
            <w:pPr>
              <w:spacing w:line="304" w:lineRule="auto"/>
              <w:rPr>
                <w:color w:val="auto"/>
                <w:lang w:eastAsia="zh-CN"/>
              </w:rPr>
            </w:pPr>
          </w:p>
          <w:p w14:paraId="0F0F25DD">
            <w:pPr>
              <w:pStyle w:val="23"/>
              <w:spacing w:before="68" w:line="239" w:lineRule="auto"/>
              <w:ind w:left="126"/>
              <w:rPr>
                <w:color w:val="auto"/>
              </w:rPr>
            </w:pPr>
            <w:r>
              <w:rPr>
                <w:color w:val="auto"/>
                <w:spacing w:val="-5"/>
              </w:rPr>
              <w:t>19.1</w:t>
            </w:r>
          </w:p>
        </w:tc>
        <w:tc>
          <w:tcPr>
            <w:tcW w:w="2265" w:type="dxa"/>
          </w:tcPr>
          <w:p w14:paraId="4610DBC5">
            <w:pPr>
              <w:spacing w:line="303" w:lineRule="auto"/>
              <w:rPr>
                <w:color w:val="auto"/>
              </w:rPr>
            </w:pPr>
          </w:p>
          <w:p w14:paraId="6CB147D9">
            <w:pPr>
              <w:spacing w:line="304" w:lineRule="auto"/>
              <w:rPr>
                <w:color w:val="auto"/>
              </w:rPr>
            </w:pPr>
          </w:p>
          <w:p w14:paraId="6F44EAB9">
            <w:pPr>
              <w:pStyle w:val="23"/>
              <w:spacing w:before="69" w:line="220" w:lineRule="auto"/>
              <w:ind w:left="109"/>
              <w:rPr>
                <w:color w:val="auto"/>
              </w:rPr>
            </w:pPr>
            <w:r>
              <w:rPr>
                <w:color w:val="auto"/>
                <w:spacing w:val="-2"/>
              </w:rPr>
              <w:t>投标文件编制要求</w:t>
            </w:r>
          </w:p>
        </w:tc>
        <w:tc>
          <w:tcPr>
            <w:tcW w:w="7295" w:type="dxa"/>
          </w:tcPr>
          <w:p w14:paraId="5FDA6929">
            <w:pPr>
              <w:pStyle w:val="23"/>
              <w:spacing w:before="147" w:line="390" w:lineRule="auto"/>
              <w:ind w:left="111" w:right="102"/>
              <w:jc w:val="both"/>
              <w:rPr>
                <w:color w:val="auto"/>
              </w:rPr>
            </w:pPr>
            <w:r>
              <w:rPr>
                <w:color w:val="auto"/>
                <w:spacing w:val="-6"/>
                <w:lang w:eastAsia="zh-CN"/>
              </w:rPr>
              <w:t>投标文件应按报价文件、资格证明文件、商务文件、</w:t>
            </w:r>
            <w:r>
              <w:rPr>
                <w:color w:val="auto"/>
                <w:spacing w:val="-7"/>
                <w:lang w:eastAsia="zh-CN"/>
              </w:rPr>
              <w:t>技术文件分别编制，报价</w:t>
            </w:r>
            <w:r>
              <w:rPr>
                <w:color w:val="auto"/>
                <w:spacing w:val="-5"/>
                <w:lang w:eastAsia="zh-CN"/>
              </w:rPr>
              <w:t>文件、资格证明文件分别生</w:t>
            </w:r>
            <w:r>
              <w:rPr>
                <w:rFonts w:hint="eastAsia"/>
                <w:color w:val="auto"/>
                <w:spacing w:val="-5"/>
                <w:lang w:eastAsia="zh-CN"/>
              </w:rPr>
              <w:t>成</w:t>
            </w:r>
            <w:r>
              <w:rPr>
                <w:color w:val="auto"/>
                <w:spacing w:val="-5"/>
                <w:lang w:eastAsia="zh-CN"/>
              </w:rPr>
              <w:t>电子文件，商务文件和技术文件按顺序合并生成</w:t>
            </w:r>
            <w:r>
              <w:rPr>
                <w:color w:val="auto"/>
                <w:spacing w:val="-2"/>
                <w:lang w:eastAsia="zh-CN"/>
              </w:rPr>
              <w:t>电子文件。</w:t>
            </w:r>
            <w:r>
              <w:rPr>
                <w:b/>
                <w:bCs/>
                <w:color w:val="auto"/>
                <w:spacing w:val="-2"/>
                <w:u w:val="single"/>
              </w:rPr>
              <w:t>电子版投标文件制作方式见招标公告附件。</w:t>
            </w:r>
          </w:p>
        </w:tc>
      </w:tr>
      <w:tr w14:paraId="17359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79" w:type="dxa"/>
          </w:tcPr>
          <w:p w14:paraId="68F3FB2F">
            <w:pPr>
              <w:pStyle w:val="23"/>
              <w:spacing w:before="126" w:line="214" w:lineRule="auto"/>
              <w:ind w:left="113"/>
              <w:rPr>
                <w:color w:val="auto"/>
              </w:rPr>
            </w:pPr>
            <w:r>
              <w:rPr>
                <w:color w:val="auto"/>
                <w:spacing w:val="-3"/>
              </w:rPr>
              <w:t>20</w:t>
            </w:r>
          </w:p>
        </w:tc>
        <w:tc>
          <w:tcPr>
            <w:tcW w:w="2265" w:type="dxa"/>
          </w:tcPr>
          <w:p w14:paraId="4B3FB984">
            <w:pPr>
              <w:pStyle w:val="23"/>
              <w:spacing w:before="126" w:line="214" w:lineRule="auto"/>
              <w:ind w:left="109"/>
              <w:rPr>
                <w:color w:val="auto"/>
              </w:rPr>
            </w:pPr>
            <w:r>
              <w:rPr>
                <w:color w:val="auto"/>
                <w:spacing w:val="-2"/>
              </w:rPr>
              <w:t>备份投标文件</w:t>
            </w:r>
          </w:p>
        </w:tc>
        <w:tc>
          <w:tcPr>
            <w:tcW w:w="7295" w:type="dxa"/>
          </w:tcPr>
          <w:p w14:paraId="367BDD87">
            <w:pPr>
              <w:pStyle w:val="23"/>
              <w:spacing w:before="112" w:line="219" w:lineRule="auto"/>
              <w:ind w:left="111"/>
              <w:rPr>
                <w:color w:val="auto"/>
                <w:lang w:eastAsia="zh-CN"/>
              </w:rPr>
            </w:pPr>
            <w:r>
              <w:rPr>
                <w:color w:val="auto"/>
                <w:spacing w:val="-3"/>
                <w:lang w:eastAsia="zh-CN"/>
              </w:rPr>
              <w:t>本项目不接受备份投标文件。</w:t>
            </w:r>
          </w:p>
        </w:tc>
      </w:tr>
      <w:tr w14:paraId="43D65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679" w:type="dxa"/>
            <w:vMerge w:val="restart"/>
            <w:tcBorders>
              <w:bottom w:val="nil"/>
            </w:tcBorders>
          </w:tcPr>
          <w:p w14:paraId="3EA5EDA9">
            <w:pPr>
              <w:spacing w:line="265" w:lineRule="auto"/>
              <w:rPr>
                <w:color w:val="auto"/>
                <w:lang w:eastAsia="zh-CN"/>
              </w:rPr>
            </w:pPr>
          </w:p>
          <w:p w14:paraId="6D864AA4">
            <w:pPr>
              <w:spacing w:line="266" w:lineRule="auto"/>
              <w:rPr>
                <w:color w:val="auto"/>
                <w:lang w:eastAsia="zh-CN"/>
              </w:rPr>
            </w:pPr>
          </w:p>
          <w:p w14:paraId="2D27B93F">
            <w:pPr>
              <w:spacing w:line="266" w:lineRule="auto"/>
              <w:rPr>
                <w:color w:val="auto"/>
                <w:lang w:eastAsia="zh-CN"/>
              </w:rPr>
            </w:pPr>
          </w:p>
          <w:p w14:paraId="0D35699E">
            <w:pPr>
              <w:spacing w:line="266" w:lineRule="auto"/>
              <w:rPr>
                <w:color w:val="auto"/>
                <w:lang w:eastAsia="zh-CN"/>
              </w:rPr>
            </w:pPr>
          </w:p>
          <w:p w14:paraId="62D2938A">
            <w:pPr>
              <w:pStyle w:val="23"/>
              <w:spacing w:before="68" w:line="239" w:lineRule="auto"/>
              <w:ind w:left="113"/>
              <w:rPr>
                <w:color w:val="auto"/>
              </w:rPr>
            </w:pPr>
            <w:r>
              <w:rPr>
                <w:color w:val="auto"/>
                <w:spacing w:val="-3"/>
              </w:rPr>
              <w:t>21.1</w:t>
            </w:r>
          </w:p>
        </w:tc>
        <w:tc>
          <w:tcPr>
            <w:tcW w:w="2265" w:type="dxa"/>
          </w:tcPr>
          <w:p w14:paraId="79FB02EB">
            <w:pPr>
              <w:pStyle w:val="23"/>
              <w:spacing w:before="150" w:line="220" w:lineRule="auto"/>
              <w:ind w:left="109"/>
              <w:rPr>
                <w:color w:val="auto"/>
              </w:rPr>
            </w:pPr>
            <w:r>
              <w:rPr>
                <w:color w:val="auto"/>
                <w:spacing w:val="-2"/>
              </w:rPr>
              <w:t>投标截止时间</w:t>
            </w:r>
          </w:p>
        </w:tc>
        <w:tc>
          <w:tcPr>
            <w:tcW w:w="7295" w:type="dxa"/>
          </w:tcPr>
          <w:p w14:paraId="006EA885">
            <w:pPr>
              <w:pStyle w:val="23"/>
              <w:spacing w:before="150" w:line="218" w:lineRule="auto"/>
              <w:ind w:left="112"/>
              <w:rPr>
                <w:color w:val="auto"/>
              </w:rPr>
            </w:pPr>
            <w:r>
              <w:rPr>
                <w:color w:val="auto"/>
                <w:spacing w:val="-2"/>
              </w:rPr>
              <w:t>详见招标公告</w:t>
            </w:r>
          </w:p>
        </w:tc>
      </w:tr>
      <w:tr w14:paraId="56D2C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79" w:type="dxa"/>
            <w:vMerge w:val="continue"/>
            <w:tcBorders>
              <w:top w:val="nil"/>
              <w:bottom w:val="nil"/>
            </w:tcBorders>
          </w:tcPr>
          <w:p w14:paraId="6E04DBB0">
            <w:pPr>
              <w:rPr>
                <w:color w:val="auto"/>
              </w:rPr>
            </w:pPr>
          </w:p>
        </w:tc>
        <w:tc>
          <w:tcPr>
            <w:tcW w:w="2265" w:type="dxa"/>
          </w:tcPr>
          <w:p w14:paraId="435D30EC">
            <w:pPr>
              <w:pStyle w:val="23"/>
              <w:spacing w:before="127" w:line="273" w:lineRule="auto"/>
              <w:ind w:left="122" w:right="104" w:hanging="13"/>
              <w:rPr>
                <w:color w:val="auto"/>
                <w:lang w:eastAsia="zh-CN"/>
              </w:rPr>
            </w:pPr>
            <w:r>
              <w:rPr>
                <w:color w:val="auto"/>
                <w:spacing w:val="16"/>
                <w:lang w:eastAsia="zh-CN"/>
              </w:rPr>
              <w:t>投标文件提交起止时</w:t>
            </w:r>
            <w:r>
              <w:rPr>
                <w:color w:val="auto"/>
                <w:lang w:eastAsia="zh-CN"/>
              </w:rPr>
              <w:t>间</w:t>
            </w:r>
          </w:p>
        </w:tc>
        <w:tc>
          <w:tcPr>
            <w:tcW w:w="7295" w:type="dxa"/>
          </w:tcPr>
          <w:p w14:paraId="2A3C8D5B">
            <w:pPr>
              <w:spacing w:line="247" w:lineRule="auto"/>
              <w:rPr>
                <w:color w:val="auto"/>
                <w:lang w:eastAsia="zh-CN"/>
              </w:rPr>
            </w:pPr>
          </w:p>
          <w:p w14:paraId="6D3316DD">
            <w:pPr>
              <w:pStyle w:val="23"/>
              <w:spacing w:before="68" w:line="218" w:lineRule="auto"/>
              <w:ind w:left="112"/>
              <w:rPr>
                <w:color w:val="auto"/>
              </w:rPr>
            </w:pPr>
            <w:r>
              <w:rPr>
                <w:color w:val="auto"/>
                <w:spacing w:val="-2"/>
              </w:rPr>
              <w:t>详见招标公告</w:t>
            </w:r>
          </w:p>
        </w:tc>
      </w:tr>
      <w:tr w14:paraId="02E5F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79" w:type="dxa"/>
            <w:vMerge w:val="continue"/>
            <w:tcBorders>
              <w:top w:val="nil"/>
              <w:bottom w:val="nil"/>
            </w:tcBorders>
          </w:tcPr>
          <w:p w14:paraId="485C237B">
            <w:pPr>
              <w:rPr>
                <w:color w:val="auto"/>
              </w:rPr>
            </w:pPr>
          </w:p>
        </w:tc>
        <w:tc>
          <w:tcPr>
            <w:tcW w:w="2265" w:type="dxa"/>
          </w:tcPr>
          <w:p w14:paraId="04AB3FFE">
            <w:pPr>
              <w:pStyle w:val="23"/>
              <w:spacing w:before="150" w:line="220" w:lineRule="auto"/>
              <w:ind w:left="109"/>
              <w:rPr>
                <w:color w:val="auto"/>
              </w:rPr>
            </w:pPr>
            <w:r>
              <w:rPr>
                <w:color w:val="auto"/>
                <w:spacing w:val="-3"/>
              </w:rPr>
              <w:t>投标地点</w:t>
            </w:r>
          </w:p>
        </w:tc>
        <w:tc>
          <w:tcPr>
            <w:tcW w:w="7295" w:type="dxa"/>
          </w:tcPr>
          <w:p w14:paraId="36B536A0">
            <w:pPr>
              <w:pStyle w:val="23"/>
              <w:spacing w:before="150" w:line="218" w:lineRule="auto"/>
              <w:ind w:left="112"/>
              <w:rPr>
                <w:color w:val="auto"/>
              </w:rPr>
            </w:pPr>
            <w:r>
              <w:rPr>
                <w:color w:val="auto"/>
                <w:spacing w:val="-2"/>
              </w:rPr>
              <w:t>详见招标公告</w:t>
            </w:r>
          </w:p>
        </w:tc>
      </w:tr>
      <w:tr w14:paraId="7B1D6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79" w:type="dxa"/>
            <w:vMerge w:val="continue"/>
            <w:tcBorders>
              <w:top w:val="nil"/>
            </w:tcBorders>
          </w:tcPr>
          <w:p w14:paraId="1F85FC98">
            <w:pPr>
              <w:rPr>
                <w:color w:val="auto"/>
              </w:rPr>
            </w:pPr>
          </w:p>
        </w:tc>
        <w:tc>
          <w:tcPr>
            <w:tcW w:w="2265" w:type="dxa"/>
          </w:tcPr>
          <w:p w14:paraId="54516ED8">
            <w:pPr>
              <w:pStyle w:val="23"/>
              <w:spacing w:before="127" w:line="273" w:lineRule="auto"/>
              <w:ind w:left="106" w:right="104" w:firstLine="3"/>
              <w:rPr>
                <w:color w:val="auto"/>
                <w:lang w:eastAsia="zh-CN"/>
              </w:rPr>
            </w:pPr>
            <w:r>
              <w:rPr>
                <w:color w:val="auto"/>
                <w:spacing w:val="16"/>
                <w:lang w:eastAsia="zh-CN"/>
              </w:rPr>
              <w:t>投标人递交投标样品</w:t>
            </w:r>
            <w:r>
              <w:rPr>
                <w:color w:val="auto"/>
                <w:spacing w:val="-1"/>
                <w:lang w:eastAsia="zh-CN"/>
              </w:rPr>
              <w:t>截止时间及地点</w:t>
            </w:r>
          </w:p>
        </w:tc>
        <w:tc>
          <w:tcPr>
            <w:tcW w:w="7295" w:type="dxa"/>
          </w:tcPr>
          <w:p w14:paraId="552DE701">
            <w:pPr>
              <w:pStyle w:val="23"/>
              <w:spacing w:before="127" w:line="220" w:lineRule="auto"/>
              <w:ind w:left="120"/>
              <w:rPr>
                <w:color w:val="auto"/>
                <w:lang w:eastAsia="zh-CN"/>
              </w:rPr>
            </w:pPr>
            <w:r>
              <w:rPr>
                <w:color w:val="auto"/>
                <w:spacing w:val="-7"/>
                <w:lang w:eastAsia="zh-CN"/>
              </w:rPr>
              <w:t>时间：</w:t>
            </w:r>
            <w:r>
              <w:rPr>
                <w:color w:val="auto"/>
                <w:spacing w:val="-7"/>
                <w:u w:val="single"/>
                <w:lang w:eastAsia="zh-CN"/>
              </w:rPr>
              <w:t xml:space="preserve">  </w:t>
            </w:r>
            <w:r>
              <w:rPr>
                <w:rFonts w:hint="eastAsia"/>
                <w:color w:val="auto"/>
                <w:spacing w:val="-7"/>
                <w:u w:val="single"/>
                <w:lang w:eastAsia="zh-CN"/>
              </w:rPr>
              <w:t>/</w:t>
            </w:r>
            <w:r>
              <w:rPr>
                <w:color w:val="auto"/>
                <w:spacing w:val="-7"/>
                <w:u w:val="single"/>
                <w:lang w:eastAsia="zh-CN"/>
              </w:rPr>
              <w:t xml:space="preserve">  年</w:t>
            </w:r>
            <w:r>
              <w:rPr>
                <w:color w:val="auto"/>
                <w:spacing w:val="11"/>
                <w:u w:val="single"/>
                <w:lang w:eastAsia="zh-CN"/>
              </w:rPr>
              <w:t xml:space="preserve"> </w:t>
            </w:r>
            <w:r>
              <w:rPr>
                <w:rFonts w:hint="eastAsia"/>
                <w:color w:val="auto"/>
                <w:spacing w:val="11"/>
                <w:u w:val="single"/>
                <w:lang w:eastAsia="zh-CN"/>
              </w:rPr>
              <w:t>/</w:t>
            </w:r>
            <w:r>
              <w:rPr>
                <w:color w:val="auto"/>
                <w:spacing w:val="11"/>
                <w:u w:val="single"/>
                <w:lang w:eastAsia="zh-CN"/>
              </w:rPr>
              <w:t xml:space="preserve"> </w:t>
            </w:r>
            <w:r>
              <w:rPr>
                <w:color w:val="auto"/>
                <w:spacing w:val="-7"/>
                <w:u w:val="single"/>
                <w:lang w:eastAsia="zh-CN"/>
              </w:rPr>
              <w:t>月</w:t>
            </w:r>
            <w:r>
              <w:rPr>
                <w:color w:val="auto"/>
                <w:spacing w:val="22"/>
                <w:u w:val="single"/>
                <w:lang w:eastAsia="zh-CN"/>
              </w:rPr>
              <w:t xml:space="preserve"> </w:t>
            </w:r>
            <w:r>
              <w:rPr>
                <w:rFonts w:hint="eastAsia"/>
                <w:color w:val="auto"/>
                <w:spacing w:val="22"/>
                <w:u w:val="single"/>
                <w:lang w:eastAsia="zh-CN"/>
              </w:rPr>
              <w:t>/</w:t>
            </w:r>
            <w:r>
              <w:rPr>
                <w:color w:val="auto"/>
                <w:spacing w:val="22"/>
                <w:u w:val="single"/>
                <w:lang w:eastAsia="zh-CN"/>
              </w:rPr>
              <w:t xml:space="preserve"> </w:t>
            </w:r>
            <w:r>
              <w:rPr>
                <w:color w:val="auto"/>
                <w:spacing w:val="-7"/>
                <w:u w:val="single"/>
                <w:lang w:eastAsia="zh-CN"/>
              </w:rPr>
              <w:t>日</w:t>
            </w:r>
            <w:r>
              <w:rPr>
                <w:color w:val="auto"/>
                <w:spacing w:val="4"/>
                <w:u w:val="single"/>
                <w:lang w:eastAsia="zh-CN"/>
              </w:rPr>
              <w:t xml:space="preserve">  </w:t>
            </w:r>
            <w:r>
              <w:rPr>
                <w:rFonts w:hint="eastAsia"/>
                <w:color w:val="auto"/>
                <w:spacing w:val="4"/>
                <w:u w:val="single"/>
                <w:lang w:eastAsia="zh-CN"/>
              </w:rPr>
              <w:t>/</w:t>
            </w:r>
            <w:r>
              <w:rPr>
                <w:color w:val="auto"/>
                <w:spacing w:val="4"/>
                <w:u w:val="single"/>
                <w:lang w:eastAsia="zh-CN"/>
              </w:rPr>
              <w:t xml:space="preserve">  </w:t>
            </w:r>
            <w:r>
              <w:rPr>
                <w:color w:val="auto"/>
                <w:spacing w:val="-7"/>
                <w:u w:val="single"/>
                <w:lang w:eastAsia="zh-CN"/>
              </w:rPr>
              <w:t>时</w:t>
            </w:r>
            <w:r>
              <w:rPr>
                <w:color w:val="auto"/>
                <w:spacing w:val="3"/>
                <w:u w:val="single"/>
                <w:lang w:eastAsia="zh-CN"/>
              </w:rPr>
              <w:t xml:space="preserve">  </w:t>
            </w:r>
            <w:r>
              <w:rPr>
                <w:rFonts w:hint="eastAsia"/>
                <w:color w:val="auto"/>
                <w:spacing w:val="3"/>
                <w:u w:val="single"/>
                <w:lang w:eastAsia="zh-CN"/>
              </w:rPr>
              <w:t>/</w:t>
            </w:r>
            <w:r>
              <w:rPr>
                <w:color w:val="auto"/>
                <w:spacing w:val="3"/>
                <w:u w:val="single"/>
                <w:lang w:eastAsia="zh-CN"/>
              </w:rPr>
              <w:t xml:space="preserve">  </w:t>
            </w:r>
            <w:r>
              <w:rPr>
                <w:color w:val="auto"/>
                <w:spacing w:val="-7"/>
                <w:u w:val="single"/>
                <w:lang w:eastAsia="zh-CN"/>
              </w:rPr>
              <w:t>分</w:t>
            </w:r>
            <w:r>
              <w:rPr>
                <w:color w:val="auto"/>
                <w:spacing w:val="-7"/>
                <w:lang w:eastAsia="zh-CN"/>
              </w:rPr>
              <w:t>（北京时间）</w:t>
            </w:r>
          </w:p>
          <w:p w14:paraId="402EF75E">
            <w:pPr>
              <w:pStyle w:val="23"/>
              <w:spacing w:before="130" w:line="212" w:lineRule="auto"/>
              <w:ind w:left="110"/>
              <w:rPr>
                <w:color w:val="auto"/>
              </w:rPr>
            </w:pPr>
            <w:r>
              <w:rPr>
                <w:color w:val="auto"/>
                <w:spacing w:val="-3"/>
              </w:rPr>
              <w:t>地点：</w:t>
            </w:r>
            <w:r>
              <w:rPr>
                <w:color w:val="auto"/>
                <w:u w:val="single"/>
              </w:rPr>
              <w:t xml:space="preserve">           </w:t>
            </w:r>
            <w:r>
              <w:rPr>
                <w:rFonts w:hint="eastAsia"/>
                <w:color w:val="auto"/>
                <w:u w:val="single"/>
                <w:lang w:eastAsia="zh-CN"/>
              </w:rPr>
              <w:t>/</w:t>
            </w:r>
            <w:r>
              <w:rPr>
                <w:color w:val="auto"/>
                <w:u w:val="single"/>
              </w:rPr>
              <w:t xml:space="preserve">                      </w:t>
            </w:r>
          </w:p>
        </w:tc>
      </w:tr>
      <w:tr w14:paraId="2245F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79" w:type="dxa"/>
          </w:tcPr>
          <w:p w14:paraId="762B4C84">
            <w:pPr>
              <w:pStyle w:val="23"/>
              <w:spacing w:before="129" w:line="216" w:lineRule="auto"/>
              <w:ind w:left="113"/>
              <w:rPr>
                <w:color w:val="auto"/>
              </w:rPr>
            </w:pPr>
            <w:r>
              <w:rPr>
                <w:color w:val="auto"/>
                <w:spacing w:val="-3"/>
              </w:rPr>
              <w:t>23</w:t>
            </w:r>
          </w:p>
        </w:tc>
        <w:tc>
          <w:tcPr>
            <w:tcW w:w="2265" w:type="dxa"/>
          </w:tcPr>
          <w:p w14:paraId="6F7D7626">
            <w:pPr>
              <w:pStyle w:val="23"/>
              <w:spacing w:before="129" w:line="216" w:lineRule="auto"/>
              <w:ind w:left="108"/>
              <w:rPr>
                <w:color w:val="auto"/>
              </w:rPr>
            </w:pPr>
            <w:r>
              <w:rPr>
                <w:color w:val="auto"/>
                <w:spacing w:val="-2"/>
              </w:rPr>
              <w:t>开标时间、地点</w:t>
            </w:r>
          </w:p>
        </w:tc>
        <w:tc>
          <w:tcPr>
            <w:tcW w:w="7295" w:type="dxa"/>
          </w:tcPr>
          <w:p w14:paraId="671C8869">
            <w:pPr>
              <w:pStyle w:val="23"/>
              <w:spacing w:before="129" w:line="216" w:lineRule="auto"/>
              <w:ind w:left="112"/>
              <w:rPr>
                <w:color w:val="auto"/>
              </w:rPr>
            </w:pPr>
            <w:r>
              <w:rPr>
                <w:color w:val="auto"/>
                <w:spacing w:val="-2"/>
              </w:rPr>
              <w:t>详见招标公告</w:t>
            </w:r>
          </w:p>
        </w:tc>
      </w:tr>
      <w:tr w14:paraId="55E5F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679" w:type="dxa"/>
            <w:vMerge w:val="restart"/>
            <w:tcBorders>
              <w:bottom w:val="nil"/>
            </w:tcBorders>
          </w:tcPr>
          <w:p w14:paraId="04EB3C0B">
            <w:pPr>
              <w:spacing w:line="261" w:lineRule="auto"/>
              <w:rPr>
                <w:color w:val="auto"/>
              </w:rPr>
            </w:pPr>
          </w:p>
          <w:p w14:paraId="74695DAB">
            <w:pPr>
              <w:spacing w:line="261" w:lineRule="auto"/>
              <w:rPr>
                <w:color w:val="auto"/>
              </w:rPr>
            </w:pPr>
          </w:p>
          <w:p w14:paraId="4E1C1B56">
            <w:pPr>
              <w:spacing w:line="261" w:lineRule="auto"/>
              <w:rPr>
                <w:color w:val="auto"/>
              </w:rPr>
            </w:pPr>
          </w:p>
          <w:p w14:paraId="2DB2FFA1">
            <w:pPr>
              <w:spacing w:line="261" w:lineRule="auto"/>
              <w:rPr>
                <w:color w:val="auto"/>
              </w:rPr>
            </w:pPr>
          </w:p>
          <w:p w14:paraId="6AB12B50">
            <w:pPr>
              <w:spacing w:line="261" w:lineRule="auto"/>
              <w:rPr>
                <w:color w:val="auto"/>
              </w:rPr>
            </w:pPr>
          </w:p>
          <w:p w14:paraId="748F0520">
            <w:pPr>
              <w:spacing w:line="261" w:lineRule="auto"/>
              <w:rPr>
                <w:color w:val="auto"/>
              </w:rPr>
            </w:pPr>
          </w:p>
          <w:p w14:paraId="048066FE">
            <w:pPr>
              <w:spacing w:line="261" w:lineRule="auto"/>
              <w:rPr>
                <w:color w:val="auto"/>
              </w:rPr>
            </w:pPr>
          </w:p>
          <w:p w14:paraId="3160B3FA">
            <w:pPr>
              <w:spacing w:line="261" w:lineRule="auto"/>
              <w:rPr>
                <w:color w:val="auto"/>
              </w:rPr>
            </w:pPr>
          </w:p>
          <w:p w14:paraId="59341045">
            <w:pPr>
              <w:spacing w:line="262" w:lineRule="auto"/>
              <w:rPr>
                <w:color w:val="auto"/>
              </w:rPr>
            </w:pPr>
          </w:p>
          <w:p w14:paraId="724D2264">
            <w:pPr>
              <w:pStyle w:val="23"/>
              <w:spacing w:before="69" w:line="239" w:lineRule="auto"/>
              <w:ind w:left="113"/>
              <w:rPr>
                <w:color w:val="auto"/>
              </w:rPr>
            </w:pPr>
            <w:r>
              <w:rPr>
                <w:color w:val="auto"/>
                <w:spacing w:val="-3"/>
              </w:rPr>
              <w:t>25.3</w:t>
            </w:r>
          </w:p>
          <w:p w14:paraId="60B5ACC2">
            <w:pPr>
              <w:pStyle w:val="23"/>
              <w:spacing w:before="107" w:line="232" w:lineRule="auto"/>
              <w:ind w:left="116"/>
              <w:rPr>
                <w:color w:val="auto"/>
              </w:rPr>
            </w:pPr>
            <w:r>
              <w:rPr>
                <w:color w:val="auto"/>
                <w:spacing w:val="-6"/>
              </w:rPr>
              <w:t>（2）</w:t>
            </w:r>
          </w:p>
        </w:tc>
        <w:tc>
          <w:tcPr>
            <w:tcW w:w="2265" w:type="dxa"/>
          </w:tcPr>
          <w:p w14:paraId="2DB0F258">
            <w:pPr>
              <w:spacing w:line="252" w:lineRule="auto"/>
              <w:rPr>
                <w:color w:val="auto"/>
              </w:rPr>
            </w:pPr>
          </w:p>
          <w:p w14:paraId="371D8894">
            <w:pPr>
              <w:spacing w:line="253" w:lineRule="auto"/>
              <w:rPr>
                <w:color w:val="auto"/>
              </w:rPr>
            </w:pPr>
          </w:p>
          <w:p w14:paraId="180AA692">
            <w:pPr>
              <w:pStyle w:val="23"/>
              <w:spacing w:before="68" w:line="220" w:lineRule="auto"/>
              <w:ind w:left="109"/>
              <w:rPr>
                <w:color w:val="auto"/>
              </w:rPr>
            </w:pPr>
            <w:r>
              <w:rPr>
                <w:color w:val="auto"/>
                <w:spacing w:val="-2"/>
              </w:rPr>
              <w:t>投标人信用查询渠道</w:t>
            </w:r>
          </w:p>
        </w:tc>
        <w:tc>
          <w:tcPr>
            <w:tcW w:w="7295" w:type="dxa"/>
          </w:tcPr>
          <w:p w14:paraId="5FCE903E">
            <w:pPr>
              <w:pStyle w:val="23"/>
              <w:spacing w:before="196" w:line="219" w:lineRule="auto"/>
              <w:ind w:left="109"/>
              <w:rPr>
                <w:color w:val="auto"/>
                <w:lang w:eastAsia="zh-CN"/>
              </w:rPr>
            </w:pPr>
            <w:r>
              <w:rPr>
                <w:color w:val="auto"/>
                <w:spacing w:val="-1"/>
                <w:lang w:eastAsia="zh-CN"/>
              </w:rPr>
              <w:t>采购人或者采购代理机构在资格审查结束前，对投标人</w:t>
            </w:r>
            <w:r>
              <w:rPr>
                <w:color w:val="auto"/>
                <w:spacing w:val="-2"/>
                <w:lang w:eastAsia="zh-CN"/>
              </w:rPr>
              <w:t>进行信用查询。</w:t>
            </w:r>
          </w:p>
          <w:p w14:paraId="018B8573">
            <w:pPr>
              <w:pStyle w:val="23"/>
              <w:spacing w:before="132" w:line="309" w:lineRule="auto"/>
              <w:ind w:left="146" w:right="122" w:hanging="34"/>
              <w:rPr>
                <w:color w:val="auto"/>
              </w:rPr>
            </w:pPr>
            <w:r>
              <w:rPr>
                <w:color w:val="auto"/>
              </w:rPr>
              <w:t>查询渠道：“信用中国”网站(</w:t>
            </w:r>
            <w:r>
              <w:rPr>
                <w:color w:val="auto"/>
              </w:rPr>
              <w:fldChar w:fldCharType="begin"/>
            </w:r>
            <w:r>
              <w:rPr>
                <w:color w:val="auto"/>
              </w:rPr>
              <w:instrText xml:space="preserve"> HYPERLINK "https://www.creditchina.gov.cn" </w:instrText>
            </w:r>
            <w:r>
              <w:rPr>
                <w:color w:val="auto"/>
              </w:rPr>
              <w:fldChar w:fldCharType="separate"/>
            </w:r>
            <w:r>
              <w:rPr>
                <w:color w:val="auto"/>
              </w:rPr>
              <w:t>www.creditchina.gov.cn</w:t>
            </w:r>
            <w:r>
              <w:rPr>
                <w:color w:val="auto"/>
              </w:rPr>
              <w:fldChar w:fldCharType="end"/>
            </w:r>
            <w:r>
              <w:rPr>
                <w:color w:val="auto"/>
              </w:rPr>
              <w:t>) 、中国政府采购网</w:t>
            </w:r>
            <w:r>
              <w:rPr>
                <w:color w:val="auto"/>
                <w:spacing w:val="-4"/>
              </w:rPr>
              <w:t>(</w:t>
            </w:r>
            <w:r>
              <w:rPr>
                <w:color w:val="auto"/>
              </w:rPr>
              <w:fldChar w:fldCharType="begin"/>
            </w:r>
            <w:r>
              <w:rPr>
                <w:color w:val="auto"/>
              </w:rPr>
              <w:instrText xml:space="preserve"> HYPERLINK "https://www.ccgp.gov.cn" </w:instrText>
            </w:r>
            <w:r>
              <w:rPr>
                <w:color w:val="auto"/>
              </w:rPr>
              <w:fldChar w:fldCharType="separate"/>
            </w:r>
            <w:r>
              <w:rPr>
                <w:color w:val="auto"/>
                <w:spacing w:val="-4"/>
              </w:rPr>
              <w:t>www.ccgp.gov.cn</w:t>
            </w:r>
            <w:r>
              <w:rPr>
                <w:color w:val="auto"/>
                <w:spacing w:val="-4"/>
              </w:rPr>
              <w:fldChar w:fldCharType="end"/>
            </w:r>
            <w:r>
              <w:rPr>
                <w:color w:val="auto"/>
                <w:spacing w:val="-4"/>
              </w:rPr>
              <w:t>)。</w:t>
            </w:r>
          </w:p>
        </w:tc>
      </w:tr>
      <w:tr w14:paraId="1698F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679" w:type="dxa"/>
            <w:vMerge w:val="continue"/>
            <w:tcBorders>
              <w:top w:val="nil"/>
              <w:bottom w:val="nil"/>
            </w:tcBorders>
          </w:tcPr>
          <w:p w14:paraId="12B5A002">
            <w:pPr>
              <w:rPr>
                <w:color w:val="auto"/>
              </w:rPr>
            </w:pPr>
          </w:p>
        </w:tc>
        <w:tc>
          <w:tcPr>
            <w:tcW w:w="2265" w:type="dxa"/>
          </w:tcPr>
          <w:p w14:paraId="3DFDBE06">
            <w:pPr>
              <w:pStyle w:val="23"/>
              <w:spacing w:before="250" w:line="220" w:lineRule="auto"/>
              <w:ind w:left="107"/>
              <w:rPr>
                <w:color w:val="auto"/>
              </w:rPr>
            </w:pPr>
            <w:r>
              <w:rPr>
                <w:color w:val="auto"/>
                <w:spacing w:val="-1"/>
              </w:rPr>
              <w:t>信用查询截止时点</w:t>
            </w:r>
          </w:p>
        </w:tc>
        <w:tc>
          <w:tcPr>
            <w:tcW w:w="7295" w:type="dxa"/>
          </w:tcPr>
          <w:p w14:paraId="1906869A">
            <w:pPr>
              <w:pStyle w:val="23"/>
              <w:spacing w:before="250" w:line="220" w:lineRule="auto"/>
              <w:ind w:left="119"/>
              <w:rPr>
                <w:color w:val="auto"/>
              </w:rPr>
            </w:pPr>
            <w:r>
              <w:rPr>
                <w:color w:val="auto"/>
                <w:spacing w:val="-3"/>
              </w:rPr>
              <w:t>资格审查结束前</w:t>
            </w:r>
          </w:p>
        </w:tc>
      </w:tr>
      <w:tr w14:paraId="006FC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79" w:type="dxa"/>
            <w:vMerge w:val="continue"/>
            <w:tcBorders>
              <w:top w:val="nil"/>
              <w:bottom w:val="nil"/>
            </w:tcBorders>
          </w:tcPr>
          <w:p w14:paraId="37296662">
            <w:pPr>
              <w:rPr>
                <w:color w:val="auto"/>
              </w:rPr>
            </w:pPr>
          </w:p>
        </w:tc>
        <w:tc>
          <w:tcPr>
            <w:tcW w:w="2265" w:type="dxa"/>
          </w:tcPr>
          <w:p w14:paraId="5996E797">
            <w:pPr>
              <w:pStyle w:val="23"/>
              <w:spacing w:before="118" w:line="277" w:lineRule="auto"/>
              <w:ind w:left="108" w:right="104" w:firstLine="1"/>
              <w:rPr>
                <w:color w:val="auto"/>
                <w:lang w:eastAsia="zh-CN"/>
              </w:rPr>
            </w:pPr>
            <w:r>
              <w:rPr>
                <w:color w:val="auto"/>
                <w:spacing w:val="16"/>
                <w:lang w:eastAsia="zh-CN"/>
              </w:rPr>
              <w:t>查询记录和证据留存</w:t>
            </w:r>
            <w:r>
              <w:rPr>
                <w:color w:val="auto"/>
                <w:spacing w:val="-3"/>
                <w:lang w:eastAsia="zh-CN"/>
              </w:rPr>
              <w:t>方式</w:t>
            </w:r>
          </w:p>
        </w:tc>
        <w:tc>
          <w:tcPr>
            <w:tcW w:w="7295" w:type="dxa"/>
          </w:tcPr>
          <w:p w14:paraId="57424971">
            <w:pPr>
              <w:pStyle w:val="23"/>
              <w:spacing w:before="118" w:line="277" w:lineRule="auto"/>
              <w:ind w:left="109" w:right="102"/>
              <w:rPr>
                <w:color w:val="auto"/>
                <w:lang w:eastAsia="zh-CN"/>
              </w:rPr>
            </w:pPr>
            <w:r>
              <w:rPr>
                <w:color w:val="auto"/>
                <w:spacing w:val="-2"/>
                <w:lang w:eastAsia="zh-CN"/>
              </w:rPr>
              <w:t>在查询网站中直接截图查询记录，截图作为在“</w:t>
            </w:r>
            <w:r>
              <w:rPr>
                <w:rFonts w:hint="eastAsia"/>
                <w:color w:val="auto"/>
                <w:spacing w:val="-2"/>
                <w:lang w:eastAsia="zh-CN"/>
              </w:rPr>
              <w:t>广西政府采购云平台</w:t>
            </w:r>
            <w:r>
              <w:rPr>
                <w:color w:val="auto"/>
                <w:spacing w:val="-2"/>
                <w:lang w:eastAsia="zh-CN"/>
              </w:rPr>
              <w:t>”平台作为附件上传保</w:t>
            </w:r>
            <w:r>
              <w:rPr>
                <w:color w:val="auto"/>
                <w:spacing w:val="-10"/>
                <w:lang w:eastAsia="zh-CN"/>
              </w:rPr>
              <w:t>存。</w:t>
            </w:r>
          </w:p>
        </w:tc>
      </w:tr>
      <w:tr w14:paraId="0CAE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8" w:hRule="atLeast"/>
        </w:trPr>
        <w:tc>
          <w:tcPr>
            <w:tcW w:w="679" w:type="dxa"/>
            <w:vMerge w:val="continue"/>
            <w:tcBorders>
              <w:top w:val="nil"/>
            </w:tcBorders>
          </w:tcPr>
          <w:p w14:paraId="11A109CF">
            <w:pPr>
              <w:rPr>
                <w:color w:val="auto"/>
                <w:lang w:eastAsia="zh-CN"/>
              </w:rPr>
            </w:pPr>
          </w:p>
        </w:tc>
        <w:tc>
          <w:tcPr>
            <w:tcW w:w="2265" w:type="dxa"/>
          </w:tcPr>
          <w:p w14:paraId="245E9B8A">
            <w:pPr>
              <w:spacing w:line="296" w:lineRule="auto"/>
              <w:rPr>
                <w:color w:val="auto"/>
                <w:lang w:eastAsia="zh-CN"/>
              </w:rPr>
            </w:pPr>
          </w:p>
          <w:p w14:paraId="52A8BB11">
            <w:pPr>
              <w:spacing w:line="296" w:lineRule="auto"/>
              <w:rPr>
                <w:color w:val="auto"/>
                <w:lang w:eastAsia="zh-CN"/>
              </w:rPr>
            </w:pPr>
          </w:p>
          <w:p w14:paraId="6712BC02">
            <w:pPr>
              <w:spacing w:line="296" w:lineRule="auto"/>
              <w:rPr>
                <w:color w:val="auto"/>
                <w:lang w:eastAsia="zh-CN"/>
              </w:rPr>
            </w:pPr>
          </w:p>
          <w:p w14:paraId="3861220F">
            <w:pPr>
              <w:spacing w:line="296" w:lineRule="auto"/>
              <w:rPr>
                <w:color w:val="auto"/>
                <w:lang w:eastAsia="zh-CN"/>
              </w:rPr>
            </w:pPr>
          </w:p>
          <w:p w14:paraId="354EA95D">
            <w:pPr>
              <w:pStyle w:val="23"/>
              <w:spacing w:before="68" w:line="220" w:lineRule="auto"/>
              <w:ind w:left="107"/>
              <w:rPr>
                <w:color w:val="auto"/>
              </w:rPr>
            </w:pPr>
            <w:r>
              <w:rPr>
                <w:color w:val="auto"/>
                <w:spacing w:val="-1"/>
              </w:rPr>
              <w:t>信用信息使用规则</w:t>
            </w:r>
          </w:p>
        </w:tc>
        <w:tc>
          <w:tcPr>
            <w:tcW w:w="7295" w:type="dxa"/>
          </w:tcPr>
          <w:p w14:paraId="60122BB1">
            <w:pPr>
              <w:pStyle w:val="23"/>
              <w:spacing w:before="121" w:line="313" w:lineRule="auto"/>
              <w:ind w:left="109"/>
              <w:jc w:val="both"/>
              <w:rPr>
                <w:color w:val="auto"/>
                <w:lang w:eastAsia="zh-CN"/>
              </w:rPr>
            </w:pPr>
            <w:r>
              <w:rPr>
                <w:color w:val="auto"/>
                <w:spacing w:val="-8"/>
                <w:lang w:eastAsia="zh-CN"/>
              </w:rPr>
              <w:t>对</w:t>
            </w:r>
            <w:r>
              <w:rPr>
                <w:color w:val="auto"/>
                <w:spacing w:val="-60"/>
                <w:lang w:eastAsia="zh-CN"/>
              </w:rPr>
              <w:t xml:space="preserve"> </w:t>
            </w:r>
            <w:r>
              <w:rPr>
                <w:color w:val="auto"/>
                <w:spacing w:val="-8"/>
                <w:lang w:eastAsia="zh-CN"/>
              </w:rPr>
              <w:t>在</w:t>
            </w:r>
            <w:r>
              <w:rPr>
                <w:color w:val="auto"/>
                <w:spacing w:val="-69"/>
                <w:lang w:eastAsia="zh-CN"/>
              </w:rPr>
              <w:t xml:space="preserve"> </w:t>
            </w:r>
            <w:r>
              <w:rPr>
                <w:color w:val="auto"/>
                <w:spacing w:val="-8"/>
                <w:lang w:eastAsia="zh-CN"/>
              </w:rPr>
              <w:t>“</w:t>
            </w:r>
            <w:r>
              <w:rPr>
                <w:color w:val="auto"/>
                <w:spacing w:val="-59"/>
                <w:lang w:eastAsia="zh-CN"/>
              </w:rPr>
              <w:t xml:space="preserve"> </w:t>
            </w:r>
            <w:r>
              <w:rPr>
                <w:color w:val="auto"/>
                <w:spacing w:val="-8"/>
                <w:lang w:eastAsia="zh-CN"/>
              </w:rPr>
              <w:t>信</w:t>
            </w:r>
            <w:r>
              <w:rPr>
                <w:color w:val="auto"/>
                <w:spacing w:val="-58"/>
                <w:lang w:eastAsia="zh-CN"/>
              </w:rPr>
              <w:t xml:space="preserve"> </w:t>
            </w:r>
            <w:r>
              <w:rPr>
                <w:color w:val="auto"/>
                <w:spacing w:val="-8"/>
                <w:lang w:eastAsia="zh-CN"/>
              </w:rPr>
              <w:t>用</w:t>
            </w:r>
            <w:r>
              <w:rPr>
                <w:color w:val="auto"/>
                <w:spacing w:val="-40"/>
                <w:lang w:eastAsia="zh-CN"/>
              </w:rPr>
              <w:t xml:space="preserve"> </w:t>
            </w:r>
            <w:r>
              <w:rPr>
                <w:color w:val="auto"/>
                <w:spacing w:val="-8"/>
                <w:lang w:eastAsia="zh-CN"/>
              </w:rPr>
              <w:t>中</w:t>
            </w:r>
            <w:r>
              <w:rPr>
                <w:color w:val="auto"/>
                <w:spacing w:val="-39"/>
                <w:lang w:eastAsia="zh-CN"/>
              </w:rPr>
              <w:t xml:space="preserve"> </w:t>
            </w:r>
            <w:r>
              <w:rPr>
                <w:color w:val="auto"/>
                <w:spacing w:val="-8"/>
                <w:lang w:eastAsia="zh-CN"/>
              </w:rPr>
              <w:t>国</w:t>
            </w:r>
            <w:r>
              <w:rPr>
                <w:color w:val="auto"/>
                <w:spacing w:val="-41"/>
                <w:lang w:eastAsia="zh-CN"/>
              </w:rPr>
              <w:t xml:space="preserve"> </w:t>
            </w:r>
            <w:r>
              <w:rPr>
                <w:color w:val="auto"/>
                <w:spacing w:val="-8"/>
                <w:lang w:eastAsia="zh-CN"/>
              </w:rPr>
              <w:t>”</w:t>
            </w:r>
            <w:r>
              <w:rPr>
                <w:color w:val="auto"/>
                <w:spacing w:val="-72"/>
                <w:lang w:eastAsia="zh-CN"/>
              </w:rPr>
              <w:t xml:space="preserve"> </w:t>
            </w:r>
            <w:r>
              <w:rPr>
                <w:color w:val="auto"/>
                <w:spacing w:val="-8"/>
                <w:lang w:eastAsia="zh-CN"/>
              </w:rPr>
              <w:t>网</w:t>
            </w:r>
            <w:r>
              <w:rPr>
                <w:color w:val="auto"/>
                <w:spacing w:val="-59"/>
                <w:lang w:eastAsia="zh-CN"/>
              </w:rPr>
              <w:t xml:space="preserve"> </w:t>
            </w:r>
            <w:r>
              <w:rPr>
                <w:color w:val="auto"/>
                <w:spacing w:val="-8"/>
                <w:lang w:eastAsia="zh-CN"/>
              </w:rPr>
              <w:t>站</w:t>
            </w:r>
            <w:r>
              <w:rPr>
                <w:color w:val="auto"/>
                <w:spacing w:val="-23"/>
                <w:lang w:eastAsia="zh-CN"/>
              </w:rPr>
              <w:t xml:space="preserve"> </w:t>
            </w:r>
            <w:r>
              <w:rPr>
                <w:color w:val="auto"/>
                <w:spacing w:val="-8"/>
                <w:lang w:eastAsia="zh-CN"/>
              </w:rPr>
              <w:t>(</w:t>
            </w:r>
            <w:r>
              <w:rPr>
                <w:color w:val="auto"/>
              </w:rPr>
              <w:fldChar w:fldCharType="begin"/>
            </w:r>
            <w:r>
              <w:rPr>
                <w:color w:val="auto"/>
              </w:rPr>
              <w:instrText xml:space="preserve"> HYPERLINK "https://www.creditchina.gov.cn" </w:instrText>
            </w:r>
            <w:r>
              <w:rPr>
                <w:color w:val="auto"/>
              </w:rPr>
              <w:fldChar w:fldCharType="separate"/>
            </w:r>
            <w:r>
              <w:rPr>
                <w:color w:val="auto"/>
                <w:spacing w:val="-8"/>
                <w:lang w:eastAsia="zh-CN"/>
              </w:rPr>
              <w:t>www.creditchina.gov.cn</w:t>
            </w:r>
            <w:r>
              <w:rPr>
                <w:color w:val="auto"/>
                <w:spacing w:val="-8"/>
                <w:lang w:eastAsia="zh-CN"/>
              </w:rPr>
              <w:fldChar w:fldCharType="end"/>
            </w:r>
            <w:r>
              <w:rPr>
                <w:color w:val="auto"/>
                <w:spacing w:val="-8"/>
                <w:lang w:eastAsia="zh-CN"/>
              </w:rPr>
              <w:t>)</w:t>
            </w:r>
            <w:r>
              <w:rPr>
                <w:color w:val="auto"/>
                <w:spacing w:val="59"/>
                <w:lang w:eastAsia="zh-CN"/>
              </w:rPr>
              <w:t xml:space="preserve"> </w:t>
            </w:r>
            <w:r>
              <w:rPr>
                <w:color w:val="auto"/>
                <w:spacing w:val="-9"/>
                <w:lang w:eastAsia="zh-CN"/>
              </w:rPr>
              <w:t>、</w:t>
            </w:r>
            <w:r>
              <w:rPr>
                <w:color w:val="auto"/>
                <w:spacing w:val="-41"/>
                <w:lang w:eastAsia="zh-CN"/>
              </w:rPr>
              <w:t xml:space="preserve"> </w:t>
            </w:r>
            <w:r>
              <w:rPr>
                <w:color w:val="auto"/>
                <w:spacing w:val="-9"/>
                <w:lang w:eastAsia="zh-CN"/>
              </w:rPr>
              <w:t>中</w:t>
            </w:r>
            <w:r>
              <w:rPr>
                <w:color w:val="auto"/>
                <w:spacing w:val="-39"/>
                <w:lang w:eastAsia="zh-CN"/>
              </w:rPr>
              <w:t xml:space="preserve"> </w:t>
            </w:r>
            <w:r>
              <w:rPr>
                <w:color w:val="auto"/>
                <w:spacing w:val="-9"/>
                <w:lang w:eastAsia="zh-CN"/>
              </w:rPr>
              <w:t>国</w:t>
            </w:r>
            <w:r>
              <w:rPr>
                <w:color w:val="auto"/>
                <w:spacing w:val="-60"/>
                <w:lang w:eastAsia="zh-CN"/>
              </w:rPr>
              <w:t xml:space="preserve"> </w:t>
            </w:r>
            <w:r>
              <w:rPr>
                <w:color w:val="auto"/>
                <w:spacing w:val="-9"/>
                <w:lang w:eastAsia="zh-CN"/>
              </w:rPr>
              <w:t>政</w:t>
            </w:r>
            <w:r>
              <w:rPr>
                <w:color w:val="auto"/>
                <w:spacing w:val="-61"/>
                <w:lang w:eastAsia="zh-CN"/>
              </w:rPr>
              <w:t xml:space="preserve"> </w:t>
            </w:r>
            <w:r>
              <w:rPr>
                <w:color w:val="auto"/>
                <w:spacing w:val="-9"/>
                <w:lang w:eastAsia="zh-CN"/>
              </w:rPr>
              <w:t>府</w:t>
            </w:r>
            <w:r>
              <w:rPr>
                <w:color w:val="auto"/>
                <w:spacing w:val="-60"/>
                <w:lang w:eastAsia="zh-CN"/>
              </w:rPr>
              <w:t xml:space="preserve"> </w:t>
            </w:r>
            <w:r>
              <w:rPr>
                <w:color w:val="auto"/>
                <w:spacing w:val="-9"/>
                <w:lang w:eastAsia="zh-CN"/>
              </w:rPr>
              <w:t>采</w:t>
            </w:r>
            <w:r>
              <w:rPr>
                <w:color w:val="auto"/>
                <w:spacing w:val="-61"/>
                <w:lang w:eastAsia="zh-CN"/>
              </w:rPr>
              <w:t xml:space="preserve"> </w:t>
            </w:r>
            <w:r>
              <w:rPr>
                <w:color w:val="auto"/>
                <w:spacing w:val="-9"/>
                <w:lang w:eastAsia="zh-CN"/>
              </w:rPr>
              <w:t>购</w:t>
            </w:r>
            <w:r>
              <w:rPr>
                <w:color w:val="auto"/>
                <w:spacing w:val="-44"/>
                <w:lang w:eastAsia="zh-CN"/>
              </w:rPr>
              <w:t xml:space="preserve"> </w:t>
            </w:r>
            <w:r>
              <w:rPr>
                <w:color w:val="auto"/>
                <w:spacing w:val="-9"/>
                <w:lang w:eastAsia="zh-CN"/>
              </w:rPr>
              <w:t>网</w:t>
            </w:r>
            <w:r>
              <w:rPr>
                <w:color w:val="auto"/>
                <w:lang w:eastAsia="zh-CN"/>
              </w:rPr>
              <w:t xml:space="preserve"> (</w:t>
            </w:r>
            <w:r>
              <w:rPr>
                <w:color w:val="auto"/>
              </w:rPr>
              <w:fldChar w:fldCharType="begin"/>
            </w:r>
            <w:r>
              <w:rPr>
                <w:color w:val="auto"/>
              </w:rPr>
              <w:instrText xml:space="preserve"> HYPERLINK "https://www.ccgp.gov.cn" </w:instrText>
            </w:r>
            <w:r>
              <w:rPr>
                <w:color w:val="auto"/>
              </w:rPr>
              <w:fldChar w:fldCharType="separate"/>
            </w:r>
            <w:r>
              <w:rPr>
                <w:color w:val="auto"/>
                <w:lang w:eastAsia="zh-CN"/>
              </w:rPr>
              <w:t>www.ccgp.gov.cn</w:t>
            </w:r>
            <w:r>
              <w:rPr>
                <w:color w:val="auto"/>
                <w:lang w:eastAsia="zh-CN"/>
              </w:rPr>
              <w:fldChar w:fldCharType="end"/>
            </w:r>
            <w:r>
              <w:rPr>
                <w:color w:val="auto"/>
                <w:lang w:eastAsia="zh-CN"/>
              </w:rPr>
              <w:t>)被列入失信被执行人</w:t>
            </w:r>
            <w:r>
              <w:rPr>
                <w:color w:val="auto"/>
                <w:spacing w:val="-1"/>
                <w:lang w:eastAsia="zh-CN"/>
              </w:rPr>
              <w:t>、重大税收违法案件当事人名单、政</w:t>
            </w:r>
            <w:r>
              <w:rPr>
                <w:color w:val="auto"/>
                <w:spacing w:val="-5"/>
                <w:lang w:eastAsia="zh-CN"/>
              </w:rPr>
              <w:t>府采购严重违法失信行为记录名单及其他不符合《中华人民共和国政府采购法》</w:t>
            </w:r>
            <w:r>
              <w:rPr>
                <w:color w:val="auto"/>
                <w:lang w:eastAsia="zh-CN"/>
              </w:rPr>
              <w:t>第二十二条规定条件的供应商，采购人或者采购代理机构</w:t>
            </w:r>
            <w:r>
              <w:rPr>
                <w:color w:val="auto"/>
                <w:sz w:val="22"/>
                <w:szCs w:val="22"/>
                <w:lang w:eastAsia="zh-CN"/>
              </w:rPr>
              <w:t>应当拒绝其参与政</w:t>
            </w:r>
            <w:r>
              <w:rPr>
                <w:color w:val="auto"/>
                <w:spacing w:val="1"/>
                <w:sz w:val="22"/>
                <w:szCs w:val="22"/>
                <w:lang w:eastAsia="zh-CN"/>
              </w:rPr>
              <w:t>府采购活动</w:t>
            </w:r>
            <w:r>
              <w:rPr>
                <w:color w:val="auto"/>
                <w:spacing w:val="1"/>
                <w:lang w:eastAsia="zh-CN"/>
              </w:rPr>
              <w:t>。两个以上的自然人、法人或者其他组织组成一个联合体，以一</w:t>
            </w:r>
            <w:r>
              <w:rPr>
                <w:color w:val="auto"/>
                <w:spacing w:val="-4"/>
                <w:lang w:eastAsia="zh-CN"/>
              </w:rPr>
              <w:t>个供应商的身份共同参加政府采购活动的，应当对所有联合体成员进行信用记</w:t>
            </w:r>
            <w:r>
              <w:rPr>
                <w:color w:val="auto"/>
                <w:spacing w:val="-3"/>
                <w:lang w:eastAsia="zh-CN"/>
              </w:rPr>
              <w:t>录查询，联合体成员存在不良信用记录的，视同联合体存在不良信用记录。</w:t>
            </w:r>
          </w:p>
        </w:tc>
      </w:tr>
      <w:tr w14:paraId="2EFD6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79" w:type="dxa"/>
          </w:tcPr>
          <w:p w14:paraId="093FCE69">
            <w:pPr>
              <w:spacing w:line="242" w:lineRule="auto"/>
              <w:rPr>
                <w:color w:val="auto"/>
                <w:lang w:eastAsia="zh-CN"/>
              </w:rPr>
            </w:pPr>
          </w:p>
          <w:p w14:paraId="6C46AA4A">
            <w:pPr>
              <w:pStyle w:val="23"/>
              <w:spacing w:before="69" w:line="239" w:lineRule="auto"/>
              <w:ind w:left="113"/>
              <w:rPr>
                <w:color w:val="auto"/>
              </w:rPr>
            </w:pPr>
            <w:r>
              <w:rPr>
                <w:color w:val="auto"/>
                <w:spacing w:val="-3"/>
              </w:rPr>
              <w:t>29.1</w:t>
            </w:r>
          </w:p>
        </w:tc>
        <w:tc>
          <w:tcPr>
            <w:tcW w:w="2265" w:type="dxa"/>
          </w:tcPr>
          <w:p w14:paraId="609BFF35">
            <w:pPr>
              <w:spacing w:line="243" w:lineRule="auto"/>
              <w:rPr>
                <w:color w:val="auto"/>
              </w:rPr>
            </w:pPr>
          </w:p>
          <w:p w14:paraId="7E559FB1">
            <w:pPr>
              <w:pStyle w:val="23"/>
              <w:spacing w:before="68" w:line="220" w:lineRule="auto"/>
              <w:ind w:left="106"/>
              <w:rPr>
                <w:color w:val="auto"/>
              </w:rPr>
            </w:pPr>
            <w:r>
              <w:rPr>
                <w:color w:val="auto"/>
                <w:spacing w:val="-2"/>
              </w:rPr>
              <w:t>评标方法</w:t>
            </w:r>
          </w:p>
        </w:tc>
        <w:tc>
          <w:tcPr>
            <w:tcW w:w="7295" w:type="dxa"/>
          </w:tcPr>
          <w:p w14:paraId="410345B1">
            <w:pPr>
              <w:pStyle w:val="23"/>
              <w:spacing w:before="108" w:line="220" w:lineRule="auto"/>
              <w:ind w:left="131"/>
              <w:rPr>
                <w:color w:val="auto"/>
                <w:lang w:eastAsia="zh-CN"/>
              </w:rPr>
            </w:pPr>
            <w:r>
              <w:rPr>
                <w:rFonts w:hint="eastAsia"/>
                <w:color w:val="auto"/>
                <w:spacing w:val="-5"/>
                <w:lang w:eastAsia="zh-CN"/>
              </w:rPr>
              <w:t>☑</w:t>
            </w:r>
            <w:r>
              <w:rPr>
                <w:color w:val="auto"/>
                <w:spacing w:val="-5"/>
                <w:lang w:eastAsia="zh-CN"/>
              </w:rPr>
              <w:t>综合评分法</w:t>
            </w:r>
          </w:p>
          <w:p w14:paraId="4745269D">
            <w:pPr>
              <w:pStyle w:val="23"/>
              <w:spacing w:before="129" w:line="218" w:lineRule="auto"/>
              <w:ind w:left="131"/>
              <w:rPr>
                <w:color w:val="auto"/>
                <w:lang w:eastAsia="zh-CN"/>
              </w:rPr>
            </w:pPr>
            <w:r>
              <w:rPr>
                <w:color w:val="auto"/>
                <w:spacing w:val="-4"/>
                <w:lang w:eastAsia="zh-CN"/>
              </w:rPr>
              <w:t>□最低评标价法</w:t>
            </w:r>
          </w:p>
        </w:tc>
      </w:tr>
      <w:tr w14:paraId="1275C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79" w:type="dxa"/>
          </w:tcPr>
          <w:p w14:paraId="0A16EB6C">
            <w:pPr>
              <w:spacing w:line="243" w:lineRule="auto"/>
              <w:rPr>
                <w:color w:val="auto"/>
                <w:lang w:eastAsia="zh-CN"/>
              </w:rPr>
            </w:pPr>
          </w:p>
          <w:p w14:paraId="086B2E42">
            <w:pPr>
              <w:pStyle w:val="23"/>
              <w:spacing w:before="69" w:line="239" w:lineRule="auto"/>
              <w:ind w:left="113"/>
              <w:rPr>
                <w:color w:val="auto"/>
              </w:rPr>
            </w:pPr>
            <w:r>
              <w:rPr>
                <w:color w:val="auto"/>
                <w:spacing w:val="-3"/>
              </w:rPr>
              <w:t>29.2</w:t>
            </w:r>
          </w:p>
        </w:tc>
        <w:tc>
          <w:tcPr>
            <w:tcW w:w="2265" w:type="dxa"/>
          </w:tcPr>
          <w:p w14:paraId="4CBE2AE1">
            <w:pPr>
              <w:spacing w:line="243" w:lineRule="auto"/>
              <w:rPr>
                <w:color w:val="auto"/>
              </w:rPr>
            </w:pPr>
          </w:p>
          <w:p w14:paraId="5B254A83">
            <w:pPr>
              <w:pStyle w:val="23"/>
              <w:spacing w:before="68" w:line="220" w:lineRule="auto"/>
              <w:ind w:left="114"/>
              <w:rPr>
                <w:color w:val="auto"/>
              </w:rPr>
            </w:pPr>
            <w:r>
              <w:rPr>
                <w:color w:val="auto"/>
                <w:spacing w:val="-3"/>
              </w:rPr>
              <w:t>允许负偏离项</w:t>
            </w:r>
          </w:p>
        </w:tc>
        <w:tc>
          <w:tcPr>
            <w:tcW w:w="7295" w:type="dxa"/>
          </w:tcPr>
          <w:p w14:paraId="2BF297D5">
            <w:pPr>
              <w:pStyle w:val="23"/>
              <w:spacing w:before="123" w:line="220" w:lineRule="auto"/>
              <w:ind w:left="114"/>
              <w:rPr>
                <w:color w:val="auto"/>
                <w:lang w:eastAsia="zh-CN"/>
              </w:rPr>
            </w:pPr>
            <w:r>
              <w:rPr>
                <w:color w:val="auto"/>
                <w:spacing w:val="-2"/>
                <w:lang w:eastAsia="zh-CN"/>
              </w:rPr>
              <w:t>商务条款评审中允许负偏离的条款数为</w:t>
            </w:r>
            <w:r>
              <w:rPr>
                <w:color w:val="auto"/>
                <w:spacing w:val="-2"/>
                <w:u w:val="single"/>
                <w:lang w:eastAsia="zh-CN"/>
              </w:rPr>
              <w:t xml:space="preserve">  </w:t>
            </w:r>
            <w:r>
              <w:rPr>
                <w:rFonts w:hint="eastAsia"/>
                <w:color w:val="auto"/>
                <w:spacing w:val="-2"/>
                <w:u w:val="single"/>
                <w:lang w:eastAsia="zh-CN"/>
              </w:rPr>
              <w:t>0</w:t>
            </w:r>
            <w:r>
              <w:rPr>
                <w:color w:val="auto"/>
                <w:spacing w:val="-2"/>
                <w:u w:val="single"/>
                <w:lang w:eastAsia="zh-CN"/>
              </w:rPr>
              <w:t xml:space="preserve"> </w:t>
            </w:r>
            <w:r>
              <w:rPr>
                <w:color w:val="auto"/>
                <w:spacing w:val="-84"/>
                <w:lang w:eastAsia="zh-CN"/>
              </w:rPr>
              <w:t xml:space="preserve"> </w:t>
            </w:r>
            <w:r>
              <w:rPr>
                <w:color w:val="auto"/>
                <w:spacing w:val="-2"/>
                <w:lang w:eastAsia="zh-CN"/>
              </w:rPr>
              <w:t>项。</w:t>
            </w:r>
          </w:p>
          <w:p w14:paraId="358A5AE9">
            <w:pPr>
              <w:pStyle w:val="23"/>
              <w:spacing w:before="129" w:line="216" w:lineRule="auto"/>
              <w:ind w:left="111"/>
              <w:rPr>
                <w:color w:val="auto"/>
                <w:lang w:eastAsia="zh-CN"/>
              </w:rPr>
            </w:pPr>
            <w:r>
              <w:rPr>
                <w:color w:val="auto"/>
                <w:spacing w:val="-2"/>
                <w:lang w:eastAsia="zh-CN"/>
              </w:rPr>
              <w:t>技术需求评审中允许负偏离的条款数为</w:t>
            </w:r>
            <w:r>
              <w:rPr>
                <w:color w:val="auto"/>
                <w:spacing w:val="-2"/>
                <w:u w:val="single"/>
                <w:lang w:eastAsia="zh-CN"/>
              </w:rPr>
              <w:t xml:space="preserve">  </w:t>
            </w:r>
            <w:r>
              <w:rPr>
                <w:rFonts w:hint="eastAsia"/>
                <w:color w:val="auto"/>
                <w:spacing w:val="-2"/>
                <w:u w:val="single"/>
                <w:lang w:eastAsia="zh-CN"/>
              </w:rPr>
              <w:t>0</w:t>
            </w:r>
            <w:r>
              <w:rPr>
                <w:color w:val="auto"/>
                <w:spacing w:val="-2"/>
                <w:u w:val="single"/>
                <w:lang w:eastAsia="zh-CN"/>
              </w:rPr>
              <w:t xml:space="preserve"> </w:t>
            </w:r>
            <w:r>
              <w:rPr>
                <w:color w:val="auto"/>
                <w:spacing w:val="-81"/>
                <w:lang w:eastAsia="zh-CN"/>
              </w:rPr>
              <w:t xml:space="preserve"> </w:t>
            </w:r>
            <w:r>
              <w:rPr>
                <w:color w:val="auto"/>
                <w:spacing w:val="-2"/>
                <w:lang w:eastAsia="zh-CN"/>
              </w:rPr>
              <w:t>项。</w:t>
            </w:r>
          </w:p>
        </w:tc>
      </w:tr>
      <w:tr w14:paraId="1DAF3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9" w:hRule="atLeast"/>
        </w:trPr>
        <w:tc>
          <w:tcPr>
            <w:tcW w:w="679" w:type="dxa"/>
          </w:tcPr>
          <w:p w14:paraId="2DF3750A">
            <w:pPr>
              <w:spacing w:line="270" w:lineRule="auto"/>
              <w:rPr>
                <w:color w:val="auto"/>
                <w:lang w:eastAsia="zh-CN"/>
              </w:rPr>
            </w:pPr>
          </w:p>
          <w:p w14:paraId="3B6CFD53">
            <w:pPr>
              <w:spacing w:line="270" w:lineRule="auto"/>
              <w:rPr>
                <w:color w:val="auto"/>
                <w:lang w:eastAsia="zh-CN"/>
              </w:rPr>
            </w:pPr>
          </w:p>
          <w:p w14:paraId="2E77317F">
            <w:pPr>
              <w:spacing w:line="271" w:lineRule="auto"/>
              <w:rPr>
                <w:color w:val="auto"/>
                <w:lang w:eastAsia="zh-CN"/>
              </w:rPr>
            </w:pPr>
          </w:p>
          <w:p w14:paraId="2BF2B7CE">
            <w:pPr>
              <w:pStyle w:val="23"/>
              <w:spacing w:before="68" w:line="239" w:lineRule="auto"/>
              <w:ind w:left="115"/>
              <w:rPr>
                <w:color w:val="auto"/>
              </w:rPr>
            </w:pPr>
            <w:r>
              <w:rPr>
                <w:color w:val="auto"/>
                <w:spacing w:val="-3"/>
              </w:rPr>
              <w:t>30.1</w:t>
            </w:r>
          </w:p>
        </w:tc>
        <w:tc>
          <w:tcPr>
            <w:tcW w:w="2265" w:type="dxa"/>
          </w:tcPr>
          <w:p w14:paraId="6845AD36">
            <w:pPr>
              <w:spacing w:line="417" w:lineRule="auto"/>
              <w:rPr>
                <w:color w:val="auto"/>
                <w:lang w:eastAsia="zh-CN"/>
              </w:rPr>
            </w:pPr>
          </w:p>
          <w:p w14:paraId="1A5B9134">
            <w:pPr>
              <w:pStyle w:val="23"/>
              <w:spacing w:before="69" w:line="336" w:lineRule="auto"/>
              <w:ind w:left="107" w:right="104"/>
              <w:jc w:val="both"/>
              <w:rPr>
                <w:color w:val="auto"/>
                <w:lang w:eastAsia="zh-CN"/>
              </w:rPr>
            </w:pPr>
            <w:r>
              <w:rPr>
                <w:color w:val="auto"/>
                <w:spacing w:val="-6"/>
                <w:lang w:eastAsia="zh-CN"/>
              </w:rPr>
              <w:t>确定中标人时，出现中</w:t>
            </w:r>
            <w:r>
              <w:rPr>
                <w:color w:val="auto"/>
                <w:spacing w:val="16"/>
                <w:lang w:eastAsia="zh-CN"/>
              </w:rPr>
              <w:t>标候选人分数并列的</w:t>
            </w:r>
            <w:r>
              <w:rPr>
                <w:color w:val="auto"/>
                <w:spacing w:val="-6"/>
                <w:lang w:eastAsia="zh-CN"/>
              </w:rPr>
              <w:t>情形，确定中标人方式</w:t>
            </w:r>
          </w:p>
        </w:tc>
        <w:tc>
          <w:tcPr>
            <w:tcW w:w="7295" w:type="dxa"/>
          </w:tcPr>
          <w:p w14:paraId="35213EC3">
            <w:pPr>
              <w:pStyle w:val="23"/>
              <w:spacing w:before="109" w:line="277" w:lineRule="auto"/>
              <w:ind w:left="109" w:right="102" w:firstLine="22"/>
              <w:rPr>
                <w:color w:val="auto"/>
                <w:lang w:eastAsia="zh-CN"/>
              </w:rPr>
            </w:pPr>
            <w:r>
              <w:rPr>
                <w:color w:val="auto"/>
                <w:spacing w:val="-3"/>
                <w:lang w:eastAsia="zh-CN"/>
              </w:rPr>
              <w:t>□采用最低评标价法的，投标文件满足招标文件全部实质性要求且投标报价最低的投标人为排名第一的中标候选人；</w:t>
            </w:r>
          </w:p>
          <w:p w14:paraId="312C1A51">
            <w:pPr>
              <w:pStyle w:val="23"/>
              <w:spacing w:before="129" w:line="296" w:lineRule="auto"/>
              <w:ind w:left="115" w:right="102" w:firstLine="16"/>
              <w:rPr>
                <w:color w:val="auto"/>
                <w:lang w:eastAsia="zh-CN"/>
              </w:rPr>
            </w:pPr>
            <w:r>
              <w:rPr>
                <w:rFonts w:hint="eastAsia"/>
                <w:color w:val="auto"/>
                <w:spacing w:val="-3"/>
                <w:lang w:eastAsia="zh-CN"/>
              </w:rPr>
              <w:t>☑</w:t>
            </w:r>
            <w:r>
              <w:rPr>
                <w:color w:val="auto"/>
                <w:spacing w:val="-3"/>
                <w:lang w:eastAsia="zh-CN"/>
              </w:rPr>
              <w:t>采用综合评分法的，按投标报价由低到高顺序排列。得分且投标报价相同的</w:t>
            </w:r>
            <w:r>
              <w:rPr>
                <w:color w:val="auto"/>
                <w:spacing w:val="-5"/>
                <w:lang w:eastAsia="zh-CN"/>
              </w:rPr>
              <w:t>并列。投标文件满足招标文件全部实质性要求，</w:t>
            </w:r>
            <w:r>
              <w:rPr>
                <w:color w:val="auto"/>
                <w:spacing w:val="-9"/>
                <w:lang w:eastAsia="zh-CN"/>
              </w:rPr>
              <w:t xml:space="preserve"> </w:t>
            </w:r>
            <w:r>
              <w:rPr>
                <w:color w:val="auto"/>
                <w:spacing w:val="-5"/>
                <w:lang w:eastAsia="zh-CN"/>
              </w:rPr>
              <w:t>且按照评审因素的量化指标评</w:t>
            </w:r>
            <w:r>
              <w:rPr>
                <w:color w:val="auto"/>
                <w:spacing w:val="-2"/>
                <w:lang w:eastAsia="zh-CN"/>
              </w:rPr>
              <w:t>审得分最高的投标人为排名第一的中标候选人。</w:t>
            </w:r>
          </w:p>
        </w:tc>
      </w:tr>
      <w:tr w14:paraId="2CD0E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79" w:type="dxa"/>
          </w:tcPr>
          <w:p w14:paraId="5C07DFEA">
            <w:pPr>
              <w:pStyle w:val="23"/>
              <w:spacing w:before="125" w:line="215" w:lineRule="auto"/>
              <w:ind w:left="115"/>
              <w:rPr>
                <w:color w:val="auto"/>
              </w:rPr>
            </w:pPr>
            <w:r>
              <w:rPr>
                <w:color w:val="auto"/>
                <w:spacing w:val="-4"/>
              </w:rPr>
              <w:t>35</w:t>
            </w:r>
          </w:p>
        </w:tc>
        <w:tc>
          <w:tcPr>
            <w:tcW w:w="2265" w:type="dxa"/>
          </w:tcPr>
          <w:p w14:paraId="3BD27680">
            <w:pPr>
              <w:pStyle w:val="23"/>
              <w:spacing w:before="125" w:line="215" w:lineRule="auto"/>
              <w:ind w:left="110"/>
              <w:rPr>
                <w:color w:val="auto"/>
              </w:rPr>
            </w:pPr>
            <w:r>
              <w:rPr>
                <w:color w:val="auto"/>
                <w:spacing w:val="-2"/>
              </w:rPr>
              <w:t>履约保证金金额</w:t>
            </w:r>
          </w:p>
        </w:tc>
        <w:tc>
          <w:tcPr>
            <w:tcW w:w="7295" w:type="dxa"/>
          </w:tcPr>
          <w:p w14:paraId="3626F39D">
            <w:pPr>
              <w:pStyle w:val="23"/>
              <w:spacing w:before="110" w:line="219" w:lineRule="auto"/>
              <w:ind w:left="111"/>
              <w:rPr>
                <w:color w:val="auto"/>
                <w:lang w:eastAsia="zh-CN"/>
              </w:rPr>
            </w:pPr>
            <w:r>
              <w:rPr>
                <w:color w:val="auto"/>
                <w:spacing w:val="-4"/>
                <w:lang w:eastAsia="zh-CN"/>
              </w:rPr>
              <w:t>本项目不收取履约保证金。</w:t>
            </w:r>
          </w:p>
        </w:tc>
      </w:tr>
      <w:tr w14:paraId="065C9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79" w:type="dxa"/>
          </w:tcPr>
          <w:p w14:paraId="002ECF83">
            <w:pPr>
              <w:spacing w:line="245" w:lineRule="auto"/>
              <w:rPr>
                <w:color w:val="auto"/>
                <w:lang w:eastAsia="zh-CN"/>
              </w:rPr>
            </w:pPr>
          </w:p>
          <w:p w14:paraId="0DEE41ED">
            <w:pPr>
              <w:pStyle w:val="23"/>
              <w:spacing w:before="69" w:line="239" w:lineRule="auto"/>
              <w:ind w:left="115"/>
              <w:rPr>
                <w:color w:val="auto"/>
              </w:rPr>
            </w:pPr>
            <w:r>
              <w:rPr>
                <w:color w:val="auto"/>
                <w:spacing w:val="-3"/>
              </w:rPr>
              <w:t>36.1</w:t>
            </w:r>
          </w:p>
        </w:tc>
        <w:tc>
          <w:tcPr>
            <w:tcW w:w="2265" w:type="dxa"/>
          </w:tcPr>
          <w:p w14:paraId="36EBAE15">
            <w:pPr>
              <w:pStyle w:val="23"/>
              <w:spacing w:before="125" w:line="274" w:lineRule="auto"/>
              <w:ind w:left="107" w:right="104"/>
              <w:rPr>
                <w:color w:val="auto"/>
                <w:lang w:eastAsia="zh-CN"/>
              </w:rPr>
            </w:pPr>
            <w:r>
              <w:rPr>
                <w:color w:val="auto"/>
                <w:spacing w:val="17"/>
                <w:lang w:eastAsia="zh-CN"/>
              </w:rPr>
              <w:t>签订电子合同携带的</w:t>
            </w:r>
            <w:r>
              <w:rPr>
                <w:color w:val="auto"/>
                <w:spacing w:val="-3"/>
                <w:lang w:eastAsia="zh-CN"/>
              </w:rPr>
              <w:t>材料</w:t>
            </w:r>
          </w:p>
        </w:tc>
        <w:tc>
          <w:tcPr>
            <w:tcW w:w="7295" w:type="dxa"/>
          </w:tcPr>
          <w:p w14:paraId="49755F83">
            <w:pPr>
              <w:pStyle w:val="23"/>
              <w:spacing w:before="300" w:line="219" w:lineRule="auto"/>
              <w:ind w:left="134"/>
              <w:rPr>
                <w:color w:val="auto"/>
                <w:lang w:eastAsia="zh-CN"/>
              </w:rPr>
            </w:pPr>
            <w:r>
              <w:rPr>
                <w:color w:val="auto"/>
                <w:spacing w:val="-2"/>
                <w:lang w:eastAsia="zh-CN"/>
              </w:rPr>
              <w:t>电子采购合同需要供应商通过有效CA证书进行电子签署</w:t>
            </w:r>
          </w:p>
        </w:tc>
      </w:tr>
      <w:tr w14:paraId="04932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679" w:type="dxa"/>
            <w:vMerge w:val="restart"/>
            <w:tcBorders>
              <w:bottom w:val="nil"/>
            </w:tcBorders>
          </w:tcPr>
          <w:p w14:paraId="516BCB24">
            <w:pPr>
              <w:spacing w:line="249" w:lineRule="auto"/>
              <w:rPr>
                <w:color w:val="auto"/>
                <w:lang w:eastAsia="zh-CN"/>
              </w:rPr>
            </w:pPr>
          </w:p>
          <w:p w14:paraId="306D3DDC">
            <w:pPr>
              <w:spacing w:line="249" w:lineRule="auto"/>
              <w:rPr>
                <w:color w:val="auto"/>
                <w:lang w:eastAsia="zh-CN"/>
              </w:rPr>
            </w:pPr>
          </w:p>
          <w:p w14:paraId="337E3135">
            <w:pPr>
              <w:spacing w:line="249" w:lineRule="auto"/>
              <w:rPr>
                <w:color w:val="auto"/>
                <w:lang w:eastAsia="zh-CN"/>
              </w:rPr>
            </w:pPr>
          </w:p>
          <w:p w14:paraId="41FF108D">
            <w:pPr>
              <w:spacing w:line="249" w:lineRule="auto"/>
              <w:rPr>
                <w:color w:val="auto"/>
                <w:lang w:eastAsia="zh-CN"/>
              </w:rPr>
            </w:pPr>
          </w:p>
          <w:p w14:paraId="553DC016">
            <w:pPr>
              <w:spacing w:line="249" w:lineRule="auto"/>
              <w:rPr>
                <w:color w:val="auto"/>
                <w:lang w:eastAsia="zh-CN"/>
              </w:rPr>
            </w:pPr>
          </w:p>
          <w:p w14:paraId="0DF6DEFD">
            <w:pPr>
              <w:spacing w:line="249" w:lineRule="auto"/>
              <w:rPr>
                <w:color w:val="auto"/>
                <w:lang w:eastAsia="zh-CN"/>
              </w:rPr>
            </w:pPr>
          </w:p>
          <w:p w14:paraId="59AE5768">
            <w:pPr>
              <w:pStyle w:val="23"/>
              <w:spacing w:before="68" w:line="239" w:lineRule="auto"/>
              <w:ind w:left="115"/>
              <w:rPr>
                <w:color w:val="auto"/>
              </w:rPr>
            </w:pPr>
            <w:r>
              <w:rPr>
                <w:color w:val="auto"/>
                <w:spacing w:val="-3"/>
              </w:rPr>
              <w:t>38.2</w:t>
            </w:r>
          </w:p>
          <w:p w14:paraId="65F4D865">
            <w:pPr>
              <w:pStyle w:val="23"/>
              <w:spacing w:before="108" w:line="239" w:lineRule="auto"/>
              <w:ind w:left="116"/>
              <w:rPr>
                <w:color w:val="auto"/>
              </w:rPr>
            </w:pPr>
            <w:r>
              <w:rPr>
                <w:color w:val="auto"/>
                <w:spacing w:val="-4"/>
              </w:rPr>
              <w:t>.1</w:t>
            </w:r>
          </w:p>
        </w:tc>
        <w:tc>
          <w:tcPr>
            <w:tcW w:w="2265" w:type="dxa"/>
          </w:tcPr>
          <w:p w14:paraId="2F520FF1">
            <w:pPr>
              <w:pStyle w:val="23"/>
              <w:spacing w:before="231" w:line="220" w:lineRule="auto"/>
              <w:ind w:left="106"/>
              <w:rPr>
                <w:color w:val="auto"/>
              </w:rPr>
            </w:pPr>
            <w:r>
              <w:rPr>
                <w:color w:val="auto"/>
                <w:spacing w:val="-1"/>
              </w:rPr>
              <w:t>接收质疑函方式</w:t>
            </w:r>
          </w:p>
        </w:tc>
        <w:tc>
          <w:tcPr>
            <w:tcW w:w="7295" w:type="dxa"/>
          </w:tcPr>
          <w:p w14:paraId="4C6E1285">
            <w:pPr>
              <w:pStyle w:val="23"/>
              <w:spacing w:before="231" w:line="219" w:lineRule="auto"/>
              <w:ind w:left="133"/>
              <w:rPr>
                <w:color w:val="auto"/>
              </w:rPr>
            </w:pPr>
            <w:r>
              <w:rPr>
                <w:color w:val="auto"/>
                <w:spacing w:val="-6"/>
              </w:rPr>
              <w:t>以书面形式</w:t>
            </w:r>
          </w:p>
        </w:tc>
      </w:tr>
      <w:tr w14:paraId="4C734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8" w:hRule="atLeast"/>
        </w:trPr>
        <w:tc>
          <w:tcPr>
            <w:tcW w:w="679" w:type="dxa"/>
            <w:vMerge w:val="continue"/>
            <w:tcBorders>
              <w:top w:val="nil"/>
              <w:bottom w:val="nil"/>
            </w:tcBorders>
          </w:tcPr>
          <w:p w14:paraId="78F0B868">
            <w:pPr>
              <w:rPr>
                <w:color w:val="auto"/>
              </w:rPr>
            </w:pPr>
          </w:p>
        </w:tc>
        <w:tc>
          <w:tcPr>
            <w:tcW w:w="2265" w:type="dxa"/>
          </w:tcPr>
          <w:p w14:paraId="3394AC3D">
            <w:pPr>
              <w:spacing w:line="271" w:lineRule="auto"/>
              <w:rPr>
                <w:color w:val="auto"/>
                <w:lang w:eastAsia="zh-CN"/>
              </w:rPr>
            </w:pPr>
          </w:p>
          <w:p w14:paraId="119992CC">
            <w:pPr>
              <w:spacing w:line="271" w:lineRule="auto"/>
              <w:rPr>
                <w:color w:val="auto"/>
                <w:lang w:eastAsia="zh-CN"/>
              </w:rPr>
            </w:pPr>
          </w:p>
          <w:p w14:paraId="2C8A21ED">
            <w:pPr>
              <w:spacing w:line="271" w:lineRule="auto"/>
              <w:rPr>
                <w:color w:val="auto"/>
                <w:lang w:eastAsia="zh-CN"/>
              </w:rPr>
            </w:pPr>
          </w:p>
          <w:p w14:paraId="517F9738">
            <w:pPr>
              <w:pStyle w:val="23"/>
              <w:spacing w:before="68" w:line="337" w:lineRule="auto"/>
              <w:ind w:left="108" w:right="104"/>
              <w:rPr>
                <w:color w:val="auto"/>
                <w:lang w:eastAsia="zh-CN"/>
              </w:rPr>
            </w:pPr>
            <w:r>
              <w:rPr>
                <w:color w:val="auto"/>
                <w:spacing w:val="16"/>
                <w:lang w:eastAsia="zh-CN"/>
              </w:rPr>
              <w:t>质疑联系部门及联系</w:t>
            </w:r>
            <w:r>
              <w:rPr>
                <w:color w:val="auto"/>
                <w:spacing w:val="-3"/>
                <w:lang w:eastAsia="zh-CN"/>
              </w:rPr>
              <w:t>方式</w:t>
            </w:r>
          </w:p>
        </w:tc>
        <w:tc>
          <w:tcPr>
            <w:tcW w:w="7295" w:type="dxa"/>
          </w:tcPr>
          <w:p w14:paraId="12CFA853">
            <w:pPr>
              <w:pStyle w:val="23"/>
              <w:tabs>
                <w:tab w:val="left" w:pos="220"/>
              </w:tabs>
              <w:spacing w:before="126" w:line="213" w:lineRule="auto"/>
              <w:ind w:left="101"/>
              <w:rPr>
                <w:color w:val="auto"/>
                <w:lang w:eastAsia="zh-CN"/>
              </w:rPr>
            </w:pPr>
            <w:r>
              <w:rPr>
                <w:color w:val="auto"/>
                <w:lang w:eastAsia="zh-CN"/>
              </w:rPr>
              <w:tab/>
            </w:r>
            <w:r>
              <w:rPr>
                <w:color w:val="auto"/>
                <w:spacing w:val="-7"/>
                <w:lang w:eastAsia="zh-CN"/>
              </w:rPr>
              <w:t>（1）</w:t>
            </w:r>
            <w:r>
              <w:rPr>
                <w:rFonts w:hint="eastAsia"/>
                <w:color w:val="auto"/>
                <w:spacing w:val="-7"/>
                <w:lang w:eastAsia="zh-CN"/>
              </w:rPr>
              <w:t>广西建设工程机电设备招标中心有限公司</w:t>
            </w:r>
            <w:r>
              <w:rPr>
                <w:color w:val="auto"/>
                <w:spacing w:val="-7"/>
                <w:lang w:eastAsia="zh-CN"/>
              </w:rPr>
              <w:t>；</w:t>
            </w:r>
          </w:p>
          <w:p w14:paraId="0AA3C86E">
            <w:pPr>
              <w:pStyle w:val="23"/>
              <w:spacing w:before="137" w:line="213" w:lineRule="auto"/>
              <w:ind w:left="111"/>
              <w:rPr>
                <w:color w:val="auto"/>
                <w:lang w:eastAsia="zh-CN"/>
              </w:rPr>
            </w:pPr>
            <w:r>
              <w:rPr>
                <w:color w:val="auto"/>
                <w:spacing w:val="-1"/>
                <w:lang w:eastAsia="zh-CN"/>
              </w:rPr>
              <w:t>联系电话：</w:t>
            </w:r>
            <w:r>
              <w:rPr>
                <w:rFonts w:hint="eastAsia"/>
                <w:color w:val="auto"/>
                <w:lang w:eastAsia="zh-CN"/>
              </w:rPr>
              <w:t>0771-5581680</w:t>
            </w:r>
            <w:r>
              <w:rPr>
                <w:color w:val="auto"/>
                <w:spacing w:val="-1"/>
                <w:lang w:eastAsia="zh-CN"/>
              </w:rPr>
              <w:t>，</w:t>
            </w:r>
          </w:p>
          <w:p w14:paraId="7EBE4062">
            <w:pPr>
              <w:pStyle w:val="23"/>
              <w:spacing w:before="137" w:line="219" w:lineRule="auto"/>
              <w:ind w:left="110"/>
              <w:rPr>
                <w:color w:val="auto"/>
                <w:lang w:eastAsia="zh-CN"/>
              </w:rPr>
            </w:pPr>
            <w:r>
              <w:rPr>
                <w:color w:val="auto"/>
                <w:spacing w:val="-1"/>
                <w:lang w:eastAsia="zh-CN"/>
              </w:rPr>
              <w:t>通讯地址：</w:t>
            </w:r>
            <w:r>
              <w:rPr>
                <w:rFonts w:hint="eastAsia"/>
                <w:color w:val="auto"/>
                <w:lang w:eastAsia="zh-CN"/>
              </w:rPr>
              <w:t>广西南宁市青秀区枫林路18号广西国资交易中心三层</w:t>
            </w:r>
          </w:p>
          <w:p w14:paraId="19A187AD">
            <w:pPr>
              <w:spacing w:line="380" w:lineRule="exact"/>
              <w:rPr>
                <w:rFonts w:ascii="宋体" w:hAnsi="宋体"/>
                <w:color w:val="auto"/>
                <w:lang w:eastAsia="zh-CN"/>
              </w:rPr>
            </w:pPr>
            <w:r>
              <w:rPr>
                <w:rFonts w:hint="eastAsia" w:ascii="宋体" w:hAnsi="宋体"/>
                <w:color w:val="auto"/>
                <w:lang w:eastAsia="zh-CN"/>
              </w:rPr>
              <w:t>（2）南宁市青秀区机关后勤服务中心；</w:t>
            </w:r>
          </w:p>
          <w:p w14:paraId="0DEEE03A">
            <w:pPr>
              <w:spacing w:line="380" w:lineRule="exact"/>
              <w:ind w:firstLine="210" w:firstLineChars="100"/>
              <w:rPr>
                <w:rFonts w:ascii="宋体" w:hAnsi="宋体"/>
                <w:color w:val="auto"/>
                <w:lang w:eastAsia="zh-CN"/>
              </w:rPr>
            </w:pPr>
            <w:r>
              <w:rPr>
                <w:rFonts w:ascii="宋体" w:hAnsi="宋体"/>
                <w:color w:val="auto"/>
                <w:lang w:eastAsia="zh-CN"/>
              </w:rPr>
              <w:t>联系电话</w:t>
            </w:r>
            <w:r>
              <w:rPr>
                <w:rFonts w:hint="eastAsia" w:ascii="宋体" w:hAnsi="宋体"/>
                <w:color w:val="auto"/>
                <w:lang w:eastAsia="zh-CN"/>
              </w:rPr>
              <w:t>：</w:t>
            </w:r>
            <w:r>
              <w:rPr>
                <w:rFonts w:ascii="宋体" w:hAnsi="宋体"/>
                <w:color w:val="auto"/>
                <w:lang w:eastAsia="zh-CN"/>
              </w:rPr>
              <w:t>0771-5826920</w:t>
            </w:r>
            <w:r>
              <w:rPr>
                <w:rFonts w:hint="eastAsia" w:ascii="宋体" w:hAnsi="宋体"/>
                <w:color w:val="auto"/>
                <w:lang w:eastAsia="zh-CN"/>
              </w:rPr>
              <w:t>，</w:t>
            </w:r>
          </w:p>
          <w:p w14:paraId="4677DA88">
            <w:pPr>
              <w:pStyle w:val="23"/>
              <w:spacing w:before="138" w:line="212" w:lineRule="auto"/>
              <w:ind w:left="110"/>
              <w:rPr>
                <w:color w:val="auto"/>
                <w:lang w:eastAsia="zh-CN"/>
              </w:rPr>
            </w:pPr>
            <w:r>
              <w:rPr>
                <w:color w:val="auto"/>
                <w:lang w:eastAsia="zh-CN"/>
              </w:rPr>
              <w:t>通讯地址</w:t>
            </w:r>
            <w:r>
              <w:rPr>
                <w:rFonts w:hint="eastAsia" w:cs="Helvetica"/>
                <w:color w:val="auto"/>
                <w:lang w:eastAsia="zh-CN"/>
              </w:rPr>
              <w:t>：</w:t>
            </w:r>
            <w:r>
              <w:rPr>
                <w:rFonts w:hint="eastAsia"/>
                <w:color w:val="auto"/>
                <w:u w:val="single"/>
                <w:lang w:eastAsia="zh-CN"/>
              </w:rPr>
              <w:t>广西南宁市悦宾路1号</w:t>
            </w:r>
          </w:p>
        </w:tc>
      </w:tr>
      <w:tr w14:paraId="361A0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79" w:type="dxa"/>
            <w:vMerge w:val="continue"/>
            <w:tcBorders>
              <w:top w:val="nil"/>
            </w:tcBorders>
          </w:tcPr>
          <w:p w14:paraId="015E554A">
            <w:pPr>
              <w:rPr>
                <w:color w:val="auto"/>
                <w:lang w:eastAsia="zh-CN"/>
              </w:rPr>
            </w:pPr>
          </w:p>
        </w:tc>
        <w:tc>
          <w:tcPr>
            <w:tcW w:w="2265" w:type="dxa"/>
          </w:tcPr>
          <w:p w14:paraId="3ED7396C">
            <w:pPr>
              <w:pStyle w:val="23"/>
              <w:spacing w:before="128" w:line="273" w:lineRule="auto"/>
              <w:ind w:left="108" w:right="104"/>
              <w:rPr>
                <w:color w:val="auto"/>
                <w:lang w:eastAsia="zh-CN"/>
              </w:rPr>
            </w:pPr>
            <w:r>
              <w:rPr>
                <w:color w:val="auto"/>
                <w:spacing w:val="16"/>
                <w:lang w:eastAsia="zh-CN"/>
              </w:rPr>
              <w:t>现场提交质疑办理业</w:t>
            </w:r>
            <w:r>
              <w:rPr>
                <w:color w:val="auto"/>
                <w:spacing w:val="-3"/>
                <w:lang w:eastAsia="zh-CN"/>
              </w:rPr>
              <w:t>务时间</w:t>
            </w:r>
          </w:p>
        </w:tc>
        <w:tc>
          <w:tcPr>
            <w:tcW w:w="7295" w:type="dxa"/>
          </w:tcPr>
          <w:p w14:paraId="6AC76E2C">
            <w:pPr>
              <w:spacing w:line="248" w:lineRule="auto"/>
              <w:rPr>
                <w:color w:val="auto"/>
                <w:lang w:eastAsia="zh-CN"/>
              </w:rPr>
            </w:pPr>
          </w:p>
          <w:p w14:paraId="37115027">
            <w:pPr>
              <w:pStyle w:val="23"/>
              <w:spacing w:before="68" w:line="220" w:lineRule="auto"/>
              <w:ind w:left="111"/>
              <w:rPr>
                <w:color w:val="auto"/>
                <w:lang w:eastAsia="zh-CN"/>
              </w:rPr>
            </w:pPr>
            <w:r>
              <w:rPr>
                <w:color w:val="auto"/>
                <w:spacing w:val="-3"/>
                <w:lang w:eastAsia="zh-CN"/>
              </w:rPr>
              <w:t>质疑期内每个工作日</w:t>
            </w:r>
            <w:r>
              <w:rPr>
                <w:rFonts w:hint="eastAsia"/>
                <w:color w:val="auto"/>
                <w:spacing w:val="-3"/>
                <w:u w:val="single"/>
                <w:lang w:eastAsia="zh-CN"/>
              </w:rPr>
              <w:t>8</w:t>
            </w:r>
            <w:r>
              <w:rPr>
                <w:color w:val="auto"/>
                <w:spacing w:val="-87"/>
                <w:lang w:eastAsia="zh-CN"/>
              </w:rPr>
              <w:t xml:space="preserve"> </w:t>
            </w:r>
            <w:r>
              <w:rPr>
                <w:color w:val="auto"/>
                <w:spacing w:val="-3"/>
                <w:lang w:eastAsia="zh-CN"/>
              </w:rPr>
              <w:t>时</w:t>
            </w:r>
            <w:r>
              <w:rPr>
                <w:rFonts w:hint="eastAsia"/>
                <w:color w:val="auto"/>
                <w:spacing w:val="-3"/>
                <w:u w:val="single"/>
                <w:lang w:eastAsia="zh-CN"/>
              </w:rPr>
              <w:t>00</w:t>
            </w:r>
            <w:r>
              <w:rPr>
                <w:color w:val="auto"/>
                <w:spacing w:val="-94"/>
                <w:lang w:eastAsia="zh-CN"/>
              </w:rPr>
              <w:t xml:space="preserve"> </w:t>
            </w:r>
            <w:r>
              <w:rPr>
                <w:color w:val="auto"/>
                <w:spacing w:val="-3"/>
                <w:lang w:eastAsia="zh-CN"/>
              </w:rPr>
              <w:t>分到</w:t>
            </w:r>
            <w:r>
              <w:rPr>
                <w:rFonts w:hint="eastAsia"/>
                <w:color w:val="auto"/>
                <w:spacing w:val="-3"/>
                <w:u w:val="single"/>
                <w:lang w:eastAsia="zh-CN"/>
              </w:rPr>
              <w:t xml:space="preserve">12 </w:t>
            </w:r>
            <w:r>
              <w:rPr>
                <w:color w:val="auto"/>
                <w:spacing w:val="-3"/>
                <w:lang w:eastAsia="zh-CN"/>
              </w:rPr>
              <w:t>时</w:t>
            </w:r>
            <w:r>
              <w:rPr>
                <w:color w:val="auto"/>
                <w:spacing w:val="-3"/>
                <w:u w:val="single"/>
                <w:lang w:eastAsia="zh-CN"/>
              </w:rPr>
              <w:t xml:space="preserve"> </w:t>
            </w:r>
            <w:r>
              <w:rPr>
                <w:rFonts w:hint="eastAsia"/>
                <w:color w:val="auto"/>
                <w:spacing w:val="-3"/>
                <w:u w:val="single"/>
                <w:lang w:eastAsia="zh-CN"/>
              </w:rPr>
              <w:t>00</w:t>
            </w:r>
            <w:r>
              <w:rPr>
                <w:color w:val="auto"/>
                <w:spacing w:val="-94"/>
                <w:lang w:eastAsia="zh-CN"/>
              </w:rPr>
              <w:t xml:space="preserve"> </w:t>
            </w:r>
            <w:r>
              <w:rPr>
                <w:color w:val="auto"/>
                <w:spacing w:val="-3"/>
                <w:lang w:eastAsia="zh-CN"/>
              </w:rPr>
              <w:t>分，</w:t>
            </w:r>
            <w:r>
              <w:rPr>
                <w:rFonts w:hint="eastAsia"/>
                <w:color w:val="auto"/>
                <w:spacing w:val="-3"/>
                <w:u w:val="single"/>
                <w:lang w:eastAsia="zh-CN"/>
              </w:rPr>
              <w:t>15</w:t>
            </w:r>
            <w:r>
              <w:rPr>
                <w:color w:val="auto"/>
                <w:spacing w:val="-87"/>
                <w:lang w:eastAsia="zh-CN"/>
              </w:rPr>
              <w:t xml:space="preserve"> </w:t>
            </w:r>
            <w:r>
              <w:rPr>
                <w:color w:val="auto"/>
                <w:spacing w:val="-3"/>
                <w:lang w:eastAsia="zh-CN"/>
              </w:rPr>
              <w:t>时</w:t>
            </w:r>
            <w:r>
              <w:rPr>
                <w:rFonts w:hint="eastAsia"/>
                <w:color w:val="auto"/>
                <w:spacing w:val="-3"/>
                <w:u w:val="single"/>
                <w:lang w:eastAsia="zh-CN"/>
              </w:rPr>
              <w:t>00</w:t>
            </w:r>
            <w:r>
              <w:rPr>
                <w:color w:val="auto"/>
                <w:spacing w:val="-95"/>
                <w:lang w:eastAsia="zh-CN"/>
              </w:rPr>
              <w:t xml:space="preserve"> </w:t>
            </w:r>
            <w:r>
              <w:rPr>
                <w:color w:val="auto"/>
                <w:spacing w:val="-4"/>
                <w:lang w:eastAsia="zh-CN"/>
              </w:rPr>
              <w:t>分到</w:t>
            </w:r>
            <w:r>
              <w:rPr>
                <w:rFonts w:hint="eastAsia"/>
                <w:color w:val="auto"/>
                <w:spacing w:val="-4"/>
                <w:lang w:eastAsia="zh-CN"/>
              </w:rPr>
              <w:t>18</w:t>
            </w:r>
            <w:r>
              <w:rPr>
                <w:color w:val="auto"/>
                <w:spacing w:val="-87"/>
                <w:lang w:eastAsia="zh-CN"/>
              </w:rPr>
              <w:t xml:space="preserve"> </w:t>
            </w:r>
            <w:r>
              <w:rPr>
                <w:color w:val="auto"/>
                <w:spacing w:val="-4"/>
                <w:lang w:eastAsia="zh-CN"/>
              </w:rPr>
              <w:t>时</w:t>
            </w:r>
            <w:r>
              <w:rPr>
                <w:rFonts w:hint="eastAsia"/>
                <w:color w:val="auto"/>
                <w:u w:val="single"/>
                <w:lang w:eastAsia="zh-CN"/>
              </w:rPr>
              <w:t>00</w:t>
            </w:r>
            <w:r>
              <w:rPr>
                <w:color w:val="auto"/>
                <w:spacing w:val="-4"/>
                <w:lang w:eastAsia="zh-CN"/>
              </w:rPr>
              <w:t>分</w:t>
            </w:r>
          </w:p>
        </w:tc>
      </w:tr>
      <w:tr w14:paraId="7C4C1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679" w:type="dxa"/>
          </w:tcPr>
          <w:p w14:paraId="4F1E80D4">
            <w:pPr>
              <w:pStyle w:val="23"/>
              <w:spacing w:before="157" w:line="239" w:lineRule="auto"/>
              <w:ind w:left="115"/>
              <w:rPr>
                <w:color w:val="auto"/>
              </w:rPr>
            </w:pPr>
            <w:r>
              <w:rPr>
                <w:color w:val="auto"/>
                <w:spacing w:val="-3"/>
              </w:rPr>
              <w:t>38.3</w:t>
            </w:r>
          </w:p>
          <w:p w14:paraId="5D280B1E">
            <w:pPr>
              <w:pStyle w:val="23"/>
              <w:spacing w:before="108" w:line="239" w:lineRule="auto"/>
              <w:ind w:left="116"/>
              <w:rPr>
                <w:color w:val="auto"/>
              </w:rPr>
            </w:pPr>
            <w:r>
              <w:rPr>
                <w:color w:val="auto"/>
                <w:spacing w:val="-4"/>
              </w:rPr>
              <w:t>.1</w:t>
            </w:r>
          </w:p>
        </w:tc>
        <w:tc>
          <w:tcPr>
            <w:tcW w:w="2265" w:type="dxa"/>
          </w:tcPr>
          <w:p w14:paraId="206D78BA">
            <w:pPr>
              <w:spacing w:line="277" w:lineRule="auto"/>
              <w:rPr>
                <w:color w:val="auto"/>
              </w:rPr>
            </w:pPr>
          </w:p>
          <w:p w14:paraId="0FC84C09">
            <w:pPr>
              <w:pStyle w:val="23"/>
              <w:spacing w:before="68" w:line="220" w:lineRule="auto"/>
              <w:ind w:left="109"/>
              <w:rPr>
                <w:color w:val="auto"/>
              </w:rPr>
            </w:pPr>
            <w:r>
              <w:rPr>
                <w:color w:val="auto"/>
                <w:spacing w:val="-2"/>
              </w:rPr>
              <w:t>投诉受理方式</w:t>
            </w:r>
          </w:p>
        </w:tc>
        <w:tc>
          <w:tcPr>
            <w:tcW w:w="7295" w:type="dxa"/>
          </w:tcPr>
          <w:p w14:paraId="4CED0AD2">
            <w:pPr>
              <w:spacing w:line="360" w:lineRule="auto"/>
              <w:rPr>
                <w:rFonts w:ascii="宋体" w:hAnsi="宋体" w:eastAsia="宋体" w:cs="宋体"/>
                <w:color w:val="auto"/>
                <w:lang w:eastAsia="zh-CN"/>
              </w:rPr>
            </w:pPr>
            <w:r>
              <w:rPr>
                <w:rFonts w:hint="eastAsia" w:ascii="宋体" w:hAnsi="宋体" w:eastAsia="宋体" w:cs="宋体"/>
                <w:color w:val="auto"/>
                <w:lang w:eastAsia="zh-CN"/>
              </w:rPr>
              <w:t>1、受理方式：纸质方式受理，投诉书正、副本（经过质疑的事项才可投诉）。</w:t>
            </w:r>
          </w:p>
          <w:p w14:paraId="62489CE8">
            <w:pPr>
              <w:pStyle w:val="10"/>
              <w:spacing w:line="360" w:lineRule="auto"/>
              <w:rPr>
                <w:rFonts w:hAnsi="宋体" w:eastAsia="宋体" w:cs="宋体"/>
                <w:color w:val="auto"/>
                <w:lang w:eastAsia="zh-CN"/>
              </w:rPr>
            </w:pPr>
            <w:r>
              <w:rPr>
                <w:rFonts w:hint="eastAsia" w:hAnsi="宋体" w:eastAsia="宋体" w:cs="宋体"/>
                <w:color w:val="auto"/>
                <w:szCs w:val="21"/>
                <w:lang w:eastAsia="zh-CN"/>
              </w:rPr>
              <w:t>2、</w:t>
            </w:r>
            <w:r>
              <w:rPr>
                <w:rFonts w:hint="eastAsia" w:hAnsi="宋体" w:eastAsia="宋体" w:cs="宋体"/>
                <w:color w:val="auto"/>
                <w:lang w:eastAsia="zh-CN"/>
              </w:rPr>
              <w:t>地址：南宁市青秀区悦宾路1号16楼1608室</w:t>
            </w:r>
          </w:p>
          <w:p w14:paraId="39113125">
            <w:pPr>
              <w:pStyle w:val="10"/>
              <w:spacing w:line="360" w:lineRule="auto"/>
              <w:rPr>
                <w:rFonts w:hAnsi="宋体" w:eastAsia="宋体" w:cs="宋体"/>
                <w:color w:val="auto"/>
                <w:lang w:eastAsia="zh-CN"/>
              </w:rPr>
            </w:pPr>
            <w:r>
              <w:rPr>
                <w:rFonts w:hint="eastAsia" w:hAnsi="宋体" w:eastAsia="宋体" w:cs="宋体"/>
                <w:color w:val="auto"/>
                <w:lang w:eastAsia="zh-CN"/>
              </w:rPr>
              <w:t>名称：南宁市青秀区财政局政府采购监督管理股</w:t>
            </w:r>
          </w:p>
          <w:p w14:paraId="1F736C78">
            <w:pPr>
              <w:pStyle w:val="23"/>
              <w:spacing w:before="159" w:line="221" w:lineRule="auto"/>
              <w:ind w:left="106"/>
              <w:rPr>
                <w:color w:val="auto"/>
              </w:rPr>
            </w:pPr>
            <w:r>
              <w:rPr>
                <w:rFonts w:hint="eastAsia"/>
                <w:color w:val="auto"/>
              </w:rPr>
              <w:t>联系电话：0771-5826232</w:t>
            </w:r>
          </w:p>
        </w:tc>
      </w:tr>
      <w:tr w14:paraId="3907C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679" w:type="dxa"/>
            <w:vMerge w:val="restart"/>
            <w:tcBorders>
              <w:bottom w:val="nil"/>
            </w:tcBorders>
          </w:tcPr>
          <w:p w14:paraId="13B2B0BB">
            <w:pPr>
              <w:spacing w:line="248" w:lineRule="auto"/>
              <w:rPr>
                <w:color w:val="auto"/>
              </w:rPr>
            </w:pPr>
          </w:p>
          <w:p w14:paraId="6DDFA8EC">
            <w:pPr>
              <w:spacing w:line="248" w:lineRule="auto"/>
              <w:rPr>
                <w:color w:val="auto"/>
              </w:rPr>
            </w:pPr>
          </w:p>
          <w:p w14:paraId="238B06CC">
            <w:pPr>
              <w:spacing w:line="248" w:lineRule="auto"/>
              <w:rPr>
                <w:color w:val="auto"/>
              </w:rPr>
            </w:pPr>
          </w:p>
          <w:p w14:paraId="5D2BF6C6">
            <w:pPr>
              <w:spacing w:line="248" w:lineRule="auto"/>
              <w:rPr>
                <w:color w:val="auto"/>
              </w:rPr>
            </w:pPr>
          </w:p>
          <w:p w14:paraId="68809BBF">
            <w:pPr>
              <w:spacing w:line="248" w:lineRule="auto"/>
              <w:rPr>
                <w:color w:val="auto"/>
              </w:rPr>
            </w:pPr>
          </w:p>
          <w:p w14:paraId="08605AA2">
            <w:pPr>
              <w:spacing w:line="248" w:lineRule="auto"/>
              <w:rPr>
                <w:color w:val="auto"/>
              </w:rPr>
            </w:pPr>
          </w:p>
          <w:p w14:paraId="055CEA86">
            <w:pPr>
              <w:spacing w:line="248" w:lineRule="auto"/>
              <w:rPr>
                <w:color w:val="auto"/>
              </w:rPr>
            </w:pPr>
          </w:p>
          <w:p w14:paraId="7C81A6DD">
            <w:pPr>
              <w:spacing w:line="248" w:lineRule="auto"/>
              <w:rPr>
                <w:color w:val="auto"/>
              </w:rPr>
            </w:pPr>
          </w:p>
          <w:p w14:paraId="3489CCC5">
            <w:pPr>
              <w:spacing w:line="248" w:lineRule="auto"/>
              <w:rPr>
                <w:color w:val="auto"/>
              </w:rPr>
            </w:pPr>
          </w:p>
          <w:p w14:paraId="154D123C">
            <w:pPr>
              <w:spacing w:line="248" w:lineRule="auto"/>
              <w:rPr>
                <w:color w:val="auto"/>
              </w:rPr>
            </w:pPr>
          </w:p>
          <w:p w14:paraId="3B99A25E">
            <w:pPr>
              <w:pStyle w:val="23"/>
              <w:spacing w:before="68"/>
              <w:ind w:left="110"/>
              <w:rPr>
                <w:color w:val="auto"/>
              </w:rPr>
            </w:pPr>
            <w:r>
              <w:rPr>
                <w:color w:val="auto"/>
                <w:spacing w:val="-2"/>
              </w:rPr>
              <w:t>40</w:t>
            </w:r>
          </w:p>
        </w:tc>
        <w:tc>
          <w:tcPr>
            <w:tcW w:w="2265" w:type="dxa"/>
          </w:tcPr>
          <w:p w14:paraId="0ED83D49">
            <w:pPr>
              <w:spacing w:line="323" w:lineRule="auto"/>
              <w:rPr>
                <w:color w:val="auto"/>
              </w:rPr>
            </w:pPr>
          </w:p>
          <w:p w14:paraId="695154FB">
            <w:pPr>
              <w:spacing w:line="323" w:lineRule="auto"/>
              <w:rPr>
                <w:color w:val="auto"/>
              </w:rPr>
            </w:pPr>
          </w:p>
          <w:p w14:paraId="6E960BB7">
            <w:pPr>
              <w:pStyle w:val="23"/>
              <w:spacing w:before="68" w:line="219" w:lineRule="auto"/>
              <w:ind w:left="106"/>
              <w:rPr>
                <w:color w:val="auto"/>
              </w:rPr>
            </w:pPr>
            <w:r>
              <w:rPr>
                <w:color w:val="auto"/>
                <w:spacing w:val="-1"/>
              </w:rPr>
              <w:t>采购代理费支付方式</w:t>
            </w:r>
          </w:p>
        </w:tc>
        <w:tc>
          <w:tcPr>
            <w:tcW w:w="7295" w:type="dxa"/>
          </w:tcPr>
          <w:p w14:paraId="112B49F5">
            <w:pPr>
              <w:pStyle w:val="23"/>
              <w:spacing w:before="148" w:line="277" w:lineRule="auto"/>
              <w:ind w:left="110" w:right="102" w:firstLine="21"/>
              <w:rPr>
                <w:color w:val="auto"/>
                <w:lang w:eastAsia="zh-CN"/>
              </w:rPr>
            </w:pPr>
            <w:r>
              <w:rPr>
                <w:rFonts w:hint="eastAsia"/>
                <w:color w:val="auto"/>
                <w:spacing w:val="-3"/>
                <w:lang w:eastAsia="zh-CN"/>
              </w:rPr>
              <w:t>☑</w:t>
            </w:r>
            <w:r>
              <w:rPr>
                <w:color w:val="auto"/>
                <w:spacing w:val="-3"/>
                <w:lang w:eastAsia="zh-CN"/>
              </w:rPr>
              <w:t>本项目代理服务费由</w:t>
            </w:r>
            <w:r>
              <w:rPr>
                <w:color w:val="auto"/>
                <w:spacing w:val="-3"/>
                <w:u w:val="single"/>
                <w:lang w:eastAsia="zh-CN"/>
              </w:rPr>
              <w:t>中标人</w:t>
            </w:r>
            <w:r>
              <w:rPr>
                <w:color w:val="auto"/>
                <w:spacing w:val="-3"/>
                <w:lang w:eastAsia="zh-CN"/>
              </w:rPr>
              <w:t>在领取中标通知书前，一次性向采购代理机构支</w:t>
            </w:r>
            <w:r>
              <w:rPr>
                <w:color w:val="auto"/>
                <w:spacing w:val="-10"/>
                <w:lang w:eastAsia="zh-CN"/>
              </w:rPr>
              <w:t>付。</w:t>
            </w:r>
          </w:p>
          <w:p w14:paraId="3A37E034">
            <w:pPr>
              <w:pStyle w:val="23"/>
              <w:spacing w:before="130" w:line="219" w:lineRule="auto"/>
              <w:ind w:left="131"/>
              <w:rPr>
                <w:color w:val="auto"/>
                <w:lang w:eastAsia="zh-CN"/>
              </w:rPr>
            </w:pPr>
            <w:r>
              <w:rPr>
                <w:color w:val="auto"/>
                <w:spacing w:val="-8"/>
                <w:lang w:eastAsia="zh-CN"/>
              </w:rPr>
              <w:t>□采购人支付。</w:t>
            </w:r>
          </w:p>
          <w:p w14:paraId="60C539BF">
            <w:pPr>
              <w:pStyle w:val="23"/>
              <w:spacing w:before="130" w:line="219" w:lineRule="auto"/>
              <w:ind w:left="131"/>
              <w:rPr>
                <w:color w:val="auto"/>
                <w:lang w:eastAsia="zh-CN"/>
              </w:rPr>
            </w:pPr>
            <w:r>
              <w:rPr>
                <w:color w:val="auto"/>
                <w:spacing w:val="-5"/>
                <w:lang w:eastAsia="zh-CN"/>
              </w:rPr>
              <w:t>□本项目不收取代理服务费。</w:t>
            </w:r>
          </w:p>
        </w:tc>
      </w:tr>
      <w:tr w14:paraId="15F62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9" w:hRule="atLeast"/>
        </w:trPr>
        <w:tc>
          <w:tcPr>
            <w:tcW w:w="679" w:type="dxa"/>
            <w:vMerge w:val="continue"/>
            <w:tcBorders>
              <w:top w:val="nil"/>
              <w:bottom w:val="nil"/>
            </w:tcBorders>
          </w:tcPr>
          <w:p w14:paraId="1C9BFF49">
            <w:pPr>
              <w:rPr>
                <w:color w:val="auto"/>
                <w:lang w:eastAsia="zh-CN"/>
              </w:rPr>
            </w:pPr>
          </w:p>
        </w:tc>
        <w:tc>
          <w:tcPr>
            <w:tcW w:w="2265" w:type="dxa"/>
          </w:tcPr>
          <w:p w14:paraId="6F76398C">
            <w:pPr>
              <w:spacing w:line="305" w:lineRule="auto"/>
              <w:rPr>
                <w:color w:val="auto"/>
                <w:lang w:eastAsia="zh-CN"/>
              </w:rPr>
            </w:pPr>
          </w:p>
          <w:p w14:paraId="7ACB3585">
            <w:pPr>
              <w:spacing w:line="305" w:lineRule="auto"/>
              <w:rPr>
                <w:color w:val="auto"/>
                <w:lang w:eastAsia="zh-CN"/>
              </w:rPr>
            </w:pPr>
          </w:p>
          <w:p w14:paraId="39222897">
            <w:pPr>
              <w:spacing w:line="306" w:lineRule="auto"/>
              <w:rPr>
                <w:color w:val="auto"/>
                <w:lang w:eastAsia="zh-CN"/>
              </w:rPr>
            </w:pPr>
          </w:p>
          <w:p w14:paraId="2DD201F2">
            <w:pPr>
              <w:pStyle w:val="23"/>
              <w:spacing w:before="68" w:line="219" w:lineRule="auto"/>
              <w:ind w:left="106"/>
              <w:rPr>
                <w:color w:val="auto"/>
              </w:rPr>
            </w:pPr>
            <w:r>
              <w:rPr>
                <w:color w:val="auto"/>
                <w:spacing w:val="-1"/>
              </w:rPr>
              <w:t>采购代理费收取标准</w:t>
            </w:r>
          </w:p>
        </w:tc>
        <w:tc>
          <w:tcPr>
            <w:tcW w:w="7295" w:type="dxa"/>
          </w:tcPr>
          <w:p w14:paraId="273A3EBB">
            <w:pPr>
              <w:spacing w:line="305" w:lineRule="auto"/>
              <w:rPr>
                <w:color w:val="auto"/>
                <w:lang w:eastAsia="zh-CN"/>
              </w:rPr>
            </w:pPr>
          </w:p>
          <w:p w14:paraId="6347B6B0">
            <w:pPr>
              <w:spacing w:line="305" w:lineRule="auto"/>
              <w:rPr>
                <w:color w:val="auto"/>
                <w:lang w:eastAsia="zh-CN"/>
              </w:rPr>
            </w:pPr>
          </w:p>
          <w:p w14:paraId="4C962652">
            <w:pPr>
              <w:spacing w:line="306" w:lineRule="auto"/>
              <w:rPr>
                <w:color w:val="auto"/>
                <w:lang w:eastAsia="zh-CN"/>
              </w:rPr>
            </w:pPr>
          </w:p>
          <w:p w14:paraId="7E8C44AD">
            <w:pPr>
              <w:pStyle w:val="23"/>
              <w:spacing w:before="68" w:line="219" w:lineRule="auto"/>
              <w:ind w:left="142"/>
              <w:rPr>
                <w:color w:val="auto"/>
                <w:lang w:eastAsia="zh-CN"/>
              </w:rPr>
            </w:pPr>
            <w:r>
              <w:rPr>
                <w:rFonts w:hint="eastAsia"/>
                <w:color w:val="auto"/>
                <w:lang w:eastAsia="zh-CN"/>
              </w:rPr>
              <w:t>代理服务相关费用参照原国家计委关于《招标代理服务收费管理暂行办法》的通知(计价格〔2002〕1980号)服务类标准向中标人收取。</w:t>
            </w:r>
          </w:p>
        </w:tc>
      </w:tr>
      <w:tr w14:paraId="496B3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679" w:type="dxa"/>
            <w:vMerge w:val="continue"/>
            <w:tcBorders>
              <w:top w:val="nil"/>
            </w:tcBorders>
          </w:tcPr>
          <w:p w14:paraId="2602D355">
            <w:pPr>
              <w:rPr>
                <w:color w:val="auto"/>
                <w:lang w:eastAsia="zh-CN"/>
              </w:rPr>
            </w:pPr>
          </w:p>
        </w:tc>
        <w:tc>
          <w:tcPr>
            <w:tcW w:w="2265" w:type="dxa"/>
          </w:tcPr>
          <w:p w14:paraId="568824BD">
            <w:pPr>
              <w:spacing w:line="445" w:lineRule="auto"/>
              <w:rPr>
                <w:color w:val="auto"/>
                <w:lang w:eastAsia="zh-CN"/>
              </w:rPr>
            </w:pPr>
          </w:p>
          <w:p w14:paraId="1ED2D636">
            <w:pPr>
              <w:pStyle w:val="23"/>
              <w:spacing w:before="69" w:line="336" w:lineRule="auto"/>
              <w:ind w:left="106" w:right="104"/>
              <w:rPr>
                <w:color w:val="auto"/>
                <w:lang w:eastAsia="zh-CN"/>
              </w:rPr>
            </w:pPr>
            <w:r>
              <w:rPr>
                <w:color w:val="auto"/>
                <w:spacing w:val="17"/>
                <w:lang w:eastAsia="zh-CN"/>
              </w:rPr>
              <w:t>代理服务费收款账户</w:t>
            </w:r>
            <w:r>
              <w:rPr>
                <w:color w:val="auto"/>
                <w:spacing w:val="-3"/>
                <w:lang w:eastAsia="zh-CN"/>
              </w:rPr>
              <w:t>信息</w:t>
            </w:r>
          </w:p>
        </w:tc>
        <w:tc>
          <w:tcPr>
            <w:tcW w:w="7295" w:type="dxa"/>
          </w:tcPr>
          <w:p w14:paraId="7ED4EBFD">
            <w:pPr>
              <w:spacing w:line="360" w:lineRule="auto"/>
              <w:ind w:firstLine="210" w:firstLineChars="100"/>
              <w:rPr>
                <w:rFonts w:ascii="宋体" w:hAnsi="宋体" w:eastAsia="宋体" w:cs="宋体"/>
                <w:color w:val="auto"/>
                <w:lang w:eastAsia="zh-CN"/>
              </w:rPr>
            </w:pPr>
            <w:r>
              <w:rPr>
                <w:rFonts w:hint="eastAsia" w:ascii="宋体" w:hAnsi="宋体" w:eastAsia="宋体" w:cs="宋体"/>
                <w:color w:val="auto"/>
                <w:lang w:eastAsia="zh-CN"/>
              </w:rPr>
              <w:t xml:space="preserve">开户名称：广西建设工程机电设备招标中心有限公司 </w:t>
            </w:r>
          </w:p>
          <w:p w14:paraId="059FDCF3">
            <w:pPr>
              <w:spacing w:line="360" w:lineRule="auto"/>
              <w:ind w:firstLine="210" w:firstLineChars="100"/>
              <w:rPr>
                <w:rFonts w:ascii="宋体" w:hAnsi="宋体" w:eastAsia="宋体" w:cs="宋体"/>
                <w:color w:val="auto"/>
                <w:lang w:eastAsia="zh-CN"/>
              </w:rPr>
            </w:pPr>
            <w:r>
              <w:rPr>
                <w:rFonts w:hint="eastAsia" w:ascii="宋体" w:hAnsi="宋体" w:eastAsia="宋体" w:cs="宋体"/>
                <w:color w:val="auto"/>
                <w:lang w:eastAsia="zh-CN"/>
              </w:rPr>
              <w:t>开户银行：招商银行南宁分行营业部</w:t>
            </w:r>
          </w:p>
          <w:p w14:paraId="19752914">
            <w:pPr>
              <w:spacing w:line="360" w:lineRule="auto"/>
              <w:ind w:firstLine="210" w:firstLineChars="100"/>
              <w:rPr>
                <w:color w:val="auto"/>
              </w:rPr>
            </w:pPr>
            <w:r>
              <w:rPr>
                <w:rFonts w:hint="eastAsia" w:ascii="宋体" w:hAnsi="宋体" w:eastAsia="宋体" w:cs="宋体"/>
                <w:color w:val="auto"/>
              </w:rPr>
              <w:t>银行账号：7719 0142 3310 201</w:t>
            </w:r>
          </w:p>
        </w:tc>
      </w:tr>
      <w:tr w14:paraId="0136F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5" w:hRule="atLeast"/>
        </w:trPr>
        <w:tc>
          <w:tcPr>
            <w:tcW w:w="679" w:type="dxa"/>
          </w:tcPr>
          <w:p w14:paraId="535D8623">
            <w:pPr>
              <w:spacing w:line="251" w:lineRule="auto"/>
              <w:rPr>
                <w:color w:val="auto"/>
              </w:rPr>
            </w:pPr>
          </w:p>
          <w:p w14:paraId="674B1E09">
            <w:pPr>
              <w:spacing w:line="251" w:lineRule="auto"/>
              <w:rPr>
                <w:color w:val="auto"/>
              </w:rPr>
            </w:pPr>
          </w:p>
          <w:p w14:paraId="1DFFCD34">
            <w:pPr>
              <w:spacing w:line="251" w:lineRule="auto"/>
              <w:rPr>
                <w:color w:val="auto"/>
              </w:rPr>
            </w:pPr>
          </w:p>
          <w:p w14:paraId="39424A2F">
            <w:pPr>
              <w:spacing w:line="251" w:lineRule="auto"/>
              <w:rPr>
                <w:color w:val="auto"/>
              </w:rPr>
            </w:pPr>
          </w:p>
          <w:p w14:paraId="002AE56B">
            <w:pPr>
              <w:spacing w:line="251" w:lineRule="auto"/>
              <w:rPr>
                <w:color w:val="auto"/>
              </w:rPr>
            </w:pPr>
          </w:p>
          <w:p w14:paraId="17266C05">
            <w:pPr>
              <w:spacing w:line="251" w:lineRule="auto"/>
              <w:rPr>
                <w:color w:val="auto"/>
              </w:rPr>
            </w:pPr>
          </w:p>
          <w:p w14:paraId="21B20C46">
            <w:pPr>
              <w:spacing w:line="251" w:lineRule="auto"/>
              <w:rPr>
                <w:color w:val="auto"/>
              </w:rPr>
            </w:pPr>
          </w:p>
          <w:p w14:paraId="76C53148">
            <w:pPr>
              <w:spacing w:line="251" w:lineRule="auto"/>
              <w:rPr>
                <w:color w:val="auto"/>
              </w:rPr>
            </w:pPr>
          </w:p>
          <w:p w14:paraId="0A377B07">
            <w:pPr>
              <w:spacing w:line="251" w:lineRule="auto"/>
              <w:rPr>
                <w:color w:val="auto"/>
              </w:rPr>
            </w:pPr>
          </w:p>
          <w:p w14:paraId="115660CA">
            <w:pPr>
              <w:spacing w:line="251" w:lineRule="auto"/>
              <w:rPr>
                <w:color w:val="auto"/>
              </w:rPr>
            </w:pPr>
          </w:p>
          <w:p w14:paraId="30CFAEB4">
            <w:pPr>
              <w:spacing w:line="251" w:lineRule="auto"/>
              <w:rPr>
                <w:color w:val="auto"/>
              </w:rPr>
            </w:pPr>
          </w:p>
          <w:p w14:paraId="52654E13">
            <w:pPr>
              <w:spacing w:line="251" w:lineRule="auto"/>
              <w:rPr>
                <w:color w:val="auto"/>
              </w:rPr>
            </w:pPr>
          </w:p>
          <w:p w14:paraId="7E308D0D">
            <w:pPr>
              <w:spacing w:line="252" w:lineRule="auto"/>
              <w:rPr>
                <w:color w:val="auto"/>
              </w:rPr>
            </w:pPr>
          </w:p>
          <w:p w14:paraId="4FBDF60F">
            <w:pPr>
              <w:pStyle w:val="23"/>
              <w:spacing w:before="68" w:line="239" w:lineRule="auto"/>
              <w:ind w:left="129"/>
              <w:rPr>
                <w:color w:val="auto"/>
              </w:rPr>
            </w:pPr>
            <w:r>
              <w:rPr>
                <w:color w:val="auto"/>
                <w:spacing w:val="-2"/>
              </w:rPr>
              <w:t>41.1</w:t>
            </w:r>
          </w:p>
        </w:tc>
        <w:tc>
          <w:tcPr>
            <w:tcW w:w="2265" w:type="dxa"/>
          </w:tcPr>
          <w:p w14:paraId="281B908E">
            <w:pPr>
              <w:spacing w:line="251" w:lineRule="auto"/>
              <w:rPr>
                <w:color w:val="auto"/>
              </w:rPr>
            </w:pPr>
          </w:p>
          <w:p w14:paraId="7A48BACB">
            <w:pPr>
              <w:spacing w:line="251" w:lineRule="auto"/>
              <w:rPr>
                <w:color w:val="auto"/>
              </w:rPr>
            </w:pPr>
          </w:p>
          <w:p w14:paraId="06FC1855">
            <w:pPr>
              <w:spacing w:line="251" w:lineRule="auto"/>
              <w:rPr>
                <w:color w:val="auto"/>
              </w:rPr>
            </w:pPr>
          </w:p>
          <w:p w14:paraId="3BB5978E">
            <w:pPr>
              <w:spacing w:line="251" w:lineRule="auto"/>
              <w:rPr>
                <w:color w:val="auto"/>
              </w:rPr>
            </w:pPr>
          </w:p>
          <w:p w14:paraId="491DD5C7">
            <w:pPr>
              <w:spacing w:line="251" w:lineRule="auto"/>
              <w:rPr>
                <w:color w:val="auto"/>
              </w:rPr>
            </w:pPr>
          </w:p>
          <w:p w14:paraId="712AF599">
            <w:pPr>
              <w:spacing w:line="251" w:lineRule="auto"/>
              <w:rPr>
                <w:color w:val="auto"/>
              </w:rPr>
            </w:pPr>
          </w:p>
          <w:p w14:paraId="0BD76D19">
            <w:pPr>
              <w:spacing w:line="251" w:lineRule="auto"/>
              <w:rPr>
                <w:color w:val="auto"/>
              </w:rPr>
            </w:pPr>
          </w:p>
          <w:p w14:paraId="360C6098">
            <w:pPr>
              <w:spacing w:line="251" w:lineRule="auto"/>
              <w:rPr>
                <w:color w:val="auto"/>
              </w:rPr>
            </w:pPr>
          </w:p>
          <w:p w14:paraId="5977135E">
            <w:pPr>
              <w:spacing w:line="251" w:lineRule="auto"/>
              <w:rPr>
                <w:color w:val="auto"/>
              </w:rPr>
            </w:pPr>
          </w:p>
          <w:p w14:paraId="71C89755">
            <w:pPr>
              <w:spacing w:line="251" w:lineRule="auto"/>
              <w:rPr>
                <w:color w:val="auto"/>
              </w:rPr>
            </w:pPr>
          </w:p>
          <w:p w14:paraId="5AC40930">
            <w:pPr>
              <w:spacing w:line="251" w:lineRule="auto"/>
              <w:rPr>
                <w:color w:val="auto"/>
              </w:rPr>
            </w:pPr>
          </w:p>
          <w:p w14:paraId="0A5C6A31">
            <w:pPr>
              <w:spacing w:line="251" w:lineRule="auto"/>
              <w:rPr>
                <w:color w:val="auto"/>
              </w:rPr>
            </w:pPr>
          </w:p>
          <w:p w14:paraId="0AF35039">
            <w:pPr>
              <w:spacing w:line="252" w:lineRule="auto"/>
              <w:rPr>
                <w:color w:val="auto"/>
              </w:rPr>
            </w:pPr>
          </w:p>
          <w:p w14:paraId="15D111D4">
            <w:pPr>
              <w:pStyle w:val="23"/>
              <w:spacing w:before="68" w:line="220" w:lineRule="auto"/>
              <w:ind w:left="106"/>
              <w:rPr>
                <w:color w:val="auto"/>
              </w:rPr>
            </w:pPr>
            <w:r>
              <w:rPr>
                <w:color w:val="auto"/>
                <w:spacing w:val="-2"/>
              </w:rPr>
              <w:t>解释</w:t>
            </w:r>
          </w:p>
        </w:tc>
        <w:tc>
          <w:tcPr>
            <w:tcW w:w="7295" w:type="dxa"/>
          </w:tcPr>
          <w:p w14:paraId="1EEE31CA">
            <w:pPr>
              <w:pStyle w:val="23"/>
              <w:spacing w:before="123" w:line="334" w:lineRule="auto"/>
              <w:ind w:left="110" w:right="27" w:hanging="1"/>
              <w:rPr>
                <w:color w:val="auto"/>
                <w:lang w:eastAsia="zh-CN"/>
              </w:rPr>
            </w:pPr>
            <w:r>
              <w:rPr>
                <w:b/>
                <w:bCs/>
                <w:color w:val="auto"/>
                <w:spacing w:val="-2"/>
                <w:lang w:eastAsia="zh-CN"/>
              </w:rPr>
              <w:t>解释权：</w:t>
            </w:r>
            <w:r>
              <w:rPr>
                <w:color w:val="auto"/>
                <w:spacing w:val="-2"/>
                <w:lang w:eastAsia="zh-CN"/>
              </w:rPr>
              <w:t>构成本招标文件的各个组成文件应互为解释，互</w:t>
            </w:r>
            <w:r>
              <w:rPr>
                <w:color w:val="auto"/>
                <w:spacing w:val="-3"/>
                <w:lang w:eastAsia="zh-CN"/>
              </w:rPr>
              <w:t>为说明；除招标文件中有特别规定外，仅适用于招标投标阶段的规定，按更正公告（澄清公告）、</w:t>
            </w:r>
            <w:r>
              <w:rPr>
                <w:color w:val="auto"/>
                <w:spacing w:val="-6"/>
                <w:lang w:eastAsia="zh-CN"/>
              </w:rPr>
              <w:t>招标公告、采购需求、投标人须知、评标方法及评标标准、拟签订的合同文本、</w:t>
            </w:r>
            <w:r>
              <w:rPr>
                <w:color w:val="auto"/>
                <w:spacing w:val="-2"/>
                <w:lang w:eastAsia="zh-CN"/>
              </w:rPr>
              <w:t>投标文件格式的先后顺序解释；同一组成文件中就同一事项的规定或者约</w:t>
            </w:r>
            <w:r>
              <w:rPr>
                <w:color w:val="auto"/>
                <w:spacing w:val="-3"/>
                <w:lang w:eastAsia="zh-CN"/>
              </w:rPr>
              <w:t>定不</w:t>
            </w:r>
            <w:r>
              <w:rPr>
                <w:color w:val="auto"/>
                <w:spacing w:val="-2"/>
                <w:lang w:eastAsia="zh-CN"/>
              </w:rPr>
              <w:t>一致的，以编排顺序在后者为准；同一组成文件不同版本之间有不一致的</w:t>
            </w:r>
            <w:r>
              <w:rPr>
                <w:color w:val="auto"/>
                <w:spacing w:val="-3"/>
                <w:lang w:eastAsia="zh-CN"/>
              </w:rPr>
              <w:t>，以</w:t>
            </w:r>
            <w:r>
              <w:rPr>
                <w:color w:val="auto"/>
                <w:spacing w:val="-2"/>
                <w:lang w:eastAsia="zh-CN"/>
              </w:rPr>
              <w:t>形成时间在后者为准；更正公告（澄清公告）与同步更新的招标文件不一</w:t>
            </w:r>
            <w:r>
              <w:rPr>
                <w:color w:val="auto"/>
                <w:spacing w:val="-3"/>
                <w:lang w:eastAsia="zh-CN"/>
              </w:rPr>
              <w:t>致时</w:t>
            </w:r>
            <w:r>
              <w:rPr>
                <w:color w:val="auto"/>
                <w:spacing w:val="-2"/>
                <w:lang w:eastAsia="zh-CN"/>
              </w:rPr>
              <w:t>以更正公告（澄清公告）为准。按本款前述规定</w:t>
            </w:r>
            <w:r>
              <w:rPr>
                <w:color w:val="auto"/>
                <w:spacing w:val="-3"/>
                <w:lang w:eastAsia="zh-CN"/>
              </w:rPr>
              <w:t>仍不能形成结论的</w:t>
            </w:r>
            <w:r>
              <w:rPr>
                <w:b/>
                <w:bCs/>
                <w:color w:val="auto"/>
                <w:spacing w:val="-3"/>
                <w:lang w:eastAsia="zh-CN"/>
              </w:rPr>
              <w:t>，由采购人或者采购代理机构负责解释。</w:t>
            </w:r>
          </w:p>
          <w:p w14:paraId="12FE18C0">
            <w:pPr>
              <w:pStyle w:val="23"/>
              <w:spacing w:line="219" w:lineRule="auto"/>
              <w:ind w:left="111"/>
              <w:rPr>
                <w:color w:val="auto"/>
                <w:lang w:eastAsia="zh-CN"/>
              </w:rPr>
            </w:pPr>
            <w:r>
              <w:rPr>
                <w:b/>
                <w:bCs/>
                <w:color w:val="auto"/>
                <w:spacing w:val="-4"/>
                <w:lang w:eastAsia="zh-CN"/>
              </w:rPr>
              <w:t>法律责任：</w:t>
            </w:r>
          </w:p>
          <w:p w14:paraId="64EC38EF">
            <w:pPr>
              <w:pStyle w:val="23"/>
              <w:spacing w:before="132" w:line="305" w:lineRule="auto"/>
              <w:ind w:left="110" w:right="46" w:firstLine="15"/>
              <w:rPr>
                <w:color w:val="auto"/>
                <w:lang w:eastAsia="zh-CN"/>
              </w:rPr>
            </w:pPr>
            <w:r>
              <w:rPr>
                <w:color w:val="auto"/>
                <w:spacing w:val="-12"/>
                <w:lang w:eastAsia="zh-CN"/>
              </w:rPr>
              <w:t>1.本采购文件根据《中华人民共和国政府采购法》、《中华人民共和国民</w:t>
            </w:r>
            <w:r>
              <w:rPr>
                <w:color w:val="auto"/>
                <w:spacing w:val="-13"/>
                <w:lang w:eastAsia="zh-CN"/>
              </w:rPr>
              <w:t>法典》；</w:t>
            </w:r>
            <w:r>
              <w:rPr>
                <w:color w:val="auto"/>
                <w:lang w:eastAsia="zh-CN"/>
              </w:rPr>
              <w:t xml:space="preserve"> </w:t>
            </w:r>
            <w:r>
              <w:rPr>
                <w:color w:val="auto"/>
                <w:spacing w:val="-2"/>
                <w:lang w:eastAsia="zh-CN"/>
              </w:rPr>
              <w:t>《中华人民共和国政府采购法实施条例》、《政府采购货物和服务招标投标管</w:t>
            </w:r>
            <w:r>
              <w:rPr>
                <w:color w:val="auto"/>
                <w:spacing w:val="-7"/>
                <w:lang w:eastAsia="zh-CN"/>
              </w:rPr>
              <w:t>理办法》等有关法律、法规编制，</w:t>
            </w:r>
            <w:r>
              <w:rPr>
                <w:color w:val="auto"/>
                <w:spacing w:val="64"/>
                <w:lang w:eastAsia="zh-CN"/>
              </w:rPr>
              <w:t xml:space="preserve"> </w:t>
            </w:r>
            <w:r>
              <w:rPr>
                <w:color w:val="auto"/>
                <w:spacing w:val="-7"/>
                <w:lang w:eastAsia="zh-CN"/>
              </w:rPr>
              <w:t>参与本项目的各政府采购当事人依法享有上</w:t>
            </w:r>
            <w:r>
              <w:rPr>
                <w:color w:val="auto"/>
                <w:spacing w:val="-3"/>
                <w:lang w:eastAsia="zh-CN"/>
              </w:rPr>
              <w:t>述法律法规所赋予的权利与义务。</w:t>
            </w:r>
          </w:p>
          <w:p w14:paraId="5E30A267">
            <w:pPr>
              <w:pStyle w:val="23"/>
              <w:spacing w:before="129" w:line="310" w:lineRule="auto"/>
              <w:ind w:left="95" w:right="62" w:firstLine="17"/>
              <w:rPr>
                <w:color w:val="auto"/>
                <w:lang w:eastAsia="zh-CN"/>
              </w:rPr>
            </w:pPr>
            <w:r>
              <w:rPr>
                <w:b/>
                <w:bCs/>
                <w:color w:val="auto"/>
                <w:spacing w:val="-4"/>
                <w:lang w:eastAsia="zh-CN"/>
              </w:rPr>
              <w:t>2.本项目采购代理机构应严格按照“</w:t>
            </w:r>
            <w:r>
              <w:rPr>
                <w:rFonts w:hint="eastAsia"/>
                <w:b/>
                <w:bCs/>
                <w:color w:val="auto"/>
                <w:spacing w:val="-4"/>
                <w:lang w:eastAsia="zh-CN"/>
              </w:rPr>
              <w:t>广西政府采购云平台</w:t>
            </w:r>
            <w:r>
              <w:rPr>
                <w:b/>
                <w:bCs/>
                <w:color w:val="auto"/>
                <w:spacing w:val="-4"/>
                <w:lang w:eastAsia="zh-CN"/>
              </w:rPr>
              <w:t>”平台项目采</w:t>
            </w:r>
            <w:r>
              <w:rPr>
                <w:b/>
                <w:bCs/>
                <w:color w:val="auto"/>
                <w:spacing w:val="-5"/>
                <w:lang w:eastAsia="zh-CN"/>
              </w:rPr>
              <w:t>购全流程电子化电子</w:t>
            </w:r>
            <w:r>
              <w:rPr>
                <w:b/>
                <w:bCs/>
                <w:color w:val="auto"/>
                <w:spacing w:val="-4"/>
                <w:lang w:eastAsia="zh-CN"/>
              </w:rPr>
              <w:t>开评标规程执行项目采购活动，代理机构在“</w:t>
            </w:r>
            <w:r>
              <w:rPr>
                <w:rFonts w:hint="eastAsia"/>
                <w:b/>
                <w:bCs/>
                <w:color w:val="auto"/>
                <w:spacing w:val="-4"/>
                <w:lang w:eastAsia="zh-CN"/>
              </w:rPr>
              <w:t>广西政府采购云平台</w:t>
            </w:r>
            <w:r>
              <w:rPr>
                <w:b/>
                <w:bCs/>
                <w:color w:val="auto"/>
                <w:spacing w:val="-4"/>
                <w:lang w:eastAsia="zh-CN"/>
              </w:rPr>
              <w:t>”平台的“项目管理”—</w:t>
            </w:r>
            <w:r>
              <w:rPr>
                <w:color w:val="auto"/>
                <w:spacing w:val="3"/>
                <w:lang w:eastAsia="zh-CN"/>
              </w:rPr>
              <w:t xml:space="preserve"> </w:t>
            </w:r>
            <w:r>
              <w:rPr>
                <w:b/>
                <w:bCs/>
                <w:color w:val="auto"/>
                <w:spacing w:val="-4"/>
                <w:lang w:eastAsia="zh-CN"/>
              </w:rPr>
              <w:t>“采购文件管理”内开评标规则设置作为本采购文件的组成部分，截标之后不</w:t>
            </w:r>
            <w:r>
              <w:rPr>
                <w:b/>
                <w:bCs/>
                <w:color w:val="auto"/>
                <w:spacing w:val="-3"/>
                <w:lang w:eastAsia="zh-CN"/>
              </w:rPr>
              <w:t>可更改，因代理机构开评标规则设置错误导致采购活动无法开展下去的情况，</w:t>
            </w:r>
            <w:r>
              <w:rPr>
                <w:b/>
                <w:bCs/>
                <w:color w:val="auto"/>
                <w:spacing w:val="-2"/>
                <w:lang w:eastAsia="zh-CN"/>
              </w:rPr>
              <w:t>由代理机构负责解释并承担其后果。</w:t>
            </w:r>
          </w:p>
        </w:tc>
      </w:tr>
      <w:tr w14:paraId="22B9A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679" w:type="dxa"/>
          </w:tcPr>
          <w:p w14:paraId="094B8871">
            <w:pPr>
              <w:spacing w:line="364" w:lineRule="auto"/>
              <w:rPr>
                <w:color w:val="auto"/>
                <w:lang w:eastAsia="zh-CN"/>
              </w:rPr>
            </w:pPr>
          </w:p>
          <w:p w14:paraId="7F1BACA8">
            <w:pPr>
              <w:pStyle w:val="23"/>
              <w:spacing w:before="68" w:line="239" w:lineRule="auto"/>
              <w:ind w:left="129"/>
              <w:rPr>
                <w:color w:val="auto"/>
              </w:rPr>
            </w:pPr>
            <w:r>
              <w:rPr>
                <w:color w:val="auto"/>
                <w:spacing w:val="-2"/>
              </w:rPr>
              <w:t>41.2</w:t>
            </w:r>
          </w:p>
        </w:tc>
        <w:tc>
          <w:tcPr>
            <w:tcW w:w="2265" w:type="dxa"/>
          </w:tcPr>
          <w:p w14:paraId="63C84B60">
            <w:pPr>
              <w:spacing w:line="363" w:lineRule="auto"/>
              <w:rPr>
                <w:color w:val="auto"/>
              </w:rPr>
            </w:pPr>
          </w:p>
          <w:p w14:paraId="7B578A36">
            <w:pPr>
              <w:pStyle w:val="23"/>
              <w:spacing w:before="68" w:line="220" w:lineRule="auto"/>
              <w:ind w:left="108"/>
              <w:rPr>
                <w:color w:val="auto"/>
              </w:rPr>
            </w:pPr>
            <w:r>
              <w:rPr>
                <w:color w:val="auto"/>
                <w:spacing w:val="-2"/>
              </w:rPr>
              <w:t>其他释义</w:t>
            </w:r>
          </w:p>
        </w:tc>
        <w:tc>
          <w:tcPr>
            <w:tcW w:w="7295" w:type="dxa"/>
          </w:tcPr>
          <w:p w14:paraId="2D8D2A35">
            <w:pPr>
              <w:pStyle w:val="23"/>
              <w:spacing w:before="65" w:line="270" w:lineRule="auto"/>
              <w:ind w:left="111" w:right="102" w:firstLine="4"/>
              <w:jc w:val="both"/>
              <w:rPr>
                <w:color w:val="auto"/>
                <w:lang w:eastAsia="zh-CN"/>
              </w:rPr>
            </w:pPr>
            <w:r>
              <w:rPr>
                <w:rFonts w:ascii="Times New Roman" w:hAnsi="Times New Roman" w:eastAsia="Times New Roman" w:cs="Times New Roman"/>
                <w:b/>
                <w:bCs/>
                <w:color w:val="auto"/>
                <w:spacing w:val="-3"/>
                <w:lang w:eastAsia="zh-CN"/>
              </w:rPr>
              <w:t>1.</w:t>
            </w:r>
            <w:r>
              <w:rPr>
                <w:b/>
                <w:bCs/>
                <w:color w:val="auto"/>
                <w:spacing w:val="-3"/>
                <w:lang w:eastAsia="zh-CN"/>
              </w:rPr>
              <w:t>本招标文件中描述投标人的“公章”是指根据我国对公章的管理规定，用投</w:t>
            </w:r>
            <w:r>
              <w:rPr>
                <w:b/>
                <w:bCs/>
                <w:color w:val="auto"/>
                <w:spacing w:val="-4"/>
                <w:lang w:eastAsia="zh-CN"/>
              </w:rPr>
              <w:t>标人法定主体行为名称制作的印章（含投标人通过指定</w:t>
            </w:r>
            <w:r>
              <w:rPr>
                <w:b/>
                <w:bCs/>
                <w:color w:val="auto"/>
                <w:spacing w:val="-5"/>
                <w:lang w:eastAsia="zh-CN"/>
              </w:rPr>
              <w:t>电子化政府采购平台办</w:t>
            </w:r>
            <w:r>
              <w:rPr>
                <w:b/>
                <w:bCs/>
                <w:color w:val="auto"/>
                <w:lang w:eastAsia="zh-CN"/>
              </w:rPr>
              <w:t>理数字证书（</w:t>
            </w:r>
            <w:r>
              <w:rPr>
                <w:rFonts w:ascii="Times New Roman" w:hAnsi="Times New Roman" w:eastAsia="Times New Roman" w:cs="Times New Roman"/>
                <w:b/>
                <w:bCs/>
                <w:color w:val="auto"/>
                <w:lang w:eastAsia="zh-CN"/>
              </w:rPr>
              <w:t xml:space="preserve">CA </w:t>
            </w:r>
            <w:r>
              <w:rPr>
                <w:b/>
                <w:bCs/>
                <w:color w:val="auto"/>
                <w:lang w:eastAsia="zh-CN"/>
              </w:rPr>
              <w:t>认证）获得的以法定主体行为名称制作的电子印章</w:t>
            </w:r>
            <w:r>
              <w:rPr>
                <w:b/>
                <w:bCs/>
                <w:color w:val="auto"/>
                <w:spacing w:val="-39"/>
                <w:lang w:eastAsia="zh-CN"/>
              </w:rPr>
              <w:t>），</w:t>
            </w:r>
            <w:r>
              <w:rPr>
                <w:b/>
                <w:bCs/>
                <w:color w:val="auto"/>
                <w:lang w:eastAsia="zh-CN"/>
              </w:rPr>
              <w:t>除本</w:t>
            </w:r>
          </w:p>
        </w:tc>
      </w:tr>
      <w:tr w14:paraId="11576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7" w:hRule="atLeast"/>
        </w:trPr>
        <w:tc>
          <w:tcPr>
            <w:tcW w:w="679" w:type="dxa"/>
          </w:tcPr>
          <w:p w14:paraId="3C22AAB4">
            <w:pPr>
              <w:rPr>
                <w:color w:val="auto"/>
                <w:lang w:eastAsia="zh-CN"/>
              </w:rPr>
            </w:pPr>
          </w:p>
        </w:tc>
        <w:tc>
          <w:tcPr>
            <w:tcW w:w="2265" w:type="dxa"/>
          </w:tcPr>
          <w:p w14:paraId="5B3A6E78">
            <w:pPr>
              <w:rPr>
                <w:color w:val="auto"/>
                <w:lang w:eastAsia="zh-CN"/>
              </w:rPr>
            </w:pPr>
          </w:p>
        </w:tc>
        <w:tc>
          <w:tcPr>
            <w:tcW w:w="7295" w:type="dxa"/>
          </w:tcPr>
          <w:p w14:paraId="5670097A">
            <w:pPr>
              <w:pStyle w:val="23"/>
              <w:spacing w:before="62" w:line="292" w:lineRule="auto"/>
              <w:ind w:left="110" w:right="102"/>
              <w:jc w:val="both"/>
              <w:rPr>
                <w:color w:val="auto"/>
                <w:lang w:eastAsia="zh-CN"/>
              </w:rPr>
            </w:pPr>
            <w:r>
              <w:rPr>
                <w:b/>
                <w:bCs/>
                <w:color w:val="auto"/>
                <w:spacing w:val="-4"/>
                <w:lang w:eastAsia="zh-CN"/>
              </w:rPr>
              <w:t>招标文件有特殊规定外，投标人的财务章、部门章、分公</w:t>
            </w:r>
            <w:r>
              <w:rPr>
                <w:b/>
                <w:bCs/>
                <w:color w:val="auto"/>
                <w:spacing w:val="-5"/>
                <w:lang w:eastAsia="zh-CN"/>
              </w:rPr>
              <w:t>司章、工会章、合同</w:t>
            </w:r>
            <w:r>
              <w:rPr>
                <w:b/>
                <w:bCs/>
                <w:color w:val="auto"/>
                <w:spacing w:val="-4"/>
                <w:lang w:eastAsia="zh-CN"/>
              </w:rPr>
              <w:t>章、投标专用章、业务专用章及银行的转账章、现金收讫</w:t>
            </w:r>
            <w:r>
              <w:rPr>
                <w:b/>
                <w:bCs/>
                <w:color w:val="auto"/>
                <w:spacing w:val="-5"/>
                <w:lang w:eastAsia="zh-CN"/>
              </w:rPr>
              <w:t>章、现金付讫章等其</w:t>
            </w:r>
            <w:r>
              <w:rPr>
                <w:b/>
                <w:bCs/>
                <w:color w:val="auto"/>
                <w:spacing w:val="-3"/>
                <w:lang w:eastAsia="zh-CN"/>
              </w:rPr>
              <w:t>他形式印章均不能代替公章。</w:t>
            </w:r>
          </w:p>
          <w:p w14:paraId="2F67ADE4">
            <w:pPr>
              <w:pStyle w:val="23"/>
              <w:spacing w:before="56" w:line="296" w:lineRule="auto"/>
              <w:ind w:left="111" w:right="103"/>
              <w:rPr>
                <w:color w:val="auto"/>
                <w:lang w:eastAsia="zh-CN"/>
              </w:rPr>
            </w:pPr>
            <w:r>
              <w:rPr>
                <w:b/>
                <w:bCs/>
                <w:color w:val="auto"/>
                <w:spacing w:val="-4"/>
                <w:lang w:eastAsia="zh-CN"/>
              </w:rPr>
              <w:t>2.投标人为其他组织或者自然人时，本招标文件规定的</w:t>
            </w:r>
            <w:r>
              <w:rPr>
                <w:b/>
                <w:bCs/>
                <w:color w:val="auto"/>
                <w:spacing w:val="-5"/>
                <w:lang w:eastAsia="zh-CN"/>
              </w:rPr>
              <w:t>法定代表人指负责人或</w:t>
            </w:r>
            <w:r>
              <w:rPr>
                <w:b/>
                <w:bCs/>
                <w:color w:val="auto"/>
                <w:spacing w:val="-4"/>
                <w:lang w:eastAsia="zh-CN"/>
              </w:rPr>
              <w:t>者自然人。本招标文件所称负责人是指参加投标的其</w:t>
            </w:r>
            <w:r>
              <w:rPr>
                <w:b/>
                <w:bCs/>
                <w:color w:val="auto"/>
                <w:spacing w:val="-5"/>
                <w:lang w:eastAsia="zh-CN"/>
              </w:rPr>
              <w:t>他组织营业执照上的负责</w:t>
            </w:r>
            <w:r>
              <w:rPr>
                <w:b/>
                <w:bCs/>
                <w:color w:val="auto"/>
                <w:spacing w:val="-2"/>
                <w:lang w:eastAsia="zh-CN"/>
              </w:rPr>
              <w:t>人，本招标文件所称自然人指参与投标的自然人本人。</w:t>
            </w:r>
          </w:p>
          <w:p w14:paraId="0A24E806">
            <w:pPr>
              <w:pStyle w:val="23"/>
              <w:spacing w:before="67" w:line="277" w:lineRule="auto"/>
              <w:ind w:left="109" w:right="103" w:hanging="4"/>
              <w:rPr>
                <w:color w:val="auto"/>
                <w:lang w:eastAsia="zh-CN"/>
              </w:rPr>
            </w:pPr>
            <w:r>
              <w:rPr>
                <w:rFonts w:ascii="Times New Roman" w:hAnsi="Times New Roman" w:eastAsia="Times New Roman" w:cs="Times New Roman"/>
                <w:b/>
                <w:bCs/>
                <w:color w:val="auto"/>
                <w:spacing w:val="-2"/>
                <w:lang w:eastAsia="zh-CN"/>
              </w:rPr>
              <w:t>3.</w:t>
            </w:r>
            <w:r>
              <w:rPr>
                <w:b/>
                <w:bCs/>
                <w:color w:val="auto"/>
                <w:spacing w:val="-2"/>
                <w:lang w:eastAsia="zh-CN"/>
              </w:rPr>
              <w:t>本招标文件中描述投标人的“签字”是指</w:t>
            </w:r>
            <w:r>
              <w:rPr>
                <w:b/>
                <w:bCs/>
                <w:color w:val="auto"/>
                <w:spacing w:val="-3"/>
                <w:lang w:eastAsia="zh-CN"/>
              </w:rPr>
              <w:t>投标人的法定代表人或者委托代理</w:t>
            </w:r>
            <w:r>
              <w:rPr>
                <w:b/>
                <w:bCs/>
                <w:color w:val="auto"/>
                <w:spacing w:val="-4"/>
                <w:lang w:eastAsia="zh-CN"/>
              </w:rPr>
              <w:t>人亲自在文件规定签署处亲笔写上个人的名字的行为（含</w:t>
            </w:r>
            <w:r>
              <w:rPr>
                <w:b/>
                <w:bCs/>
                <w:color w:val="auto"/>
                <w:spacing w:val="-5"/>
                <w:lang w:eastAsia="zh-CN"/>
              </w:rPr>
              <w:t>投标人通过指定电子</w:t>
            </w:r>
            <w:r>
              <w:rPr>
                <w:b/>
                <w:bCs/>
                <w:color w:val="auto"/>
                <w:spacing w:val="-2"/>
                <w:lang w:eastAsia="zh-CN"/>
              </w:rPr>
              <w:t>化政府采购平台办理数字证书（</w:t>
            </w:r>
            <w:r>
              <w:rPr>
                <w:rFonts w:ascii="Times New Roman" w:hAnsi="Times New Roman" w:eastAsia="Times New Roman" w:cs="Times New Roman"/>
                <w:b/>
                <w:bCs/>
                <w:color w:val="auto"/>
                <w:spacing w:val="-2"/>
                <w:lang w:eastAsia="zh-CN"/>
              </w:rPr>
              <w:t xml:space="preserve">CA </w:t>
            </w:r>
            <w:r>
              <w:rPr>
                <w:b/>
                <w:bCs/>
                <w:color w:val="auto"/>
                <w:spacing w:val="-2"/>
                <w:lang w:eastAsia="zh-CN"/>
              </w:rPr>
              <w:t>认证）获得的以投标人法定</w:t>
            </w:r>
            <w:r>
              <w:rPr>
                <w:b/>
                <w:bCs/>
                <w:color w:val="auto"/>
                <w:spacing w:val="-3"/>
                <w:lang w:eastAsia="zh-CN"/>
              </w:rPr>
              <w:t>代表人或者委</w:t>
            </w:r>
            <w:r>
              <w:rPr>
                <w:b/>
                <w:bCs/>
                <w:color w:val="auto"/>
                <w:spacing w:val="-2"/>
                <w:lang w:eastAsia="zh-CN"/>
              </w:rPr>
              <w:t>托代理人姓名制作的电子印章或手写签字</w:t>
            </w:r>
            <w:r>
              <w:rPr>
                <w:b/>
                <w:bCs/>
                <w:color w:val="auto"/>
                <w:spacing w:val="-41"/>
                <w:lang w:eastAsia="zh-CN"/>
              </w:rPr>
              <w:t>），</w:t>
            </w:r>
            <w:r>
              <w:rPr>
                <w:b/>
                <w:bCs/>
                <w:color w:val="auto"/>
                <w:spacing w:val="-2"/>
                <w:lang w:eastAsia="zh-CN"/>
              </w:rPr>
              <w:t>私章、签字章、印鉴、影印等其</w:t>
            </w:r>
            <w:r>
              <w:rPr>
                <w:b/>
                <w:bCs/>
                <w:color w:val="auto"/>
                <w:spacing w:val="-3"/>
                <w:lang w:eastAsia="zh-CN"/>
              </w:rPr>
              <w:t>他形式均不能代替亲笔签字。</w:t>
            </w:r>
          </w:p>
          <w:p w14:paraId="6BC30186">
            <w:pPr>
              <w:pStyle w:val="23"/>
              <w:spacing w:before="142" w:line="219" w:lineRule="auto"/>
              <w:ind w:left="109"/>
              <w:rPr>
                <w:color w:val="auto"/>
                <w:lang w:eastAsia="zh-CN"/>
              </w:rPr>
            </w:pPr>
            <w:r>
              <w:rPr>
                <w:b/>
                <w:bCs/>
                <w:color w:val="auto"/>
                <w:spacing w:val="-3"/>
                <w:lang w:eastAsia="zh-CN"/>
              </w:rPr>
              <w:t>4.</w:t>
            </w:r>
            <w:r>
              <w:rPr>
                <w:color w:val="auto"/>
                <w:spacing w:val="-62"/>
                <w:lang w:eastAsia="zh-CN"/>
              </w:rPr>
              <w:t xml:space="preserve"> </w:t>
            </w:r>
            <w:r>
              <w:rPr>
                <w:b/>
                <w:bCs/>
                <w:color w:val="auto"/>
                <w:spacing w:val="-3"/>
                <w:lang w:eastAsia="zh-CN"/>
              </w:rPr>
              <w:t>自然人投标的，招标文件规定盖公章处由自然</w:t>
            </w:r>
            <w:r>
              <w:rPr>
                <w:b/>
                <w:bCs/>
                <w:color w:val="auto"/>
                <w:spacing w:val="-4"/>
                <w:lang w:eastAsia="zh-CN"/>
              </w:rPr>
              <w:t>人摁手指指印。</w:t>
            </w:r>
          </w:p>
          <w:p w14:paraId="496249A9">
            <w:pPr>
              <w:pStyle w:val="23"/>
              <w:spacing w:before="131" w:line="275" w:lineRule="auto"/>
              <w:ind w:left="110" w:right="102" w:firstLine="4"/>
              <w:rPr>
                <w:color w:val="auto"/>
                <w:lang w:eastAsia="zh-CN"/>
              </w:rPr>
            </w:pPr>
            <w:r>
              <w:rPr>
                <w:b/>
                <w:bCs/>
                <w:color w:val="auto"/>
                <w:spacing w:val="-16"/>
                <w:lang w:eastAsia="zh-CN"/>
              </w:rPr>
              <w:t>5.本招标文件所称的“以上”“以下”“以内”“届满”，包括本数；所称的“不</w:t>
            </w:r>
            <w:r>
              <w:rPr>
                <w:b/>
                <w:bCs/>
                <w:color w:val="auto"/>
                <w:spacing w:val="-21"/>
                <w:lang w:eastAsia="zh-CN"/>
              </w:rPr>
              <w:t>满”“超过”“以外”，不包括本数。</w:t>
            </w:r>
          </w:p>
        </w:tc>
      </w:tr>
    </w:tbl>
    <w:p w14:paraId="44DEB890">
      <w:pPr>
        <w:rPr>
          <w:color w:val="auto"/>
          <w:lang w:eastAsia="zh-CN"/>
        </w:rPr>
      </w:pPr>
    </w:p>
    <w:p w14:paraId="65FE04DA">
      <w:pPr>
        <w:spacing w:line="241" w:lineRule="auto"/>
        <w:rPr>
          <w:rFonts w:eastAsia="宋体"/>
          <w:color w:val="auto"/>
          <w:lang w:eastAsia="zh-CN"/>
        </w:rPr>
      </w:pPr>
      <w:r>
        <w:rPr>
          <w:rFonts w:hint="eastAsia" w:eastAsia="宋体"/>
          <w:color w:val="auto"/>
          <w:lang w:eastAsia="zh-CN"/>
        </w:rPr>
        <w:br w:type="page"/>
      </w:r>
    </w:p>
    <w:p w14:paraId="2B9CE027">
      <w:pPr>
        <w:spacing w:line="241" w:lineRule="auto"/>
        <w:rPr>
          <w:color w:val="auto"/>
          <w:lang w:eastAsia="zh-CN"/>
        </w:rPr>
      </w:pPr>
    </w:p>
    <w:p w14:paraId="1686E92F">
      <w:pPr>
        <w:spacing w:line="241" w:lineRule="auto"/>
        <w:rPr>
          <w:color w:val="auto"/>
          <w:lang w:eastAsia="zh-CN"/>
        </w:rPr>
      </w:pPr>
    </w:p>
    <w:p w14:paraId="357C5ED8">
      <w:pPr>
        <w:spacing w:before="138" w:line="187" w:lineRule="auto"/>
        <w:ind w:left="3180"/>
        <w:outlineLvl w:val="0"/>
        <w:rPr>
          <w:rFonts w:ascii="微软雅黑" w:hAnsi="微软雅黑" w:eastAsia="微软雅黑" w:cs="微软雅黑"/>
          <w:color w:val="auto"/>
          <w:sz w:val="32"/>
          <w:szCs w:val="32"/>
          <w:lang w:eastAsia="zh-CN"/>
        </w:rPr>
      </w:pPr>
      <w:bookmarkStart w:id="19" w:name="_Toc23258"/>
      <w:r>
        <w:rPr>
          <w:rFonts w:ascii="微软雅黑" w:hAnsi="微软雅黑" w:eastAsia="微软雅黑" w:cs="微软雅黑"/>
          <w:b/>
          <w:bCs/>
          <w:color w:val="auto"/>
          <w:spacing w:val="-3"/>
          <w:sz w:val="32"/>
          <w:szCs w:val="32"/>
          <w:lang w:eastAsia="zh-CN"/>
        </w:rPr>
        <w:t>第二节</w:t>
      </w:r>
      <w:r>
        <w:rPr>
          <w:rFonts w:ascii="微软雅黑" w:hAnsi="微软雅黑" w:eastAsia="微软雅黑" w:cs="微软雅黑"/>
          <w:b/>
          <w:bCs/>
          <w:color w:val="auto"/>
          <w:spacing w:val="82"/>
          <w:sz w:val="32"/>
          <w:szCs w:val="32"/>
          <w:lang w:eastAsia="zh-CN"/>
        </w:rPr>
        <w:t xml:space="preserve"> </w:t>
      </w:r>
      <w:r>
        <w:rPr>
          <w:rFonts w:ascii="微软雅黑" w:hAnsi="微软雅黑" w:eastAsia="微软雅黑" w:cs="微软雅黑"/>
          <w:b/>
          <w:bCs/>
          <w:color w:val="auto"/>
          <w:spacing w:val="-3"/>
          <w:sz w:val="32"/>
          <w:szCs w:val="32"/>
          <w:lang w:eastAsia="zh-CN"/>
        </w:rPr>
        <w:t>投标人须知正文</w:t>
      </w:r>
      <w:bookmarkEnd w:id="19"/>
    </w:p>
    <w:p w14:paraId="726CED15">
      <w:pPr>
        <w:spacing w:line="261" w:lineRule="auto"/>
        <w:rPr>
          <w:color w:val="auto"/>
          <w:lang w:eastAsia="zh-CN"/>
        </w:rPr>
      </w:pPr>
    </w:p>
    <w:p w14:paraId="3CE20E91">
      <w:pPr>
        <w:spacing w:before="104" w:line="220" w:lineRule="auto"/>
        <w:ind w:left="4383"/>
        <w:outlineLvl w:val="0"/>
        <w:rPr>
          <w:rFonts w:ascii="宋体" w:hAnsi="宋体" w:eastAsia="宋体" w:cs="宋体"/>
          <w:color w:val="auto"/>
          <w:sz w:val="32"/>
          <w:szCs w:val="32"/>
          <w:lang w:eastAsia="zh-CN"/>
        </w:rPr>
      </w:pPr>
      <w:bookmarkStart w:id="20" w:name="_Toc32677"/>
      <w:r>
        <w:rPr>
          <w:rFonts w:ascii="宋体" w:hAnsi="宋体" w:eastAsia="宋体" w:cs="宋体"/>
          <w:b/>
          <w:bCs/>
          <w:color w:val="auto"/>
          <w:spacing w:val="-8"/>
          <w:sz w:val="32"/>
          <w:szCs w:val="32"/>
          <w:lang w:eastAsia="zh-CN"/>
        </w:rPr>
        <w:t>一、总</w:t>
      </w:r>
      <w:r>
        <w:rPr>
          <w:rFonts w:ascii="宋体" w:hAnsi="宋体" w:eastAsia="宋体" w:cs="宋体"/>
          <w:color w:val="auto"/>
          <w:spacing w:val="11"/>
          <w:sz w:val="32"/>
          <w:szCs w:val="32"/>
          <w:lang w:eastAsia="zh-CN"/>
        </w:rPr>
        <w:t xml:space="preserve">  </w:t>
      </w:r>
      <w:r>
        <w:rPr>
          <w:rFonts w:ascii="宋体" w:hAnsi="宋体" w:eastAsia="宋体" w:cs="宋体"/>
          <w:b/>
          <w:bCs/>
          <w:color w:val="auto"/>
          <w:spacing w:val="-8"/>
          <w:sz w:val="32"/>
          <w:szCs w:val="32"/>
          <w:lang w:eastAsia="zh-CN"/>
        </w:rPr>
        <w:t>则</w:t>
      </w:r>
      <w:bookmarkEnd w:id="20"/>
    </w:p>
    <w:p w14:paraId="38FB620C">
      <w:pPr>
        <w:spacing w:before="103" w:line="223" w:lineRule="auto"/>
        <w:ind w:left="530"/>
        <w:outlineLvl w:val="1"/>
        <w:rPr>
          <w:rFonts w:ascii="新宋体" w:hAnsi="新宋体" w:eastAsia="新宋体" w:cs="新宋体"/>
          <w:color w:val="auto"/>
          <w:sz w:val="24"/>
          <w:szCs w:val="24"/>
          <w:lang w:eastAsia="zh-CN"/>
        </w:rPr>
      </w:pPr>
      <w:r>
        <w:rPr>
          <w:rFonts w:ascii="新宋体" w:hAnsi="新宋体" w:eastAsia="新宋体" w:cs="新宋体"/>
          <w:color w:val="auto"/>
          <w:spacing w:val="-4"/>
          <w:sz w:val="24"/>
          <w:szCs w:val="24"/>
          <w:lang w:eastAsia="zh-CN"/>
        </w:rPr>
        <w:t>1.适用范围</w:t>
      </w:r>
    </w:p>
    <w:p w14:paraId="732C29C5">
      <w:pPr>
        <w:spacing w:before="221" w:line="364" w:lineRule="auto"/>
        <w:ind w:left="40" w:right="29" w:firstLine="432"/>
        <w:rPr>
          <w:rFonts w:ascii="宋体" w:hAnsi="宋体" w:eastAsia="宋体" w:cs="宋体"/>
          <w:color w:val="auto"/>
          <w:lang w:eastAsia="zh-CN"/>
        </w:rPr>
      </w:pPr>
      <w:r>
        <w:rPr>
          <w:rFonts w:ascii="宋体" w:hAnsi="宋体" w:eastAsia="宋体" w:cs="宋体"/>
          <w:color w:val="auto"/>
          <w:lang w:eastAsia="zh-CN"/>
        </w:rPr>
        <w:t>1.1</w:t>
      </w:r>
      <w:r>
        <w:rPr>
          <w:rFonts w:ascii="宋体" w:hAnsi="宋体" w:eastAsia="宋体" w:cs="宋体"/>
          <w:color w:val="auto"/>
          <w:spacing w:val="-43"/>
          <w:lang w:eastAsia="zh-CN"/>
        </w:rPr>
        <w:t xml:space="preserve"> </w:t>
      </w:r>
      <w:r>
        <w:rPr>
          <w:rFonts w:ascii="宋体" w:hAnsi="宋体" w:eastAsia="宋体" w:cs="宋体"/>
          <w:color w:val="auto"/>
          <w:lang w:eastAsia="zh-CN"/>
        </w:rPr>
        <w:t>适用法律：本项目采购人、采购代理机构、投标人、评标委员会的相关行为均受《中华</w:t>
      </w:r>
      <w:r>
        <w:rPr>
          <w:rFonts w:ascii="宋体" w:hAnsi="宋体" w:eastAsia="宋体" w:cs="宋体"/>
          <w:color w:val="auto"/>
          <w:spacing w:val="-1"/>
          <w:lang w:eastAsia="zh-CN"/>
        </w:rPr>
        <w:t>人民共和</w:t>
      </w:r>
      <w:r>
        <w:rPr>
          <w:rFonts w:ascii="宋体" w:hAnsi="宋体" w:eastAsia="宋体" w:cs="宋体"/>
          <w:color w:val="auto"/>
          <w:spacing w:val="-9"/>
          <w:lang w:eastAsia="zh-CN"/>
        </w:rPr>
        <w:t>国政府采购法》、《中华人民共和国政府采购法实施条例</w:t>
      </w:r>
      <w:r>
        <w:rPr>
          <w:rFonts w:ascii="宋体" w:hAnsi="宋体" w:eastAsia="宋体" w:cs="宋体"/>
          <w:color w:val="auto"/>
          <w:spacing w:val="-10"/>
          <w:lang w:eastAsia="zh-CN"/>
        </w:rPr>
        <w:t>》、《政府采购货物和服务招标投标管理办法》及本</w:t>
      </w:r>
      <w:r>
        <w:rPr>
          <w:rFonts w:ascii="宋体" w:hAnsi="宋体" w:eastAsia="宋体" w:cs="宋体"/>
          <w:color w:val="auto"/>
          <w:spacing w:val="-2"/>
          <w:lang w:eastAsia="zh-CN"/>
        </w:rPr>
        <w:t>项目本级和上级财政部门政府采购有关规定的约束和保护。</w:t>
      </w:r>
    </w:p>
    <w:p w14:paraId="2ACB8B22">
      <w:pPr>
        <w:spacing w:before="247" w:line="219" w:lineRule="auto"/>
        <w:ind w:left="472"/>
        <w:rPr>
          <w:rFonts w:ascii="宋体" w:hAnsi="宋体" w:eastAsia="宋体" w:cs="宋体"/>
          <w:color w:val="auto"/>
          <w:lang w:eastAsia="zh-CN"/>
        </w:rPr>
      </w:pPr>
      <w:r>
        <w:rPr>
          <w:rFonts w:ascii="宋体" w:hAnsi="宋体" w:eastAsia="宋体" w:cs="宋体"/>
          <w:color w:val="auto"/>
          <w:spacing w:val="-13"/>
          <w:lang w:eastAsia="zh-CN"/>
        </w:rPr>
        <w:t>1.2</w:t>
      </w:r>
      <w:r>
        <w:rPr>
          <w:rFonts w:ascii="宋体" w:hAnsi="宋体" w:eastAsia="宋体" w:cs="宋体"/>
          <w:color w:val="auto"/>
          <w:spacing w:val="-35"/>
          <w:lang w:eastAsia="zh-CN"/>
        </w:rPr>
        <w:t xml:space="preserve"> </w:t>
      </w:r>
      <w:r>
        <w:rPr>
          <w:rFonts w:ascii="宋体" w:hAnsi="宋体" w:eastAsia="宋体" w:cs="宋体"/>
          <w:color w:val="auto"/>
          <w:spacing w:val="-13"/>
          <w:lang w:eastAsia="zh-CN"/>
        </w:rPr>
        <w:t>本招标文件适用于本项目的所有采购程序和环节（法律、法规另有规定的，从其规定）。</w:t>
      </w:r>
    </w:p>
    <w:p w14:paraId="43FD0E14">
      <w:pPr>
        <w:spacing w:before="232" w:line="223" w:lineRule="auto"/>
        <w:ind w:left="516"/>
        <w:outlineLvl w:val="1"/>
        <w:rPr>
          <w:rFonts w:ascii="新宋体" w:hAnsi="新宋体" w:eastAsia="新宋体" w:cs="新宋体"/>
          <w:color w:val="auto"/>
          <w:sz w:val="24"/>
          <w:szCs w:val="24"/>
          <w:lang w:eastAsia="zh-CN"/>
        </w:rPr>
      </w:pPr>
      <w:r>
        <w:rPr>
          <w:rFonts w:ascii="新宋体" w:hAnsi="新宋体" w:eastAsia="新宋体" w:cs="新宋体"/>
          <w:color w:val="auto"/>
          <w:spacing w:val="-2"/>
          <w:sz w:val="24"/>
          <w:szCs w:val="24"/>
          <w:lang w:eastAsia="zh-CN"/>
        </w:rPr>
        <w:t>2.定义</w:t>
      </w:r>
    </w:p>
    <w:p w14:paraId="7FF2449E">
      <w:pPr>
        <w:spacing w:before="221" w:line="219" w:lineRule="auto"/>
        <w:ind w:left="459"/>
        <w:rPr>
          <w:rFonts w:ascii="宋体" w:hAnsi="宋体" w:eastAsia="宋体" w:cs="宋体"/>
          <w:color w:val="auto"/>
          <w:lang w:eastAsia="zh-CN"/>
        </w:rPr>
      </w:pPr>
      <w:r>
        <w:rPr>
          <w:rFonts w:ascii="宋体" w:hAnsi="宋体" w:eastAsia="宋体" w:cs="宋体"/>
          <w:b/>
          <w:bCs/>
          <w:color w:val="auto"/>
          <w:spacing w:val="-2"/>
          <w:lang w:eastAsia="zh-CN"/>
        </w:rPr>
        <w:t>2.1“采购人”是指依法进行政府采购的国家机关、事业单位、团体组织。</w:t>
      </w:r>
    </w:p>
    <w:p w14:paraId="6F860434">
      <w:pPr>
        <w:spacing w:before="248" w:line="219" w:lineRule="auto"/>
        <w:ind w:left="459"/>
        <w:rPr>
          <w:rFonts w:ascii="宋体" w:hAnsi="宋体" w:eastAsia="宋体" w:cs="宋体"/>
          <w:color w:val="auto"/>
          <w:lang w:eastAsia="zh-CN"/>
        </w:rPr>
      </w:pPr>
      <w:r>
        <w:rPr>
          <w:rFonts w:ascii="宋体" w:hAnsi="宋体" w:eastAsia="宋体" w:cs="宋体"/>
          <w:b/>
          <w:bCs/>
          <w:color w:val="auto"/>
          <w:spacing w:val="-2"/>
          <w:lang w:eastAsia="zh-CN"/>
        </w:rPr>
        <w:t>2.2“采购代理机构”</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指政府采购集中采购机构和集中采购机构以外的采购代理机构。</w:t>
      </w:r>
    </w:p>
    <w:p w14:paraId="01DA863E">
      <w:pPr>
        <w:spacing w:before="247" w:line="219" w:lineRule="auto"/>
        <w:ind w:left="459"/>
        <w:rPr>
          <w:rFonts w:ascii="宋体" w:hAnsi="宋体" w:eastAsia="宋体" w:cs="宋体"/>
          <w:color w:val="auto"/>
          <w:lang w:eastAsia="zh-CN"/>
        </w:rPr>
      </w:pPr>
      <w:r>
        <w:rPr>
          <w:rFonts w:ascii="宋体" w:hAnsi="宋体" w:eastAsia="宋体" w:cs="宋体"/>
          <w:b/>
          <w:bCs/>
          <w:color w:val="auto"/>
          <w:spacing w:val="-2"/>
          <w:lang w:eastAsia="zh-CN"/>
        </w:rPr>
        <w:t>2.3“供应商”是指向采购人提供货物、工程或者服务的法人、其他组织或者自然人。</w:t>
      </w:r>
    </w:p>
    <w:p w14:paraId="579DAAD9">
      <w:pPr>
        <w:spacing w:before="247" w:line="220" w:lineRule="auto"/>
        <w:ind w:left="459"/>
        <w:rPr>
          <w:rFonts w:ascii="宋体" w:hAnsi="宋体" w:eastAsia="宋体" w:cs="宋体"/>
          <w:color w:val="auto"/>
          <w:lang w:eastAsia="zh-CN"/>
        </w:rPr>
      </w:pPr>
      <w:r>
        <w:rPr>
          <w:rFonts w:ascii="宋体" w:hAnsi="宋体" w:eastAsia="宋体" w:cs="宋体"/>
          <w:color w:val="auto"/>
          <w:spacing w:val="-1"/>
          <w:lang w:eastAsia="zh-CN"/>
        </w:rPr>
        <w:t>2.4“投标人”是指响应招标、参加投标竞争的法人、非法人组织</w:t>
      </w:r>
      <w:r>
        <w:rPr>
          <w:rFonts w:ascii="宋体" w:hAnsi="宋体" w:eastAsia="宋体" w:cs="宋体"/>
          <w:color w:val="auto"/>
          <w:spacing w:val="-2"/>
          <w:lang w:eastAsia="zh-CN"/>
        </w:rPr>
        <w:t>或者自然人。</w:t>
      </w:r>
    </w:p>
    <w:p w14:paraId="3EBE00A7">
      <w:pPr>
        <w:spacing w:before="247" w:line="219" w:lineRule="auto"/>
        <w:ind w:left="459"/>
        <w:rPr>
          <w:rFonts w:ascii="宋体" w:hAnsi="宋体" w:eastAsia="宋体" w:cs="宋体"/>
          <w:color w:val="auto"/>
          <w:lang w:eastAsia="zh-CN"/>
        </w:rPr>
      </w:pPr>
      <w:r>
        <w:rPr>
          <w:rFonts w:ascii="宋体" w:hAnsi="宋体" w:eastAsia="宋体" w:cs="宋体"/>
          <w:b/>
          <w:bCs/>
          <w:color w:val="auto"/>
          <w:spacing w:val="-2"/>
          <w:lang w:eastAsia="zh-CN"/>
        </w:rPr>
        <w:t>2.5“服务”是指除货物和工程以外的其他政府采购对象。</w:t>
      </w:r>
    </w:p>
    <w:p w14:paraId="309EB3CC">
      <w:pPr>
        <w:spacing w:before="247" w:line="328" w:lineRule="auto"/>
        <w:ind w:left="38" w:right="30" w:firstLine="421"/>
        <w:rPr>
          <w:rFonts w:ascii="宋体" w:hAnsi="宋体" w:eastAsia="宋体" w:cs="宋体"/>
          <w:color w:val="auto"/>
          <w:lang w:eastAsia="zh-CN"/>
        </w:rPr>
      </w:pPr>
      <w:r>
        <w:rPr>
          <w:rFonts w:ascii="宋体" w:hAnsi="宋体" w:eastAsia="宋体" w:cs="宋体"/>
          <w:b/>
          <w:bCs/>
          <w:color w:val="auto"/>
          <w:spacing w:val="-1"/>
          <w:lang w:eastAsia="zh-CN"/>
        </w:rPr>
        <w:t>2.6“书面形式</w:t>
      </w:r>
      <w:r>
        <w:rPr>
          <w:rFonts w:ascii="宋体" w:hAnsi="宋体" w:eastAsia="宋体" w:cs="宋体"/>
          <w:color w:val="auto"/>
          <w:spacing w:val="-75"/>
          <w:lang w:eastAsia="zh-CN"/>
        </w:rPr>
        <w:t xml:space="preserve"> </w:t>
      </w:r>
      <w:r>
        <w:rPr>
          <w:rFonts w:ascii="宋体" w:hAnsi="宋体" w:eastAsia="宋体" w:cs="宋体"/>
          <w:b/>
          <w:bCs/>
          <w:color w:val="auto"/>
          <w:spacing w:val="-1"/>
          <w:lang w:eastAsia="zh-CN"/>
        </w:rPr>
        <w:t>”是指合同书、信件和数据电文（包括电报、电传</w:t>
      </w:r>
      <w:r>
        <w:rPr>
          <w:rFonts w:ascii="宋体" w:hAnsi="宋体" w:eastAsia="宋体" w:cs="宋体"/>
          <w:b/>
          <w:bCs/>
          <w:color w:val="auto"/>
          <w:spacing w:val="-2"/>
          <w:lang w:eastAsia="zh-CN"/>
        </w:rPr>
        <w:t>、传真、短信、电子数据交换和电子邮件）等可以有形地表现所载内容的形式。</w:t>
      </w:r>
    </w:p>
    <w:p w14:paraId="39C4A2DB">
      <w:pPr>
        <w:spacing w:before="246" w:line="328" w:lineRule="auto"/>
        <w:ind w:left="38" w:right="30" w:firstLine="420"/>
        <w:rPr>
          <w:rFonts w:ascii="宋体" w:hAnsi="宋体" w:eastAsia="宋体" w:cs="宋体"/>
          <w:color w:val="auto"/>
          <w:lang w:eastAsia="zh-CN"/>
        </w:rPr>
      </w:pPr>
      <w:r>
        <w:rPr>
          <w:rFonts w:ascii="宋体" w:hAnsi="宋体" w:eastAsia="宋体" w:cs="宋体"/>
          <w:b/>
          <w:bCs/>
          <w:color w:val="auto"/>
          <w:spacing w:val="-1"/>
          <w:lang w:eastAsia="zh-CN"/>
        </w:rPr>
        <w:t>2.7“实质性要求</w:t>
      </w:r>
      <w:r>
        <w:rPr>
          <w:rFonts w:ascii="宋体" w:hAnsi="宋体" w:eastAsia="宋体" w:cs="宋体"/>
          <w:color w:val="auto"/>
          <w:spacing w:val="-75"/>
          <w:lang w:eastAsia="zh-CN"/>
        </w:rPr>
        <w:t xml:space="preserve"> </w:t>
      </w:r>
      <w:r>
        <w:rPr>
          <w:rFonts w:ascii="宋体" w:hAnsi="宋体" w:eastAsia="宋体" w:cs="宋体"/>
          <w:b/>
          <w:bCs/>
          <w:color w:val="auto"/>
          <w:spacing w:val="-1"/>
          <w:lang w:eastAsia="zh-CN"/>
        </w:rPr>
        <w:t>”是指招标文件中已经指明不满足则投标无效的</w:t>
      </w:r>
      <w:r>
        <w:rPr>
          <w:rFonts w:ascii="宋体" w:hAnsi="宋体" w:eastAsia="宋体" w:cs="宋体"/>
          <w:b/>
          <w:bCs/>
          <w:color w:val="auto"/>
          <w:spacing w:val="-2"/>
          <w:lang w:eastAsia="zh-CN"/>
        </w:rPr>
        <w:t>条款，或者不能负偏离的条款，或</w:t>
      </w:r>
      <w:r>
        <w:rPr>
          <w:rFonts w:ascii="宋体" w:hAnsi="宋体" w:eastAsia="宋体" w:cs="宋体"/>
          <w:b/>
          <w:bCs/>
          <w:color w:val="auto"/>
          <w:spacing w:val="-3"/>
          <w:lang w:eastAsia="zh-CN"/>
        </w:rPr>
        <w:t>者采购需求中带“▲”的条款。</w:t>
      </w:r>
    </w:p>
    <w:p w14:paraId="416C86EA">
      <w:pPr>
        <w:spacing w:before="247" w:line="328" w:lineRule="auto"/>
        <w:ind w:left="36" w:right="29" w:firstLine="423"/>
        <w:rPr>
          <w:rFonts w:ascii="宋体" w:hAnsi="宋体" w:eastAsia="宋体" w:cs="宋体"/>
          <w:color w:val="auto"/>
          <w:lang w:eastAsia="zh-CN"/>
        </w:rPr>
      </w:pPr>
      <w:r>
        <w:rPr>
          <w:rFonts w:ascii="宋体" w:hAnsi="宋体" w:eastAsia="宋体" w:cs="宋体"/>
          <w:color w:val="auto"/>
          <w:spacing w:val="-3"/>
          <w:lang w:eastAsia="zh-CN"/>
        </w:rPr>
        <w:t>2.8“正偏离”，是指投标文件对招标文件“采购需求”中有关条款作出的响应优于条款要求并有利于</w:t>
      </w:r>
      <w:r>
        <w:rPr>
          <w:rFonts w:ascii="宋体" w:hAnsi="宋体" w:eastAsia="宋体" w:cs="宋体"/>
          <w:color w:val="auto"/>
          <w:spacing w:val="-5"/>
          <w:lang w:eastAsia="zh-CN"/>
        </w:rPr>
        <w:t>采购人的情形。</w:t>
      </w:r>
    </w:p>
    <w:p w14:paraId="09FC6D06">
      <w:pPr>
        <w:spacing w:before="247" w:line="328" w:lineRule="auto"/>
        <w:ind w:left="36" w:right="29" w:firstLine="423"/>
        <w:rPr>
          <w:rFonts w:ascii="宋体" w:hAnsi="宋体" w:eastAsia="宋体" w:cs="宋体"/>
          <w:color w:val="auto"/>
          <w:lang w:eastAsia="zh-CN"/>
        </w:rPr>
      </w:pPr>
      <w:r>
        <w:rPr>
          <w:rFonts w:ascii="宋体" w:hAnsi="宋体" w:eastAsia="宋体" w:cs="宋体"/>
          <w:color w:val="auto"/>
          <w:spacing w:val="-3"/>
          <w:lang w:eastAsia="zh-CN"/>
        </w:rPr>
        <w:t>2.9“负偏离”，是指投标文件对招标文件“采购需求”中有关条款作出的响应不满足条款要求，导致采购人要求不能得到满足的情形。</w:t>
      </w:r>
    </w:p>
    <w:p w14:paraId="4ACD4E00">
      <w:pPr>
        <w:spacing w:before="247" w:line="219" w:lineRule="auto"/>
        <w:ind w:left="459"/>
        <w:rPr>
          <w:rFonts w:ascii="宋体" w:hAnsi="宋体" w:eastAsia="宋体" w:cs="宋体"/>
          <w:color w:val="auto"/>
          <w:lang w:eastAsia="zh-CN"/>
        </w:rPr>
      </w:pPr>
      <w:r>
        <w:rPr>
          <w:rFonts w:ascii="宋体" w:hAnsi="宋体" w:eastAsia="宋体" w:cs="宋体"/>
          <w:color w:val="auto"/>
          <w:spacing w:val="-1"/>
          <w:lang w:eastAsia="zh-CN"/>
        </w:rPr>
        <w:t>2.10“允许负偏离的条款”是指采购需求中的不属于“实质性要求</w:t>
      </w:r>
      <w:r>
        <w:rPr>
          <w:rFonts w:ascii="宋体" w:hAnsi="宋体" w:eastAsia="宋体" w:cs="宋体"/>
          <w:color w:val="auto"/>
          <w:spacing w:val="-2"/>
          <w:lang w:eastAsia="zh-CN"/>
        </w:rPr>
        <w:t>”的条款。</w:t>
      </w:r>
    </w:p>
    <w:p w14:paraId="6CCCBB4E">
      <w:pPr>
        <w:spacing w:before="233" w:line="222" w:lineRule="auto"/>
        <w:ind w:left="518"/>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3.投标人的资格要求</w:t>
      </w:r>
    </w:p>
    <w:p w14:paraId="786D24E1">
      <w:pPr>
        <w:spacing w:before="223" w:line="218" w:lineRule="auto"/>
        <w:ind w:left="459"/>
        <w:rPr>
          <w:rFonts w:ascii="宋体" w:hAnsi="宋体" w:eastAsia="宋体" w:cs="宋体"/>
          <w:color w:val="auto"/>
          <w:lang w:eastAsia="zh-CN"/>
        </w:rPr>
      </w:pPr>
      <w:r>
        <w:rPr>
          <w:rFonts w:ascii="宋体" w:hAnsi="宋体" w:eastAsia="宋体" w:cs="宋体"/>
          <w:color w:val="auto"/>
          <w:spacing w:val="-1"/>
          <w:lang w:eastAsia="zh-CN"/>
        </w:rPr>
        <w:t>投标人的资格要求详见“招标公告”。</w:t>
      </w:r>
    </w:p>
    <w:p w14:paraId="1B0D0B96">
      <w:pPr>
        <w:spacing w:before="233" w:line="223" w:lineRule="auto"/>
        <w:ind w:left="511"/>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4.投标委托</w:t>
      </w:r>
    </w:p>
    <w:p w14:paraId="27F86259">
      <w:pPr>
        <w:spacing w:before="222" w:line="438" w:lineRule="auto"/>
        <w:ind w:left="38" w:right="29" w:firstLine="421"/>
        <w:rPr>
          <w:rFonts w:ascii="宋体" w:hAnsi="宋体" w:eastAsia="宋体" w:cs="宋体"/>
          <w:color w:val="auto"/>
          <w:lang w:eastAsia="zh-CN"/>
        </w:rPr>
      </w:pPr>
      <w:r>
        <w:rPr>
          <w:rFonts w:ascii="宋体" w:hAnsi="宋体" w:eastAsia="宋体" w:cs="宋体"/>
          <w:color w:val="auto"/>
          <w:spacing w:val="-4"/>
          <w:lang w:eastAsia="zh-CN"/>
        </w:rPr>
        <w:t>投标人代表参加投标活动过程中必须携带个人有效身份证件。如投标人代表</w:t>
      </w:r>
      <w:r>
        <w:rPr>
          <w:rFonts w:ascii="宋体" w:hAnsi="宋体" w:eastAsia="宋体" w:cs="宋体"/>
          <w:color w:val="auto"/>
          <w:spacing w:val="-5"/>
          <w:lang w:eastAsia="zh-CN"/>
        </w:rPr>
        <w:t>不是法定代表人，</w:t>
      </w:r>
      <w:r>
        <w:rPr>
          <w:rFonts w:ascii="宋体" w:hAnsi="宋体" w:eastAsia="宋体" w:cs="宋体"/>
          <w:color w:val="auto"/>
          <w:spacing w:val="48"/>
          <w:lang w:eastAsia="zh-CN"/>
        </w:rPr>
        <w:t xml:space="preserve"> </w:t>
      </w:r>
      <w:r>
        <w:rPr>
          <w:rFonts w:ascii="宋体" w:hAnsi="宋体" w:eastAsia="宋体" w:cs="宋体"/>
          <w:color w:val="auto"/>
          <w:spacing w:val="-5"/>
          <w:lang w:eastAsia="zh-CN"/>
        </w:rPr>
        <w:t>须持有</w:t>
      </w:r>
      <w:r>
        <w:rPr>
          <w:rFonts w:ascii="宋体" w:hAnsi="宋体" w:eastAsia="宋体" w:cs="宋体"/>
          <w:color w:val="auto"/>
          <w:spacing w:val="-4"/>
          <w:lang w:eastAsia="zh-CN"/>
        </w:rPr>
        <w:t>法定代表人授权委托书（正本用原件，副本用复印件，按第六章要求格式填写）。</w:t>
      </w:r>
    </w:p>
    <w:p w14:paraId="6C297D97">
      <w:pPr>
        <w:spacing w:before="232" w:line="223" w:lineRule="auto"/>
        <w:ind w:left="512"/>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br w:type="page"/>
      </w:r>
      <w:r>
        <w:rPr>
          <w:rFonts w:ascii="新宋体" w:hAnsi="新宋体" w:eastAsia="新宋体" w:cs="新宋体"/>
          <w:color w:val="auto"/>
          <w:spacing w:val="-1"/>
          <w:sz w:val="24"/>
          <w:szCs w:val="24"/>
          <w:lang w:eastAsia="zh-CN"/>
        </w:rPr>
        <w:t>5.投标费用</w:t>
      </w:r>
    </w:p>
    <w:p w14:paraId="2FF1CA83">
      <w:pPr>
        <w:spacing w:before="221" w:line="430" w:lineRule="auto"/>
        <w:ind w:left="38" w:firstLine="420"/>
        <w:rPr>
          <w:rFonts w:ascii="宋体" w:hAnsi="宋体" w:eastAsia="宋体" w:cs="宋体"/>
          <w:color w:val="auto"/>
          <w:lang w:eastAsia="zh-CN"/>
        </w:rPr>
      </w:pPr>
      <w:r>
        <w:rPr>
          <w:rFonts w:ascii="宋体" w:hAnsi="宋体" w:eastAsia="宋体" w:cs="宋体"/>
          <w:color w:val="auto"/>
          <w:spacing w:val="-4"/>
          <w:lang w:eastAsia="zh-CN"/>
        </w:rPr>
        <w:t>投标费用：投标人应承担参与本次采购活动有关的所有费用，包括但不限于勘查现场、编制投标文件、</w:t>
      </w:r>
      <w:r>
        <w:rPr>
          <w:rFonts w:ascii="宋体" w:hAnsi="宋体" w:eastAsia="宋体" w:cs="宋体"/>
          <w:color w:val="auto"/>
          <w:spacing w:val="-2"/>
          <w:lang w:eastAsia="zh-CN"/>
        </w:rPr>
        <w:t>参加澄清说明、签订合同等，不论投标结果如何，均应自行承担。</w:t>
      </w:r>
    </w:p>
    <w:p w14:paraId="6B746C69">
      <w:pPr>
        <w:spacing w:line="223" w:lineRule="auto"/>
        <w:ind w:left="517"/>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6.联合体投标</w:t>
      </w:r>
    </w:p>
    <w:p w14:paraId="304ECD4D">
      <w:pPr>
        <w:spacing w:before="221" w:line="219" w:lineRule="auto"/>
        <w:ind w:left="458"/>
        <w:rPr>
          <w:rFonts w:ascii="宋体" w:hAnsi="宋体" w:eastAsia="宋体" w:cs="宋体"/>
          <w:color w:val="auto"/>
          <w:lang w:eastAsia="zh-CN"/>
        </w:rPr>
      </w:pPr>
      <w:r>
        <w:rPr>
          <w:rFonts w:ascii="宋体" w:hAnsi="宋体" w:eastAsia="宋体" w:cs="宋体"/>
          <w:color w:val="auto"/>
          <w:spacing w:val="-1"/>
          <w:lang w:eastAsia="zh-CN"/>
        </w:rPr>
        <w:t>6.1</w:t>
      </w:r>
      <w:r>
        <w:rPr>
          <w:rFonts w:ascii="宋体" w:hAnsi="宋体" w:eastAsia="宋体" w:cs="宋体"/>
          <w:color w:val="auto"/>
          <w:spacing w:val="-35"/>
          <w:lang w:eastAsia="zh-CN"/>
        </w:rPr>
        <w:t xml:space="preserve"> </w:t>
      </w:r>
      <w:r>
        <w:rPr>
          <w:rFonts w:ascii="宋体" w:hAnsi="宋体" w:eastAsia="宋体" w:cs="宋体"/>
          <w:color w:val="auto"/>
          <w:spacing w:val="-1"/>
          <w:lang w:eastAsia="zh-CN"/>
        </w:rPr>
        <w:t>本项目是否接受联合体投标，详见“投标人须知前附表”。</w:t>
      </w:r>
    </w:p>
    <w:p w14:paraId="7511F9A0">
      <w:pPr>
        <w:spacing w:before="247" w:line="219" w:lineRule="auto"/>
        <w:ind w:left="458"/>
        <w:rPr>
          <w:rFonts w:ascii="宋体" w:hAnsi="宋体" w:eastAsia="宋体" w:cs="宋体"/>
          <w:color w:val="auto"/>
          <w:lang w:eastAsia="zh-CN"/>
        </w:rPr>
      </w:pPr>
      <w:r>
        <w:rPr>
          <w:rFonts w:ascii="宋体" w:hAnsi="宋体" w:eastAsia="宋体" w:cs="宋体"/>
          <w:color w:val="auto"/>
          <w:spacing w:val="-1"/>
          <w:lang w:eastAsia="zh-CN"/>
        </w:rPr>
        <w:t>6.2</w:t>
      </w:r>
      <w:r>
        <w:rPr>
          <w:rFonts w:ascii="宋体" w:hAnsi="宋体" w:eastAsia="宋体" w:cs="宋体"/>
          <w:color w:val="auto"/>
          <w:spacing w:val="-32"/>
          <w:lang w:eastAsia="zh-CN"/>
        </w:rPr>
        <w:t xml:space="preserve"> </w:t>
      </w:r>
      <w:r>
        <w:rPr>
          <w:rFonts w:ascii="宋体" w:hAnsi="宋体" w:eastAsia="宋体" w:cs="宋体"/>
          <w:color w:val="auto"/>
          <w:spacing w:val="-1"/>
          <w:lang w:eastAsia="zh-CN"/>
        </w:rPr>
        <w:t>如接受联合体投标，联合体投标要求详见“投标人须知前附表”。</w:t>
      </w:r>
    </w:p>
    <w:p w14:paraId="6DF165AF">
      <w:pPr>
        <w:spacing w:before="249" w:line="409" w:lineRule="auto"/>
        <w:ind w:left="36" w:right="52" w:firstLine="422"/>
        <w:rPr>
          <w:rFonts w:ascii="宋体" w:hAnsi="宋体" w:eastAsia="宋体" w:cs="宋体"/>
          <w:color w:val="auto"/>
          <w:lang w:eastAsia="zh-CN"/>
        </w:rPr>
      </w:pPr>
      <w:r>
        <w:rPr>
          <w:rFonts w:ascii="宋体" w:hAnsi="宋体" w:eastAsia="宋体" w:cs="宋体"/>
          <w:color w:val="auto"/>
          <w:spacing w:val="-6"/>
          <w:lang w:eastAsia="zh-CN"/>
        </w:rPr>
        <w:t>6.3</w:t>
      </w:r>
      <w:r>
        <w:rPr>
          <w:rFonts w:ascii="宋体" w:hAnsi="宋体" w:eastAsia="宋体" w:cs="宋体"/>
          <w:color w:val="auto"/>
          <w:spacing w:val="-29"/>
          <w:lang w:eastAsia="zh-CN"/>
        </w:rPr>
        <w:t xml:space="preserve"> </w:t>
      </w:r>
      <w:r>
        <w:rPr>
          <w:rFonts w:ascii="宋体" w:hAnsi="宋体" w:eastAsia="宋体" w:cs="宋体"/>
          <w:color w:val="auto"/>
          <w:spacing w:val="-6"/>
          <w:lang w:eastAsia="zh-CN"/>
        </w:rPr>
        <w:t>根据《政府采购促进中小企业发展管理办法》（财库[2020]46</w:t>
      </w:r>
      <w:r>
        <w:rPr>
          <w:rFonts w:ascii="宋体" w:hAnsi="宋体" w:eastAsia="宋体" w:cs="宋体"/>
          <w:color w:val="auto"/>
          <w:spacing w:val="-28"/>
          <w:lang w:eastAsia="zh-CN"/>
        </w:rPr>
        <w:t xml:space="preserve"> </w:t>
      </w:r>
      <w:r>
        <w:rPr>
          <w:rFonts w:ascii="宋体" w:hAnsi="宋体" w:eastAsia="宋体" w:cs="宋体"/>
          <w:color w:val="auto"/>
          <w:spacing w:val="-6"/>
          <w:lang w:eastAsia="zh-CN"/>
        </w:rPr>
        <w:t>号）第九条、《广西壮族自治区财政厅关于进一步发挥政府采购政策功能促进企业发展的通知》（桂财采〔2022〕30</w:t>
      </w:r>
      <w:r>
        <w:rPr>
          <w:rFonts w:ascii="宋体" w:hAnsi="宋体" w:eastAsia="宋体" w:cs="宋体"/>
          <w:color w:val="auto"/>
          <w:spacing w:val="-39"/>
          <w:lang w:eastAsia="zh-CN"/>
        </w:rPr>
        <w:t xml:space="preserve"> </w:t>
      </w:r>
      <w:r>
        <w:rPr>
          <w:rFonts w:ascii="宋体" w:hAnsi="宋体" w:eastAsia="宋体" w:cs="宋体"/>
          <w:color w:val="auto"/>
          <w:spacing w:val="-6"/>
          <w:lang w:eastAsia="zh-CN"/>
        </w:rPr>
        <w:t>号）、《</w:t>
      </w:r>
      <w:r>
        <w:rPr>
          <w:rFonts w:ascii="宋体" w:hAnsi="宋体" w:eastAsia="宋体" w:cs="宋体"/>
          <w:color w:val="auto"/>
          <w:spacing w:val="-7"/>
          <w:lang w:eastAsia="zh-CN"/>
        </w:rPr>
        <w:t>广西壮族自治区财</w:t>
      </w:r>
      <w:r>
        <w:rPr>
          <w:rFonts w:ascii="宋体" w:hAnsi="宋体" w:eastAsia="宋体" w:cs="宋体"/>
          <w:color w:val="auto"/>
          <w:spacing w:val="-2"/>
          <w:lang w:eastAsia="zh-CN"/>
        </w:rPr>
        <w:t>政厅关于贯彻落实政府采购支持中小企业发展政策的通知》（桂财采〔</w:t>
      </w:r>
      <w:r>
        <w:rPr>
          <w:rFonts w:ascii="Times New Roman" w:hAnsi="Times New Roman" w:eastAsia="Times New Roman" w:cs="Times New Roman"/>
          <w:color w:val="auto"/>
          <w:spacing w:val="-2"/>
          <w:lang w:eastAsia="zh-CN"/>
        </w:rPr>
        <w:t>2022</w:t>
      </w: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31</w:t>
      </w:r>
      <w:r>
        <w:rPr>
          <w:rFonts w:ascii="Times New Roman" w:hAnsi="Times New Roman" w:eastAsia="Times New Roman" w:cs="Times New Roman"/>
          <w:color w:val="auto"/>
          <w:spacing w:val="14"/>
          <w:lang w:eastAsia="zh-CN"/>
        </w:rPr>
        <w:t xml:space="preserve"> </w:t>
      </w:r>
      <w:r>
        <w:rPr>
          <w:rFonts w:ascii="宋体" w:hAnsi="宋体" w:eastAsia="宋体" w:cs="宋体"/>
          <w:color w:val="auto"/>
          <w:spacing w:val="-2"/>
          <w:lang w:eastAsia="zh-CN"/>
        </w:rPr>
        <w:t>号）及《广西壮族自治区</w:t>
      </w:r>
      <w:r>
        <w:rPr>
          <w:rFonts w:ascii="宋体" w:hAnsi="宋体" w:eastAsia="宋体" w:cs="宋体"/>
          <w:color w:val="auto"/>
          <w:lang w:eastAsia="zh-CN"/>
        </w:rPr>
        <w:t>财政厅 广西壮族自治区工业和信息化厅转发财政部 工业和信息化部政府采购促进中</w:t>
      </w:r>
      <w:r>
        <w:rPr>
          <w:rFonts w:ascii="宋体" w:hAnsi="宋体" w:eastAsia="宋体" w:cs="宋体"/>
          <w:color w:val="auto"/>
          <w:spacing w:val="-1"/>
          <w:lang w:eastAsia="zh-CN"/>
        </w:rPr>
        <w:t>小企业发展管理办法</w:t>
      </w:r>
      <w:r>
        <w:rPr>
          <w:rFonts w:ascii="宋体" w:hAnsi="宋体" w:eastAsia="宋体" w:cs="宋体"/>
          <w:color w:val="auto"/>
          <w:spacing w:val="-2"/>
          <w:lang w:eastAsia="zh-CN"/>
        </w:rPr>
        <w:t>的通知》（桂财采〔2021〕70</w:t>
      </w:r>
      <w:r>
        <w:rPr>
          <w:rFonts w:ascii="宋体" w:hAnsi="宋体" w:eastAsia="宋体" w:cs="宋体"/>
          <w:color w:val="auto"/>
          <w:spacing w:val="-39"/>
          <w:lang w:eastAsia="zh-CN"/>
        </w:rPr>
        <w:t xml:space="preserve"> </w:t>
      </w:r>
      <w:r>
        <w:rPr>
          <w:rFonts w:ascii="宋体" w:hAnsi="宋体" w:eastAsia="宋体" w:cs="宋体"/>
          <w:color w:val="auto"/>
          <w:spacing w:val="-2"/>
          <w:lang w:eastAsia="zh-CN"/>
        </w:rPr>
        <w:t>号）规定，接受大中型企业与小微企业组成联合体的采购项目，对于联合协</w:t>
      </w:r>
      <w:r>
        <w:rPr>
          <w:rFonts w:ascii="宋体" w:hAnsi="宋体" w:eastAsia="宋体" w:cs="宋体"/>
          <w:color w:val="auto"/>
          <w:lang w:eastAsia="zh-CN"/>
        </w:rPr>
        <w:t>议约定小微企业的合同份额占到合同总金额 30%以上的，采购人、采购代理机构应当</w:t>
      </w:r>
      <w:r>
        <w:rPr>
          <w:rFonts w:ascii="宋体" w:hAnsi="宋体" w:eastAsia="宋体" w:cs="宋体"/>
          <w:color w:val="auto"/>
          <w:spacing w:val="-1"/>
          <w:lang w:eastAsia="zh-CN"/>
        </w:rPr>
        <w:t>对联合体的报价给予</w:t>
      </w:r>
      <w:r>
        <w:rPr>
          <w:rFonts w:ascii="宋体" w:hAnsi="宋体" w:eastAsia="宋体" w:cs="宋体"/>
          <w:color w:val="auto"/>
          <w:lang w:eastAsia="zh-CN"/>
        </w:rPr>
        <w:t>4%-6%（工程项目为 1%—2%）的扣除，用扣除后的价格参加评审。组成联合体的小微</w:t>
      </w:r>
      <w:r>
        <w:rPr>
          <w:rFonts w:ascii="宋体" w:hAnsi="宋体" w:eastAsia="宋体" w:cs="宋体"/>
          <w:color w:val="auto"/>
          <w:spacing w:val="-1"/>
          <w:lang w:eastAsia="zh-CN"/>
        </w:rPr>
        <w:t>企业与联合体内其他企业、分包企业之间存在直接控股、管理关系的，不享受价格扣除优</w:t>
      </w:r>
      <w:r>
        <w:rPr>
          <w:rFonts w:ascii="宋体" w:hAnsi="宋体" w:eastAsia="宋体" w:cs="宋体"/>
          <w:color w:val="auto"/>
          <w:spacing w:val="-2"/>
          <w:lang w:eastAsia="zh-CN"/>
        </w:rPr>
        <w:t>惠政策。</w:t>
      </w:r>
    </w:p>
    <w:p w14:paraId="6BBE8D45">
      <w:pPr>
        <w:spacing w:before="233" w:line="223" w:lineRule="auto"/>
        <w:ind w:left="519"/>
        <w:outlineLvl w:val="1"/>
        <w:rPr>
          <w:rFonts w:ascii="新宋体" w:hAnsi="新宋体" w:eastAsia="新宋体" w:cs="新宋体"/>
          <w:color w:val="auto"/>
          <w:sz w:val="24"/>
          <w:szCs w:val="24"/>
          <w:lang w:eastAsia="zh-CN"/>
        </w:rPr>
      </w:pPr>
      <w:r>
        <w:rPr>
          <w:rFonts w:ascii="新宋体" w:hAnsi="新宋体" w:eastAsia="新宋体" w:cs="新宋体"/>
          <w:color w:val="auto"/>
          <w:spacing w:val="-2"/>
          <w:sz w:val="24"/>
          <w:szCs w:val="24"/>
          <w:lang w:eastAsia="zh-CN"/>
        </w:rPr>
        <w:t>7.转包与分包</w:t>
      </w:r>
    </w:p>
    <w:p w14:paraId="701BFABD">
      <w:pPr>
        <w:spacing w:before="222" w:line="364" w:lineRule="auto"/>
        <w:ind w:left="54" w:right="75" w:firstLine="407"/>
        <w:rPr>
          <w:rFonts w:ascii="宋体" w:hAnsi="宋体" w:eastAsia="宋体" w:cs="宋体"/>
          <w:color w:val="auto"/>
          <w:lang w:eastAsia="zh-CN"/>
        </w:rPr>
      </w:pPr>
      <w:r>
        <w:rPr>
          <w:rFonts w:ascii="宋体" w:hAnsi="宋体" w:eastAsia="宋体" w:cs="宋体"/>
          <w:b/>
          <w:bCs/>
          <w:color w:val="auto"/>
          <w:spacing w:val="-3"/>
          <w:lang w:eastAsia="zh-CN"/>
        </w:rPr>
        <w:t>7.1</w:t>
      </w:r>
      <w:r>
        <w:rPr>
          <w:rFonts w:ascii="宋体" w:hAnsi="宋体" w:eastAsia="宋体" w:cs="宋体"/>
          <w:color w:val="auto"/>
          <w:spacing w:val="-33"/>
          <w:lang w:eastAsia="zh-CN"/>
        </w:rPr>
        <w:t xml:space="preserve"> </w:t>
      </w:r>
      <w:r>
        <w:rPr>
          <w:rFonts w:ascii="宋体" w:hAnsi="宋体" w:eastAsia="宋体" w:cs="宋体"/>
          <w:b/>
          <w:bCs/>
          <w:color w:val="auto"/>
          <w:spacing w:val="-3"/>
          <w:lang w:eastAsia="zh-CN"/>
        </w:rPr>
        <w:t>本项目是否允许分包详见“投标人须知前附表</w:t>
      </w:r>
      <w:r>
        <w:rPr>
          <w:rFonts w:ascii="宋体" w:hAnsi="宋体" w:eastAsia="宋体" w:cs="宋体"/>
          <w:color w:val="auto"/>
          <w:spacing w:val="-74"/>
          <w:lang w:eastAsia="zh-CN"/>
        </w:rPr>
        <w:t xml:space="preserve"> </w:t>
      </w:r>
      <w:r>
        <w:rPr>
          <w:rFonts w:ascii="宋体" w:hAnsi="宋体" w:eastAsia="宋体" w:cs="宋体"/>
          <w:b/>
          <w:bCs/>
          <w:color w:val="auto"/>
          <w:spacing w:val="-3"/>
          <w:lang w:eastAsia="zh-CN"/>
        </w:rPr>
        <w:t>”，本项目不允许违法分包。投标人根据招标文件的规定和采购项目的实际情况，拟在中标后将中标项目的非主体、非关键性</w:t>
      </w:r>
      <w:r>
        <w:rPr>
          <w:rFonts w:ascii="宋体" w:hAnsi="宋体" w:eastAsia="宋体" w:cs="宋体"/>
          <w:b/>
          <w:bCs/>
          <w:color w:val="auto"/>
          <w:spacing w:val="-4"/>
          <w:lang w:eastAsia="zh-CN"/>
        </w:rPr>
        <w:t>工作分包的，应当在投标文件</w:t>
      </w:r>
      <w:r>
        <w:rPr>
          <w:rFonts w:ascii="宋体" w:hAnsi="宋体" w:eastAsia="宋体" w:cs="宋体"/>
          <w:b/>
          <w:bCs/>
          <w:color w:val="auto"/>
          <w:spacing w:val="-2"/>
          <w:lang w:eastAsia="zh-CN"/>
        </w:rPr>
        <w:t>中载明分包承担主体，分包承担主体应当具备相应资质条件</w:t>
      </w:r>
      <w:r>
        <w:rPr>
          <w:rFonts w:ascii="宋体" w:hAnsi="宋体" w:eastAsia="宋体" w:cs="宋体"/>
          <w:b/>
          <w:bCs/>
          <w:color w:val="auto"/>
          <w:spacing w:val="-3"/>
          <w:lang w:eastAsia="zh-CN"/>
        </w:rPr>
        <w:t>且不得再次分包。</w:t>
      </w:r>
    </w:p>
    <w:p w14:paraId="51A55BFE">
      <w:pPr>
        <w:spacing w:before="247" w:line="400" w:lineRule="auto"/>
        <w:ind w:left="36" w:right="52" w:firstLine="425"/>
        <w:rPr>
          <w:rFonts w:ascii="宋体" w:hAnsi="宋体" w:eastAsia="宋体" w:cs="宋体"/>
          <w:color w:val="auto"/>
          <w:lang w:eastAsia="zh-CN"/>
        </w:rPr>
      </w:pPr>
      <w:r>
        <w:rPr>
          <w:rFonts w:ascii="宋体" w:hAnsi="宋体" w:eastAsia="宋体" w:cs="宋体"/>
          <w:color w:val="auto"/>
          <w:spacing w:val="-1"/>
          <w:lang w:eastAsia="zh-CN"/>
        </w:rPr>
        <w:t>7.2</w:t>
      </w:r>
      <w:r>
        <w:rPr>
          <w:rFonts w:ascii="宋体" w:hAnsi="宋体" w:eastAsia="宋体" w:cs="宋体"/>
          <w:color w:val="auto"/>
          <w:spacing w:val="-42"/>
          <w:lang w:eastAsia="zh-CN"/>
        </w:rPr>
        <w:t xml:space="preserve"> </w:t>
      </w:r>
      <w:r>
        <w:rPr>
          <w:rFonts w:ascii="宋体" w:hAnsi="宋体" w:eastAsia="宋体" w:cs="宋体"/>
          <w:color w:val="auto"/>
          <w:spacing w:val="-1"/>
          <w:lang w:eastAsia="zh-CN"/>
        </w:rPr>
        <w:t>根据《政府采购促进中小企业发展管理办法》（财库[2020]46</w:t>
      </w:r>
      <w:r>
        <w:rPr>
          <w:rFonts w:ascii="宋体" w:hAnsi="宋体" w:eastAsia="宋体" w:cs="宋体"/>
          <w:color w:val="auto"/>
          <w:spacing w:val="-37"/>
          <w:lang w:eastAsia="zh-CN"/>
        </w:rPr>
        <w:t xml:space="preserve"> </w:t>
      </w:r>
      <w:r>
        <w:rPr>
          <w:rFonts w:ascii="宋体" w:hAnsi="宋体" w:eastAsia="宋体" w:cs="宋体"/>
          <w:color w:val="auto"/>
          <w:spacing w:val="-1"/>
          <w:lang w:eastAsia="zh-CN"/>
        </w:rPr>
        <w:t>号</w:t>
      </w:r>
      <w:r>
        <w:rPr>
          <w:rFonts w:ascii="宋体" w:hAnsi="宋体" w:eastAsia="宋体" w:cs="宋体"/>
          <w:color w:val="auto"/>
          <w:spacing w:val="-2"/>
          <w:lang w:eastAsia="zh-CN"/>
        </w:rPr>
        <w:t>）第九条及《广西壮族自治区财</w:t>
      </w:r>
      <w:r>
        <w:rPr>
          <w:rFonts w:ascii="宋体" w:hAnsi="宋体" w:eastAsia="宋体" w:cs="宋体"/>
          <w:color w:val="auto"/>
          <w:spacing w:val="-6"/>
          <w:lang w:eastAsia="zh-CN"/>
        </w:rPr>
        <w:t>政厅关于进一步发挥政府采购政策功能促进企业发展的通知》（桂财采〔2022〕30</w:t>
      </w:r>
      <w:r>
        <w:rPr>
          <w:rFonts w:ascii="宋体" w:hAnsi="宋体" w:eastAsia="宋体" w:cs="宋体"/>
          <w:color w:val="auto"/>
          <w:spacing w:val="-39"/>
          <w:lang w:eastAsia="zh-CN"/>
        </w:rPr>
        <w:t xml:space="preserve"> </w:t>
      </w:r>
      <w:r>
        <w:rPr>
          <w:rFonts w:ascii="宋体" w:hAnsi="宋体" w:eastAsia="宋体" w:cs="宋体"/>
          <w:color w:val="auto"/>
          <w:spacing w:val="-6"/>
          <w:lang w:eastAsia="zh-CN"/>
        </w:rPr>
        <w:t>号）、</w:t>
      </w:r>
      <w:r>
        <w:rPr>
          <w:rFonts w:ascii="宋体" w:hAnsi="宋体" w:eastAsia="宋体" w:cs="宋体"/>
          <w:color w:val="auto"/>
          <w:spacing w:val="-7"/>
          <w:lang w:eastAsia="zh-CN"/>
        </w:rPr>
        <w:t>《广西壮族自治区</w:t>
      </w:r>
      <w:r>
        <w:rPr>
          <w:rFonts w:ascii="宋体" w:hAnsi="宋体" w:eastAsia="宋体" w:cs="宋体"/>
          <w:color w:val="auto"/>
          <w:spacing w:val="-2"/>
          <w:lang w:eastAsia="zh-CN"/>
        </w:rPr>
        <w:t>财政厅关于贯彻落实政府采购支持中小企业发展政策的通知》（桂财采〔</w:t>
      </w:r>
      <w:r>
        <w:rPr>
          <w:rFonts w:ascii="Times New Roman" w:hAnsi="Times New Roman" w:eastAsia="Times New Roman" w:cs="Times New Roman"/>
          <w:color w:val="auto"/>
          <w:spacing w:val="-2"/>
          <w:lang w:eastAsia="zh-CN"/>
        </w:rPr>
        <w:t>2022</w:t>
      </w: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31</w:t>
      </w:r>
      <w:r>
        <w:rPr>
          <w:rFonts w:ascii="Times New Roman" w:hAnsi="Times New Roman" w:eastAsia="Times New Roman" w:cs="Times New Roman"/>
          <w:color w:val="auto"/>
          <w:spacing w:val="14"/>
          <w:lang w:eastAsia="zh-CN"/>
        </w:rPr>
        <w:t xml:space="preserve"> </w:t>
      </w:r>
      <w:r>
        <w:rPr>
          <w:rFonts w:ascii="宋体" w:hAnsi="宋体" w:eastAsia="宋体" w:cs="宋体"/>
          <w:color w:val="auto"/>
          <w:spacing w:val="-2"/>
          <w:lang w:eastAsia="zh-CN"/>
        </w:rPr>
        <w:t>号）规定，允许大中型</w:t>
      </w:r>
      <w:r>
        <w:rPr>
          <w:rFonts w:ascii="宋体" w:hAnsi="宋体" w:eastAsia="宋体" w:cs="宋体"/>
          <w:color w:val="auto"/>
          <w:spacing w:val="-1"/>
          <w:lang w:eastAsia="zh-CN"/>
        </w:rPr>
        <w:t>企业向一家或者多家小微企业分包的采购项目，对于分包意向协议约定小微企业的合同份额占到合同总金</w:t>
      </w:r>
      <w:r>
        <w:rPr>
          <w:rFonts w:ascii="宋体" w:hAnsi="宋体" w:eastAsia="宋体" w:cs="宋体"/>
          <w:color w:val="auto"/>
          <w:lang w:eastAsia="zh-CN"/>
        </w:rPr>
        <w:t>额 30%以上的，采购人、采购代理机构应当对大中型企业的报价给予 4%-6%的扣除，</w:t>
      </w:r>
      <w:r>
        <w:rPr>
          <w:rFonts w:ascii="宋体" w:hAnsi="宋体" w:eastAsia="宋体" w:cs="宋体"/>
          <w:color w:val="auto"/>
          <w:spacing w:val="-1"/>
          <w:lang w:eastAsia="zh-CN"/>
        </w:rPr>
        <w:t>用扣除后的价格参加评审。接受分包的小微企业与分包企业之间存在直接控股、管理关系的，不享受价格扣除优惠政策。</w:t>
      </w:r>
    </w:p>
    <w:p w14:paraId="32ED1D5E">
      <w:pPr>
        <w:spacing w:before="234" w:line="222" w:lineRule="auto"/>
        <w:ind w:left="515"/>
        <w:outlineLvl w:val="1"/>
        <w:rPr>
          <w:rFonts w:ascii="新宋体" w:hAnsi="新宋体" w:eastAsia="新宋体" w:cs="新宋体"/>
          <w:color w:val="auto"/>
          <w:sz w:val="24"/>
          <w:szCs w:val="24"/>
          <w:lang w:eastAsia="zh-CN"/>
        </w:rPr>
      </w:pPr>
      <w:r>
        <w:rPr>
          <w:rFonts w:ascii="新宋体" w:hAnsi="新宋体" w:eastAsia="新宋体" w:cs="新宋体"/>
          <w:color w:val="auto"/>
          <w:spacing w:val="-6"/>
          <w:sz w:val="24"/>
          <w:szCs w:val="24"/>
          <w:lang w:eastAsia="zh-CN"/>
        </w:rPr>
        <w:t>8.特别说明：</w:t>
      </w:r>
    </w:p>
    <w:p w14:paraId="20022297">
      <w:pPr>
        <w:spacing w:before="222" w:line="328" w:lineRule="auto"/>
        <w:ind w:left="54" w:right="75" w:firstLine="403"/>
        <w:rPr>
          <w:rFonts w:ascii="宋体" w:hAnsi="宋体" w:eastAsia="宋体" w:cs="宋体"/>
          <w:color w:val="auto"/>
          <w:lang w:eastAsia="zh-CN"/>
        </w:rPr>
      </w:pPr>
      <w:r>
        <w:rPr>
          <w:rFonts w:ascii="宋体" w:hAnsi="宋体" w:eastAsia="宋体" w:cs="宋体"/>
          <w:b/>
          <w:bCs/>
          <w:color w:val="auto"/>
          <w:spacing w:val="-2"/>
          <w:lang w:eastAsia="zh-CN"/>
        </w:rPr>
        <w:t>8.1</w:t>
      </w:r>
      <w:r>
        <w:rPr>
          <w:rFonts w:ascii="宋体" w:hAnsi="宋体" w:eastAsia="宋体" w:cs="宋体"/>
          <w:color w:val="auto"/>
          <w:spacing w:val="-40"/>
          <w:lang w:eastAsia="zh-CN"/>
        </w:rPr>
        <w:t xml:space="preserve"> </w:t>
      </w:r>
      <w:r>
        <w:rPr>
          <w:rFonts w:ascii="宋体" w:hAnsi="宋体" w:eastAsia="宋体" w:cs="宋体"/>
          <w:b/>
          <w:bCs/>
          <w:color w:val="auto"/>
          <w:spacing w:val="-2"/>
          <w:lang w:eastAsia="zh-CN"/>
        </w:rPr>
        <w:t>如果本招标文件要求投标人提供资格、信誉、荣誉、业绩与企业认证等材料的，则投标人</w:t>
      </w:r>
      <w:r>
        <w:rPr>
          <w:rFonts w:ascii="宋体" w:hAnsi="宋体" w:eastAsia="宋体" w:cs="宋体"/>
          <w:b/>
          <w:bCs/>
          <w:color w:val="auto"/>
          <w:spacing w:val="-3"/>
          <w:lang w:eastAsia="zh-CN"/>
        </w:rPr>
        <w:t>所提供</w:t>
      </w:r>
      <w:r>
        <w:rPr>
          <w:rFonts w:ascii="宋体" w:hAnsi="宋体" w:eastAsia="宋体" w:cs="宋体"/>
          <w:b/>
          <w:bCs/>
          <w:color w:val="auto"/>
          <w:spacing w:val="-4"/>
          <w:lang w:eastAsia="zh-CN"/>
        </w:rPr>
        <w:t>的以上材料必须为投标人所拥有。</w:t>
      </w:r>
    </w:p>
    <w:p w14:paraId="5CA69227">
      <w:pPr>
        <w:spacing w:before="247" w:line="328" w:lineRule="auto"/>
        <w:ind w:left="46" w:right="75" w:firstLine="411"/>
        <w:rPr>
          <w:rFonts w:ascii="宋体" w:hAnsi="宋体" w:eastAsia="宋体" w:cs="宋体"/>
          <w:color w:val="auto"/>
          <w:lang w:eastAsia="zh-CN"/>
        </w:rPr>
      </w:pPr>
      <w:r>
        <w:rPr>
          <w:rFonts w:ascii="宋体" w:hAnsi="宋体" w:eastAsia="宋体" w:cs="宋体"/>
          <w:b/>
          <w:bCs/>
          <w:color w:val="auto"/>
          <w:spacing w:val="-2"/>
          <w:lang w:eastAsia="zh-CN"/>
        </w:rPr>
        <w:t>8.2</w:t>
      </w:r>
      <w:r>
        <w:rPr>
          <w:rFonts w:ascii="宋体" w:hAnsi="宋体" w:eastAsia="宋体" w:cs="宋体"/>
          <w:color w:val="auto"/>
          <w:spacing w:val="-41"/>
          <w:lang w:eastAsia="zh-CN"/>
        </w:rPr>
        <w:t xml:space="preserve"> </w:t>
      </w:r>
      <w:r>
        <w:rPr>
          <w:rFonts w:ascii="宋体" w:hAnsi="宋体" w:eastAsia="宋体" w:cs="宋体"/>
          <w:b/>
          <w:bCs/>
          <w:color w:val="auto"/>
          <w:spacing w:val="-2"/>
          <w:lang w:eastAsia="zh-CN"/>
        </w:rPr>
        <w:t>投标人应仔细阅读招标文件的所有内容，按照招标文件的要求提交投标文件，并对所提供的</w:t>
      </w:r>
      <w:r>
        <w:rPr>
          <w:rFonts w:ascii="宋体" w:hAnsi="宋体" w:eastAsia="宋体" w:cs="宋体"/>
          <w:b/>
          <w:bCs/>
          <w:color w:val="auto"/>
          <w:spacing w:val="-3"/>
          <w:lang w:eastAsia="zh-CN"/>
        </w:rPr>
        <w:t>全部资料的真实性承担法律责任。</w:t>
      </w:r>
    </w:p>
    <w:p w14:paraId="46D03495">
      <w:pPr>
        <w:spacing w:before="246" w:line="430" w:lineRule="auto"/>
        <w:ind w:left="38" w:firstLine="420"/>
        <w:rPr>
          <w:rFonts w:ascii="宋体" w:hAnsi="宋体" w:eastAsia="宋体" w:cs="宋体"/>
          <w:color w:val="auto"/>
          <w:lang w:eastAsia="zh-CN"/>
        </w:rPr>
      </w:pPr>
      <w:r>
        <w:rPr>
          <w:rFonts w:ascii="宋体" w:hAnsi="宋体" w:eastAsia="宋体" w:cs="宋体"/>
          <w:b/>
          <w:bCs/>
          <w:color w:val="auto"/>
          <w:spacing w:val="-2"/>
          <w:lang w:eastAsia="zh-CN"/>
        </w:rPr>
        <w:t>8.3</w:t>
      </w:r>
      <w:r>
        <w:rPr>
          <w:rFonts w:ascii="宋体" w:hAnsi="宋体" w:eastAsia="宋体" w:cs="宋体"/>
          <w:color w:val="auto"/>
          <w:spacing w:val="-41"/>
          <w:lang w:eastAsia="zh-CN"/>
        </w:rPr>
        <w:t xml:space="preserve"> </w:t>
      </w:r>
      <w:r>
        <w:rPr>
          <w:rFonts w:ascii="宋体" w:hAnsi="宋体" w:eastAsia="宋体" w:cs="宋体"/>
          <w:b/>
          <w:bCs/>
          <w:color w:val="auto"/>
          <w:spacing w:val="-2"/>
          <w:lang w:eastAsia="zh-CN"/>
        </w:rPr>
        <w:t>投标人在投标活动中提供任何虚假材料，将报监管部门查处；中标后发现的，中标人须依照</w:t>
      </w:r>
      <w:r>
        <w:rPr>
          <w:rFonts w:ascii="宋体" w:hAnsi="宋体" w:eastAsia="宋体" w:cs="宋体"/>
          <w:b/>
          <w:bCs/>
          <w:color w:val="auto"/>
          <w:spacing w:val="-3"/>
          <w:lang w:eastAsia="zh-CN"/>
        </w:rPr>
        <w:t>《中</w:t>
      </w:r>
      <w:r>
        <w:rPr>
          <w:rFonts w:ascii="宋体" w:hAnsi="宋体" w:eastAsia="宋体" w:cs="宋体"/>
          <w:b/>
          <w:bCs/>
          <w:color w:val="auto"/>
          <w:spacing w:val="-2"/>
          <w:lang w:eastAsia="zh-CN"/>
        </w:rPr>
        <w:t>华人民共和国消费者权益保护法》规定赔偿采购人，且民事赔偿并不免除违</w:t>
      </w:r>
      <w:r>
        <w:rPr>
          <w:rFonts w:ascii="宋体" w:hAnsi="宋体" w:eastAsia="宋体" w:cs="宋体"/>
          <w:b/>
          <w:bCs/>
          <w:color w:val="auto"/>
          <w:spacing w:val="-3"/>
          <w:lang w:eastAsia="zh-CN"/>
        </w:rPr>
        <w:t>法投标人的行政与刑事责任。</w:t>
      </w:r>
    </w:p>
    <w:p w14:paraId="14DE6413">
      <w:pPr>
        <w:spacing w:line="223" w:lineRule="auto"/>
        <w:ind w:left="511"/>
        <w:outlineLvl w:val="1"/>
        <w:rPr>
          <w:rFonts w:ascii="新宋体" w:hAnsi="新宋体" w:eastAsia="新宋体" w:cs="新宋体"/>
          <w:color w:val="auto"/>
          <w:sz w:val="24"/>
          <w:szCs w:val="24"/>
          <w:lang w:eastAsia="zh-CN"/>
        </w:rPr>
      </w:pPr>
      <w:r>
        <w:rPr>
          <w:rFonts w:ascii="新宋体" w:hAnsi="新宋体" w:eastAsia="新宋体" w:cs="新宋体"/>
          <w:color w:val="auto"/>
          <w:sz w:val="24"/>
          <w:szCs w:val="24"/>
          <w:lang w:eastAsia="zh-CN"/>
        </w:rPr>
        <w:t>9.回避与串通投标</w:t>
      </w:r>
    </w:p>
    <w:p w14:paraId="2B3F15DF">
      <w:pPr>
        <w:spacing w:before="221" w:line="219" w:lineRule="auto"/>
        <w:ind w:left="458"/>
        <w:outlineLvl w:val="2"/>
        <w:rPr>
          <w:rFonts w:ascii="宋体" w:hAnsi="宋体" w:eastAsia="宋体" w:cs="宋体"/>
          <w:color w:val="auto"/>
          <w:lang w:eastAsia="zh-CN"/>
        </w:rPr>
      </w:pPr>
      <w:r>
        <w:rPr>
          <w:rFonts w:ascii="宋体" w:hAnsi="宋体" w:eastAsia="宋体" w:cs="宋体"/>
          <w:b/>
          <w:bCs/>
          <w:color w:val="auto"/>
          <w:spacing w:val="-2"/>
          <w:lang w:eastAsia="zh-CN"/>
        </w:rPr>
        <w:t>9.1</w:t>
      </w:r>
      <w:r>
        <w:rPr>
          <w:rFonts w:ascii="宋体" w:hAnsi="宋体" w:eastAsia="宋体" w:cs="宋体"/>
          <w:color w:val="auto"/>
          <w:spacing w:val="-39"/>
          <w:lang w:eastAsia="zh-CN"/>
        </w:rPr>
        <w:t xml:space="preserve"> </w:t>
      </w:r>
      <w:r>
        <w:rPr>
          <w:rFonts w:ascii="宋体" w:hAnsi="宋体" w:eastAsia="宋体" w:cs="宋体"/>
          <w:b/>
          <w:bCs/>
          <w:color w:val="auto"/>
          <w:spacing w:val="-2"/>
          <w:lang w:eastAsia="zh-CN"/>
        </w:rPr>
        <w:t>在政府采购活动中，采购人员及相关人员与供应商有下列利害关系之一的，应当回避：</w:t>
      </w:r>
    </w:p>
    <w:p w14:paraId="77F548F2">
      <w:pPr>
        <w:spacing w:before="247" w:line="219" w:lineRule="auto"/>
        <w:ind w:left="462"/>
        <w:rPr>
          <w:rFonts w:ascii="宋体" w:hAnsi="宋体" w:eastAsia="宋体" w:cs="宋体"/>
          <w:color w:val="auto"/>
          <w:lang w:eastAsia="zh-CN"/>
        </w:rPr>
      </w:pPr>
      <w:r>
        <w:rPr>
          <w:rFonts w:ascii="宋体" w:hAnsi="宋体" w:eastAsia="宋体" w:cs="宋体"/>
          <w:color w:val="auto"/>
          <w:spacing w:val="-3"/>
          <w:lang w:eastAsia="zh-CN"/>
        </w:rPr>
        <w:t>（</w:t>
      </w:r>
      <w:r>
        <w:rPr>
          <w:rFonts w:ascii="Times New Roman" w:hAnsi="Times New Roman" w:eastAsia="Times New Roman" w:cs="Times New Roman"/>
          <w:color w:val="auto"/>
          <w:spacing w:val="-3"/>
          <w:lang w:eastAsia="zh-CN"/>
        </w:rPr>
        <w:t>1</w:t>
      </w:r>
      <w:r>
        <w:rPr>
          <w:rFonts w:ascii="宋体" w:hAnsi="宋体" w:eastAsia="宋体" w:cs="宋体"/>
          <w:color w:val="auto"/>
          <w:spacing w:val="-3"/>
          <w:lang w:eastAsia="zh-CN"/>
        </w:rPr>
        <w:t>）参加采购活动前</w:t>
      </w:r>
      <w:r>
        <w:rPr>
          <w:rFonts w:ascii="宋体" w:hAnsi="宋体" w:eastAsia="宋体" w:cs="宋体"/>
          <w:color w:val="auto"/>
          <w:spacing w:val="-34"/>
          <w:lang w:eastAsia="zh-CN"/>
        </w:rPr>
        <w:t xml:space="preserve"> </w:t>
      </w:r>
      <w:r>
        <w:rPr>
          <w:rFonts w:ascii="Times New Roman" w:hAnsi="Times New Roman" w:eastAsia="Times New Roman" w:cs="Times New Roman"/>
          <w:color w:val="auto"/>
          <w:spacing w:val="-3"/>
          <w:lang w:eastAsia="zh-CN"/>
        </w:rPr>
        <w:t xml:space="preserve">3 </w:t>
      </w:r>
      <w:r>
        <w:rPr>
          <w:rFonts w:ascii="宋体" w:hAnsi="宋体" w:eastAsia="宋体" w:cs="宋体"/>
          <w:color w:val="auto"/>
          <w:spacing w:val="-3"/>
          <w:lang w:eastAsia="zh-CN"/>
        </w:rPr>
        <w:t>年内与供应商存在劳</w:t>
      </w:r>
      <w:r>
        <w:rPr>
          <w:rFonts w:ascii="宋体" w:hAnsi="宋体" w:eastAsia="宋体" w:cs="宋体"/>
          <w:color w:val="auto"/>
          <w:spacing w:val="-4"/>
          <w:lang w:eastAsia="zh-CN"/>
        </w:rPr>
        <w:t>动关系；</w:t>
      </w:r>
    </w:p>
    <w:p w14:paraId="4D5260A2">
      <w:pPr>
        <w:spacing w:before="247" w:line="219" w:lineRule="auto"/>
        <w:ind w:left="462"/>
        <w:rPr>
          <w:rFonts w:ascii="宋体" w:hAnsi="宋体" w:eastAsia="宋体" w:cs="宋体"/>
          <w:color w:val="auto"/>
          <w:lang w:eastAsia="zh-CN"/>
        </w:rPr>
      </w:pPr>
      <w:r>
        <w:rPr>
          <w:rFonts w:ascii="宋体" w:hAnsi="宋体" w:eastAsia="宋体" w:cs="宋体"/>
          <w:color w:val="auto"/>
          <w:spacing w:val="-3"/>
          <w:lang w:eastAsia="zh-CN"/>
        </w:rPr>
        <w:t>（</w:t>
      </w:r>
      <w:r>
        <w:rPr>
          <w:rFonts w:ascii="Times New Roman" w:hAnsi="Times New Roman" w:eastAsia="Times New Roman" w:cs="Times New Roman"/>
          <w:color w:val="auto"/>
          <w:spacing w:val="-3"/>
          <w:lang w:eastAsia="zh-CN"/>
        </w:rPr>
        <w:t>2</w:t>
      </w:r>
      <w:r>
        <w:rPr>
          <w:rFonts w:ascii="宋体" w:hAnsi="宋体" w:eastAsia="宋体" w:cs="宋体"/>
          <w:color w:val="auto"/>
          <w:spacing w:val="-3"/>
          <w:lang w:eastAsia="zh-CN"/>
        </w:rPr>
        <w:t>）参加采购活动前</w:t>
      </w:r>
      <w:r>
        <w:rPr>
          <w:rFonts w:ascii="宋体" w:hAnsi="宋体" w:eastAsia="宋体" w:cs="宋体"/>
          <w:color w:val="auto"/>
          <w:spacing w:val="-33"/>
          <w:lang w:eastAsia="zh-CN"/>
        </w:rPr>
        <w:t xml:space="preserve"> </w:t>
      </w:r>
      <w:r>
        <w:rPr>
          <w:rFonts w:ascii="Times New Roman" w:hAnsi="Times New Roman" w:eastAsia="Times New Roman" w:cs="Times New Roman"/>
          <w:color w:val="auto"/>
          <w:spacing w:val="-3"/>
          <w:lang w:eastAsia="zh-CN"/>
        </w:rPr>
        <w:t xml:space="preserve">3 </w:t>
      </w:r>
      <w:r>
        <w:rPr>
          <w:rFonts w:ascii="宋体" w:hAnsi="宋体" w:eastAsia="宋体" w:cs="宋体"/>
          <w:color w:val="auto"/>
          <w:spacing w:val="-3"/>
          <w:lang w:eastAsia="zh-CN"/>
        </w:rPr>
        <w:t>年内担任供应商的董事、监</w:t>
      </w:r>
      <w:r>
        <w:rPr>
          <w:rFonts w:ascii="宋体" w:hAnsi="宋体" w:eastAsia="宋体" w:cs="宋体"/>
          <w:color w:val="auto"/>
          <w:spacing w:val="-4"/>
          <w:lang w:eastAsia="zh-CN"/>
        </w:rPr>
        <w:t>事；</w:t>
      </w:r>
    </w:p>
    <w:p w14:paraId="1AFEACD8">
      <w:pPr>
        <w:spacing w:before="247" w:line="219" w:lineRule="auto"/>
        <w:ind w:left="462"/>
        <w:rPr>
          <w:rFonts w:ascii="宋体" w:hAnsi="宋体" w:eastAsia="宋体" w:cs="宋体"/>
          <w:color w:val="auto"/>
          <w:lang w:eastAsia="zh-CN"/>
        </w:rPr>
      </w:pPr>
      <w:r>
        <w:rPr>
          <w:rFonts w:ascii="宋体" w:hAnsi="宋体" w:eastAsia="宋体" w:cs="宋体"/>
          <w:color w:val="auto"/>
          <w:spacing w:val="-3"/>
          <w:lang w:eastAsia="zh-CN"/>
        </w:rPr>
        <w:t>（</w:t>
      </w:r>
      <w:r>
        <w:rPr>
          <w:rFonts w:ascii="Times New Roman" w:hAnsi="Times New Roman" w:eastAsia="Times New Roman" w:cs="Times New Roman"/>
          <w:color w:val="auto"/>
          <w:spacing w:val="-3"/>
          <w:lang w:eastAsia="zh-CN"/>
        </w:rPr>
        <w:t>3</w:t>
      </w:r>
      <w:r>
        <w:rPr>
          <w:rFonts w:ascii="宋体" w:hAnsi="宋体" w:eastAsia="宋体" w:cs="宋体"/>
          <w:color w:val="auto"/>
          <w:spacing w:val="-3"/>
          <w:lang w:eastAsia="zh-CN"/>
        </w:rPr>
        <w:t>）参加采购活动前</w:t>
      </w:r>
      <w:r>
        <w:rPr>
          <w:rFonts w:ascii="宋体" w:hAnsi="宋体" w:eastAsia="宋体" w:cs="宋体"/>
          <w:color w:val="auto"/>
          <w:spacing w:val="-21"/>
          <w:lang w:eastAsia="zh-CN"/>
        </w:rPr>
        <w:t xml:space="preserve"> </w:t>
      </w:r>
      <w:r>
        <w:rPr>
          <w:rFonts w:ascii="Times New Roman" w:hAnsi="Times New Roman" w:eastAsia="Times New Roman" w:cs="Times New Roman"/>
          <w:color w:val="auto"/>
          <w:spacing w:val="-3"/>
          <w:lang w:eastAsia="zh-CN"/>
        </w:rPr>
        <w:t xml:space="preserve">3 </w:t>
      </w:r>
      <w:r>
        <w:rPr>
          <w:rFonts w:ascii="宋体" w:hAnsi="宋体" w:eastAsia="宋体" w:cs="宋体"/>
          <w:color w:val="auto"/>
          <w:spacing w:val="-3"/>
          <w:lang w:eastAsia="zh-CN"/>
        </w:rPr>
        <w:t>年内是供应商的控股股东或者实际控制人；</w:t>
      </w:r>
    </w:p>
    <w:p w14:paraId="208B3192">
      <w:pPr>
        <w:spacing w:before="247" w:line="219" w:lineRule="auto"/>
        <w:ind w:left="462"/>
        <w:rPr>
          <w:rFonts w:ascii="宋体" w:hAnsi="宋体" w:eastAsia="宋体" w:cs="宋体"/>
          <w:color w:val="auto"/>
          <w:lang w:eastAsia="zh-CN"/>
        </w:rPr>
      </w:pPr>
      <w:r>
        <w:rPr>
          <w:rFonts w:ascii="宋体" w:hAnsi="宋体" w:eastAsia="宋体" w:cs="宋体"/>
          <w:color w:val="auto"/>
          <w:spacing w:val="-1"/>
          <w:lang w:eastAsia="zh-CN"/>
        </w:rPr>
        <w:t>（</w:t>
      </w:r>
      <w:r>
        <w:rPr>
          <w:rFonts w:ascii="Times New Roman" w:hAnsi="Times New Roman" w:eastAsia="Times New Roman" w:cs="Times New Roman"/>
          <w:color w:val="auto"/>
          <w:spacing w:val="-1"/>
          <w:lang w:eastAsia="zh-CN"/>
        </w:rPr>
        <w:t>4</w:t>
      </w:r>
      <w:r>
        <w:rPr>
          <w:rFonts w:ascii="宋体" w:hAnsi="宋体" w:eastAsia="宋体" w:cs="宋体"/>
          <w:color w:val="auto"/>
          <w:spacing w:val="-1"/>
          <w:lang w:eastAsia="zh-CN"/>
        </w:rPr>
        <w:t>）与供应商的法定代表人或者负责人有夫妻、直</w:t>
      </w:r>
      <w:r>
        <w:rPr>
          <w:rFonts w:ascii="宋体" w:hAnsi="宋体" w:eastAsia="宋体" w:cs="宋体"/>
          <w:color w:val="auto"/>
          <w:spacing w:val="-2"/>
          <w:lang w:eastAsia="zh-CN"/>
        </w:rPr>
        <w:t>系血亲、三代以内旁系血亲或者近姻亲关系；</w:t>
      </w:r>
    </w:p>
    <w:p w14:paraId="4220F98F">
      <w:pPr>
        <w:spacing w:before="248" w:line="219" w:lineRule="auto"/>
        <w:ind w:left="462"/>
        <w:rPr>
          <w:rFonts w:ascii="宋体" w:hAnsi="宋体" w:eastAsia="宋体" w:cs="宋体"/>
          <w:color w:val="auto"/>
          <w:lang w:eastAsia="zh-CN"/>
        </w:rPr>
      </w:pP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5</w:t>
      </w:r>
      <w:r>
        <w:rPr>
          <w:rFonts w:ascii="宋体" w:hAnsi="宋体" w:eastAsia="宋体" w:cs="宋体"/>
          <w:color w:val="auto"/>
          <w:spacing w:val="-2"/>
          <w:lang w:eastAsia="zh-CN"/>
        </w:rPr>
        <w:t>）与供应商有其他可能影响政府采购活动公平、公正进行的关系。</w:t>
      </w:r>
    </w:p>
    <w:p w14:paraId="5DE0EFFF">
      <w:pPr>
        <w:spacing w:before="249" w:line="436" w:lineRule="auto"/>
        <w:ind w:left="55" w:right="29" w:firstLine="401"/>
        <w:jc w:val="both"/>
        <w:rPr>
          <w:rFonts w:ascii="宋体" w:hAnsi="宋体" w:eastAsia="宋体" w:cs="宋体"/>
          <w:color w:val="auto"/>
          <w:lang w:eastAsia="zh-CN"/>
        </w:rPr>
      </w:pPr>
      <w:r>
        <w:rPr>
          <w:rFonts w:ascii="宋体" w:hAnsi="宋体" w:eastAsia="宋体" w:cs="宋体"/>
          <w:color w:val="auto"/>
          <w:spacing w:val="-1"/>
          <w:lang w:eastAsia="zh-CN"/>
        </w:rPr>
        <w:t>供应商认为采购人员及相关人员与其他供应商有利害关系的，可以向采购人或者采购代理机构书面提</w:t>
      </w:r>
      <w:r>
        <w:rPr>
          <w:rFonts w:ascii="宋体" w:hAnsi="宋体" w:eastAsia="宋体" w:cs="宋体"/>
          <w:color w:val="auto"/>
          <w:spacing w:val="-4"/>
          <w:lang w:eastAsia="zh-CN"/>
        </w:rPr>
        <w:t>出回避申请，并说明理由。采购人或者采购代理机构应当及时</w:t>
      </w:r>
      <w:r>
        <w:rPr>
          <w:rFonts w:ascii="宋体" w:hAnsi="宋体" w:eastAsia="宋体" w:cs="宋体"/>
          <w:color w:val="auto"/>
          <w:spacing w:val="-5"/>
          <w:lang w:eastAsia="zh-CN"/>
        </w:rPr>
        <w:t>询问被申请回避人员，</w:t>
      </w:r>
      <w:r>
        <w:rPr>
          <w:rFonts w:ascii="宋体" w:hAnsi="宋体" w:eastAsia="宋体" w:cs="宋体"/>
          <w:color w:val="auto"/>
          <w:spacing w:val="48"/>
          <w:lang w:eastAsia="zh-CN"/>
        </w:rPr>
        <w:t xml:space="preserve"> </w:t>
      </w:r>
      <w:r>
        <w:rPr>
          <w:rFonts w:ascii="宋体" w:hAnsi="宋体" w:eastAsia="宋体" w:cs="宋体"/>
          <w:color w:val="auto"/>
          <w:spacing w:val="-5"/>
          <w:lang w:eastAsia="zh-CN"/>
        </w:rPr>
        <w:t>有利害关系的被申请</w:t>
      </w:r>
      <w:r>
        <w:rPr>
          <w:rFonts w:ascii="宋体" w:hAnsi="宋体" w:eastAsia="宋体" w:cs="宋体"/>
          <w:color w:val="auto"/>
          <w:spacing w:val="-6"/>
          <w:lang w:eastAsia="zh-CN"/>
        </w:rPr>
        <w:t>回避人员应当回避。</w:t>
      </w:r>
    </w:p>
    <w:p w14:paraId="10043A44">
      <w:pPr>
        <w:spacing w:before="1" w:line="219" w:lineRule="auto"/>
        <w:ind w:left="458"/>
        <w:outlineLvl w:val="2"/>
        <w:rPr>
          <w:rFonts w:ascii="宋体" w:hAnsi="宋体" w:eastAsia="宋体" w:cs="宋体"/>
          <w:color w:val="auto"/>
          <w:lang w:eastAsia="zh-CN"/>
        </w:rPr>
      </w:pPr>
      <w:r>
        <w:rPr>
          <w:rFonts w:ascii="宋体" w:hAnsi="宋体" w:eastAsia="宋体" w:cs="宋体"/>
          <w:color w:val="auto"/>
          <w:spacing w:val="-2"/>
          <w:lang w:eastAsia="zh-CN"/>
        </w:rPr>
        <w:t>9.2</w:t>
      </w:r>
      <w:r>
        <w:rPr>
          <w:rFonts w:ascii="宋体" w:hAnsi="宋体" w:eastAsia="宋体" w:cs="宋体"/>
          <w:color w:val="auto"/>
          <w:spacing w:val="-41"/>
          <w:lang w:eastAsia="zh-CN"/>
        </w:rPr>
        <w:t xml:space="preserve"> </w:t>
      </w:r>
      <w:r>
        <w:rPr>
          <w:rFonts w:ascii="宋体" w:hAnsi="宋体" w:eastAsia="宋体" w:cs="宋体"/>
          <w:color w:val="auto"/>
          <w:spacing w:val="-2"/>
          <w:lang w:eastAsia="zh-CN"/>
        </w:rPr>
        <w:t>有下列情形之一的视为投标人相互串通投标，投标文件将被视为无效：</w:t>
      </w:r>
    </w:p>
    <w:p w14:paraId="736B48B7">
      <w:pPr>
        <w:spacing w:before="246" w:line="328" w:lineRule="auto"/>
        <w:ind w:left="38" w:right="29" w:firstLine="423"/>
        <w:rPr>
          <w:rFonts w:ascii="宋体" w:hAnsi="宋体" w:eastAsia="宋体" w:cs="宋体"/>
          <w:color w:val="auto"/>
          <w:lang w:eastAsia="zh-CN"/>
        </w:rPr>
      </w:pPr>
      <w:r>
        <w:rPr>
          <w:rFonts w:ascii="宋体" w:hAnsi="宋体" w:eastAsia="宋体" w:cs="宋体"/>
          <w:b/>
          <w:bCs/>
          <w:color w:val="auto"/>
          <w:spacing w:val="-3"/>
          <w:lang w:eastAsia="zh-CN"/>
        </w:rPr>
        <w:t>（</w:t>
      </w:r>
      <w:r>
        <w:rPr>
          <w:rFonts w:ascii="Times New Roman" w:hAnsi="Times New Roman" w:eastAsia="Times New Roman" w:cs="Times New Roman"/>
          <w:b/>
          <w:bCs/>
          <w:color w:val="auto"/>
          <w:spacing w:val="-3"/>
          <w:lang w:eastAsia="zh-CN"/>
        </w:rPr>
        <w:t>1</w:t>
      </w:r>
      <w:r>
        <w:rPr>
          <w:rFonts w:ascii="宋体" w:hAnsi="宋体" w:eastAsia="宋体" w:cs="宋体"/>
          <w:b/>
          <w:bCs/>
          <w:color w:val="auto"/>
          <w:spacing w:val="-3"/>
          <w:lang w:eastAsia="zh-CN"/>
        </w:rPr>
        <w:t>）不同投标人的投标文件由同一单位或者个人编制；或者不同投标人报名的</w:t>
      </w:r>
      <w:r>
        <w:rPr>
          <w:rFonts w:ascii="宋体" w:hAnsi="宋体" w:eastAsia="宋体" w:cs="宋体"/>
          <w:color w:val="auto"/>
          <w:spacing w:val="-45"/>
          <w:lang w:eastAsia="zh-CN"/>
        </w:rPr>
        <w:t xml:space="preserve"> </w:t>
      </w:r>
      <w:r>
        <w:rPr>
          <w:rFonts w:ascii="Times New Roman" w:hAnsi="Times New Roman" w:eastAsia="Times New Roman" w:cs="Times New Roman"/>
          <w:b/>
          <w:bCs/>
          <w:color w:val="auto"/>
          <w:spacing w:val="-3"/>
          <w:lang w:eastAsia="zh-CN"/>
        </w:rPr>
        <w:t xml:space="preserve">IP </w:t>
      </w:r>
      <w:r>
        <w:rPr>
          <w:rFonts w:ascii="宋体" w:hAnsi="宋体" w:eastAsia="宋体" w:cs="宋体"/>
          <w:b/>
          <w:bCs/>
          <w:color w:val="auto"/>
          <w:spacing w:val="-3"/>
          <w:lang w:eastAsia="zh-CN"/>
        </w:rPr>
        <w:t>地址一致的；或者</w:t>
      </w:r>
      <w:r>
        <w:rPr>
          <w:rFonts w:ascii="宋体" w:hAnsi="宋体" w:eastAsia="宋体" w:cs="宋体"/>
          <w:b/>
          <w:bCs/>
          <w:color w:val="auto"/>
          <w:spacing w:val="-2"/>
          <w:lang w:eastAsia="zh-CN"/>
        </w:rPr>
        <w:t>编制标书硬件设备</w:t>
      </w:r>
      <w:r>
        <w:rPr>
          <w:rFonts w:ascii="宋体" w:hAnsi="宋体" w:eastAsia="宋体" w:cs="宋体"/>
          <w:color w:val="auto"/>
          <w:spacing w:val="-41"/>
          <w:lang w:eastAsia="zh-CN"/>
        </w:rPr>
        <w:t xml:space="preserve"> </w:t>
      </w:r>
      <w:r>
        <w:rPr>
          <w:rFonts w:ascii="Times New Roman" w:hAnsi="Times New Roman" w:eastAsia="Times New Roman" w:cs="Times New Roman"/>
          <w:b/>
          <w:bCs/>
          <w:color w:val="auto"/>
          <w:spacing w:val="-2"/>
          <w:lang w:eastAsia="zh-CN"/>
        </w:rPr>
        <w:t xml:space="preserve">CPU </w:t>
      </w:r>
      <w:r>
        <w:rPr>
          <w:rFonts w:ascii="宋体" w:hAnsi="宋体" w:eastAsia="宋体" w:cs="宋体"/>
          <w:b/>
          <w:bCs/>
          <w:color w:val="auto"/>
          <w:spacing w:val="-2"/>
          <w:lang w:eastAsia="zh-CN"/>
        </w:rPr>
        <w:t>编号、硬盘编号、网卡地址一致的情况。</w:t>
      </w:r>
    </w:p>
    <w:p w14:paraId="40E93618">
      <w:pPr>
        <w:spacing w:before="247" w:line="220" w:lineRule="auto"/>
        <w:ind w:left="462"/>
        <w:rPr>
          <w:rFonts w:ascii="宋体" w:hAnsi="宋体" w:eastAsia="宋体" w:cs="宋体"/>
          <w:color w:val="auto"/>
          <w:lang w:eastAsia="zh-CN"/>
        </w:rPr>
      </w:pPr>
      <w:r>
        <w:rPr>
          <w:rFonts w:ascii="宋体" w:hAnsi="宋体" w:eastAsia="宋体" w:cs="宋体"/>
          <w:b/>
          <w:bCs/>
          <w:color w:val="auto"/>
          <w:spacing w:val="-2"/>
          <w:lang w:eastAsia="zh-CN"/>
        </w:rPr>
        <w:t>（</w:t>
      </w:r>
      <w:r>
        <w:rPr>
          <w:rFonts w:ascii="Times New Roman" w:hAnsi="Times New Roman" w:eastAsia="Times New Roman" w:cs="Times New Roman"/>
          <w:b/>
          <w:bCs/>
          <w:color w:val="auto"/>
          <w:spacing w:val="-2"/>
          <w:lang w:eastAsia="zh-CN"/>
        </w:rPr>
        <w:t>2</w:t>
      </w:r>
      <w:r>
        <w:rPr>
          <w:rFonts w:ascii="宋体" w:hAnsi="宋体" w:eastAsia="宋体" w:cs="宋体"/>
          <w:b/>
          <w:bCs/>
          <w:color w:val="auto"/>
          <w:spacing w:val="-2"/>
          <w:lang w:eastAsia="zh-CN"/>
        </w:rPr>
        <w:t>）不同投标人委托同一单位或者个人办理投标事宜；</w:t>
      </w:r>
    </w:p>
    <w:p w14:paraId="327EBA29">
      <w:pPr>
        <w:spacing w:before="246" w:line="220" w:lineRule="auto"/>
        <w:ind w:left="462"/>
        <w:rPr>
          <w:rFonts w:ascii="宋体" w:hAnsi="宋体" w:eastAsia="宋体" w:cs="宋体"/>
          <w:color w:val="auto"/>
          <w:lang w:eastAsia="zh-CN"/>
        </w:rPr>
      </w:pPr>
      <w:r>
        <w:rPr>
          <w:rFonts w:ascii="宋体" w:hAnsi="宋体" w:eastAsia="宋体" w:cs="宋体"/>
          <w:b/>
          <w:bCs/>
          <w:color w:val="auto"/>
          <w:spacing w:val="-2"/>
          <w:lang w:eastAsia="zh-CN"/>
        </w:rPr>
        <w:t>（</w:t>
      </w:r>
      <w:r>
        <w:rPr>
          <w:rFonts w:ascii="Times New Roman" w:hAnsi="Times New Roman" w:eastAsia="Times New Roman" w:cs="Times New Roman"/>
          <w:b/>
          <w:bCs/>
          <w:color w:val="auto"/>
          <w:spacing w:val="-2"/>
          <w:lang w:eastAsia="zh-CN"/>
        </w:rPr>
        <w:t>3</w:t>
      </w:r>
      <w:r>
        <w:rPr>
          <w:rFonts w:ascii="宋体" w:hAnsi="宋体" w:eastAsia="宋体" w:cs="宋体"/>
          <w:b/>
          <w:bCs/>
          <w:color w:val="auto"/>
          <w:spacing w:val="-2"/>
          <w:lang w:eastAsia="zh-CN"/>
        </w:rPr>
        <w:t>）不同的投标人的投标文件载明的项目管理员为同一个人；</w:t>
      </w:r>
    </w:p>
    <w:p w14:paraId="7C4C7F79">
      <w:pPr>
        <w:spacing w:before="247" w:line="218" w:lineRule="auto"/>
        <w:ind w:left="462"/>
        <w:rPr>
          <w:rFonts w:ascii="宋体" w:hAnsi="宋体" w:eastAsia="宋体" w:cs="宋体"/>
          <w:color w:val="auto"/>
          <w:lang w:eastAsia="zh-CN"/>
        </w:rPr>
      </w:pPr>
      <w:r>
        <w:rPr>
          <w:rFonts w:ascii="宋体" w:hAnsi="宋体" w:eastAsia="宋体" w:cs="宋体"/>
          <w:b/>
          <w:bCs/>
          <w:color w:val="auto"/>
          <w:spacing w:val="-2"/>
          <w:lang w:eastAsia="zh-CN"/>
        </w:rPr>
        <w:t>（</w:t>
      </w:r>
      <w:r>
        <w:rPr>
          <w:rFonts w:ascii="Times New Roman" w:hAnsi="Times New Roman" w:eastAsia="Times New Roman" w:cs="Times New Roman"/>
          <w:b/>
          <w:bCs/>
          <w:color w:val="auto"/>
          <w:spacing w:val="-2"/>
          <w:lang w:eastAsia="zh-CN"/>
        </w:rPr>
        <w:t>4</w:t>
      </w:r>
      <w:r>
        <w:rPr>
          <w:rFonts w:ascii="宋体" w:hAnsi="宋体" w:eastAsia="宋体" w:cs="宋体"/>
          <w:b/>
          <w:bCs/>
          <w:color w:val="auto"/>
          <w:spacing w:val="-2"/>
          <w:lang w:eastAsia="zh-CN"/>
        </w:rPr>
        <w:t>）不同投标人的电子或纸质投标文件异常一致或者投标报价呈规律性差异；</w:t>
      </w:r>
    </w:p>
    <w:p w14:paraId="3610ABC4">
      <w:pPr>
        <w:spacing w:before="248" w:line="220" w:lineRule="auto"/>
        <w:ind w:left="462"/>
        <w:rPr>
          <w:rFonts w:ascii="宋体" w:hAnsi="宋体" w:eastAsia="宋体" w:cs="宋体"/>
          <w:color w:val="auto"/>
          <w:lang w:eastAsia="zh-CN"/>
        </w:rPr>
      </w:pPr>
      <w:r>
        <w:rPr>
          <w:rFonts w:ascii="宋体" w:hAnsi="宋体" w:eastAsia="宋体" w:cs="宋体"/>
          <w:b/>
          <w:bCs/>
          <w:color w:val="auto"/>
          <w:spacing w:val="-3"/>
          <w:lang w:eastAsia="zh-CN"/>
        </w:rPr>
        <w:t>（</w:t>
      </w:r>
      <w:r>
        <w:rPr>
          <w:rFonts w:ascii="Times New Roman" w:hAnsi="Times New Roman" w:eastAsia="Times New Roman" w:cs="Times New Roman"/>
          <w:b/>
          <w:bCs/>
          <w:color w:val="auto"/>
          <w:spacing w:val="-3"/>
          <w:lang w:eastAsia="zh-CN"/>
        </w:rPr>
        <w:t>5</w:t>
      </w:r>
      <w:r>
        <w:rPr>
          <w:rFonts w:ascii="宋体" w:hAnsi="宋体" w:eastAsia="宋体" w:cs="宋体"/>
          <w:b/>
          <w:bCs/>
          <w:color w:val="auto"/>
          <w:spacing w:val="-3"/>
          <w:lang w:eastAsia="zh-CN"/>
        </w:rPr>
        <w:t>）不同投标人的纸质投标文件相互混装；</w:t>
      </w:r>
    </w:p>
    <w:p w14:paraId="12C0BB8C">
      <w:pPr>
        <w:spacing w:before="246" w:line="219" w:lineRule="auto"/>
        <w:ind w:left="458"/>
        <w:outlineLvl w:val="2"/>
        <w:rPr>
          <w:rFonts w:ascii="宋体" w:hAnsi="宋体" w:eastAsia="宋体" w:cs="宋体"/>
          <w:color w:val="auto"/>
          <w:lang w:eastAsia="zh-CN"/>
        </w:rPr>
      </w:pPr>
      <w:r>
        <w:rPr>
          <w:rFonts w:ascii="宋体" w:hAnsi="宋体" w:eastAsia="宋体" w:cs="宋体"/>
          <w:color w:val="auto"/>
          <w:spacing w:val="-2"/>
          <w:lang w:eastAsia="zh-CN"/>
        </w:rPr>
        <w:t>9.3</w:t>
      </w:r>
      <w:r>
        <w:rPr>
          <w:rFonts w:ascii="宋体" w:hAnsi="宋体" w:eastAsia="宋体" w:cs="宋体"/>
          <w:color w:val="auto"/>
          <w:spacing w:val="-39"/>
          <w:lang w:eastAsia="zh-CN"/>
        </w:rPr>
        <w:t xml:space="preserve"> </w:t>
      </w:r>
      <w:r>
        <w:rPr>
          <w:rFonts w:ascii="宋体" w:hAnsi="宋体" w:eastAsia="宋体" w:cs="宋体"/>
          <w:color w:val="auto"/>
          <w:spacing w:val="-2"/>
          <w:lang w:eastAsia="zh-CN"/>
        </w:rPr>
        <w:t>供应商有下列情形之一的，属于恶意串通行为，将报同级监督管理部门：</w:t>
      </w:r>
    </w:p>
    <w:p w14:paraId="63172F06">
      <w:pPr>
        <w:spacing w:before="248" w:line="328" w:lineRule="auto"/>
        <w:ind w:left="36" w:right="41" w:firstLine="426"/>
        <w:rPr>
          <w:rFonts w:ascii="宋体" w:hAnsi="宋体" w:eastAsia="宋体" w:cs="宋体"/>
          <w:color w:val="auto"/>
          <w:lang w:eastAsia="zh-CN"/>
        </w:rPr>
      </w:pPr>
      <w:r>
        <w:rPr>
          <w:rFonts w:ascii="宋体" w:hAnsi="宋体" w:eastAsia="宋体" w:cs="宋体"/>
          <w:color w:val="auto"/>
          <w:spacing w:val="1"/>
          <w:lang w:eastAsia="zh-CN"/>
        </w:rPr>
        <w:t>（</w:t>
      </w:r>
      <w:r>
        <w:rPr>
          <w:rFonts w:ascii="Times New Roman" w:hAnsi="Times New Roman" w:eastAsia="Times New Roman" w:cs="Times New Roman"/>
          <w:color w:val="auto"/>
          <w:spacing w:val="1"/>
          <w:lang w:eastAsia="zh-CN"/>
        </w:rPr>
        <w:t>1</w:t>
      </w:r>
      <w:r>
        <w:rPr>
          <w:rFonts w:ascii="宋体" w:hAnsi="宋体" w:eastAsia="宋体" w:cs="宋体"/>
          <w:color w:val="auto"/>
          <w:spacing w:val="1"/>
          <w:lang w:eastAsia="zh-CN"/>
        </w:rPr>
        <w:t>）供应商直接或者间接从采购人或者采购代理机构处获得其他供应商的相关信息并修改其投标文</w:t>
      </w:r>
      <w:r>
        <w:rPr>
          <w:rFonts w:ascii="宋体" w:hAnsi="宋体" w:eastAsia="宋体" w:cs="宋体"/>
          <w:color w:val="auto"/>
          <w:spacing w:val="-7"/>
          <w:lang w:eastAsia="zh-CN"/>
        </w:rPr>
        <w:t>件或者投标文件；</w:t>
      </w:r>
    </w:p>
    <w:p w14:paraId="643C5DF3">
      <w:pPr>
        <w:spacing w:before="246" w:line="219" w:lineRule="auto"/>
        <w:ind w:left="462"/>
        <w:rPr>
          <w:rFonts w:ascii="宋体" w:hAnsi="宋体" w:eastAsia="宋体" w:cs="宋体"/>
          <w:color w:val="auto"/>
          <w:lang w:eastAsia="zh-CN"/>
        </w:rPr>
      </w:pP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2</w:t>
      </w:r>
      <w:r>
        <w:rPr>
          <w:rFonts w:ascii="宋体" w:hAnsi="宋体" w:eastAsia="宋体" w:cs="宋体"/>
          <w:color w:val="auto"/>
          <w:spacing w:val="-2"/>
          <w:lang w:eastAsia="zh-CN"/>
        </w:rPr>
        <w:t>）供应商按照采购人或者采购代理机构的授意撤换、修改投标文件或者投标文件；</w:t>
      </w:r>
    </w:p>
    <w:p w14:paraId="7C11EBDC">
      <w:pPr>
        <w:spacing w:before="248" w:line="218" w:lineRule="auto"/>
        <w:ind w:left="462"/>
        <w:rPr>
          <w:rFonts w:ascii="宋体" w:hAnsi="宋体" w:eastAsia="宋体" w:cs="宋体"/>
          <w:color w:val="auto"/>
          <w:lang w:eastAsia="zh-CN"/>
        </w:rPr>
      </w:pP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3</w:t>
      </w:r>
      <w:r>
        <w:rPr>
          <w:rFonts w:ascii="宋体" w:hAnsi="宋体" w:eastAsia="宋体" w:cs="宋体"/>
          <w:color w:val="auto"/>
          <w:spacing w:val="-2"/>
          <w:lang w:eastAsia="zh-CN"/>
        </w:rPr>
        <w:t>）供应商之间协商报价、技术方案等投标文件或者投标文件的实质性内容；</w:t>
      </w:r>
    </w:p>
    <w:p w14:paraId="272AC731">
      <w:pPr>
        <w:spacing w:before="248" w:line="219" w:lineRule="auto"/>
        <w:ind w:left="462"/>
        <w:rPr>
          <w:rFonts w:ascii="宋体" w:hAnsi="宋体" w:eastAsia="宋体" w:cs="宋体"/>
          <w:color w:val="auto"/>
          <w:lang w:eastAsia="zh-CN"/>
        </w:rPr>
      </w:pPr>
      <w:r>
        <w:rPr>
          <w:rFonts w:ascii="宋体" w:hAnsi="宋体" w:eastAsia="宋体" w:cs="宋体"/>
          <w:color w:val="auto"/>
          <w:spacing w:val="-1"/>
          <w:lang w:eastAsia="zh-CN"/>
        </w:rPr>
        <w:t>（</w:t>
      </w:r>
      <w:r>
        <w:rPr>
          <w:rFonts w:ascii="Times New Roman" w:hAnsi="Times New Roman" w:eastAsia="Times New Roman" w:cs="Times New Roman"/>
          <w:color w:val="auto"/>
          <w:spacing w:val="-1"/>
          <w:lang w:eastAsia="zh-CN"/>
        </w:rPr>
        <w:t>4</w:t>
      </w:r>
      <w:r>
        <w:rPr>
          <w:rFonts w:ascii="宋体" w:hAnsi="宋体" w:eastAsia="宋体" w:cs="宋体"/>
          <w:color w:val="auto"/>
          <w:spacing w:val="-1"/>
          <w:lang w:eastAsia="zh-CN"/>
        </w:rPr>
        <w:t>）属于同一集团、协会、商会等组织成员的</w:t>
      </w:r>
      <w:r>
        <w:rPr>
          <w:rFonts w:ascii="宋体" w:hAnsi="宋体" w:eastAsia="宋体" w:cs="宋体"/>
          <w:color w:val="auto"/>
          <w:spacing w:val="-2"/>
          <w:lang w:eastAsia="zh-CN"/>
        </w:rPr>
        <w:t>供应商按照该组织要求协同参加政府采购活动；</w:t>
      </w:r>
    </w:p>
    <w:p w14:paraId="1F2C3C62">
      <w:pPr>
        <w:spacing w:before="249" w:line="327" w:lineRule="auto"/>
        <w:ind w:left="38" w:right="29" w:firstLine="423"/>
        <w:rPr>
          <w:rFonts w:ascii="宋体" w:hAnsi="宋体" w:eastAsia="宋体" w:cs="宋体"/>
          <w:color w:val="auto"/>
          <w:lang w:eastAsia="zh-CN"/>
        </w:rPr>
      </w:pP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5</w:t>
      </w:r>
      <w:r>
        <w:rPr>
          <w:rFonts w:ascii="宋体" w:hAnsi="宋体" w:eastAsia="宋体" w:cs="宋体"/>
          <w:color w:val="auto"/>
          <w:spacing w:val="2"/>
          <w:lang w:eastAsia="zh-CN"/>
        </w:rPr>
        <w:t>）供应商之间事先约定一致抬高或者压低投标报</w:t>
      </w:r>
      <w:r>
        <w:rPr>
          <w:rFonts w:ascii="宋体" w:hAnsi="宋体" w:eastAsia="宋体" w:cs="宋体"/>
          <w:color w:val="auto"/>
          <w:spacing w:val="1"/>
          <w:lang w:eastAsia="zh-CN"/>
        </w:rPr>
        <w:t>价，或者在招标项目中事先约定轮流以高价位或</w:t>
      </w:r>
      <w:r>
        <w:rPr>
          <w:rFonts w:ascii="宋体" w:hAnsi="宋体" w:eastAsia="宋体" w:cs="宋体"/>
          <w:color w:val="auto"/>
          <w:spacing w:val="-2"/>
          <w:lang w:eastAsia="zh-CN"/>
        </w:rPr>
        <w:t>者低价位中标，或者事先约定由某一特定供应商中标，然后再参加投标；</w:t>
      </w:r>
    </w:p>
    <w:p w14:paraId="0581F382">
      <w:pPr>
        <w:spacing w:before="248" w:line="219" w:lineRule="auto"/>
        <w:ind w:left="462"/>
        <w:rPr>
          <w:rFonts w:ascii="宋体" w:hAnsi="宋体" w:eastAsia="宋体" w:cs="宋体"/>
          <w:color w:val="auto"/>
          <w:lang w:eastAsia="zh-CN"/>
        </w:rPr>
      </w:pP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6</w:t>
      </w:r>
      <w:r>
        <w:rPr>
          <w:rFonts w:ascii="宋体" w:hAnsi="宋体" w:eastAsia="宋体" w:cs="宋体"/>
          <w:color w:val="auto"/>
          <w:spacing w:val="-2"/>
          <w:lang w:eastAsia="zh-CN"/>
        </w:rPr>
        <w:t>）供应商之间商定部分供应商放弃参加政府采购活动或者放弃中标；</w:t>
      </w:r>
    </w:p>
    <w:p w14:paraId="27A92958">
      <w:pPr>
        <w:spacing w:before="247" w:line="219" w:lineRule="auto"/>
        <w:ind w:right="31"/>
        <w:rPr>
          <w:rFonts w:ascii="宋体" w:hAnsi="宋体" w:eastAsia="宋体" w:cs="宋体"/>
          <w:color w:val="auto"/>
          <w:lang w:eastAsia="zh-CN"/>
        </w:rPr>
      </w:pP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7</w:t>
      </w:r>
      <w:r>
        <w:rPr>
          <w:rFonts w:ascii="宋体" w:hAnsi="宋体" w:eastAsia="宋体" w:cs="宋体"/>
          <w:color w:val="auto"/>
          <w:spacing w:val="2"/>
          <w:lang w:eastAsia="zh-CN"/>
        </w:rPr>
        <w:t>）供应商与采购人或者采购代理机构之间、</w:t>
      </w:r>
      <w:r>
        <w:rPr>
          <w:rFonts w:ascii="宋体" w:hAnsi="宋体" w:eastAsia="宋体" w:cs="宋体"/>
          <w:color w:val="auto"/>
          <w:spacing w:val="1"/>
          <w:lang w:eastAsia="zh-CN"/>
        </w:rPr>
        <w:t>供应商相互之间，为谋求特定供应商中标或者排斥其</w:t>
      </w:r>
      <w:r>
        <w:rPr>
          <w:rFonts w:ascii="宋体" w:hAnsi="宋体" w:eastAsia="宋体" w:cs="宋体"/>
          <w:color w:val="auto"/>
          <w:spacing w:val="-3"/>
          <w:lang w:eastAsia="zh-CN"/>
        </w:rPr>
        <w:t>他供应商的其他串通行为。</w:t>
      </w:r>
    </w:p>
    <w:p w14:paraId="0C32EAB7">
      <w:pPr>
        <w:spacing w:line="448" w:lineRule="auto"/>
        <w:rPr>
          <w:color w:val="auto"/>
          <w:lang w:eastAsia="zh-CN"/>
        </w:rPr>
      </w:pPr>
    </w:p>
    <w:p w14:paraId="72E11C15">
      <w:pPr>
        <w:spacing w:before="104" w:line="220" w:lineRule="auto"/>
        <w:ind w:left="4221"/>
        <w:outlineLvl w:val="0"/>
        <w:rPr>
          <w:rFonts w:ascii="宋体" w:hAnsi="宋体" w:eastAsia="宋体" w:cs="宋体"/>
          <w:color w:val="auto"/>
          <w:sz w:val="32"/>
          <w:szCs w:val="32"/>
          <w:lang w:eastAsia="zh-CN"/>
        </w:rPr>
      </w:pPr>
      <w:bookmarkStart w:id="21" w:name="_Toc8784"/>
      <w:r>
        <w:rPr>
          <w:rFonts w:ascii="宋体" w:hAnsi="宋体" w:eastAsia="宋体" w:cs="宋体"/>
          <w:b/>
          <w:bCs/>
          <w:color w:val="auto"/>
          <w:spacing w:val="-6"/>
          <w:sz w:val="32"/>
          <w:szCs w:val="32"/>
          <w:lang w:eastAsia="zh-CN"/>
        </w:rPr>
        <w:t>二、招标文件</w:t>
      </w:r>
      <w:bookmarkEnd w:id="21"/>
    </w:p>
    <w:p w14:paraId="29AA5F72">
      <w:pPr>
        <w:spacing w:before="104" w:line="222" w:lineRule="auto"/>
        <w:ind w:left="530"/>
        <w:outlineLvl w:val="1"/>
        <w:rPr>
          <w:rFonts w:ascii="新宋体" w:hAnsi="新宋体" w:eastAsia="新宋体" w:cs="新宋体"/>
          <w:color w:val="auto"/>
          <w:sz w:val="24"/>
          <w:szCs w:val="24"/>
          <w:lang w:eastAsia="zh-CN"/>
        </w:rPr>
      </w:pPr>
      <w:r>
        <w:rPr>
          <w:rFonts w:ascii="新宋体" w:hAnsi="新宋体" w:eastAsia="新宋体" w:cs="新宋体"/>
          <w:color w:val="auto"/>
          <w:spacing w:val="-3"/>
          <w:sz w:val="24"/>
          <w:szCs w:val="24"/>
          <w:lang w:eastAsia="zh-CN"/>
        </w:rPr>
        <w:t>10.招标文件的组成</w:t>
      </w:r>
    </w:p>
    <w:p w14:paraId="3C7D8AB8">
      <w:pPr>
        <w:spacing w:before="222" w:line="218" w:lineRule="auto"/>
        <w:ind w:left="457"/>
        <w:rPr>
          <w:rFonts w:ascii="宋体" w:hAnsi="宋体" w:eastAsia="宋体" w:cs="宋体"/>
          <w:color w:val="auto"/>
          <w:lang w:eastAsia="zh-CN"/>
        </w:rPr>
      </w:pPr>
      <w:r>
        <w:rPr>
          <w:rFonts w:ascii="宋体" w:hAnsi="宋体" w:eastAsia="宋体" w:cs="宋体"/>
          <w:color w:val="auto"/>
          <w:spacing w:val="-6"/>
          <w:lang w:eastAsia="zh-CN"/>
        </w:rPr>
        <w:t>第一章 招标公告；</w:t>
      </w:r>
    </w:p>
    <w:p w14:paraId="7BEE87E7">
      <w:pPr>
        <w:spacing w:before="249" w:line="219" w:lineRule="auto"/>
        <w:ind w:left="457"/>
        <w:rPr>
          <w:rFonts w:ascii="宋体" w:hAnsi="宋体" w:eastAsia="宋体" w:cs="宋体"/>
          <w:color w:val="auto"/>
          <w:lang w:eastAsia="zh-CN"/>
        </w:rPr>
      </w:pPr>
      <w:r>
        <w:rPr>
          <w:rFonts w:ascii="宋体" w:hAnsi="宋体" w:eastAsia="宋体" w:cs="宋体"/>
          <w:color w:val="auto"/>
          <w:spacing w:val="-6"/>
          <w:lang w:eastAsia="zh-CN"/>
        </w:rPr>
        <w:t>第二章 采购需求；</w:t>
      </w:r>
    </w:p>
    <w:p w14:paraId="33607B78">
      <w:pPr>
        <w:spacing w:before="247" w:line="219" w:lineRule="auto"/>
        <w:ind w:left="457"/>
        <w:rPr>
          <w:rFonts w:ascii="宋体" w:hAnsi="宋体" w:eastAsia="宋体" w:cs="宋体"/>
          <w:color w:val="auto"/>
          <w:lang w:eastAsia="zh-CN"/>
        </w:rPr>
      </w:pPr>
      <w:r>
        <w:rPr>
          <w:rFonts w:ascii="宋体" w:hAnsi="宋体" w:eastAsia="宋体" w:cs="宋体"/>
          <w:color w:val="auto"/>
          <w:spacing w:val="-5"/>
          <w:lang w:eastAsia="zh-CN"/>
        </w:rPr>
        <w:t>第三章 投标人须知；</w:t>
      </w:r>
    </w:p>
    <w:p w14:paraId="73057C76">
      <w:pPr>
        <w:spacing w:before="247" w:line="219" w:lineRule="auto"/>
        <w:ind w:left="457"/>
        <w:rPr>
          <w:rFonts w:ascii="宋体" w:hAnsi="宋体" w:eastAsia="宋体" w:cs="宋体"/>
          <w:color w:val="auto"/>
          <w:lang w:eastAsia="zh-CN"/>
        </w:rPr>
      </w:pPr>
      <w:r>
        <w:rPr>
          <w:rFonts w:ascii="宋体" w:hAnsi="宋体" w:eastAsia="宋体" w:cs="宋体"/>
          <w:color w:val="auto"/>
          <w:spacing w:val="-4"/>
          <w:lang w:eastAsia="zh-CN"/>
        </w:rPr>
        <w:t>第四章 评标方法及评标标准；</w:t>
      </w:r>
    </w:p>
    <w:p w14:paraId="22B4DA5C">
      <w:pPr>
        <w:spacing w:before="248" w:line="219" w:lineRule="auto"/>
        <w:ind w:left="457"/>
        <w:rPr>
          <w:rFonts w:ascii="宋体" w:hAnsi="宋体" w:eastAsia="宋体" w:cs="宋体"/>
          <w:color w:val="auto"/>
          <w:lang w:eastAsia="zh-CN"/>
        </w:rPr>
      </w:pPr>
      <w:r>
        <w:rPr>
          <w:rFonts w:ascii="宋体" w:hAnsi="宋体" w:eastAsia="宋体" w:cs="宋体"/>
          <w:color w:val="auto"/>
          <w:spacing w:val="-4"/>
          <w:lang w:eastAsia="zh-CN"/>
        </w:rPr>
        <w:t>第五章 拟签订的合同文本；</w:t>
      </w:r>
    </w:p>
    <w:p w14:paraId="09AED57F">
      <w:pPr>
        <w:spacing w:before="247" w:line="219" w:lineRule="auto"/>
        <w:ind w:left="457"/>
        <w:rPr>
          <w:rFonts w:ascii="宋体" w:hAnsi="宋体" w:eastAsia="宋体" w:cs="宋体"/>
          <w:color w:val="auto"/>
          <w:lang w:eastAsia="zh-CN"/>
        </w:rPr>
      </w:pPr>
      <w:r>
        <w:rPr>
          <w:rFonts w:ascii="宋体" w:hAnsi="宋体" w:eastAsia="宋体" w:cs="宋体"/>
          <w:color w:val="auto"/>
          <w:spacing w:val="-5"/>
          <w:lang w:eastAsia="zh-CN"/>
        </w:rPr>
        <w:t>第六章 投标文件格式；</w:t>
      </w:r>
    </w:p>
    <w:p w14:paraId="5458E1EA">
      <w:pPr>
        <w:spacing w:before="248" w:line="219" w:lineRule="auto"/>
        <w:ind w:left="457"/>
        <w:rPr>
          <w:rFonts w:ascii="宋体" w:hAnsi="宋体" w:eastAsia="宋体" w:cs="宋体"/>
          <w:color w:val="auto"/>
          <w:lang w:eastAsia="zh-CN"/>
        </w:rPr>
      </w:pPr>
      <w:r>
        <w:rPr>
          <w:rFonts w:ascii="宋体" w:hAnsi="宋体" w:eastAsia="宋体" w:cs="宋体"/>
          <w:color w:val="auto"/>
          <w:spacing w:val="-1"/>
          <w:lang w:eastAsia="zh-CN"/>
        </w:rPr>
        <w:t>第七章 质疑、投诉材料格式</w:t>
      </w:r>
    </w:p>
    <w:p w14:paraId="36B7378C">
      <w:pPr>
        <w:spacing w:before="247" w:line="430" w:lineRule="auto"/>
        <w:ind w:left="38" w:right="52" w:firstLine="418"/>
        <w:rPr>
          <w:rFonts w:ascii="宋体" w:hAnsi="宋体" w:eastAsia="宋体" w:cs="宋体"/>
          <w:color w:val="auto"/>
          <w:lang w:eastAsia="zh-CN"/>
        </w:rPr>
      </w:pPr>
      <w:r>
        <w:rPr>
          <w:rFonts w:ascii="宋体" w:hAnsi="宋体" w:eastAsia="宋体" w:cs="宋体"/>
          <w:color w:val="auto"/>
          <w:spacing w:val="-4"/>
          <w:lang w:eastAsia="zh-CN"/>
        </w:rPr>
        <w:t>根据本章第</w:t>
      </w:r>
      <w:r>
        <w:rPr>
          <w:rFonts w:ascii="宋体" w:hAnsi="宋体" w:eastAsia="宋体" w:cs="宋体"/>
          <w:color w:val="auto"/>
          <w:spacing w:val="-28"/>
          <w:lang w:eastAsia="zh-CN"/>
        </w:rPr>
        <w:t xml:space="preserve"> </w:t>
      </w:r>
      <w:r>
        <w:rPr>
          <w:rFonts w:ascii="Times New Roman" w:hAnsi="Times New Roman" w:eastAsia="Times New Roman" w:cs="Times New Roman"/>
          <w:color w:val="auto"/>
          <w:spacing w:val="-4"/>
          <w:lang w:eastAsia="zh-CN"/>
        </w:rPr>
        <w:t xml:space="preserve">11.1 </w:t>
      </w:r>
      <w:r>
        <w:rPr>
          <w:rFonts w:ascii="宋体" w:hAnsi="宋体" w:eastAsia="宋体" w:cs="宋体"/>
          <w:color w:val="auto"/>
          <w:spacing w:val="-4"/>
          <w:lang w:eastAsia="zh-CN"/>
        </w:rPr>
        <w:t>项的规定对公开招标文件所做的澄清</w:t>
      </w:r>
      <w:r>
        <w:rPr>
          <w:rFonts w:ascii="宋体" w:hAnsi="宋体" w:eastAsia="宋体" w:cs="宋体"/>
          <w:color w:val="auto"/>
          <w:spacing w:val="-5"/>
          <w:lang w:eastAsia="zh-CN"/>
        </w:rPr>
        <w:t>、修改， 构成招标文件的组成部分。当公开招标</w:t>
      </w:r>
      <w:r>
        <w:rPr>
          <w:rFonts w:ascii="宋体" w:hAnsi="宋体" w:eastAsia="宋体" w:cs="宋体"/>
          <w:color w:val="auto"/>
          <w:spacing w:val="-1"/>
          <w:lang w:eastAsia="zh-CN"/>
        </w:rPr>
        <w:t>文件与招标文件的澄清和修改就同一内容的表述不一致时，以最后澄清或修改公告为准。</w:t>
      </w:r>
    </w:p>
    <w:p w14:paraId="697D4861">
      <w:pPr>
        <w:spacing w:before="1" w:line="221" w:lineRule="auto"/>
        <w:ind w:left="530"/>
        <w:outlineLvl w:val="1"/>
        <w:rPr>
          <w:rFonts w:ascii="新宋体" w:hAnsi="新宋体" w:eastAsia="新宋体" w:cs="新宋体"/>
          <w:color w:val="auto"/>
          <w:sz w:val="24"/>
          <w:szCs w:val="24"/>
          <w:lang w:eastAsia="zh-CN"/>
        </w:rPr>
      </w:pPr>
      <w:r>
        <w:rPr>
          <w:rFonts w:ascii="新宋体" w:hAnsi="新宋体" w:eastAsia="新宋体" w:cs="新宋体"/>
          <w:color w:val="auto"/>
          <w:spacing w:val="-2"/>
          <w:sz w:val="24"/>
          <w:szCs w:val="24"/>
          <w:lang w:eastAsia="zh-CN"/>
        </w:rPr>
        <w:t>11.招标文件的澄清、修改 、现场考察和答疑会</w:t>
      </w:r>
    </w:p>
    <w:p w14:paraId="55475ED4">
      <w:pPr>
        <w:spacing w:before="224" w:line="364" w:lineRule="auto"/>
        <w:ind w:left="38" w:right="46" w:firstLine="540"/>
        <w:rPr>
          <w:rFonts w:ascii="宋体" w:hAnsi="宋体" w:eastAsia="宋体" w:cs="宋体"/>
          <w:color w:val="auto"/>
          <w:lang w:eastAsia="zh-CN"/>
        </w:rPr>
      </w:pPr>
      <w:r>
        <w:rPr>
          <w:rFonts w:ascii="宋体" w:hAnsi="宋体" w:eastAsia="宋体" w:cs="宋体"/>
          <w:b/>
          <w:bCs/>
          <w:color w:val="auto"/>
          <w:spacing w:val="-2"/>
          <w:lang w:eastAsia="zh-CN"/>
        </w:rPr>
        <w:t>11.1</w:t>
      </w:r>
      <w:r>
        <w:rPr>
          <w:rFonts w:ascii="宋体" w:hAnsi="宋体" w:eastAsia="宋体" w:cs="宋体"/>
          <w:color w:val="auto"/>
          <w:spacing w:val="-45"/>
          <w:lang w:eastAsia="zh-CN"/>
        </w:rPr>
        <w:t xml:space="preserve"> </w:t>
      </w:r>
      <w:r>
        <w:rPr>
          <w:rFonts w:ascii="宋体" w:hAnsi="宋体" w:eastAsia="宋体" w:cs="宋体"/>
          <w:b/>
          <w:bCs/>
          <w:color w:val="auto"/>
          <w:spacing w:val="-2"/>
          <w:lang w:eastAsia="zh-CN"/>
        </w:rPr>
        <w:t>采购人或者采购代理机构可以对已发出的招标文件进行必要的澄清或者修改，</w:t>
      </w:r>
      <w:r>
        <w:rPr>
          <w:rFonts w:ascii="宋体" w:hAnsi="宋体" w:eastAsia="宋体" w:cs="宋体"/>
          <w:b/>
          <w:bCs/>
          <w:color w:val="auto"/>
          <w:spacing w:val="-3"/>
          <w:lang w:eastAsia="zh-CN"/>
        </w:rPr>
        <w:t>但不得改变采购标的和资格条件。澄清或者修改应当在原公告发布媒体上发布澄清公告。澄清或者修改的内容为招标文件</w:t>
      </w:r>
      <w:r>
        <w:rPr>
          <w:rFonts w:ascii="宋体" w:hAnsi="宋体" w:eastAsia="宋体" w:cs="宋体"/>
          <w:b/>
          <w:bCs/>
          <w:color w:val="auto"/>
          <w:spacing w:val="-4"/>
          <w:lang w:eastAsia="zh-CN"/>
        </w:rPr>
        <w:t>的组成部分。</w:t>
      </w:r>
    </w:p>
    <w:p w14:paraId="44C2D114">
      <w:pPr>
        <w:spacing w:before="247" w:line="364" w:lineRule="auto"/>
        <w:ind w:left="38" w:firstLine="435"/>
        <w:rPr>
          <w:rFonts w:ascii="宋体" w:hAnsi="宋体" w:eastAsia="宋体" w:cs="宋体"/>
          <w:color w:val="auto"/>
          <w:lang w:eastAsia="zh-CN"/>
        </w:rPr>
      </w:pPr>
      <w:r>
        <w:rPr>
          <w:rFonts w:ascii="Times New Roman" w:hAnsi="Times New Roman" w:eastAsia="Times New Roman" w:cs="Times New Roman"/>
          <w:color w:val="auto"/>
          <w:spacing w:val="-1"/>
          <w:lang w:eastAsia="zh-CN"/>
        </w:rPr>
        <w:t xml:space="preserve">11.2  </w:t>
      </w:r>
      <w:r>
        <w:rPr>
          <w:rFonts w:ascii="宋体" w:hAnsi="宋体" w:eastAsia="宋体" w:cs="宋体"/>
          <w:color w:val="auto"/>
          <w:spacing w:val="-1"/>
          <w:lang w:eastAsia="zh-CN"/>
        </w:rPr>
        <w:t>投标人应认真审阅本公开招标文件，如有疑问，或发现其中有误或有要求不合理的，应在投标人须知前附表规定的投标截止时间前以书面形式要求采购人或采购代理机构对招标文件予以澄清；否则，由</w:t>
      </w:r>
      <w:r>
        <w:rPr>
          <w:rFonts w:ascii="宋体" w:hAnsi="宋体" w:eastAsia="宋体" w:cs="宋体"/>
          <w:color w:val="auto"/>
          <w:spacing w:val="-3"/>
          <w:lang w:eastAsia="zh-CN"/>
        </w:rPr>
        <w:t>此产生的后果由投标人自行负责。</w:t>
      </w:r>
    </w:p>
    <w:p w14:paraId="4976895E">
      <w:pPr>
        <w:spacing w:before="247" w:line="393" w:lineRule="auto"/>
        <w:ind w:left="37" w:firstLine="436"/>
        <w:rPr>
          <w:rFonts w:ascii="宋体" w:hAnsi="宋体" w:eastAsia="宋体" w:cs="宋体"/>
          <w:color w:val="auto"/>
          <w:lang w:eastAsia="zh-CN"/>
        </w:rPr>
      </w:pPr>
      <w:r>
        <w:rPr>
          <w:rFonts w:ascii="Times New Roman" w:hAnsi="Times New Roman" w:eastAsia="Times New Roman" w:cs="Times New Roman"/>
          <w:color w:val="auto"/>
          <w:spacing w:val="-1"/>
          <w:lang w:eastAsia="zh-CN"/>
        </w:rPr>
        <w:t xml:space="preserve">11.3  </w:t>
      </w:r>
      <w:r>
        <w:rPr>
          <w:rFonts w:ascii="宋体" w:hAnsi="宋体" w:eastAsia="宋体" w:cs="宋体"/>
          <w:color w:val="auto"/>
          <w:spacing w:val="-1"/>
          <w:lang w:eastAsia="zh-CN"/>
        </w:rPr>
        <w:t>采购人或者采购代理机构可以对已发出的招标文件进行必要的澄清或者修改。澄清或者修改的内</w:t>
      </w:r>
      <w:r>
        <w:rPr>
          <w:rFonts w:ascii="宋体" w:hAnsi="宋体" w:eastAsia="宋体" w:cs="宋体"/>
          <w:color w:val="auto"/>
          <w:lang w:eastAsia="zh-CN"/>
        </w:rPr>
        <w:t>容可能影响投标文件编制的，采购人或者采购代理机构应当在投标截止时间至少</w:t>
      </w:r>
      <w:r>
        <w:rPr>
          <w:rFonts w:ascii="宋体" w:hAnsi="宋体" w:eastAsia="宋体" w:cs="宋体"/>
          <w:color w:val="auto"/>
          <w:spacing w:val="-26"/>
          <w:lang w:eastAsia="zh-CN"/>
        </w:rPr>
        <w:t xml:space="preserve"> </w:t>
      </w:r>
      <w:r>
        <w:rPr>
          <w:rFonts w:ascii="Times New Roman" w:hAnsi="Times New Roman" w:eastAsia="Times New Roman" w:cs="Times New Roman"/>
          <w:color w:val="auto"/>
          <w:lang w:eastAsia="zh-CN"/>
        </w:rPr>
        <w:t>15</w:t>
      </w:r>
      <w:r>
        <w:rPr>
          <w:rFonts w:ascii="Times New Roman" w:hAnsi="Times New Roman" w:eastAsia="Times New Roman" w:cs="Times New Roman"/>
          <w:color w:val="auto"/>
          <w:spacing w:val="47"/>
          <w:lang w:eastAsia="zh-CN"/>
        </w:rPr>
        <w:t xml:space="preserve"> </w:t>
      </w:r>
      <w:r>
        <w:rPr>
          <w:rFonts w:ascii="宋体" w:hAnsi="宋体" w:eastAsia="宋体" w:cs="宋体"/>
          <w:color w:val="auto"/>
          <w:lang w:eastAsia="zh-CN"/>
        </w:rPr>
        <w:t>日前，以书面形式通知</w:t>
      </w:r>
      <w:r>
        <w:rPr>
          <w:rFonts w:ascii="Times New Roman" w:hAnsi="Times New Roman" w:eastAsia="Times New Roman" w:cs="Times New Roman"/>
          <w:color w:val="auto"/>
          <w:lang w:eastAsia="zh-CN"/>
        </w:rPr>
        <w:t>(</w:t>
      </w:r>
      <w:r>
        <w:rPr>
          <w:rFonts w:ascii="宋体" w:hAnsi="宋体" w:eastAsia="宋体" w:cs="宋体"/>
          <w:color w:val="auto"/>
          <w:lang w:eastAsia="zh-CN"/>
        </w:rPr>
        <w:t>在“投标人须知前附表</w:t>
      </w:r>
      <w:r>
        <w:rPr>
          <w:rFonts w:ascii="宋体" w:hAnsi="宋体" w:eastAsia="宋体" w:cs="宋体"/>
          <w:color w:val="auto"/>
          <w:spacing w:val="-67"/>
          <w:lang w:eastAsia="zh-CN"/>
        </w:rPr>
        <w:t xml:space="preserve"> </w:t>
      </w:r>
      <w:r>
        <w:rPr>
          <w:rFonts w:ascii="宋体" w:hAnsi="宋体" w:eastAsia="宋体" w:cs="宋体"/>
          <w:color w:val="auto"/>
          <w:lang w:eastAsia="zh-CN"/>
        </w:rPr>
        <w:t>”规定的政府采购信息发布媒体上发布更正公告及平台短信通知</w:t>
      </w:r>
      <w:r>
        <w:rPr>
          <w:rFonts w:ascii="Times New Roman" w:hAnsi="Times New Roman" w:eastAsia="Times New Roman" w:cs="Times New Roman"/>
          <w:color w:val="auto"/>
          <w:lang w:eastAsia="zh-CN"/>
        </w:rPr>
        <w:t>)</w:t>
      </w:r>
      <w:r>
        <w:rPr>
          <w:rFonts w:ascii="宋体" w:hAnsi="宋体" w:eastAsia="宋体" w:cs="宋体"/>
          <w:color w:val="auto"/>
          <w:lang w:eastAsia="zh-CN"/>
        </w:rPr>
        <w:t>所有获取招标文件的潜在投标人；不足</w:t>
      </w:r>
      <w:r>
        <w:rPr>
          <w:rFonts w:ascii="宋体" w:hAnsi="宋体" w:eastAsia="宋体" w:cs="宋体"/>
          <w:color w:val="auto"/>
          <w:spacing w:val="-26"/>
          <w:lang w:eastAsia="zh-CN"/>
        </w:rPr>
        <w:t xml:space="preserve"> </w:t>
      </w:r>
      <w:r>
        <w:rPr>
          <w:rFonts w:ascii="Times New Roman" w:hAnsi="Times New Roman" w:eastAsia="Times New Roman" w:cs="Times New Roman"/>
          <w:color w:val="auto"/>
          <w:lang w:eastAsia="zh-CN"/>
        </w:rPr>
        <w:t>15</w:t>
      </w:r>
      <w:r>
        <w:rPr>
          <w:rFonts w:ascii="Times New Roman" w:hAnsi="Times New Roman" w:eastAsia="Times New Roman" w:cs="Times New Roman"/>
          <w:color w:val="auto"/>
          <w:spacing w:val="47"/>
          <w:lang w:eastAsia="zh-CN"/>
        </w:rPr>
        <w:t xml:space="preserve"> </w:t>
      </w:r>
      <w:r>
        <w:rPr>
          <w:rFonts w:ascii="宋体" w:hAnsi="宋体" w:eastAsia="宋体" w:cs="宋体"/>
          <w:color w:val="auto"/>
          <w:lang w:eastAsia="zh-CN"/>
        </w:rPr>
        <w:t>日的，采购人或者采购代理机构应当顺延提交投标文件的截止时间。发出的</w:t>
      </w:r>
      <w:r>
        <w:rPr>
          <w:rFonts w:ascii="宋体" w:hAnsi="宋体" w:eastAsia="宋体" w:cs="宋体"/>
          <w:color w:val="auto"/>
          <w:spacing w:val="-3"/>
          <w:lang w:eastAsia="zh-CN"/>
        </w:rPr>
        <w:t>澄清或者修改不影响投标文件编制的也应在截标前</w:t>
      </w:r>
      <w:r>
        <w:rPr>
          <w:rFonts w:ascii="宋体" w:hAnsi="宋体" w:eastAsia="宋体" w:cs="宋体"/>
          <w:color w:val="auto"/>
          <w:spacing w:val="-37"/>
          <w:lang w:eastAsia="zh-CN"/>
        </w:rPr>
        <w:t xml:space="preserve"> </w:t>
      </w:r>
      <w:r>
        <w:rPr>
          <w:rFonts w:ascii="Times New Roman" w:hAnsi="Times New Roman" w:eastAsia="Times New Roman" w:cs="Times New Roman"/>
          <w:color w:val="auto"/>
          <w:spacing w:val="-3"/>
          <w:lang w:eastAsia="zh-CN"/>
        </w:rPr>
        <w:t>3</w:t>
      </w:r>
      <w:r>
        <w:rPr>
          <w:rFonts w:ascii="Times New Roman" w:hAnsi="Times New Roman" w:eastAsia="Times New Roman" w:cs="Times New Roman"/>
          <w:color w:val="auto"/>
          <w:spacing w:val="44"/>
          <w:w w:val="101"/>
          <w:lang w:eastAsia="zh-CN"/>
        </w:rPr>
        <w:t xml:space="preserve"> </w:t>
      </w:r>
      <w:r>
        <w:rPr>
          <w:rFonts w:ascii="宋体" w:hAnsi="宋体" w:eastAsia="宋体" w:cs="宋体"/>
          <w:color w:val="auto"/>
          <w:spacing w:val="-3"/>
          <w:lang w:eastAsia="zh-CN"/>
        </w:rPr>
        <w:t>日发出。</w:t>
      </w:r>
    </w:p>
    <w:p w14:paraId="111B4EFA">
      <w:pPr>
        <w:spacing w:before="248" w:line="327" w:lineRule="auto"/>
        <w:ind w:left="22" w:right="52" w:firstLine="451"/>
        <w:rPr>
          <w:rFonts w:ascii="宋体" w:hAnsi="宋体" w:eastAsia="宋体" w:cs="宋体"/>
          <w:color w:val="auto"/>
          <w:lang w:eastAsia="zh-CN"/>
        </w:rPr>
      </w:pPr>
      <w:r>
        <w:rPr>
          <w:rFonts w:ascii="Times New Roman" w:hAnsi="Times New Roman" w:eastAsia="Times New Roman" w:cs="Times New Roman"/>
          <w:color w:val="auto"/>
          <w:spacing w:val="2"/>
          <w:lang w:eastAsia="zh-CN"/>
        </w:rPr>
        <w:t xml:space="preserve">11.4  </w:t>
      </w:r>
      <w:r>
        <w:rPr>
          <w:rFonts w:ascii="宋体" w:hAnsi="宋体" w:eastAsia="宋体" w:cs="宋体"/>
          <w:color w:val="auto"/>
          <w:spacing w:val="2"/>
          <w:lang w:eastAsia="zh-CN"/>
        </w:rPr>
        <w:t>采购人和采购代理机构可以视采购具体情况，变更投标截止时间和开标时间，将变更时间将在</w:t>
      </w:r>
      <w:r>
        <w:rPr>
          <w:rFonts w:ascii="宋体" w:hAnsi="宋体" w:eastAsia="宋体" w:cs="宋体"/>
          <w:color w:val="auto"/>
          <w:spacing w:val="-1"/>
          <w:lang w:eastAsia="zh-CN"/>
        </w:rPr>
        <w:t>“投标人须知前附表”规定的政府采购信息发布媒体上发布更正公告。</w:t>
      </w:r>
    </w:p>
    <w:p w14:paraId="4DBFE4F4">
      <w:pPr>
        <w:spacing w:before="247" w:line="328" w:lineRule="auto"/>
        <w:ind w:left="36" w:right="52" w:firstLine="437"/>
        <w:rPr>
          <w:rFonts w:ascii="宋体" w:hAnsi="宋体" w:eastAsia="宋体" w:cs="宋体"/>
          <w:color w:val="auto"/>
          <w:lang w:eastAsia="zh-CN"/>
        </w:rPr>
      </w:pPr>
      <w:r>
        <w:rPr>
          <w:rFonts w:ascii="Times New Roman" w:hAnsi="Times New Roman" w:eastAsia="Times New Roman" w:cs="Times New Roman"/>
          <w:color w:val="auto"/>
          <w:spacing w:val="-1"/>
          <w:lang w:eastAsia="zh-CN"/>
        </w:rPr>
        <w:t xml:space="preserve">11.5 </w:t>
      </w:r>
      <w:r>
        <w:rPr>
          <w:rFonts w:ascii="宋体" w:hAnsi="宋体" w:eastAsia="宋体" w:cs="宋体"/>
          <w:color w:val="auto"/>
          <w:spacing w:val="-1"/>
          <w:lang w:eastAsia="zh-CN"/>
        </w:rPr>
        <w:t>采购人或者采购代理机构可以在招标文件提供期限截止后，组织已获取招标文件的潜在投标人现</w:t>
      </w:r>
      <w:r>
        <w:rPr>
          <w:rFonts w:ascii="宋体" w:hAnsi="宋体" w:eastAsia="宋体" w:cs="宋体"/>
          <w:color w:val="auto"/>
          <w:lang w:eastAsia="zh-CN"/>
        </w:rPr>
        <w:t>场考察或者召开开标前答疑会，具体详见“投</w:t>
      </w:r>
      <w:r>
        <w:rPr>
          <w:rFonts w:ascii="宋体" w:hAnsi="宋体" w:eastAsia="宋体" w:cs="宋体"/>
          <w:color w:val="auto"/>
          <w:spacing w:val="-1"/>
          <w:lang w:eastAsia="zh-CN"/>
        </w:rPr>
        <w:t>标人须知前附表”。</w:t>
      </w:r>
    </w:p>
    <w:p w14:paraId="482D624B">
      <w:pPr>
        <w:spacing w:before="146" w:line="220" w:lineRule="auto"/>
        <w:ind w:left="3734"/>
        <w:outlineLvl w:val="0"/>
        <w:rPr>
          <w:rFonts w:ascii="宋体" w:hAnsi="宋体" w:eastAsia="宋体" w:cs="宋体"/>
          <w:color w:val="auto"/>
          <w:sz w:val="32"/>
          <w:szCs w:val="32"/>
          <w:lang w:eastAsia="zh-CN"/>
        </w:rPr>
      </w:pPr>
      <w:bookmarkStart w:id="22" w:name="_Toc26140"/>
      <w:r>
        <w:rPr>
          <w:rFonts w:ascii="宋体" w:hAnsi="宋体" w:eastAsia="宋体" w:cs="宋体"/>
          <w:b/>
          <w:bCs/>
          <w:color w:val="auto"/>
          <w:spacing w:val="-4"/>
          <w:sz w:val="32"/>
          <w:szCs w:val="32"/>
          <w:lang w:eastAsia="zh-CN"/>
        </w:rPr>
        <w:t>三、投标文件的编制</w:t>
      </w:r>
      <w:bookmarkEnd w:id="22"/>
    </w:p>
    <w:p w14:paraId="359FE833">
      <w:pPr>
        <w:spacing w:before="104" w:line="222" w:lineRule="auto"/>
        <w:ind w:left="530"/>
        <w:outlineLvl w:val="1"/>
        <w:rPr>
          <w:rFonts w:ascii="新宋体" w:hAnsi="新宋体" w:eastAsia="新宋体" w:cs="新宋体"/>
          <w:color w:val="auto"/>
          <w:sz w:val="24"/>
          <w:szCs w:val="24"/>
          <w:lang w:eastAsia="zh-CN"/>
        </w:rPr>
      </w:pPr>
      <w:r>
        <w:rPr>
          <w:rFonts w:ascii="新宋体" w:hAnsi="新宋体" w:eastAsia="新宋体" w:cs="新宋体"/>
          <w:color w:val="auto"/>
          <w:spacing w:val="-2"/>
          <w:sz w:val="24"/>
          <w:szCs w:val="24"/>
          <w:lang w:eastAsia="zh-CN"/>
        </w:rPr>
        <w:t>12.投标文件的编制原则</w:t>
      </w:r>
    </w:p>
    <w:p w14:paraId="46BDC379">
      <w:pPr>
        <w:spacing w:before="222" w:line="328" w:lineRule="auto"/>
        <w:ind w:left="56" w:right="55" w:firstLine="415"/>
        <w:rPr>
          <w:rFonts w:ascii="宋体" w:hAnsi="宋体" w:eastAsia="宋体" w:cs="宋体"/>
          <w:color w:val="auto"/>
          <w:lang w:eastAsia="zh-CN"/>
        </w:rPr>
      </w:pPr>
      <w:r>
        <w:rPr>
          <w:rFonts w:ascii="宋体" w:hAnsi="宋体" w:eastAsia="宋体" w:cs="宋体"/>
          <w:color w:val="auto"/>
          <w:spacing w:val="-2"/>
          <w:lang w:eastAsia="zh-CN"/>
        </w:rPr>
        <w:t>12.1</w:t>
      </w:r>
      <w:r>
        <w:rPr>
          <w:rFonts w:ascii="宋体" w:hAnsi="宋体" w:eastAsia="宋体" w:cs="宋体"/>
          <w:color w:val="auto"/>
          <w:spacing w:val="-42"/>
          <w:lang w:eastAsia="zh-CN"/>
        </w:rPr>
        <w:t xml:space="preserve"> </w:t>
      </w:r>
      <w:r>
        <w:rPr>
          <w:rFonts w:ascii="宋体" w:hAnsi="宋体" w:eastAsia="宋体" w:cs="宋体"/>
          <w:color w:val="auto"/>
          <w:spacing w:val="-2"/>
          <w:lang w:eastAsia="zh-CN"/>
        </w:rPr>
        <w:t>投标人必须按照招标文件的要求编制投标文件。投标文</w:t>
      </w:r>
      <w:r>
        <w:rPr>
          <w:rFonts w:ascii="宋体" w:hAnsi="宋体" w:eastAsia="宋体" w:cs="宋体"/>
          <w:color w:val="auto"/>
          <w:spacing w:val="-3"/>
          <w:lang w:eastAsia="zh-CN"/>
        </w:rPr>
        <w:t>件必须对招标文件提出的要求和条件作出</w:t>
      </w:r>
      <w:r>
        <w:rPr>
          <w:rFonts w:ascii="宋体" w:hAnsi="宋体" w:eastAsia="宋体" w:cs="宋体"/>
          <w:color w:val="auto"/>
          <w:spacing w:val="-10"/>
          <w:lang w:eastAsia="zh-CN"/>
        </w:rPr>
        <w:t>明确响应。</w:t>
      </w:r>
    </w:p>
    <w:p w14:paraId="72C5B35C">
      <w:pPr>
        <w:spacing w:before="247" w:line="382" w:lineRule="auto"/>
        <w:ind w:left="36" w:right="55" w:firstLine="436"/>
        <w:rPr>
          <w:rFonts w:ascii="宋体" w:hAnsi="宋体" w:eastAsia="宋体" w:cs="宋体"/>
          <w:color w:val="auto"/>
          <w:lang w:eastAsia="zh-CN"/>
        </w:rPr>
      </w:pPr>
      <w:r>
        <w:rPr>
          <w:rFonts w:ascii="宋体" w:hAnsi="宋体" w:eastAsia="宋体" w:cs="宋体"/>
          <w:color w:val="auto"/>
          <w:spacing w:val="-2"/>
          <w:lang w:eastAsia="zh-CN"/>
        </w:rPr>
        <w:t>12.2</w:t>
      </w:r>
      <w:r>
        <w:rPr>
          <w:rFonts w:ascii="宋体" w:hAnsi="宋体" w:eastAsia="宋体" w:cs="宋体"/>
          <w:color w:val="auto"/>
          <w:spacing w:val="-42"/>
          <w:lang w:eastAsia="zh-CN"/>
        </w:rPr>
        <w:t xml:space="preserve"> </w:t>
      </w:r>
      <w:r>
        <w:rPr>
          <w:rFonts w:ascii="宋体" w:hAnsi="宋体" w:eastAsia="宋体" w:cs="宋体"/>
          <w:color w:val="auto"/>
          <w:spacing w:val="-2"/>
          <w:lang w:eastAsia="zh-CN"/>
        </w:rPr>
        <w:t>投标人应根据自身实际情况如实响应招标文件，不得仅</w:t>
      </w:r>
      <w:r>
        <w:rPr>
          <w:rFonts w:ascii="宋体" w:hAnsi="宋体" w:eastAsia="宋体" w:cs="宋体"/>
          <w:color w:val="auto"/>
          <w:spacing w:val="-3"/>
          <w:lang w:eastAsia="zh-CN"/>
        </w:rPr>
        <w:t>将招标文件内容简单复制粘贴作为投标响</w:t>
      </w:r>
      <w:r>
        <w:rPr>
          <w:rFonts w:ascii="宋体" w:hAnsi="宋体" w:eastAsia="宋体" w:cs="宋体"/>
          <w:color w:val="auto"/>
          <w:spacing w:val="-1"/>
          <w:lang w:eastAsia="zh-CN"/>
        </w:rPr>
        <w:t>应，还应当提供相关证明材料，否则将作无效响应处理（定制采购项目不适用本条款）。对于重要技术条款或技术参数应当在投标文件中提供技术支持资料，技术支持资料以招标文件中规定的形式为准，否则将</w:t>
      </w:r>
      <w:r>
        <w:rPr>
          <w:rFonts w:ascii="宋体" w:hAnsi="宋体" w:eastAsia="宋体" w:cs="宋体"/>
          <w:color w:val="auto"/>
          <w:spacing w:val="-4"/>
          <w:lang w:eastAsia="zh-CN"/>
        </w:rPr>
        <w:t>视为无效技术支持资料。</w:t>
      </w:r>
    </w:p>
    <w:p w14:paraId="57609BEC">
      <w:pPr>
        <w:spacing w:before="233" w:line="222" w:lineRule="auto"/>
        <w:ind w:left="530"/>
        <w:outlineLvl w:val="1"/>
        <w:rPr>
          <w:rFonts w:ascii="新宋体" w:hAnsi="新宋体" w:eastAsia="新宋体" w:cs="新宋体"/>
          <w:color w:val="auto"/>
          <w:sz w:val="24"/>
          <w:szCs w:val="24"/>
          <w:lang w:eastAsia="zh-CN"/>
        </w:rPr>
      </w:pPr>
      <w:r>
        <w:rPr>
          <w:rFonts w:ascii="新宋体" w:hAnsi="新宋体" w:eastAsia="新宋体" w:cs="新宋体"/>
          <w:color w:val="auto"/>
          <w:spacing w:val="-3"/>
          <w:sz w:val="24"/>
          <w:szCs w:val="24"/>
          <w:lang w:eastAsia="zh-CN"/>
        </w:rPr>
        <w:t>13.投标文件的组成</w:t>
      </w:r>
    </w:p>
    <w:p w14:paraId="11D6465D">
      <w:pPr>
        <w:spacing w:before="222" w:line="218" w:lineRule="auto"/>
        <w:ind w:left="472"/>
        <w:rPr>
          <w:rFonts w:ascii="宋体" w:hAnsi="宋体" w:eastAsia="宋体" w:cs="宋体"/>
          <w:color w:val="auto"/>
          <w:lang w:eastAsia="zh-CN"/>
        </w:rPr>
      </w:pPr>
      <w:r>
        <w:rPr>
          <w:rFonts w:ascii="宋体" w:hAnsi="宋体" w:eastAsia="宋体" w:cs="宋体"/>
          <w:color w:val="auto"/>
          <w:spacing w:val="-2"/>
          <w:lang w:eastAsia="zh-CN"/>
        </w:rPr>
        <w:t>13.1</w:t>
      </w:r>
      <w:r>
        <w:rPr>
          <w:rFonts w:ascii="宋体" w:hAnsi="宋体" w:eastAsia="宋体" w:cs="宋体"/>
          <w:color w:val="auto"/>
          <w:spacing w:val="-35"/>
          <w:lang w:eastAsia="zh-CN"/>
        </w:rPr>
        <w:t xml:space="preserve"> </w:t>
      </w:r>
      <w:r>
        <w:rPr>
          <w:rFonts w:ascii="宋体" w:hAnsi="宋体" w:eastAsia="宋体" w:cs="宋体"/>
          <w:color w:val="auto"/>
          <w:spacing w:val="-2"/>
          <w:lang w:eastAsia="zh-CN"/>
        </w:rPr>
        <w:t>投标文件由报价文件、资格证明文件、商务文件、技术文件四部分组成。</w:t>
      </w:r>
    </w:p>
    <w:p w14:paraId="43D88DDB">
      <w:pPr>
        <w:spacing w:before="248" w:line="219" w:lineRule="auto"/>
        <w:ind w:left="462"/>
        <w:rPr>
          <w:rFonts w:ascii="宋体" w:hAnsi="宋体" w:eastAsia="宋体" w:cs="宋体"/>
          <w:color w:val="auto"/>
          <w:lang w:eastAsia="zh-CN"/>
        </w:rPr>
      </w:pPr>
      <w:r>
        <w:rPr>
          <w:rFonts w:ascii="宋体" w:hAnsi="宋体" w:eastAsia="宋体" w:cs="宋体"/>
          <w:color w:val="auto"/>
          <w:spacing w:val="-5"/>
          <w:lang w:eastAsia="zh-CN"/>
        </w:rPr>
        <w:t>（1）资格证明文件：具体材料见“投标人须知前附表”。</w:t>
      </w:r>
    </w:p>
    <w:p w14:paraId="4E03BB72">
      <w:pPr>
        <w:spacing w:before="248" w:line="219" w:lineRule="auto"/>
        <w:ind w:left="462"/>
        <w:rPr>
          <w:rFonts w:ascii="宋体" w:hAnsi="宋体" w:eastAsia="宋体" w:cs="宋体"/>
          <w:color w:val="auto"/>
          <w:lang w:eastAsia="zh-CN"/>
        </w:rPr>
      </w:pPr>
      <w:r>
        <w:rPr>
          <w:rFonts w:ascii="宋体" w:hAnsi="宋体" w:eastAsia="宋体" w:cs="宋体"/>
          <w:color w:val="auto"/>
          <w:spacing w:val="-5"/>
          <w:lang w:eastAsia="zh-CN"/>
        </w:rPr>
        <w:t>（2）商务文件：具体材料见“投标人须知前附表”。</w:t>
      </w:r>
    </w:p>
    <w:p w14:paraId="5BA753DA">
      <w:pPr>
        <w:spacing w:before="247" w:line="219" w:lineRule="auto"/>
        <w:ind w:left="462"/>
        <w:rPr>
          <w:rFonts w:ascii="宋体" w:hAnsi="宋体" w:eastAsia="宋体" w:cs="宋体"/>
          <w:color w:val="auto"/>
          <w:lang w:eastAsia="zh-CN"/>
        </w:rPr>
      </w:pPr>
      <w:r>
        <w:rPr>
          <w:rFonts w:ascii="宋体" w:hAnsi="宋体" w:eastAsia="宋体" w:cs="宋体"/>
          <w:color w:val="auto"/>
          <w:spacing w:val="-5"/>
          <w:lang w:eastAsia="zh-CN"/>
        </w:rPr>
        <w:t>（3）技术文件：具体材料见“投标人须知前附表”。</w:t>
      </w:r>
    </w:p>
    <w:p w14:paraId="0B042884">
      <w:pPr>
        <w:spacing w:before="248" w:line="218" w:lineRule="auto"/>
        <w:ind w:left="462"/>
        <w:rPr>
          <w:rFonts w:ascii="宋体" w:hAnsi="宋体" w:eastAsia="宋体" w:cs="宋体"/>
          <w:color w:val="auto"/>
          <w:lang w:eastAsia="zh-CN"/>
        </w:rPr>
      </w:pPr>
      <w:r>
        <w:rPr>
          <w:rFonts w:ascii="宋体" w:hAnsi="宋体" w:eastAsia="宋体" w:cs="宋体"/>
          <w:color w:val="auto"/>
          <w:spacing w:val="-1"/>
          <w:lang w:eastAsia="zh-CN"/>
        </w:rPr>
        <w:t>（4）报价文件： 具体材料见“投标人须知前附表”。</w:t>
      </w:r>
    </w:p>
    <w:p w14:paraId="542C0897">
      <w:pPr>
        <w:spacing w:before="248" w:line="219" w:lineRule="auto"/>
        <w:ind w:left="472"/>
        <w:rPr>
          <w:rFonts w:ascii="宋体" w:hAnsi="宋体" w:eastAsia="宋体" w:cs="宋体"/>
          <w:color w:val="auto"/>
          <w:lang w:eastAsia="zh-CN"/>
        </w:rPr>
      </w:pPr>
      <w:r>
        <w:rPr>
          <w:rFonts w:ascii="宋体" w:hAnsi="宋体" w:eastAsia="宋体" w:cs="宋体"/>
          <w:color w:val="auto"/>
          <w:spacing w:val="-3"/>
          <w:lang w:eastAsia="zh-CN"/>
        </w:rPr>
        <w:t>13.2</w:t>
      </w:r>
      <w:r>
        <w:rPr>
          <w:rFonts w:ascii="宋体" w:hAnsi="宋体" w:eastAsia="宋体" w:cs="宋体"/>
          <w:color w:val="auto"/>
          <w:spacing w:val="-39"/>
          <w:lang w:eastAsia="zh-CN"/>
        </w:rPr>
        <w:t xml:space="preserve"> </w:t>
      </w:r>
      <w:r>
        <w:rPr>
          <w:rFonts w:ascii="宋体" w:hAnsi="宋体" w:eastAsia="宋体" w:cs="宋体"/>
          <w:color w:val="auto"/>
          <w:spacing w:val="-3"/>
          <w:lang w:eastAsia="zh-CN"/>
        </w:rPr>
        <w:t>投标文件电子版：具体要求见本节</w:t>
      </w:r>
      <w:r>
        <w:rPr>
          <w:rFonts w:ascii="宋体" w:hAnsi="宋体" w:eastAsia="宋体" w:cs="宋体"/>
          <w:color w:val="auto"/>
          <w:spacing w:val="-29"/>
          <w:lang w:eastAsia="zh-CN"/>
        </w:rPr>
        <w:t xml:space="preserve"> </w:t>
      </w:r>
      <w:r>
        <w:rPr>
          <w:rFonts w:ascii="宋体" w:hAnsi="宋体" w:eastAsia="宋体" w:cs="宋体"/>
          <w:color w:val="auto"/>
          <w:spacing w:val="-3"/>
          <w:lang w:eastAsia="zh-CN"/>
        </w:rPr>
        <w:t>19.投标文件编制。</w:t>
      </w:r>
    </w:p>
    <w:p w14:paraId="0233941F">
      <w:pPr>
        <w:spacing w:before="233" w:line="222" w:lineRule="auto"/>
        <w:ind w:left="530"/>
        <w:outlineLvl w:val="1"/>
        <w:rPr>
          <w:rFonts w:ascii="新宋体" w:hAnsi="新宋体" w:eastAsia="新宋体" w:cs="新宋体"/>
          <w:color w:val="auto"/>
          <w:sz w:val="24"/>
          <w:szCs w:val="24"/>
          <w:lang w:eastAsia="zh-CN"/>
        </w:rPr>
      </w:pPr>
      <w:r>
        <w:rPr>
          <w:rFonts w:ascii="新宋体" w:hAnsi="新宋体" w:eastAsia="新宋体" w:cs="新宋体"/>
          <w:color w:val="auto"/>
          <w:spacing w:val="-2"/>
          <w:sz w:val="24"/>
          <w:szCs w:val="24"/>
          <w:lang w:eastAsia="zh-CN"/>
        </w:rPr>
        <w:t>14.投标文件的语言及计量</w:t>
      </w:r>
    </w:p>
    <w:p w14:paraId="451AB5E5">
      <w:pPr>
        <w:spacing w:before="222" w:line="220" w:lineRule="auto"/>
        <w:ind w:left="472"/>
        <w:outlineLvl w:val="2"/>
        <w:rPr>
          <w:rFonts w:ascii="宋体" w:hAnsi="宋体" w:eastAsia="宋体" w:cs="宋体"/>
          <w:color w:val="auto"/>
          <w:lang w:eastAsia="zh-CN"/>
        </w:rPr>
      </w:pPr>
      <w:r>
        <w:rPr>
          <w:rFonts w:ascii="宋体" w:hAnsi="宋体" w:eastAsia="宋体" w:cs="宋体"/>
          <w:color w:val="auto"/>
          <w:spacing w:val="-4"/>
          <w:lang w:eastAsia="zh-CN"/>
        </w:rPr>
        <w:t>14.1</w:t>
      </w:r>
      <w:r>
        <w:rPr>
          <w:rFonts w:ascii="宋体" w:hAnsi="宋体" w:eastAsia="宋体" w:cs="宋体"/>
          <w:color w:val="auto"/>
          <w:spacing w:val="-44"/>
          <w:lang w:eastAsia="zh-CN"/>
        </w:rPr>
        <w:t xml:space="preserve"> </w:t>
      </w:r>
      <w:r>
        <w:rPr>
          <w:rFonts w:ascii="宋体" w:hAnsi="宋体" w:eastAsia="宋体" w:cs="宋体"/>
          <w:color w:val="auto"/>
          <w:spacing w:val="-4"/>
          <w:lang w:eastAsia="zh-CN"/>
        </w:rPr>
        <w:t>语言文字</w:t>
      </w:r>
    </w:p>
    <w:p w14:paraId="68FBA0CC">
      <w:pPr>
        <w:spacing w:before="249" w:line="436" w:lineRule="auto"/>
        <w:ind w:left="38" w:right="55" w:firstLine="421"/>
        <w:rPr>
          <w:rFonts w:ascii="宋体" w:hAnsi="宋体" w:eastAsia="宋体" w:cs="宋体"/>
          <w:color w:val="auto"/>
          <w:lang w:eastAsia="zh-CN"/>
        </w:rPr>
      </w:pPr>
      <w:r>
        <w:rPr>
          <w:rFonts w:ascii="宋体" w:hAnsi="宋体" w:eastAsia="宋体" w:cs="宋体"/>
          <w:color w:val="auto"/>
          <w:spacing w:val="-1"/>
          <w:lang w:eastAsia="zh-CN"/>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w:t>
      </w:r>
      <w:r>
        <w:rPr>
          <w:rFonts w:ascii="宋体" w:hAnsi="宋体" w:eastAsia="宋体" w:cs="宋体"/>
          <w:color w:val="auto"/>
          <w:spacing w:val="-2"/>
          <w:lang w:eastAsia="zh-CN"/>
        </w:rPr>
        <w:t>不同文字文本投标文件的解释发生异议的，以中文文本为准。</w:t>
      </w:r>
    </w:p>
    <w:p w14:paraId="3ACBC2F1">
      <w:pPr>
        <w:spacing w:line="220" w:lineRule="auto"/>
        <w:ind w:left="472"/>
        <w:outlineLvl w:val="2"/>
        <w:rPr>
          <w:rFonts w:ascii="宋体" w:hAnsi="宋体" w:eastAsia="宋体" w:cs="宋体"/>
          <w:color w:val="auto"/>
          <w:lang w:eastAsia="zh-CN"/>
        </w:rPr>
      </w:pPr>
      <w:r>
        <w:rPr>
          <w:rFonts w:ascii="宋体" w:hAnsi="宋体" w:eastAsia="宋体" w:cs="宋体"/>
          <w:color w:val="auto"/>
          <w:spacing w:val="-4"/>
          <w:lang w:eastAsia="zh-CN"/>
        </w:rPr>
        <w:t>14.2</w:t>
      </w:r>
      <w:r>
        <w:rPr>
          <w:rFonts w:ascii="宋体" w:hAnsi="宋体" w:eastAsia="宋体" w:cs="宋体"/>
          <w:color w:val="auto"/>
          <w:spacing w:val="-36"/>
          <w:lang w:eastAsia="zh-CN"/>
        </w:rPr>
        <w:t xml:space="preserve"> </w:t>
      </w:r>
      <w:r>
        <w:rPr>
          <w:rFonts w:ascii="宋体" w:hAnsi="宋体" w:eastAsia="宋体" w:cs="宋体"/>
          <w:color w:val="auto"/>
          <w:spacing w:val="-4"/>
          <w:lang w:eastAsia="zh-CN"/>
        </w:rPr>
        <w:t>投标计量单位</w:t>
      </w:r>
    </w:p>
    <w:p w14:paraId="28447427">
      <w:pPr>
        <w:spacing w:before="246" w:line="430" w:lineRule="auto"/>
        <w:ind w:left="38" w:right="55" w:firstLine="420"/>
        <w:rPr>
          <w:rFonts w:ascii="宋体" w:hAnsi="宋体" w:eastAsia="宋体" w:cs="宋体"/>
          <w:color w:val="auto"/>
          <w:lang w:eastAsia="zh-CN"/>
        </w:rPr>
      </w:pPr>
      <w:r>
        <w:rPr>
          <w:rFonts w:ascii="宋体" w:hAnsi="宋体" w:eastAsia="宋体" w:cs="宋体"/>
          <w:color w:val="auto"/>
          <w:spacing w:val="-1"/>
          <w:lang w:eastAsia="zh-CN"/>
        </w:rPr>
        <w:t>招标文件已有明确规定的，使用招标文件规定的计量单位；招标文件没有规定的，应采用中华人民共</w:t>
      </w:r>
      <w:r>
        <w:rPr>
          <w:rFonts w:ascii="宋体" w:hAnsi="宋体" w:eastAsia="宋体" w:cs="宋体"/>
          <w:color w:val="auto"/>
          <w:spacing w:val="-2"/>
          <w:lang w:eastAsia="zh-CN"/>
        </w:rPr>
        <w:t>和国法定计量单位，货币种类为人民币，否则视同未响应。</w:t>
      </w:r>
    </w:p>
    <w:p w14:paraId="736ECB6E">
      <w:pPr>
        <w:spacing w:line="222" w:lineRule="auto"/>
        <w:ind w:left="530"/>
        <w:outlineLvl w:val="1"/>
        <w:rPr>
          <w:rFonts w:ascii="新宋体" w:hAnsi="新宋体" w:eastAsia="新宋体" w:cs="新宋体"/>
          <w:color w:val="auto"/>
          <w:sz w:val="24"/>
          <w:szCs w:val="24"/>
          <w:lang w:eastAsia="zh-CN"/>
        </w:rPr>
      </w:pPr>
      <w:r>
        <w:rPr>
          <w:rFonts w:ascii="新宋体" w:hAnsi="新宋体" w:eastAsia="新宋体" w:cs="新宋体"/>
          <w:color w:val="auto"/>
          <w:spacing w:val="-2"/>
          <w:sz w:val="24"/>
          <w:szCs w:val="24"/>
          <w:lang w:eastAsia="zh-CN"/>
        </w:rPr>
        <w:t>15.投标文件提交的风险</w:t>
      </w:r>
    </w:p>
    <w:p w14:paraId="58F35DB0">
      <w:pPr>
        <w:spacing w:before="221" w:line="438" w:lineRule="auto"/>
        <w:ind w:left="37" w:firstLine="422"/>
        <w:rPr>
          <w:rFonts w:ascii="宋体" w:hAnsi="宋体" w:eastAsia="宋体" w:cs="宋体"/>
          <w:color w:val="auto"/>
          <w:lang w:eastAsia="zh-CN"/>
        </w:rPr>
      </w:pPr>
      <w:r>
        <w:rPr>
          <w:rFonts w:ascii="宋体" w:hAnsi="宋体" w:eastAsia="宋体" w:cs="宋体"/>
          <w:color w:val="auto"/>
          <w:spacing w:val="-1"/>
          <w:lang w:eastAsia="zh-CN"/>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w:t>
      </w:r>
      <w:r>
        <w:rPr>
          <w:rFonts w:ascii="宋体" w:hAnsi="宋体" w:eastAsia="宋体" w:cs="宋体"/>
          <w:color w:val="auto"/>
          <w:spacing w:val="-6"/>
          <w:lang w:eastAsia="zh-CN"/>
        </w:rPr>
        <w:t>风险。▲</w:t>
      </w:r>
      <w:r>
        <w:rPr>
          <w:rFonts w:ascii="宋体" w:hAnsi="宋体" w:eastAsia="宋体" w:cs="宋体"/>
          <w:b/>
          <w:bCs/>
          <w:color w:val="auto"/>
          <w:spacing w:val="-6"/>
          <w:lang w:eastAsia="zh-CN"/>
        </w:rPr>
        <w:t>投标文件内容不齐全、未按规定的文件格式编制的、没有对招标文件作出实质性响应，投标无效；</w:t>
      </w:r>
    </w:p>
    <w:p w14:paraId="16CBDB7D">
      <w:pPr>
        <w:spacing w:before="232" w:line="221" w:lineRule="auto"/>
        <w:ind w:left="530"/>
        <w:outlineLvl w:val="1"/>
        <w:rPr>
          <w:rFonts w:ascii="新宋体" w:hAnsi="新宋体" w:eastAsia="新宋体" w:cs="新宋体"/>
          <w:color w:val="auto"/>
          <w:sz w:val="24"/>
          <w:szCs w:val="24"/>
          <w:lang w:eastAsia="zh-CN"/>
        </w:rPr>
      </w:pPr>
      <w:r>
        <w:rPr>
          <w:rFonts w:ascii="新宋体" w:hAnsi="新宋体" w:eastAsia="新宋体" w:cs="新宋体"/>
          <w:color w:val="auto"/>
          <w:spacing w:val="-3"/>
          <w:sz w:val="24"/>
          <w:szCs w:val="24"/>
          <w:lang w:eastAsia="zh-CN"/>
        </w:rPr>
        <w:t>16.投标报价</w:t>
      </w:r>
    </w:p>
    <w:p w14:paraId="6178AA82">
      <w:pPr>
        <w:spacing w:before="224" w:line="218" w:lineRule="auto"/>
        <w:ind w:left="472"/>
        <w:rPr>
          <w:rFonts w:ascii="宋体" w:hAnsi="宋体" w:eastAsia="宋体" w:cs="宋体"/>
          <w:color w:val="auto"/>
          <w:lang w:eastAsia="zh-CN"/>
        </w:rPr>
      </w:pPr>
      <w:r>
        <w:rPr>
          <w:rFonts w:ascii="宋体" w:hAnsi="宋体" w:eastAsia="宋体" w:cs="宋体"/>
          <w:color w:val="auto"/>
          <w:spacing w:val="-2"/>
          <w:lang w:eastAsia="zh-CN"/>
        </w:rPr>
        <w:t>16.1</w:t>
      </w:r>
      <w:r>
        <w:rPr>
          <w:rFonts w:ascii="宋体" w:hAnsi="宋体" w:eastAsia="宋体" w:cs="宋体"/>
          <w:color w:val="auto"/>
          <w:spacing w:val="-32"/>
          <w:lang w:eastAsia="zh-CN"/>
        </w:rPr>
        <w:t xml:space="preserve"> </w:t>
      </w:r>
      <w:r>
        <w:rPr>
          <w:rFonts w:ascii="宋体" w:hAnsi="宋体" w:eastAsia="宋体" w:cs="宋体"/>
          <w:color w:val="auto"/>
          <w:spacing w:val="-2"/>
          <w:lang w:eastAsia="zh-CN"/>
        </w:rPr>
        <w:t>投标报价应按“第六章  投标文件格式”中“开标一览表”格式填写。</w:t>
      </w:r>
    </w:p>
    <w:p w14:paraId="71210F08">
      <w:pPr>
        <w:spacing w:before="248" w:line="218" w:lineRule="auto"/>
        <w:ind w:left="472"/>
        <w:rPr>
          <w:rFonts w:ascii="宋体" w:hAnsi="宋体" w:eastAsia="宋体" w:cs="宋体"/>
          <w:color w:val="auto"/>
          <w:lang w:eastAsia="zh-CN"/>
        </w:rPr>
      </w:pPr>
      <w:r>
        <w:rPr>
          <w:rFonts w:ascii="宋体" w:hAnsi="宋体" w:eastAsia="宋体" w:cs="宋体"/>
          <w:color w:val="auto"/>
          <w:spacing w:val="-2"/>
          <w:lang w:eastAsia="zh-CN"/>
        </w:rPr>
        <w:t>16.2</w:t>
      </w:r>
      <w:r>
        <w:rPr>
          <w:rFonts w:ascii="宋体" w:hAnsi="宋体" w:eastAsia="宋体" w:cs="宋体"/>
          <w:color w:val="auto"/>
          <w:spacing w:val="-24"/>
          <w:lang w:eastAsia="zh-CN"/>
        </w:rPr>
        <w:t xml:space="preserve"> </w:t>
      </w:r>
      <w:r>
        <w:rPr>
          <w:rFonts w:ascii="宋体" w:hAnsi="宋体" w:eastAsia="宋体" w:cs="宋体"/>
          <w:color w:val="auto"/>
          <w:spacing w:val="-2"/>
          <w:lang w:eastAsia="zh-CN"/>
        </w:rPr>
        <w:t>投标报价具体包括内容详见“投标人须知前附表”。</w:t>
      </w:r>
    </w:p>
    <w:p w14:paraId="0FB3B7D6">
      <w:pPr>
        <w:spacing w:before="249" w:line="327" w:lineRule="auto"/>
        <w:ind w:left="40" w:right="51" w:firstLine="432"/>
        <w:rPr>
          <w:rFonts w:ascii="宋体" w:hAnsi="宋体" w:eastAsia="宋体" w:cs="宋体"/>
          <w:color w:val="auto"/>
          <w:lang w:eastAsia="zh-CN"/>
        </w:rPr>
      </w:pPr>
      <w:r>
        <w:rPr>
          <w:rFonts w:ascii="宋体" w:hAnsi="宋体" w:eastAsia="宋体" w:cs="宋体"/>
          <w:color w:val="auto"/>
          <w:spacing w:val="-2"/>
          <w:lang w:eastAsia="zh-CN"/>
        </w:rPr>
        <w:t>16.3</w:t>
      </w:r>
      <w:r>
        <w:rPr>
          <w:rFonts w:ascii="宋体" w:hAnsi="宋体" w:eastAsia="宋体" w:cs="宋体"/>
          <w:color w:val="auto"/>
          <w:spacing w:val="-42"/>
          <w:lang w:eastAsia="zh-CN"/>
        </w:rPr>
        <w:t xml:space="preserve"> </w:t>
      </w:r>
      <w:r>
        <w:rPr>
          <w:rFonts w:ascii="宋体" w:hAnsi="宋体" w:eastAsia="宋体" w:cs="宋体"/>
          <w:color w:val="auto"/>
          <w:spacing w:val="-2"/>
          <w:lang w:eastAsia="zh-CN"/>
        </w:rPr>
        <w:t>投标人必须就所投每个分标的全部内容分别作完整唯一</w:t>
      </w:r>
      <w:r>
        <w:rPr>
          <w:rFonts w:ascii="宋体" w:hAnsi="宋体" w:eastAsia="宋体" w:cs="宋体"/>
          <w:color w:val="auto"/>
          <w:spacing w:val="-3"/>
          <w:lang w:eastAsia="zh-CN"/>
        </w:rPr>
        <w:t>总价报价，不得存在漏项报价；投标人必</w:t>
      </w:r>
      <w:r>
        <w:rPr>
          <w:rFonts w:ascii="宋体" w:hAnsi="宋体" w:eastAsia="宋体" w:cs="宋体"/>
          <w:color w:val="auto"/>
          <w:spacing w:val="-2"/>
          <w:lang w:eastAsia="zh-CN"/>
        </w:rPr>
        <w:t>须就所投分标的单项内容作唯一报价。</w:t>
      </w:r>
    </w:p>
    <w:p w14:paraId="2363C708">
      <w:pPr>
        <w:spacing w:before="233" w:line="223" w:lineRule="auto"/>
        <w:ind w:left="530"/>
        <w:outlineLvl w:val="1"/>
        <w:rPr>
          <w:rFonts w:ascii="新宋体" w:hAnsi="新宋体" w:eastAsia="新宋体" w:cs="新宋体"/>
          <w:color w:val="auto"/>
          <w:sz w:val="24"/>
          <w:szCs w:val="24"/>
          <w:lang w:eastAsia="zh-CN"/>
        </w:rPr>
      </w:pPr>
      <w:r>
        <w:rPr>
          <w:rFonts w:ascii="新宋体" w:hAnsi="新宋体" w:eastAsia="新宋体" w:cs="新宋体"/>
          <w:color w:val="auto"/>
          <w:spacing w:val="-3"/>
          <w:sz w:val="24"/>
          <w:szCs w:val="24"/>
          <w:lang w:eastAsia="zh-CN"/>
        </w:rPr>
        <w:t>17.投标有效期</w:t>
      </w:r>
    </w:p>
    <w:p w14:paraId="02419C2E">
      <w:pPr>
        <w:spacing w:before="221" w:line="328" w:lineRule="auto"/>
        <w:ind w:left="38" w:right="51" w:firstLine="434"/>
        <w:rPr>
          <w:rFonts w:ascii="宋体" w:hAnsi="宋体" w:eastAsia="宋体" w:cs="宋体"/>
          <w:color w:val="auto"/>
          <w:lang w:eastAsia="zh-CN"/>
        </w:rPr>
      </w:pPr>
      <w:r>
        <w:rPr>
          <w:rFonts w:ascii="宋体" w:hAnsi="宋体" w:eastAsia="宋体" w:cs="宋体"/>
          <w:color w:val="auto"/>
          <w:spacing w:val="-2"/>
          <w:lang w:eastAsia="zh-CN"/>
        </w:rPr>
        <w:t>17.1</w:t>
      </w:r>
      <w:r>
        <w:rPr>
          <w:rFonts w:ascii="宋体" w:hAnsi="宋体" w:eastAsia="宋体" w:cs="宋体"/>
          <w:color w:val="auto"/>
          <w:spacing w:val="-42"/>
          <w:lang w:eastAsia="zh-CN"/>
        </w:rPr>
        <w:t xml:space="preserve"> </w:t>
      </w:r>
      <w:r>
        <w:rPr>
          <w:rFonts w:ascii="宋体" w:hAnsi="宋体" w:eastAsia="宋体" w:cs="宋体"/>
          <w:color w:val="auto"/>
          <w:spacing w:val="-2"/>
          <w:lang w:eastAsia="zh-CN"/>
        </w:rPr>
        <w:t>投标有效期是指为保证采购人有足够的时间在开标后完</w:t>
      </w:r>
      <w:r>
        <w:rPr>
          <w:rFonts w:ascii="宋体" w:hAnsi="宋体" w:eastAsia="宋体" w:cs="宋体"/>
          <w:color w:val="auto"/>
          <w:spacing w:val="-3"/>
          <w:lang w:eastAsia="zh-CN"/>
        </w:rPr>
        <w:t>成评标、定标、合同签订等工作而要求投</w:t>
      </w:r>
      <w:r>
        <w:rPr>
          <w:rFonts w:ascii="宋体" w:hAnsi="宋体" w:eastAsia="宋体" w:cs="宋体"/>
          <w:color w:val="auto"/>
          <w:spacing w:val="-2"/>
          <w:lang w:eastAsia="zh-CN"/>
        </w:rPr>
        <w:t>标人提交的投标文件在一定时间内保持有效的期限。</w:t>
      </w:r>
    </w:p>
    <w:p w14:paraId="0259E98F">
      <w:pPr>
        <w:spacing w:before="246" w:line="219" w:lineRule="auto"/>
        <w:ind w:left="472"/>
        <w:rPr>
          <w:rFonts w:ascii="宋体" w:hAnsi="宋体" w:eastAsia="宋体" w:cs="宋体"/>
          <w:color w:val="auto"/>
          <w:lang w:eastAsia="zh-CN"/>
        </w:rPr>
      </w:pPr>
      <w:r>
        <w:rPr>
          <w:rFonts w:ascii="宋体" w:hAnsi="宋体" w:eastAsia="宋体" w:cs="宋体"/>
          <w:color w:val="auto"/>
          <w:spacing w:val="-1"/>
          <w:lang w:eastAsia="zh-CN"/>
        </w:rPr>
        <w:t>17.2 投标有效期应按规定的期限作出承诺，具体详见“投标人须知前附表”。</w:t>
      </w:r>
    </w:p>
    <w:p w14:paraId="37D4E34E">
      <w:pPr>
        <w:spacing w:before="247" w:line="220" w:lineRule="auto"/>
        <w:ind w:left="472"/>
        <w:rPr>
          <w:rFonts w:ascii="宋体" w:hAnsi="宋体" w:eastAsia="宋体" w:cs="宋体"/>
          <w:color w:val="auto"/>
          <w:lang w:eastAsia="zh-CN"/>
        </w:rPr>
      </w:pPr>
      <w:r>
        <w:rPr>
          <w:rFonts w:ascii="宋体" w:hAnsi="宋体" w:eastAsia="宋体" w:cs="宋体"/>
          <w:color w:val="auto"/>
          <w:spacing w:val="-3"/>
          <w:lang w:eastAsia="zh-CN"/>
        </w:rPr>
        <w:t>17.3</w:t>
      </w:r>
      <w:r>
        <w:rPr>
          <w:rFonts w:ascii="宋体" w:hAnsi="宋体" w:eastAsia="宋体" w:cs="宋体"/>
          <w:color w:val="auto"/>
          <w:spacing w:val="-31"/>
          <w:lang w:eastAsia="zh-CN"/>
        </w:rPr>
        <w:t xml:space="preserve"> </w:t>
      </w:r>
      <w:r>
        <w:rPr>
          <w:rFonts w:ascii="宋体" w:hAnsi="宋体" w:eastAsia="宋体" w:cs="宋体"/>
          <w:color w:val="auto"/>
          <w:spacing w:val="-3"/>
          <w:lang w:eastAsia="zh-CN"/>
        </w:rPr>
        <w:t>投标人的投标文件在投标有效期内均保持有效。</w:t>
      </w:r>
    </w:p>
    <w:p w14:paraId="59D0E639">
      <w:pPr>
        <w:spacing w:before="232" w:line="223" w:lineRule="auto"/>
        <w:ind w:left="530"/>
        <w:outlineLvl w:val="1"/>
        <w:rPr>
          <w:rFonts w:ascii="新宋体" w:hAnsi="新宋体" w:eastAsia="新宋体" w:cs="新宋体"/>
          <w:color w:val="auto"/>
          <w:sz w:val="24"/>
          <w:szCs w:val="24"/>
          <w:lang w:eastAsia="zh-CN"/>
        </w:rPr>
      </w:pPr>
      <w:r>
        <w:rPr>
          <w:rFonts w:ascii="新宋体" w:hAnsi="新宋体" w:eastAsia="新宋体" w:cs="新宋体"/>
          <w:color w:val="auto"/>
          <w:spacing w:val="-3"/>
          <w:sz w:val="24"/>
          <w:szCs w:val="24"/>
          <w:lang w:eastAsia="zh-CN"/>
        </w:rPr>
        <w:t>18.投标保证金</w:t>
      </w:r>
    </w:p>
    <w:p w14:paraId="63828AA2">
      <w:pPr>
        <w:spacing w:before="221" w:line="219" w:lineRule="auto"/>
        <w:ind w:left="460"/>
        <w:rPr>
          <w:rFonts w:ascii="宋体" w:hAnsi="宋体" w:eastAsia="宋体" w:cs="宋体"/>
          <w:color w:val="auto"/>
          <w:lang w:eastAsia="zh-CN"/>
        </w:rPr>
      </w:pPr>
      <w:r>
        <w:rPr>
          <w:rFonts w:ascii="宋体" w:hAnsi="宋体" w:eastAsia="宋体" w:cs="宋体"/>
          <w:color w:val="auto"/>
          <w:spacing w:val="-1"/>
          <w:lang w:eastAsia="zh-CN"/>
        </w:rPr>
        <w:t>见“投标人须知前附表”。</w:t>
      </w:r>
    </w:p>
    <w:p w14:paraId="4164F9FF">
      <w:pPr>
        <w:spacing w:before="234" w:line="222" w:lineRule="auto"/>
        <w:ind w:left="530"/>
        <w:outlineLvl w:val="1"/>
        <w:rPr>
          <w:rFonts w:ascii="新宋体" w:hAnsi="新宋体" w:eastAsia="新宋体" w:cs="新宋体"/>
          <w:color w:val="auto"/>
          <w:sz w:val="24"/>
          <w:szCs w:val="24"/>
          <w:lang w:eastAsia="zh-CN"/>
        </w:rPr>
      </w:pPr>
      <w:r>
        <w:rPr>
          <w:rFonts w:ascii="新宋体" w:hAnsi="新宋体" w:eastAsia="新宋体" w:cs="新宋体"/>
          <w:color w:val="auto"/>
          <w:spacing w:val="-3"/>
          <w:sz w:val="24"/>
          <w:szCs w:val="24"/>
          <w:lang w:eastAsia="zh-CN"/>
        </w:rPr>
        <w:t>19.投标文件的编制</w:t>
      </w:r>
    </w:p>
    <w:p w14:paraId="75338B23">
      <w:pPr>
        <w:spacing w:before="221" w:line="404" w:lineRule="auto"/>
        <w:ind w:left="37" w:right="51" w:firstLine="541"/>
        <w:rPr>
          <w:rFonts w:ascii="宋体" w:hAnsi="宋体" w:eastAsia="宋体" w:cs="宋体"/>
          <w:color w:val="auto"/>
          <w:lang w:eastAsia="zh-CN"/>
        </w:rPr>
      </w:pPr>
      <w:r>
        <w:rPr>
          <w:rFonts w:ascii="Times New Roman" w:hAnsi="Times New Roman" w:eastAsia="Times New Roman" w:cs="Times New Roman"/>
          <w:color w:val="auto"/>
          <w:spacing w:val="-3"/>
          <w:lang w:eastAsia="zh-CN"/>
        </w:rPr>
        <w:t xml:space="preserve">19.1 </w:t>
      </w:r>
      <w:r>
        <w:rPr>
          <w:rFonts w:ascii="宋体" w:hAnsi="宋体" w:eastAsia="宋体" w:cs="宋体"/>
          <w:color w:val="auto"/>
          <w:spacing w:val="-3"/>
          <w:lang w:eastAsia="zh-CN"/>
        </w:rPr>
        <w:t>投标文件编制要求详见“投标人须知前附表”。投标人应按本招标文</w:t>
      </w:r>
      <w:r>
        <w:rPr>
          <w:rFonts w:ascii="宋体" w:hAnsi="宋体" w:eastAsia="宋体" w:cs="宋体"/>
          <w:color w:val="auto"/>
          <w:spacing w:val="-4"/>
          <w:lang w:eastAsia="zh-CN"/>
        </w:rPr>
        <w:t>件规定的格式和顺序编制、</w:t>
      </w:r>
      <w:r>
        <w:rPr>
          <w:rFonts w:ascii="宋体" w:hAnsi="宋体" w:eastAsia="宋体" w:cs="宋体"/>
          <w:color w:val="auto"/>
          <w:spacing w:val="-1"/>
          <w:lang w:eastAsia="zh-CN"/>
        </w:rPr>
        <w:t>装订投标文件并标注页码，投标文件内容不完整、编排混乱导致投标文件被误读、漏读或者查找不到相关</w:t>
      </w:r>
      <w:r>
        <w:rPr>
          <w:rFonts w:ascii="宋体" w:hAnsi="宋体" w:eastAsia="宋体" w:cs="宋体"/>
          <w:color w:val="auto"/>
          <w:spacing w:val="-3"/>
          <w:lang w:eastAsia="zh-CN"/>
        </w:rPr>
        <w:t>内容的，由此引发的后果由投标人承担。</w:t>
      </w:r>
    </w:p>
    <w:p w14:paraId="0ABDE5BE">
      <w:pPr>
        <w:spacing w:before="2" w:line="288" w:lineRule="auto"/>
        <w:ind w:left="38" w:right="51" w:firstLine="435"/>
        <w:rPr>
          <w:rFonts w:ascii="宋体" w:hAnsi="宋体" w:eastAsia="宋体" w:cs="宋体"/>
          <w:color w:val="auto"/>
          <w:lang w:eastAsia="zh-CN"/>
        </w:rPr>
      </w:pPr>
      <w:r>
        <w:rPr>
          <w:rFonts w:ascii="Times New Roman" w:hAnsi="Times New Roman" w:eastAsia="Times New Roman" w:cs="Times New Roman"/>
          <w:color w:val="auto"/>
          <w:spacing w:val="-1"/>
          <w:lang w:eastAsia="zh-CN"/>
        </w:rPr>
        <w:t xml:space="preserve">19.2 </w:t>
      </w:r>
      <w:r>
        <w:rPr>
          <w:rFonts w:ascii="宋体" w:hAnsi="宋体" w:eastAsia="宋体" w:cs="宋体"/>
          <w:color w:val="auto"/>
          <w:spacing w:val="-1"/>
          <w:lang w:eastAsia="zh-CN"/>
        </w:rPr>
        <w:t>投标文件按照招标文件第六章格式要求在规定位置进行签署、盖章。投标人的投标文件未按照招标文件要求签署、盖章的，</w:t>
      </w:r>
      <w:r>
        <w:rPr>
          <w:rFonts w:ascii="宋体" w:hAnsi="宋体" w:eastAsia="宋体" w:cs="宋体"/>
          <w:b/>
          <w:bCs/>
          <w:color w:val="auto"/>
          <w:spacing w:val="-1"/>
          <w:lang w:eastAsia="zh-CN"/>
        </w:rPr>
        <w:t>其投标无效。</w:t>
      </w:r>
      <w:r>
        <w:rPr>
          <w:rFonts w:ascii="宋体" w:hAnsi="宋体" w:eastAsia="宋体" w:cs="宋体"/>
          <w:color w:val="auto"/>
          <w:spacing w:val="-1"/>
          <w:lang w:eastAsia="zh-CN"/>
        </w:rPr>
        <w:t>骑缝盖</w:t>
      </w:r>
      <w:r>
        <w:rPr>
          <w:rFonts w:ascii="宋体" w:hAnsi="宋体" w:eastAsia="宋体" w:cs="宋体"/>
          <w:color w:val="auto"/>
          <w:spacing w:val="-2"/>
          <w:lang w:eastAsia="zh-CN"/>
        </w:rPr>
        <w:t>公章不视为在规定位置盖章。</w:t>
      </w:r>
    </w:p>
    <w:p w14:paraId="139E8675">
      <w:pPr>
        <w:spacing w:before="160" w:line="289" w:lineRule="auto"/>
        <w:ind w:left="37" w:right="51" w:firstLine="436"/>
        <w:rPr>
          <w:rFonts w:ascii="宋体" w:hAnsi="宋体" w:eastAsia="宋体" w:cs="宋体"/>
          <w:color w:val="auto"/>
          <w:lang w:eastAsia="zh-CN"/>
        </w:rPr>
      </w:pPr>
      <w:r>
        <w:rPr>
          <w:rFonts w:ascii="Times New Roman" w:hAnsi="Times New Roman" w:eastAsia="Times New Roman" w:cs="Times New Roman"/>
          <w:color w:val="auto"/>
          <w:spacing w:val="-1"/>
          <w:lang w:eastAsia="zh-CN"/>
        </w:rPr>
        <w:t xml:space="preserve">19.3 </w:t>
      </w:r>
      <w:r>
        <w:rPr>
          <w:rFonts w:ascii="宋体" w:hAnsi="宋体" w:eastAsia="宋体" w:cs="宋体"/>
          <w:color w:val="auto"/>
          <w:spacing w:val="-1"/>
          <w:lang w:eastAsia="zh-CN"/>
        </w:rPr>
        <w:t>为确保网上操作合法、有效和安全，投标人应当在投标截止时间前完成在“</w:t>
      </w:r>
      <w:r>
        <w:rPr>
          <w:rFonts w:hint="eastAsia"/>
          <w:b/>
          <w:bCs/>
          <w:color w:val="auto"/>
          <w:spacing w:val="-4"/>
          <w:lang w:eastAsia="zh-CN"/>
        </w:rPr>
        <w:t>广西政府采购云平台</w:t>
      </w:r>
      <w:r>
        <w:rPr>
          <w:rFonts w:ascii="宋体" w:hAnsi="宋体" w:eastAsia="宋体" w:cs="宋体"/>
          <w:color w:val="auto"/>
          <w:spacing w:val="-1"/>
          <w:lang w:eastAsia="zh-CN"/>
        </w:rPr>
        <w:t>”平台的身份认证，确保在电子投标过程中能够对相关数据电文进行加密和使用</w:t>
      </w:r>
      <w:r>
        <w:rPr>
          <w:rFonts w:ascii="宋体" w:hAnsi="宋体" w:eastAsia="宋体" w:cs="宋体"/>
          <w:color w:val="auto"/>
          <w:spacing w:val="-2"/>
          <w:lang w:eastAsia="zh-CN"/>
        </w:rPr>
        <w:t>电子签名。</w:t>
      </w:r>
    </w:p>
    <w:p w14:paraId="48E607A9">
      <w:pPr>
        <w:spacing w:before="270" w:line="328" w:lineRule="auto"/>
        <w:ind w:left="37" w:right="52" w:firstLine="435"/>
        <w:rPr>
          <w:rFonts w:ascii="宋体" w:hAnsi="宋体" w:eastAsia="宋体" w:cs="宋体"/>
          <w:color w:val="auto"/>
          <w:lang w:eastAsia="zh-CN"/>
        </w:rPr>
      </w:pPr>
      <w:r>
        <w:rPr>
          <w:rFonts w:ascii="宋体" w:hAnsi="宋体" w:eastAsia="宋体" w:cs="宋体"/>
          <w:b/>
          <w:bCs/>
          <w:color w:val="auto"/>
          <w:lang w:eastAsia="zh-CN"/>
        </w:rPr>
        <w:t>19.4</w:t>
      </w:r>
      <w:r>
        <w:rPr>
          <w:rFonts w:ascii="宋体" w:hAnsi="宋体" w:eastAsia="宋体" w:cs="宋体"/>
          <w:color w:val="auto"/>
          <w:spacing w:val="-38"/>
          <w:lang w:eastAsia="zh-CN"/>
        </w:rPr>
        <w:t xml:space="preserve"> </w:t>
      </w:r>
      <w:r>
        <w:rPr>
          <w:rFonts w:ascii="宋体" w:hAnsi="宋体" w:eastAsia="宋体" w:cs="宋体"/>
          <w:b/>
          <w:bCs/>
          <w:color w:val="auto"/>
          <w:lang w:eastAsia="zh-CN"/>
        </w:rPr>
        <w:t>投标文件中标注的投标人名称应与主体资格证明（如营业执照、事业单位法人证书、</w:t>
      </w:r>
      <w:r>
        <w:rPr>
          <w:rFonts w:ascii="宋体" w:hAnsi="宋体" w:eastAsia="宋体" w:cs="宋体"/>
          <w:b/>
          <w:bCs/>
          <w:color w:val="auto"/>
          <w:spacing w:val="-1"/>
          <w:lang w:eastAsia="zh-CN"/>
        </w:rPr>
        <w:t>执业许可</w:t>
      </w:r>
      <w:r>
        <w:rPr>
          <w:rFonts w:ascii="宋体" w:hAnsi="宋体" w:eastAsia="宋体" w:cs="宋体"/>
          <w:b/>
          <w:bCs/>
          <w:color w:val="auto"/>
          <w:spacing w:val="-2"/>
          <w:lang w:eastAsia="zh-CN"/>
        </w:rPr>
        <w:t>证、自然人身份证等）及公章一致，</w:t>
      </w:r>
      <w:r>
        <w:rPr>
          <w:rFonts w:ascii="宋体" w:hAnsi="宋体" w:eastAsia="宋体" w:cs="宋体"/>
          <w:color w:val="auto"/>
          <w:spacing w:val="-2"/>
          <w:lang w:eastAsia="zh-CN"/>
        </w:rPr>
        <w:t>否则作无效投标处理</w:t>
      </w:r>
      <w:r>
        <w:rPr>
          <w:rFonts w:ascii="宋体" w:hAnsi="宋体" w:eastAsia="宋体" w:cs="宋体"/>
          <w:b/>
          <w:bCs/>
          <w:color w:val="auto"/>
          <w:spacing w:val="-2"/>
          <w:lang w:eastAsia="zh-CN"/>
        </w:rPr>
        <w:t>。</w:t>
      </w:r>
    </w:p>
    <w:p w14:paraId="7372DF30">
      <w:pPr>
        <w:spacing w:before="247" w:line="220" w:lineRule="auto"/>
        <w:ind w:left="526"/>
        <w:rPr>
          <w:rFonts w:ascii="宋体" w:hAnsi="宋体" w:eastAsia="宋体" w:cs="宋体"/>
          <w:color w:val="auto"/>
          <w:lang w:eastAsia="zh-CN"/>
        </w:rPr>
      </w:pPr>
      <w:r>
        <w:rPr>
          <w:rFonts w:ascii="Times New Roman" w:hAnsi="Times New Roman" w:eastAsia="Times New Roman" w:cs="Times New Roman"/>
          <w:color w:val="auto"/>
          <w:spacing w:val="-1"/>
          <w:lang w:eastAsia="zh-CN"/>
        </w:rPr>
        <w:t xml:space="preserve">19.5  </w:t>
      </w:r>
      <w:r>
        <w:rPr>
          <w:rFonts w:ascii="宋体" w:hAnsi="宋体" w:eastAsia="宋体" w:cs="宋体"/>
          <w:color w:val="auto"/>
          <w:spacing w:val="-1"/>
          <w:lang w:eastAsia="zh-CN"/>
        </w:rPr>
        <w:t>投标文件应避免涂改、行间插字或者删除，</w:t>
      </w:r>
      <w:r>
        <w:rPr>
          <w:rFonts w:ascii="宋体" w:hAnsi="宋体" w:eastAsia="宋体" w:cs="宋体"/>
          <w:b/>
          <w:bCs/>
          <w:color w:val="auto"/>
          <w:spacing w:val="-1"/>
          <w:lang w:eastAsia="zh-CN"/>
        </w:rPr>
        <w:t>否则</w:t>
      </w:r>
      <w:r>
        <w:rPr>
          <w:rFonts w:ascii="宋体" w:hAnsi="宋体" w:eastAsia="宋体" w:cs="宋体"/>
          <w:b/>
          <w:bCs/>
          <w:color w:val="auto"/>
          <w:spacing w:val="-2"/>
          <w:lang w:eastAsia="zh-CN"/>
        </w:rPr>
        <w:t>其投标无效。</w:t>
      </w:r>
    </w:p>
    <w:p w14:paraId="1FC34CDF">
      <w:pPr>
        <w:spacing w:before="247" w:line="328" w:lineRule="auto"/>
        <w:ind w:left="36" w:right="51" w:firstLine="542"/>
        <w:rPr>
          <w:rFonts w:ascii="宋体" w:hAnsi="宋体" w:eastAsia="宋体" w:cs="宋体"/>
          <w:color w:val="auto"/>
          <w:lang w:eastAsia="zh-CN"/>
        </w:rPr>
      </w:pPr>
      <w:r>
        <w:rPr>
          <w:rFonts w:ascii="Times New Roman" w:hAnsi="Times New Roman" w:eastAsia="Times New Roman" w:cs="Times New Roman"/>
          <w:color w:val="auto"/>
          <w:lang w:eastAsia="zh-CN"/>
        </w:rPr>
        <w:t xml:space="preserve">19.6  </w:t>
      </w:r>
      <w:r>
        <w:rPr>
          <w:rFonts w:ascii="宋体" w:hAnsi="宋体" w:eastAsia="宋体" w:cs="宋体"/>
          <w:color w:val="auto"/>
          <w:lang w:eastAsia="zh-CN"/>
        </w:rPr>
        <w:t>对招标文件的实质性要求和条件作出响应是指投标人必须对招标文件中标注为实质性要求和条</w:t>
      </w:r>
      <w:r>
        <w:rPr>
          <w:rFonts w:ascii="宋体" w:hAnsi="宋体" w:eastAsia="宋体" w:cs="宋体"/>
          <w:color w:val="auto"/>
          <w:spacing w:val="-1"/>
          <w:lang w:eastAsia="zh-CN"/>
        </w:rPr>
        <w:t>件的服务内容及要求、商务条款及其它内容</w:t>
      </w:r>
      <w:r>
        <w:rPr>
          <w:rFonts w:ascii="宋体" w:hAnsi="宋体" w:eastAsia="宋体" w:cs="宋体"/>
          <w:b/>
          <w:bCs/>
          <w:color w:val="auto"/>
          <w:spacing w:val="-1"/>
          <w:lang w:eastAsia="zh-CN"/>
        </w:rPr>
        <w:t>作出满足或者优于原要求和条件的承诺</w:t>
      </w:r>
      <w:r>
        <w:rPr>
          <w:rFonts w:ascii="宋体" w:hAnsi="宋体" w:eastAsia="宋体" w:cs="宋体"/>
          <w:color w:val="auto"/>
          <w:spacing w:val="-1"/>
          <w:lang w:eastAsia="zh-CN"/>
        </w:rPr>
        <w:t>。</w:t>
      </w:r>
    </w:p>
    <w:p w14:paraId="1C74B947">
      <w:pPr>
        <w:spacing w:before="248" w:line="328" w:lineRule="auto"/>
        <w:ind w:left="36" w:firstLine="436"/>
        <w:rPr>
          <w:rFonts w:ascii="宋体" w:hAnsi="宋体" w:eastAsia="宋体" w:cs="宋体"/>
          <w:color w:val="auto"/>
          <w:lang w:eastAsia="zh-CN"/>
        </w:rPr>
      </w:pPr>
      <w:r>
        <w:rPr>
          <w:rFonts w:ascii="宋体" w:hAnsi="宋体" w:eastAsia="宋体" w:cs="宋体"/>
          <w:b/>
          <w:bCs/>
          <w:color w:val="auto"/>
          <w:spacing w:val="-2"/>
          <w:u w:val="single"/>
          <w:lang w:eastAsia="zh-CN"/>
        </w:rPr>
        <w:t>19.7</w:t>
      </w:r>
      <w:r>
        <w:rPr>
          <w:rFonts w:ascii="宋体" w:hAnsi="宋体" w:eastAsia="宋体" w:cs="宋体"/>
          <w:color w:val="auto"/>
          <w:spacing w:val="-43"/>
          <w:u w:val="single"/>
          <w:lang w:eastAsia="zh-CN"/>
        </w:rPr>
        <w:t xml:space="preserve"> </w:t>
      </w:r>
      <w:r>
        <w:rPr>
          <w:rFonts w:ascii="宋体" w:hAnsi="宋体" w:eastAsia="宋体" w:cs="宋体"/>
          <w:b/>
          <w:bCs/>
          <w:color w:val="auto"/>
          <w:spacing w:val="-2"/>
          <w:u w:val="single"/>
          <w:lang w:eastAsia="zh-CN"/>
        </w:rPr>
        <w:t>本项目为南宁市全流程电子化项目，异常情况见</w:t>
      </w:r>
      <w:r>
        <w:rPr>
          <w:rFonts w:ascii="宋体" w:hAnsi="宋体" w:eastAsia="宋体" w:cs="宋体"/>
          <w:b/>
          <w:bCs/>
          <w:color w:val="auto"/>
          <w:spacing w:val="-3"/>
          <w:u w:val="single"/>
          <w:lang w:eastAsia="zh-CN"/>
        </w:rPr>
        <w:t>“第二节</w:t>
      </w:r>
      <w:r>
        <w:rPr>
          <w:rFonts w:ascii="宋体" w:hAnsi="宋体" w:eastAsia="宋体" w:cs="宋体"/>
          <w:color w:val="auto"/>
          <w:spacing w:val="-3"/>
          <w:u w:val="single"/>
          <w:lang w:eastAsia="zh-CN"/>
        </w:rPr>
        <w:t xml:space="preserve"> </w:t>
      </w:r>
      <w:r>
        <w:rPr>
          <w:rFonts w:ascii="宋体" w:hAnsi="宋体" w:eastAsia="宋体" w:cs="宋体"/>
          <w:b/>
          <w:bCs/>
          <w:color w:val="auto"/>
          <w:spacing w:val="-3"/>
          <w:u w:val="single"/>
          <w:lang w:eastAsia="zh-CN"/>
        </w:rPr>
        <w:t>投标人须知正文”中“四、24.2</w:t>
      </w:r>
      <w:r>
        <w:rPr>
          <w:rFonts w:ascii="宋体" w:hAnsi="宋体" w:eastAsia="宋体" w:cs="宋体"/>
          <w:color w:val="auto"/>
          <w:spacing w:val="-42"/>
          <w:u w:val="single"/>
          <w:lang w:eastAsia="zh-CN"/>
        </w:rPr>
        <w:t xml:space="preserve"> </w:t>
      </w:r>
      <w:r>
        <w:rPr>
          <w:rFonts w:ascii="宋体" w:hAnsi="宋体" w:eastAsia="宋体" w:cs="宋体"/>
          <w:b/>
          <w:bCs/>
          <w:color w:val="auto"/>
          <w:spacing w:val="-3"/>
          <w:u w:val="single"/>
          <w:lang w:eastAsia="zh-CN"/>
        </w:rPr>
        <w:t>开标</w:t>
      </w:r>
      <w:r>
        <w:rPr>
          <w:rFonts w:ascii="宋体" w:hAnsi="宋体" w:eastAsia="宋体" w:cs="宋体"/>
          <w:b/>
          <w:bCs/>
          <w:color w:val="auto"/>
          <w:spacing w:val="-4"/>
          <w:u w:val="single"/>
          <w:lang w:eastAsia="zh-CN"/>
        </w:rPr>
        <w:t>程序。</w:t>
      </w:r>
    </w:p>
    <w:p w14:paraId="67715B42">
      <w:pPr>
        <w:spacing w:before="231" w:line="222" w:lineRule="auto"/>
        <w:ind w:left="516"/>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20.备份投标文件</w:t>
      </w:r>
    </w:p>
    <w:p w14:paraId="0612EAF5">
      <w:pPr>
        <w:spacing w:before="222" w:line="219" w:lineRule="auto"/>
        <w:ind w:left="459"/>
        <w:rPr>
          <w:rFonts w:ascii="宋体" w:hAnsi="宋体" w:eastAsia="宋体" w:cs="宋体"/>
          <w:color w:val="auto"/>
          <w:lang w:eastAsia="zh-CN"/>
        </w:rPr>
      </w:pPr>
      <w:r>
        <w:rPr>
          <w:rFonts w:ascii="宋体" w:hAnsi="宋体" w:eastAsia="宋体" w:cs="宋体"/>
          <w:color w:val="auto"/>
          <w:spacing w:val="-1"/>
          <w:lang w:eastAsia="zh-CN"/>
        </w:rPr>
        <w:t>详见在“投标人须知前附表”。</w:t>
      </w:r>
    </w:p>
    <w:p w14:paraId="1526E403">
      <w:pPr>
        <w:spacing w:before="234" w:line="222" w:lineRule="auto"/>
        <w:ind w:left="516"/>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21.投标文件的提交</w:t>
      </w:r>
    </w:p>
    <w:p w14:paraId="3F0F95A6">
      <w:pPr>
        <w:spacing w:before="246" w:line="364" w:lineRule="auto"/>
        <w:ind w:left="38" w:right="68" w:firstLine="415"/>
        <w:rPr>
          <w:rFonts w:ascii="宋体" w:hAnsi="宋体" w:eastAsia="宋体" w:cs="宋体"/>
          <w:color w:val="auto"/>
          <w:lang w:eastAsia="zh-CN"/>
        </w:rPr>
      </w:pPr>
      <w:r>
        <w:rPr>
          <w:rFonts w:ascii="Times New Roman" w:hAnsi="Times New Roman" w:eastAsia="Times New Roman" w:cs="Times New Roman"/>
          <w:color w:val="auto"/>
          <w:lang w:eastAsia="zh-CN"/>
        </w:rPr>
        <w:t xml:space="preserve">21.1 </w:t>
      </w:r>
      <w:r>
        <w:rPr>
          <w:rFonts w:ascii="宋体" w:hAnsi="宋体" w:eastAsia="宋体" w:cs="宋体"/>
          <w:color w:val="auto"/>
          <w:lang w:eastAsia="zh-CN"/>
        </w:rPr>
        <w:t>投标人必须在“投标人须知前附表”规定的投标文件接收时间和投标地点提交电子版投标文件。</w:t>
      </w:r>
      <w:r>
        <w:rPr>
          <w:rFonts w:ascii="宋体" w:hAnsi="宋体" w:eastAsia="宋体" w:cs="宋体"/>
          <w:color w:val="auto"/>
          <w:spacing w:val="-2"/>
          <w:lang w:eastAsia="zh-CN"/>
        </w:rPr>
        <w:t>电子投标文件应在制作完成后，在投标截止时间前通过有效数字证书（</w:t>
      </w:r>
      <w:r>
        <w:rPr>
          <w:rFonts w:ascii="Times New Roman" w:hAnsi="Times New Roman" w:eastAsia="Times New Roman" w:cs="Times New Roman"/>
          <w:color w:val="auto"/>
          <w:spacing w:val="-2"/>
          <w:lang w:eastAsia="zh-CN"/>
        </w:rPr>
        <w:t xml:space="preserve">CA </w:t>
      </w:r>
      <w:r>
        <w:rPr>
          <w:rFonts w:ascii="宋体" w:hAnsi="宋体" w:eastAsia="宋体" w:cs="宋体"/>
          <w:color w:val="auto"/>
          <w:spacing w:val="-2"/>
          <w:lang w:eastAsia="zh-CN"/>
        </w:rPr>
        <w:t>认</w:t>
      </w:r>
      <w:r>
        <w:rPr>
          <w:rFonts w:ascii="宋体" w:hAnsi="宋体" w:eastAsia="宋体" w:cs="宋体"/>
          <w:color w:val="auto"/>
          <w:spacing w:val="-3"/>
          <w:lang w:eastAsia="zh-CN"/>
        </w:rPr>
        <w:t>证锁）进行电子签章、加密，</w:t>
      </w:r>
      <w:r>
        <w:rPr>
          <w:rFonts w:ascii="宋体" w:hAnsi="宋体" w:eastAsia="宋体" w:cs="宋体"/>
          <w:color w:val="auto"/>
          <w:lang w:eastAsia="zh-CN"/>
        </w:rPr>
        <w:t>然后通过网络将加密的电子投标文件递交至</w:t>
      </w:r>
      <w:r>
        <w:rPr>
          <w:rFonts w:ascii="宋体" w:hAnsi="宋体" w:eastAsia="宋体" w:cs="宋体"/>
          <w:color w:val="auto"/>
          <w:spacing w:val="-1"/>
          <w:lang w:eastAsia="zh-CN"/>
        </w:rPr>
        <w:t>“南宁市政采云平台”。</w:t>
      </w:r>
    </w:p>
    <w:p w14:paraId="51EF6562">
      <w:pPr>
        <w:spacing w:before="247" w:line="328" w:lineRule="auto"/>
        <w:ind w:left="36" w:right="127" w:firstLine="423"/>
        <w:rPr>
          <w:rFonts w:ascii="宋体" w:hAnsi="宋体" w:eastAsia="宋体" w:cs="宋体"/>
          <w:color w:val="auto"/>
          <w:lang w:eastAsia="zh-CN"/>
        </w:rPr>
      </w:pPr>
      <w:r>
        <w:rPr>
          <w:rFonts w:ascii="宋体" w:hAnsi="宋体" w:eastAsia="宋体" w:cs="宋体"/>
          <w:b/>
          <w:bCs/>
          <w:color w:val="auto"/>
          <w:spacing w:val="-4"/>
          <w:lang w:eastAsia="zh-CN"/>
        </w:rPr>
        <w:t>21.2</w:t>
      </w:r>
      <w:r>
        <w:rPr>
          <w:rFonts w:ascii="宋体" w:hAnsi="宋体" w:eastAsia="宋体" w:cs="宋体"/>
          <w:color w:val="auto"/>
          <w:spacing w:val="-41"/>
          <w:lang w:eastAsia="zh-CN"/>
        </w:rPr>
        <w:t xml:space="preserve"> </w:t>
      </w:r>
      <w:r>
        <w:rPr>
          <w:rFonts w:ascii="宋体" w:hAnsi="宋体" w:eastAsia="宋体" w:cs="宋体"/>
          <w:b/>
          <w:bCs/>
          <w:color w:val="auto"/>
          <w:spacing w:val="-4"/>
          <w:lang w:eastAsia="zh-CN"/>
        </w:rPr>
        <w:t>未在规定时间内提交或者未按照招标文件要求密封或者标</w:t>
      </w:r>
      <w:r>
        <w:rPr>
          <w:rFonts w:ascii="宋体" w:hAnsi="宋体" w:eastAsia="宋体" w:cs="宋体"/>
          <w:b/>
          <w:bCs/>
          <w:color w:val="auto"/>
          <w:spacing w:val="-5"/>
          <w:lang w:eastAsia="zh-CN"/>
        </w:rPr>
        <w:t>记的电子投标文件，“</w:t>
      </w:r>
      <w:r>
        <w:rPr>
          <w:rFonts w:hint="eastAsia"/>
          <w:b/>
          <w:bCs/>
          <w:color w:val="auto"/>
          <w:spacing w:val="-4"/>
          <w:lang w:eastAsia="zh-CN"/>
        </w:rPr>
        <w:t>广西政府采购云平台</w:t>
      </w:r>
      <w:r>
        <w:rPr>
          <w:rFonts w:ascii="宋体" w:hAnsi="宋体" w:eastAsia="宋体" w:cs="宋体"/>
          <w:b/>
          <w:bCs/>
          <w:color w:val="auto"/>
          <w:spacing w:val="-5"/>
          <w:lang w:eastAsia="zh-CN"/>
        </w:rPr>
        <w:t>”平台将拒收。</w:t>
      </w:r>
    </w:p>
    <w:p w14:paraId="195E37B5">
      <w:pPr>
        <w:spacing w:before="246" w:line="218" w:lineRule="auto"/>
        <w:jc w:val="right"/>
        <w:rPr>
          <w:rFonts w:ascii="宋体" w:hAnsi="宋体" w:eastAsia="宋体" w:cs="宋体"/>
          <w:color w:val="auto"/>
          <w:lang w:eastAsia="zh-CN"/>
        </w:rPr>
      </w:pPr>
      <w:r>
        <w:rPr>
          <w:rFonts w:ascii="宋体" w:hAnsi="宋体" w:eastAsia="宋体" w:cs="宋体"/>
          <w:color w:val="auto"/>
          <w:spacing w:val="-2"/>
          <w:lang w:eastAsia="zh-CN"/>
        </w:rPr>
        <w:t>21.3</w:t>
      </w:r>
      <w:r>
        <w:rPr>
          <w:rFonts w:ascii="宋体" w:hAnsi="宋体" w:eastAsia="宋体" w:cs="宋体"/>
          <w:color w:val="auto"/>
          <w:spacing w:val="-19"/>
          <w:lang w:eastAsia="zh-CN"/>
        </w:rPr>
        <w:t xml:space="preserve"> </w:t>
      </w:r>
      <w:r>
        <w:rPr>
          <w:rFonts w:ascii="宋体" w:hAnsi="宋体" w:eastAsia="宋体" w:cs="宋体"/>
          <w:color w:val="auto"/>
          <w:spacing w:val="-2"/>
          <w:lang w:eastAsia="zh-CN"/>
        </w:rPr>
        <w:t>电子版投标文件提交方式见“招标公告”中“四、提交投标文件截止时间、开标时间</w:t>
      </w:r>
      <w:r>
        <w:rPr>
          <w:rFonts w:ascii="宋体" w:hAnsi="宋体" w:eastAsia="宋体" w:cs="宋体"/>
          <w:color w:val="auto"/>
          <w:spacing w:val="-3"/>
          <w:lang w:eastAsia="zh-CN"/>
        </w:rPr>
        <w:t xml:space="preserve">和地点” </w:t>
      </w:r>
      <w:r>
        <w:rPr>
          <w:rFonts w:ascii="宋体" w:hAnsi="宋体" w:eastAsia="宋体" w:cs="宋体"/>
          <w:b/>
          <w:bCs/>
          <w:color w:val="auto"/>
          <w:spacing w:val="-3"/>
          <w:lang w:eastAsia="zh-CN"/>
        </w:rPr>
        <w:t>。</w:t>
      </w:r>
    </w:p>
    <w:p w14:paraId="32121CE5">
      <w:pPr>
        <w:spacing w:before="234" w:line="222" w:lineRule="auto"/>
        <w:ind w:left="516"/>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22. 投标文件的补充、修改、撤回与退回</w:t>
      </w:r>
    </w:p>
    <w:p w14:paraId="28D48B21">
      <w:pPr>
        <w:spacing w:before="222" w:line="382" w:lineRule="auto"/>
        <w:ind w:left="36" w:right="30" w:firstLine="423"/>
        <w:rPr>
          <w:rFonts w:ascii="宋体" w:hAnsi="宋体" w:eastAsia="宋体" w:cs="宋体"/>
          <w:color w:val="auto"/>
          <w:lang w:eastAsia="zh-CN"/>
        </w:rPr>
      </w:pPr>
      <w:r>
        <w:rPr>
          <w:rFonts w:ascii="宋体" w:hAnsi="宋体" w:eastAsia="宋体" w:cs="宋体"/>
          <w:color w:val="auto"/>
          <w:spacing w:val="-1"/>
          <w:lang w:eastAsia="zh-CN"/>
        </w:rPr>
        <w:t>22.1 供应商应当在投标截止时间前完成投标文件的传输递交，并可以补充、修改或者撤回投标文件。补充或者修改投标文件的，应当先行撤回原文件，补充、修改后重新传输递交。投标截止时间前未完成传</w:t>
      </w:r>
      <w:r>
        <w:rPr>
          <w:rFonts w:ascii="宋体" w:hAnsi="宋体" w:eastAsia="宋体" w:cs="宋体"/>
          <w:color w:val="auto"/>
          <w:spacing w:val="-5"/>
          <w:lang w:eastAsia="zh-CN"/>
        </w:rPr>
        <w:t>输的，视为撤回投标文件。投标截止时间后递交的投标文件，“</w:t>
      </w:r>
      <w:r>
        <w:rPr>
          <w:rFonts w:hint="eastAsia"/>
          <w:b/>
          <w:bCs/>
          <w:color w:val="auto"/>
          <w:spacing w:val="-4"/>
          <w:lang w:eastAsia="zh-CN"/>
        </w:rPr>
        <w:t>广西政府采购云平台</w:t>
      </w:r>
      <w:r>
        <w:rPr>
          <w:rFonts w:ascii="宋体" w:hAnsi="宋体" w:eastAsia="宋体" w:cs="宋体"/>
          <w:color w:val="auto"/>
          <w:spacing w:val="-5"/>
          <w:lang w:eastAsia="zh-CN"/>
        </w:rPr>
        <w:t>”平</w:t>
      </w:r>
      <w:r>
        <w:rPr>
          <w:rFonts w:ascii="宋体" w:hAnsi="宋体" w:eastAsia="宋体" w:cs="宋体"/>
          <w:color w:val="auto"/>
          <w:spacing w:val="-6"/>
          <w:lang w:eastAsia="zh-CN"/>
        </w:rPr>
        <w:t>台将拒收。（补充、修改或者撤</w:t>
      </w:r>
      <w:r>
        <w:rPr>
          <w:rFonts w:ascii="宋体" w:hAnsi="宋体" w:eastAsia="宋体" w:cs="宋体"/>
          <w:color w:val="auto"/>
          <w:spacing w:val="-1"/>
          <w:lang w:eastAsia="zh-CN"/>
        </w:rPr>
        <w:t>回方式见公告附件“电子投标文件制作与投送教程”）</w:t>
      </w:r>
    </w:p>
    <w:p w14:paraId="5FC7DD81">
      <w:pPr>
        <w:spacing w:before="247" w:line="328" w:lineRule="auto"/>
        <w:ind w:left="40" w:right="127" w:firstLine="419"/>
        <w:rPr>
          <w:rFonts w:ascii="宋体" w:hAnsi="宋体" w:eastAsia="宋体" w:cs="宋体"/>
          <w:color w:val="auto"/>
          <w:lang w:eastAsia="zh-CN"/>
        </w:rPr>
      </w:pPr>
      <w:r>
        <w:rPr>
          <w:rFonts w:ascii="宋体" w:hAnsi="宋体" w:eastAsia="宋体" w:cs="宋体"/>
          <w:color w:val="auto"/>
          <w:spacing w:val="-1"/>
          <w:lang w:eastAsia="zh-CN"/>
        </w:rPr>
        <w:t>22.2“</w:t>
      </w:r>
      <w:r>
        <w:rPr>
          <w:rFonts w:hint="eastAsia"/>
          <w:b/>
          <w:bCs/>
          <w:color w:val="auto"/>
          <w:spacing w:val="-4"/>
          <w:lang w:eastAsia="zh-CN"/>
        </w:rPr>
        <w:t>广西政府采购云平台</w:t>
      </w:r>
      <w:r>
        <w:rPr>
          <w:rFonts w:ascii="宋体" w:hAnsi="宋体" w:eastAsia="宋体" w:cs="宋体"/>
          <w:color w:val="auto"/>
          <w:spacing w:val="-1"/>
          <w:lang w:eastAsia="zh-CN"/>
        </w:rPr>
        <w:t>”平台收到投标文件，将妥善保存并即时向供应商发出确认回执通知。在投标截止时间前，除供应商补充、修改或者撤回投标文件外，任何单位和个人不得解密或提取投标文</w:t>
      </w:r>
      <w:r>
        <w:rPr>
          <w:rFonts w:ascii="宋体" w:hAnsi="宋体" w:eastAsia="宋体" w:cs="宋体"/>
          <w:color w:val="auto"/>
          <w:spacing w:val="-2"/>
          <w:lang w:eastAsia="zh-CN"/>
        </w:rPr>
        <w:t>件。</w:t>
      </w:r>
    </w:p>
    <w:p w14:paraId="00230078">
      <w:pPr>
        <w:spacing w:before="247" w:line="328" w:lineRule="auto"/>
        <w:ind w:left="36" w:right="127" w:firstLine="423"/>
        <w:rPr>
          <w:rFonts w:ascii="宋体" w:hAnsi="宋体" w:eastAsia="宋体" w:cs="宋体"/>
          <w:color w:val="auto"/>
          <w:lang w:eastAsia="zh-CN"/>
        </w:rPr>
      </w:pPr>
      <w:r>
        <w:rPr>
          <w:rFonts w:ascii="宋体" w:hAnsi="宋体" w:eastAsia="宋体" w:cs="宋体"/>
          <w:color w:val="auto"/>
          <w:spacing w:val="-2"/>
          <w:lang w:eastAsia="zh-CN"/>
        </w:rPr>
        <w:t>22.3</w:t>
      </w:r>
      <w:r>
        <w:rPr>
          <w:rFonts w:ascii="宋体" w:hAnsi="宋体" w:eastAsia="宋体" w:cs="宋体"/>
          <w:color w:val="auto"/>
          <w:spacing w:val="-46"/>
          <w:lang w:eastAsia="zh-CN"/>
        </w:rPr>
        <w:t xml:space="preserve"> </w:t>
      </w:r>
      <w:r>
        <w:rPr>
          <w:rFonts w:ascii="宋体" w:hAnsi="宋体" w:eastAsia="宋体" w:cs="宋体"/>
          <w:color w:val="auto"/>
          <w:spacing w:val="-2"/>
          <w:lang w:eastAsia="zh-CN"/>
        </w:rPr>
        <w:t>在投标截止时间止提交电子版投标文件的</w:t>
      </w:r>
      <w:r>
        <w:rPr>
          <w:rFonts w:ascii="宋体" w:hAnsi="宋体" w:eastAsia="宋体" w:cs="宋体"/>
          <w:color w:val="auto"/>
          <w:spacing w:val="-3"/>
          <w:lang w:eastAsia="zh-CN"/>
        </w:rPr>
        <w:t>投标人不足</w:t>
      </w:r>
      <w:r>
        <w:rPr>
          <w:rFonts w:ascii="宋体" w:hAnsi="宋体" w:eastAsia="宋体" w:cs="宋体"/>
          <w:color w:val="auto"/>
          <w:spacing w:val="-40"/>
          <w:lang w:eastAsia="zh-CN"/>
        </w:rPr>
        <w:t xml:space="preserve"> </w:t>
      </w:r>
      <w:r>
        <w:rPr>
          <w:rFonts w:ascii="宋体" w:hAnsi="宋体" w:eastAsia="宋体" w:cs="宋体"/>
          <w:color w:val="auto"/>
          <w:spacing w:val="-3"/>
          <w:lang w:eastAsia="zh-CN"/>
        </w:rPr>
        <w:t>3</w:t>
      </w:r>
      <w:r>
        <w:rPr>
          <w:rFonts w:ascii="宋体" w:hAnsi="宋体" w:eastAsia="宋体" w:cs="宋体"/>
          <w:color w:val="auto"/>
          <w:spacing w:val="-42"/>
          <w:lang w:eastAsia="zh-CN"/>
        </w:rPr>
        <w:t xml:space="preserve"> </w:t>
      </w:r>
      <w:r>
        <w:rPr>
          <w:rFonts w:ascii="宋体" w:hAnsi="宋体" w:eastAsia="宋体" w:cs="宋体"/>
          <w:color w:val="auto"/>
          <w:spacing w:val="-3"/>
          <w:lang w:eastAsia="zh-CN"/>
        </w:rPr>
        <w:t>家时，电子版投标文件由代理机构在“</w:t>
      </w:r>
      <w:r>
        <w:rPr>
          <w:rFonts w:hint="eastAsia"/>
          <w:b/>
          <w:bCs/>
          <w:color w:val="auto"/>
          <w:spacing w:val="-4"/>
          <w:lang w:eastAsia="zh-CN"/>
        </w:rPr>
        <w:t>广西政府采购云平台</w:t>
      </w:r>
      <w:r>
        <w:rPr>
          <w:rFonts w:ascii="宋体" w:hAnsi="宋体" w:eastAsia="宋体" w:cs="宋体"/>
          <w:color w:val="auto"/>
          <w:spacing w:val="-1"/>
          <w:lang w:eastAsia="zh-CN"/>
        </w:rPr>
        <w:t>”平台操作退回，除此之外采购人和采购代理机构对已提交的投标文件概不退回。</w:t>
      </w:r>
    </w:p>
    <w:p w14:paraId="20FB995D">
      <w:pPr>
        <w:spacing w:line="441" w:lineRule="auto"/>
        <w:rPr>
          <w:color w:val="auto"/>
          <w:lang w:eastAsia="zh-CN"/>
        </w:rPr>
      </w:pPr>
    </w:p>
    <w:p w14:paraId="7BFB3089">
      <w:pPr>
        <w:spacing w:before="105" w:line="220" w:lineRule="auto"/>
        <w:ind w:left="4247"/>
        <w:outlineLvl w:val="0"/>
        <w:rPr>
          <w:rFonts w:ascii="宋体" w:hAnsi="宋体" w:eastAsia="宋体" w:cs="宋体"/>
          <w:color w:val="auto"/>
          <w:sz w:val="32"/>
          <w:szCs w:val="32"/>
          <w:lang w:eastAsia="zh-CN"/>
        </w:rPr>
      </w:pPr>
      <w:bookmarkStart w:id="23" w:name="_Toc14971"/>
      <w:r>
        <w:rPr>
          <w:rFonts w:ascii="宋体" w:hAnsi="宋体" w:eastAsia="宋体" w:cs="宋体"/>
          <w:b/>
          <w:bCs/>
          <w:color w:val="auto"/>
          <w:spacing w:val="-14"/>
          <w:sz w:val="32"/>
          <w:szCs w:val="32"/>
          <w:lang w:eastAsia="zh-CN"/>
        </w:rPr>
        <w:t>四、开</w:t>
      </w:r>
      <w:r>
        <w:rPr>
          <w:rFonts w:ascii="宋体" w:hAnsi="宋体" w:eastAsia="宋体" w:cs="宋体"/>
          <w:color w:val="auto"/>
          <w:spacing w:val="4"/>
          <w:sz w:val="32"/>
          <w:szCs w:val="32"/>
          <w:lang w:eastAsia="zh-CN"/>
        </w:rPr>
        <w:t xml:space="preserve">    </w:t>
      </w:r>
      <w:r>
        <w:rPr>
          <w:rFonts w:ascii="宋体" w:hAnsi="宋体" w:eastAsia="宋体" w:cs="宋体"/>
          <w:b/>
          <w:bCs/>
          <w:color w:val="auto"/>
          <w:spacing w:val="-14"/>
          <w:sz w:val="32"/>
          <w:szCs w:val="32"/>
          <w:lang w:eastAsia="zh-CN"/>
        </w:rPr>
        <w:t>标</w:t>
      </w:r>
      <w:bookmarkEnd w:id="23"/>
    </w:p>
    <w:p w14:paraId="4875DD9E">
      <w:pPr>
        <w:spacing w:before="103" w:line="223" w:lineRule="auto"/>
        <w:ind w:left="516"/>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23.开标时间和地点</w:t>
      </w:r>
    </w:p>
    <w:p w14:paraId="75A581F8">
      <w:pPr>
        <w:spacing w:before="221" w:line="219" w:lineRule="auto"/>
        <w:ind w:left="453"/>
        <w:rPr>
          <w:rFonts w:ascii="宋体" w:hAnsi="宋体" w:eastAsia="宋体" w:cs="宋体"/>
          <w:color w:val="auto"/>
          <w:lang w:eastAsia="zh-CN"/>
        </w:rPr>
      </w:pPr>
      <w:r>
        <w:rPr>
          <w:rFonts w:ascii="Times New Roman" w:hAnsi="Times New Roman" w:eastAsia="Times New Roman" w:cs="Times New Roman"/>
          <w:color w:val="auto"/>
          <w:spacing w:val="4"/>
          <w:lang w:eastAsia="zh-CN"/>
        </w:rPr>
        <w:t xml:space="preserve">23.1 </w:t>
      </w:r>
      <w:r>
        <w:rPr>
          <w:rFonts w:ascii="宋体" w:hAnsi="宋体" w:eastAsia="宋体" w:cs="宋体"/>
          <w:color w:val="auto"/>
          <w:spacing w:val="4"/>
          <w:lang w:eastAsia="zh-CN"/>
        </w:rPr>
        <w:t>开标时间及地点详见“投标人须知前附表”</w:t>
      </w:r>
    </w:p>
    <w:p w14:paraId="061E76DA">
      <w:pPr>
        <w:spacing w:before="248" w:line="328" w:lineRule="auto"/>
        <w:ind w:left="42" w:right="127" w:firstLine="411"/>
        <w:rPr>
          <w:rFonts w:ascii="宋体" w:hAnsi="宋体" w:eastAsia="宋体" w:cs="宋体"/>
          <w:color w:val="auto"/>
          <w:lang w:eastAsia="zh-CN"/>
        </w:rPr>
      </w:pPr>
      <w:r>
        <w:rPr>
          <w:rFonts w:ascii="Times New Roman" w:hAnsi="Times New Roman" w:eastAsia="Times New Roman" w:cs="Times New Roman"/>
          <w:color w:val="auto"/>
          <w:lang w:eastAsia="zh-CN"/>
        </w:rPr>
        <w:t xml:space="preserve">23.2 </w:t>
      </w:r>
      <w:r>
        <w:rPr>
          <w:rFonts w:ascii="宋体" w:hAnsi="宋体" w:eastAsia="宋体" w:cs="宋体"/>
          <w:color w:val="auto"/>
          <w:lang w:eastAsia="zh-CN"/>
        </w:rPr>
        <w:t>如投标人成功解密投标文件，但</w:t>
      </w:r>
      <w:r>
        <w:rPr>
          <w:rFonts w:ascii="宋体" w:hAnsi="宋体" w:eastAsia="宋体" w:cs="宋体"/>
          <w:color w:val="auto"/>
          <w:spacing w:val="-1"/>
          <w:lang w:eastAsia="zh-CN"/>
        </w:rPr>
        <w:t>未在“</w:t>
      </w:r>
      <w:r>
        <w:rPr>
          <w:rFonts w:hint="eastAsia"/>
          <w:color w:val="auto"/>
          <w:spacing w:val="-3"/>
          <w:sz w:val="24"/>
          <w:szCs w:val="24"/>
          <w:lang w:eastAsia="zh-CN"/>
        </w:rPr>
        <w:t>广西政府采购云平台</w:t>
      </w:r>
      <w:r>
        <w:rPr>
          <w:rFonts w:ascii="宋体" w:hAnsi="宋体" w:eastAsia="宋体" w:cs="宋体"/>
          <w:color w:val="auto"/>
          <w:spacing w:val="-1"/>
          <w:lang w:eastAsia="zh-CN"/>
        </w:rPr>
        <w:t>”电子开标大厅参加开标的，视同认可开标过程和结果，由此产生的后果由投标人自行负责。 投</w:t>
      </w:r>
      <w:r>
        <w:rPr>
          <w:rFonts w:ascii="宋体" w:hAnsi="宋体" w:eastAsia="宋体" w:cs="宋体"/>
          <w:color w:val="auto"/>
          <w:spacing w:val="-2"/>
          <w:lang w:eastAsia="zh-CN"/>
        </w:rPr>
        <w:t>标人不足</w:t>
      </w:r>
      <w:r>
        <w:rPr>
          <w:rFonts w:ascii="宋体" w:hAnsi="宋体" w:eastAsia="宋体" w:cs="宋体"/>
          <w:color w:val="auto"/>
          <w:spacing w:val="-44"/>
          <w:lang w:eastAsia="zh-CN"/>
        </w:rPr>
        <w:t xml:space="preserve"> </w:t>
      </w:r>
      <w:r>
        <w:rPr>
          <w:rFonts w:ascii="Times New Roman" w:hAnsi="Times New Roman" w:eastAsia="Times New Roman" w:cs="Times New Roman"/>
          <w:color w:val="auto"/>
          <w:spacing w:val="-2"/>
          <w:lang w:eastAsia="zh-CN"/>
        </w:rPr>
        <w:t xml:space="preserve">3 </w:t>
      </w:r>
      <w:r>
        <w:rPr>
          <w:rFonts w:ascii="宋体" w:hAnsi="宋体" w:eastAsia="宋体" w:cs="宋体"/>
          <w:color w:val="auto"/>
          <w:spacing w:val="-2"/>
          <w:lang w:eastAsia="zh-CN"/>
        </w:rPr>
        <w:t>家的，不得开标。</w:t>
      </w:r>
    </w:p>
    <w:p w14:paraId="28527F2F">
      <w:pPr>
        <w:spacing w:before="232" w:line="223" w:lineRule="auto"/>
        <w:ind w:left="516"/>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24.开标程序</w:t>
      </w:r>
    </w:p>
    <w:p w14:paraId="1650F9EE">
      <w:pPr>
        <w:spacing w:before="248" w:line="220" w:lineRule="auto"/>
        <w:ind w:left="459"/>
        <w:outlineLvl w:val="2"/>
        <w:rPr>
          <w:rFonts w:ascii="宋体" w:hAnsi="宋体" w:eastAsia="宋体" w:cs="宋体"/>
          <w:color w:val="auto"/>
          <w:lang w:eastAsia="zh-CN"/>
        </w:rPr>
      </w:pPr>
      <w:r>
        <w:rPr>
          <w:rFonts w:ascii="宋体" w:hAnsi="宋体" w:eastAsia="宋体" w:cs="宋体"/>
          <w:color w:val="auto"/>
          <w:spacing w:val="-6"/>
          <w:lang w:eastAsia="zh-CN"/>
        </w:rPr>
        <w:t>24.1开标形式：</w:t>
      </w:r>
    </w:p>
    <w:p w14:paraId="26600A52">
      <w:pPr>
        <w:spacing w:before="189" w:line="303" w:lineRule="auto"/>
        <w:ind w:left="38" w:right="127" w:firstLine="423"/>
        <w:rPr>
          <w:rFonts w:ascii="宋体" w:hAnsi="宋体" w:eastAsia="宋体" w:cs="宋体"/>
          <w:color w:val="auto"/>
          <w:lang w:eastAsia="zh-CN"/>
        </w:rPr>
      </w:pPr>
      <w:r>
        <w:rPr>
          <w:rFonts w:ascii="宋体" w:hAnsi="宋体" w:eastAsia="宋体" w:cs="宋体"/>
          <w:color w:val="auto"/>
          <w:spacing w:val="1"/>
          <w:lang w:eastAsia="zh-CN"/>
        </w:rPr>
        <w:t>（1）开标的准备工作由采购代理机构负责落实，采购代理机构必须基于“</w:t>
      </w:r>
      <w:r>
        <w:rPr>
          <w:rFonts w:hint="eastAsia"/>
          <w:b/>
          <w:bCs/>
          <w:color w:val="auto"/>
          <w:spacing w:val="-4"/>
          <w:lang w:eastAsia="zh-CN"/>
        </w:rPr>
        <w:t>广西政府采购云平台</w:t>
      </w:r>
      <w:r>
        <w:rPr>
          <w:rFonts w:ascii="宋体" w:hAnsi="宋体" w:eastAsia="宋体" w:cs="宋体"/>
          <w:color w:val="auto"/>
          <w:spacing w:val="-75"/>
          <w:lang w:eastAsia="zh-CN"/>
        </w:rPr>
        <w:t xml:space="preserve"> </w:t>
      </w:r>
      <w:r>
        <w:rPr>
          <w:rFonts w:ascii="宋体" w:hAnsi="宋体" w:eastAsia="宋体" w:cs="宋体"/>
          <w:color w:val="auto"/>
          <w:spacing w:val="1"/>
          <w:lang w:eastAsia="zh-CN"/>
        </w:rPr>
        <w:t>”</w:t>
      </w:r>
      <w:r>
        <w:rPr>
          <w:rFonts w:ascii="宋体" w:hAnsi="宋体" w:eastAsia="宋体" w:cs="宋体"/>
          <w:color w:val="auto"/>
          <w:lang w:eastAsia="zh-CN"/>
        </w:rPr>
        <w:t>平台选取评审专</w:t>
      </w:r>
      <w:r>
        <w:rPr>
          <w:rFonts w:ascii="宋体" w:hAnsi="宋体" w:eastAsia="宋体" w:cs="宋体"/>
          <w:color w:val="auto"/>
          <w:spacing w:val="-2"/>
          <w:lang w:eastAsia="zh-CN"/>
        </w:rPr>
        <w:t>家，如采购代理机构未按规定选取专家的，视为本次开评标无效，应当重新采购；</w:t>
      </w:r>
    </w:p>
    <w:p w14:paraId="6B88836C">
      <w:pPr>
        <w:spacing w:before="191" w:line="345" w:lineRule="auto"/>
        <w:ind w:left="36" w:right="127" w:firstLine="426"/>
        <w:rPr>
          <w:rFonts w:ascii="宋体" w:hAnsi="宋体" w:eastAsia="宋体" w:cs="宋体"/>
          <w:color w:val="auto"/>
          <w:lang w:eastAsia="zh-CN"/>
        </w:rPr>
      </w:pPr>
      <w:r>
        <w:rPr>
          <w:rFonts w:ascii="宋体" w:hAnsi="宋体" w:eastAsia="宋体" w:cs="宋体"/>
          <w:color w:val="auto"/>
          <w:spacing w:val="1"/>
          <w:lang w:eastAsia="zh-CN"/>
        </w:rPr>
        <w:t>（2）采购代理机构将按照招标文件规定的时间通过“</w:t>
      </w:r>
      <w:r>
        <w:rPr>
          <w:rFonts w:hint="eastAsia"/>
          <w:b/>
          <w:bCs/>
          <w:color w:val="auto"/>
          <w:spacing w:val="-4"/>
          <w:lang w:eastAsia="zh-CN"/>
        </w:rPr>
        <w:t>广西政府采购云平台</w:t>
      </w:r>
      <w:r>
        <w:rPr>
          <w:rFonts w:ascii="宋体" w:hAnsi="宋体" w:eastAsia="宋体" w:cs="宋体"/>
          <w:color w:val="auto"/>
          <w:spacing w:val="-75"/>
          <w:lang w:eastAsia="zh-CN"/>
        </w:rPr>
        <w:t xml:space="preserve"> </w:t>
      </w:r>
      <w:r>
        <w:rPr>
          <w:rFonts w:ascii="宋体" w:hAnsi="宋体" w:eastAsia="宋体" w:cs="宋体"/>
          <w:color w:val="auto"/>
          <w:spacing w:val="1"/>
          <w:lang w:eastAsia="zh-CN"/>
        </w:rPr>
        <w:t>”平台组织线上开标活</w:t>
      </w:r>
      <w:r>
        <w:rPr>
          <w:rFonts w:ascii="宋体" w:hAnsi="宋体" w:eastAsia="宋体" w:cs="宋体"/>
          <w:color w:val="auto"/>
          <w:lang w:eastAsia="zh-CN"/>
        </w:rPr>
        <w:t>动、开启投标文</w:t>
      </w:r>
      <w:r>
        <w:rPr>
          <w:rFonts w:ascii="宋体" w:hAnsi="宋体" w:eastAsia="宋体" w:cs="宋体"/>
          <w:color w:val="auto"/>
          <w:spacing w:val="-4"/>
          <w:lang w:eastAsia="zh-CN"/>
        </w:rPr>
        <w:t>件，所有供应商均应当准时在线参加。投标人如不参加开标大会的，</w:t>
      </w:r>
      <w:r>
        <w:rPr>
          <w:rFonts w:ascii="宋体" w:hAnsi="宋体" w:eastAsia="宋体" w:cs="宋体"/>
          <w:color w:val="auto"/>
          <w:spacing w:val="48"/>
          <w:lang w:eastAsia="zh-CN"/>
        </w:rPr>
        <w:t xml:space="preserve"> </w:t>
      </w:r>
      <w:r>
        <w:rPr>
          <w:rFonts w:ascii="宋体" w:hAnsi="宋体" w:eastAsia="宋体" w:cs="宋体"/>
          <w:color w:val="auto"/>
          <w:spacing w:val="-4"/>
          <w:lang w:eastAsia="zh-CN"/>
        </w:rPr>
        <w:t>视同认可开标结果，事后不得对采购相关人员、开标过程和开标结果提出异议，</w:t>
      </w:r>
      <w:r>
        <w:rPr>
          <w:rFonts w:ascii="宋体" w:hAnsi="宋体" w:eastAsia="宋体" w:cs="宋体"/>
          <w:color w:val="auto"/>
          <w:spacing w:val="64"/>
          <w:lang w:eastAsia="zh-CN"/>
        </w:rPr>
        <w:t xml:space="preserve"> </w:t>
      </w:r>
      <w:r>
        <w:rPr>
          <w:rFonts w:ascii="宋体" w:hAnsi="宋体" w:eastAsia="宋体" w:cs="宋体"/>
          <w:color w:val="auto"/>
          <w:spacing w:val="-4"/>
          <w:lang w:eastAsia="zh-CN"/>
        </w:rPr>
        <w:t>同时投标人因未在线参加</w:t>
      </w:r>
      <w:r>
        <w:rPr>
          <w:rFonts w:ascii="宋体" w:hAnsi="宋体" w:eastAsia="宋体" w:cs="宋体"/>
          <w:color w:val="auto"/>
          <w:spacing w:val="-5"/>
          <w:lang w:eastAsia="zh-CN"/>
        </w:rPr>
        <w:t>开标而导致投标文件无法按时解密等</w:t>
      </w:r>
      <w:r>
        <w:rPr>
          <w:rFonts w:ascii="宋体" w:hAnsi="宋体" w:eastAsia="宋体" w:cs="宋体"/>
          <w:color w:val="auto"/>
          <w:spacing w:val="-3"/>
          <w:lang w:eastAsia="zh-CN"/>
        </w:rPr>
        <w:t>一切后果由投标人自己承担。</w:t>
      </w:r>
    </w:p>
    <w:p w14:paraId="58D134D8">
      <w:pPr>
        <w:spacing w:before="191" w:line="220" w:lineRule="auto"/>
        <w:ind w:left="459"/>
        <w:outlineLvl w:val="2"/>
        <w:rPr>
          <w:rFonts w:ascii="宋体" w:hAnsi="宋体" w:eastAsia="宋体" w:cs="宋体"/>
          <w:color w:val="auto"/>
          <w:lang w:eastAsia="zh-CN"/>
        </w:rPr>
      </w:pPr>
      <w:r>
        <w:rPr>
          <w:rFonts w:ascii="宋体" w:hAnsi="宋体" w:eastAsia="宋体" w:cs="宋体"/>
          <w:color w:val="auto"/>
          <w:spacing w:val="-6"/>
          <w:lang w:eastAsia="zh-CN"/>
        </w:rPr>
        <w:t>24.2开标程序：</w:t>
      </w:r>
    </w:p>
    <w:p w14:paraId="488C8FE2">
      <w:pPr>
        <w:spacing w:before="272" w:line="387" w:lineRule="auto"/>
        <w:ind w:left="35" w:firstLine="427"/>
        <w:jc w:val="both"/>
        <w:rPr>
          <w:rFonts w:ascii="宋体" w:hAnsi="宋体" w:eastAsia="宋体" w:cs="宋体"/>
          <w:color w:val="auto"/>
          <w:lang w:eastAsia="zh-CN"/>
        </w:rPr>
      </w:pPr>
      <w:r>
        <w:rPr>
          <w:rFonts w:ascii="宋体" w:hAnsi="宋体" w:eastAsia="宋体" w:cs="宋体"/>
          <w:b/>
          <w:bCs/>
          <w:color w:val="auto"/>
          <w:spacing w:val="-4"/>
          <w:lang w:eastAsia="zh-CN"/>
        </w:rPr>
        <w:t>（1）解密电子投标文件。“</w:t>
      </w:r>
      <w:r>
        <w:rPr>
          <w:rFonts w:hint="eastAsia"/>
          <w:b/>
          <w:bCs/>
          <w:color w:val="auto"/>
          <w:spacing w:val="-4"/>
          <w:lang w:eastAsia="zh-CN"/>
        </w:rPr>
        <w:t>广西政府采购云平台</w:t>
      </w:r>
      <w:r>
        <w:rPr>
          <w:rFonts w:ascii="宋体" w:hAnsi="宋体" w:eastAsia="宋体" w:cs="宋体"/>
          <w:color w:val="auto"/>
          <w:spacing w:val="-4"/>
          <w:lang w:eastAsia="zh-CN"/>
        </w:rPr>
        <w:t>”平台按开标时间自动提取所有投标文件。采购代理机构依托“政</w:t>
      </w:r>
      <w:r>
        <w:rPr>
          <w:rFonts w:ascii="宋体" w:hAnsi="宋体" w:eastAsia="宋体" w:cs="宋体"/>
          <w:color w:val="auto"/>
          <w:spacing w:val="3"/>
          <w:lang w:eastAsia="zh-CN"/>
        </w:rPr>
        <w:t xml:space="preserve"> </w:t>
      </w:r>
      <w:r>
        <w:rPr>
          <w:rFonts w:ascii="宋体" w:hAnsi="宋体" w:eastAsia="宋体" w:cs="宋体"/>
          <w:color w:val="auto"/>
          <w:spacing w:val="-1"/>
          <w:lang w:eastAsia="zh-CN"/>
        </w:rPr>
        <w:t>采云”平台向各投标人发出电子加密投标文件【开始解密】通知，由投标人按招标文件规定的时间内自行</w:t>
      </w:r>
      <w:r>
        <w:rPr>
          <w:rFonts w:ascii="宋体" w:hAnsi="宋体" w:eastAsia="宋体" w:cs="宋体"/>
          <w:color w:val="auto"/>
          <w:spacing w:val="5"/>
          <w:lang w:eastAsia="zh-CN"/>
        </w:rPr>
        <w:t xml:space="preserve"> </w:t>
      </w:r>
      <w:r>
        <w:rPr>
          <w:rFonts w:ascii="宋体" w:hAnsi="宋体" w:eastAsia="宋体" w:cs="宋体"/>
          <w:color w:val="auto"/>
          <w:spacing w:val="2"/>
          <w:lang w:eastAsia="zh-CN"/>
        </w:rPr>
        <w:t>进行投标文件解密。投标人的法定代表人或其委托代理</w:t>
      </w:r>
      <w:r>
        <w:rPr>
          <w:rFonts w:ascii="宋体" w:hAnsi="宋体" w:eastAsia="宋体" w:cs="宋体"/>
          <w:color w:val="auto"/>
          <w:spacing w:val="1"/>
          <w:lang w:eastAsia="zh-CN"/>
        </w:rPr>
        <w:t>人</w:t>
      </w:r>
      <w:r>
        <w:rPr>
          <w:rFonts w:ascii="宋体" w:hAnsi="宋体" w:eastAsia="宋体" w:cs="宋体"/>
          <w:b/>
          <w:bCs/>
          <w:color w:val="auto"/>
          <w:spacing w:val="1"/>
          <w:lang w:eastAsia="zh-CN"/>
        </w:rPr>
        <w:t>须携带加密时所用的</w:t>
      </w:r>
      <w:r>
        <w:rPr>
          <w:rFonts w:ascii="宋体" w:hAnsi="宋体" w:eastAsia="宋体" w:cs="宋体"/>
          <w:b/>
          <w:bCs/>
          <w:color w:val="auto"/>
          <w:lang w:eastAsia="zh-CN"/>
        </w:rPr>
        <w:t>CA</w:t>
      </w:r>
      <w:r>
        <w:rPr>
          <w:rFonts w:ascii="宋体" w:hAnsi="宋体" w:eastAsia="宋体" w:cs="宋体"/>
          <w:color w:val="auto"/>
          <w:spacing w:val="-43"/>
          <w:lang w:eastAsia="zh-CN"/>
        </w:rPr>
        <w:t xml:space="preserve"> </w:t>
      </w:r>
      <w:r>
        <w:rPr>
          <w:rFonts w:ascii="宋体" w:hAnsi="宋体" w:eastAsia="宋体" w:cs="宋体"/>
          <w:b/>
          <w:bCs/>
          <w:color w:val="auto"/>
          <w:spacing w:val="1"/>
          <w:lang w:eastAsia="zh-CN"/>
        </w:rPr>
        <w:t>锁准时登录到“</w:t>
      </w:r>
      <w:r>
        <w:rPr>
          <w:rFonts w:hint="eastAsia"/>
          <w:b/>
          <w:bCs/>
          <w:color w:val="auto"/>
          <w:spacing w:val="-4"/>
          <w:lang w:eastAsia="zh-CN"/>
        </w:rPr>
        <w:t>广西政府采购云平台</w:t>
      </w:r>
      <w:r>
        <w:rPr>
          <w:rFonts w:ascii="宋体" w:hAnsi="宋体" w:eastAsia="宋体" w:cs="宋体"/>
          <w:b/>
          <w:bCs/>
          <w:color w:val="auto"/>
          <w:spacing w:val="1"/>
          <w:lang w:eastAsia="zh-CN"/>
        </w:rPr>
        <w:t>”</w:t>
      </w:r>
      <w:r>
        <w:rPr>
          <w:rFonts w:ascii="宋体" w:hAnsi="宋体" w:eastAsia="宋体" w:cs="宋体"/>
          <w:b/>
          <w:bCs/>
          <w:color w:val="auto"/>
          <w:spacing w:val="-2"/>
          <w:lang w:eastAsia="zh-CN"/>
        </w:rPr>
        <w:t>平台电子开标大厅签到并对电子投标文件解密</w:t>
      </w:r>
      <w:r>
        <w:rPr>
          <w:rFonts w:ascii="宋体" w:hAnsi="宋体" w:eastAsia="宋体" w:cs="宋体"/>
          <w:color w:val="auto"/>
          <w:spacing w:val="-2"/>
          <w:lang w:eastAsia="zh-CN"/>
        </w:rPr>
        <w:t>。开标后</w:t>
      </w:r>
      <w:r>
        <w:rPr>
          <w:rFonts w:ascii="宋体" w:hAnsi="宋体" w:eastAsia="宋体" w:cs="宋体"/>
          <w:color w:val="auto"/>
          <w:spacing w:val="-40"/>
          <w:lang w:eastAsia="zh-CN"/>
        </w:rPr>
        <w:t xml:space="preserve"> </w:t>
      </w:r>
      <w:r>
        <w:rPr>
          <w:rFonts w:ascii="宋体" w:hAnsi="宋体" w:eastAsia="宋体" w:cs="宋体"/>
          <w:color w:val="auto"/>
          <w:spacing w:val="-2"/>
          <w:lang w:eastAsia="zh-CN"/>
        </w:rPr>
        <w:t>5</w:t>
      </w:r>
      <w:r>
        <w:rPr>
          <w:rFonts w:ascii="宋体" w:hAnsi="宋体" w:eastAsia="宋体" w:cs="宋体"/>
          <w:color w:val="auto"/>
          <w:spacing w:val="-42"/>
          <w:lang w:eastAsia="zh-CN"/>
        </w:rPr>
        <w:t xml:space="preserve"> </w:t>
      </w:r>
      <w:r>
        <w:rPr>
          <w:rFonts w:ascii="宋体" w:hAnsi="宋体" w:eastAsia="宋体" w:cs="宋体"/>
          <w:color w:val="auto"/>
          <w:spacing w:val="-2"/>
          <w:lang w:eastAsia="zh-CN"/>
        </w:rPr>
        <w:t>分钟投标人还未进行解密的，代理机</w:t>
      </w:r>
      <w:r>
        <w:rPr>
          <w:rFonts w:ascii="宋体" w:hAnsi="宋体" w:eastAsia="宋体" w:cs="宋体"/>
          <w:color w:val="auto"/>
          <w:spacing w:val="-3"/>
          <w:lang w:eastAsia="zh-CN"/>
        </w:rPr>
        <w:t>构要通知投</w:t>
      </w:r>
      <w:r>
        <w:rPr>
          <w:rFonts w:ascii="宋体" w:hAnsi="宋体" w:eastAsia="宋体" w:cs="宋体"/>
          <w:color w:val="auto"/>
          <w:lang w:eastAsia="zh-CN"/>
        </w:rPr>
        <w:t xml:space="preserve"> </w:t>
      </w:r>
      <w:r>
        <w:rPr>
          <w:rFonts w:ascii="宋体" w:hAnsi="宋体" w:eastAsia="宋体" w:cs="宋体"/>
          <w:color w:val="auto"/>
          <w:spacing w:val="-4"/>
          <w:lang w:eastAsia="zh-CN"/>
        </w:rPr>
        <w:t>标人。通知后，</w:t>
      </w:r>
      <w:r>
        <w:rPr>
          <w:rFonts w:ascii="宋体" w:hAnsi="宋体" w:eastAsia="宋体" w:cs="宋体"/>
          <w:color w:val="auto"/>
          <w:spacing w:val="52"/>
          <w:lang w:eastAsia="zh-CN"/>
        </w:rPr>
        <w:t xml:space="preserve"> </w:t>
      </w:r>
      <w:r>
        <w:rPr>
          <w:rFonts w:ascii="宋体" w:hAnsi="宋体" w:eastAsia="宋体" w:cs="宋体"/>
          <w:color w:val="auto"/>
          <w:spacing w:val="-4"/>
          <w:lang w:eastAsia="zh-CN"/>
        </w:rPr>
        <w:t>投标文件仍未按时解密，或者投标人没预留联系方式或预留联系方式无效，导致代</w:t>
      </w:r>
      <w:r>
        <w:rPr>
          <w:rFonts w:ascii="宋体" w:hAnsi="宋体" w:eastAsia="宋体" w:cs="宋体"/>
          <w:color w:val="auto"/>
          <w:spacing w:val="-5"/>
          <w:lang w:eastAsia="zh-CN"/>
        </w:rPr>
        <w:t>理机构</w:t>
      </w:r>
      <w:r>
        <w:rPr>
          <w:rFonts w:ascii="宋体" w:hAnsi="宋体" w:eastAsia="宋体" w:cs="宋体"/>
          <w:color w:val="auto"/>
          <w:lang w:eastAsia="zh-CN"/>
        </w:rPr>
        <w:t xml:space="preserve"> </w:t>
      </w:r>
      <w:r>
        <w:rPr>
          <w:rFonts w:ascii="宋体" w:hAnsi="宋体" w:eastAsia="宋体" w:cs="宋体"/>
          <w:color w:val="auto"/>
          <w:spacing w:val="-1"/>
          <w:lang w:eastAsia="zh-CN"/>
        </w:rPr>
        <w:t>无法联系到投标人进行解密的，</w:t>
      </w:r>
      <w:r>
        <w:rPr>
          <w:rFonts w:ascii="宋体" w:hAnsi="宋体" w:eastAsia="宋体" w:cs="宋体"/>
          <w:b/>
          <w:bCs/>
          <w:color w:val="auto"/>
          <w:spacing w:val="-1"/>
          <w:lang w:eastAsia="zh-CN"/>
        </w:rPr>
        <w:t>均视为无效投标。</w:t>
      </w:r>
    </w:p>
    <w:p w14:paraId="3CFE33BF">
      <w:pPr>
        <w:spacing w:line="218" w:lineRule="auto"/>
        <w:ind w:left="462"/>
        <w:rPr>
          <w:rFonts w:ascii="宋体" w:hAnsi="宋体" w:eastAsia="宋体" w:cs="宋体"/>
          <w:color w:val="auto"/>
        </w:rPr>
      </w:pPr>
      <w:r>
        <w:rPr>
          <w:rFonts w:ascii="宋体" w:hAnsi="宋体" w:eastAsia="宋体" w:cs="宋体"/>
          <w:color w:val="auto"/>
          <w:spacing w:val="-7"/>
          <w:lang w:eastAsia="zh-CN"/>
        </w:rPr>
        <w:t>（解密异常情况处理：详见本章</w:t>
      </w:r>
      <w:r>
        <w:rPr>
          <w:rFonts w:ascii="宋体" w:hAnsi="宋体" w:eastAsia="宋体" w:cs="宋体"/>
          <w:color w:val="auto"/>
          <w:spacing w:val="-16"/>
          <w:lang w:eastAsia="zh-CN"/>
        </w:rPr>
        <w:t xml:space="preserve"> </w:t>
      </w:r>
      <w:r>
        <w:rPr>
          <w:rFonts w:ascii="宋体" w:hAnsi="宋体" w:eastAsia="宋体" w:cs="宋体"/>
          <w:color w:val="auto"/>
          <w:spacing w:val="-7"/>
          <w:lang w:eastAsia="zh-CN"/>
        </w:rPr>
        <w:t>29.3</w:t>
      </w:r>
      <w:r>
        <w:rPr>
          <w:rFonts w:ascii="宋体" w:hAnsi="宋体" w:eastAsia="宋体" w:cs="宋体"/>
          <w:color w:val="auto"/>
          <w:spacing w:val="32"/>
          <w:lang w:eastAsia="zh-CN"/>
        </w:rPr>
        <w:t xml:space="preserve"> </w:t>
      </w:r>
      <w:r>
        <w:rPr>
          <w:rFonts w:ascii="宋体" w:hAnsi="宋体" w:eastAsia="宋体" w:cs="宋体"/>
          <w:color w:val="auto"/>
          <w:spacing w:val="-7"/>
          <w:lang w:eastAsia="zh-CN"/>
        </w:rPr>
        <w:t>电子交易活动的中止。</w:t>
      </w:r>
      <w:r>
        <w:rPr>
          <w:rFonts w:ascii="宋体" w:hAnsi="宋体" w:eastAsia="宋体" w:cs="宋体"/>
          <w:color w:val="auto"/>
          <w:spacing w:val="-7"/>
        </w:rPr>
        <w:t>）</w:t>
      </w:r>
    </w:p>
    <w:p w14:paraId="671B5AE3">
      <w:pPr>
        <w:spacing w:before="163" w:line="329" w:lineRule="auto"/>
        <w:ind w:left="38" w:right="209" w:firstLine="424"/>
        <w:rPr>
          <w:rFonts w:ascii="宋体" w:hAnsi="宋体" w:eastAsia="宋体" w:cs="宋体"/>
          <w:color w:val="auto"/>
          <w:lang w:eastAsia="zh-CN"/>
        </w:rPr>
      </w:pPr>
      <w:r>
        <w:rPr>
          <w:rFonts w:ascii="宋体" w:hAnsi="宋体" w:eastAsia="宋体" w:cs="宋体"/>
          <w:color w:val="auto"/>
          <w:spacing w:val="1"/>
          <w:lang w:eastAsia="zh-CN"/>
        </w:rPr>
        <w:t>（2）</w:t>
      </w:r>
      <w:r>
        <w:rPr>
          <w:rFonts w:ascii="宋体" w:hAnsi="宋体" w:eastAsia="宋体" w:cs="宋体"/>
          <w:b/>
          <w:bCs/>
          <w:color w:val="auto"/>
          <w:spacing w:val="1"/>
          <w:lang w:eastAsia="zh-CN"/>
        </w:rPr>
        <w:t>电子唱标。</w:t>
      </w:r>
      <w:r>
        <w:rPr>
          <w:rFonts w:ascii="宋体" w:hAnsi="宋体" w:eastAsia="宋体" w:cs="宋体"/>
          <w:color w:val="auto"/>
          <w:spacing w:val="1"/>
          <w:lang w:eastAsia="zh-CN"/>
        </w:rPr>
        <w:t>投标文件解密结束，各投标供应商报价均</w:t>
      </w:r>
      <w:r>
        <w:rPr>
          <w:rFonts w:ascii="宋体" w:hAnsi="宋体" w:eastAsia="宋体" w:cs="宋体"/>
          <w:color w:val="auto"/>
          <w:lang w:eastAsia="zh-CN"/>
        </w:rPr>
        <w:t>在“</w:t>
      </w:r>
      <w:r>
        <w:rPr>
          <w:rFonts w:hint="eastAsia" w:ascii="宋体" w:hAnsi="宋体" w:eastAsia="宋体" w:cs="宋体"/>
          <w:color w:val="auto"/>
          <w:lang w:eastAsia="zh-CN"/>
        </w:rPr>
        <w:t>广西政府采购云平台</w:t>
      </w:r>
      <w:r>
        <w:rPr>
          <w:rFonts w:ascii="宋体" w:hAnsi="宋体" w:eastAsia="宋体" w:cs="宋体"/>
          <w:color w:val="auto"/>
          <w:spacing w:val="-75"/>
          <w:lang w:eastAsia="zh-CN"/>
        </w:rPr>
        <w:t xml:space="preserve"> </w:t>
      </w:r>
      <w:r>
        <w:rPr>
          <w:rFonts w:ascii="宋体" w:hAnsi="宋体" w:eastAsia="宋体" w:cs="宋体"/>
          <w:color w:val="auto"/>
          <w:lang w:eastAsia="zh-CN"/>
        </w:rPr>
        <w:t>”平台远程不见面开标大厅展</w:t>
      </w:r>
      <w:r>
        <w:rPr>
          <w:rFonts w:ascii="宋体" w:hAnsi="宋体" w:eastAsia="宋体" w:cs="宋体"/>
          <w:color w:val="auto"/>
          <w:spacing w:val="-15"/>
          <w:lang w:eastAsia="zh-CN"/>
        </w:rPr>
        <w:t>示；</w:t>
      </w:r>
    </w:p>
    <w:p w14:paraId="144E1E1F">
      <w:pPr>
        <w:spacing w:before="244" w:line="328" w:lineRule="auto"/>
        <w:ind w:left="37" w:right="209" w:firstLine="425"/>
        <w:rPr>
          <w:rFonts w:ascii="宋体" w:hAnsi="宋体" w:eastAsia="宋体" w:cs="宋体"/>
          <w:color w:val="auto"/>
          <w:lang w:eastAsia="zh-CN"/>
        </w:rPr>
      </w:pPr>
      <w:r>
        <w:rPr>
          <w:rFonts w:ascii="宋体" w:hAnsi="宋体" w:eastAsia="宋体" w:cs="宋体"/>
          <w:color w:val="auto"/>
          <w:spacing w:val="-4"/>
          <w:lang w:eastAsia="zh-CN"/>
        </w:rPr>
        <w:t>（3）</w:t>
      </w:r>
      <w:r>
        <w:rPr>
          <w:rFonts w:ascii="宋体" w:hAnsi="宋体" w:eastAsia="宋体" w:cs="宋体"/>
          <w:b/>
          <w:bCs/>
          <w:color w:val="auto"/>
          <w:spacing w:val="-4"/>
          <w:lang w:eastAsia="zh-CN"/>
        </w:rPr>
        <w:t>签署电子《政府采购活动现场确认声明书》。</w:t>
      </w:r>
      <w:r>
        <w:rPr>
          <w:rFonts w:ascii="宋体" w:hAnsi="宋体" w:eastAsia="宋体" w:cs="宋体"/>
          <w:color w:val="auto"/>
          <w:spacing w:val="-4"/>
          <w:lang w:eastAsia="zh-CN"/>
        </w:rPr>
        <w:t>通过邮件形式在远程不见面开标大</w:t>
      </w:r>
      <w:r>
        <w:rPr>
          <w:rFonts w:ascii="宋体" w:hAnsi="宋体" w:eastAsia="宋体" w:cs="宋体"/>
          <w:color w:val="auto"/>
          <w:spacing w:val="-5"/>
          <w:lang w:eastAsia="zh-CN"/>
        </w:rPr>
        <w:t>厅发送各投标人</w:t>
      </w:r>
      <w:r>
        <w:rPr>
          <w:rFonts w:ascii="宋体" w:hAnsi="宋体" w:eastAsia="宋体" w:cs="宋体"/>
          <w:color w:val="auto"/>
          <w:spacing w:val="-7"/>
          <w:lang w:eastAsia="zh-CN"/>
        </w:rPr>
        <w:t>签署电子《政府采购活动现场确认声明书》。</w:t>
      </w:r>
    </w:p>
    <w:p w14:paraId="6064F579">
      <w:pPr>
        <w:spacing w:before="247" w:line="328" w:lineRule="auto"/>
        <w:ind w:left="36" w:right="217" w:firstLine="426"/>
        <w:rPr>
          <w:rFonts w:ascii="宋体" w:hAnsi="宋体" w:eastAsia="宋体" w:cs="宋体"/>
          <w:color w:val="auto"/>
          <w:lang w:eastAsia="zh-CN"/>
        </w:rPr>
      </w:pPr>
      <w:r>
        <w:rPr>
          <w:rFonts w:ascii="宋体" w:hAnsi="宋体" w:eastAsia="宋体" w:cs="宋体"/>
          <w:color w:val="auto"/>
          <w:spacing w:val="1"/>
          <w:lang w:eastAsia="zh-CN"/>
        </w:rPr>
        <w:t>（4）开标过程由采购代理机构如实记录，并电子留痕，由参加电子开标的各投标人代表对电子开标</w:t>
      </w:r>
      <w:r>
        <w:rPr>
          <w:rFonts w:ascii="宋体" w:hAnsi="宋体" w:eastAsia="宋体" w:cs="宋体"/>
          <w:color w:val="auto"/>
          <w:spacing w:val="-2"/>
          <w:lang w:eastAsia="zh-CN"/>
        </w:rPr>
        <w:t>记录在开标记录公布后</w:t>
      </w:r>
      <w:r>
        <w:rPr>
          <w:rFonts w:ascii="宋体" w:hAnsi="宋体" w:eastAsia="宋体" w:cs="宋体"/>
          <w:color w:val="auto"/>
          <w:spacing w:val="-13"/>
          <w:lang w:eastAsia="zh-CN"/>
        </w:rPr>
        <w:t xml:space="preserve"> </w:t>
      </w:r>
      <w:r>
        <w:rPr>
          <w:rFonts w:ascii="宋体" w:hAnsi="宋体" w:eastAsia="宋体" w:cs="宋体"/>
          <w:color w:val="auto"/>
          <w:spacing w:val="-2"/>
          <w:lang w:eastAsia="zh-CN"/>
        </w:rPr>
        <w:t>15</w:t>
      </w:r>
      <w:r>
        <w:rPr>
          <w:rFonts w:ascii="宋体" w:hAnsi="宋体" w:eastAsia="宋体" w:cs="宋体"/>
          <w:color w:val="auto"/>
          <w:spacing w:val="-42"/>
          <w:lang w:eastAsia="zh-CN"/>
        </w:rPr>
        <w:t xml:space="preserve"> </w:t>
      </w:r>
      <w:r>
        <w:rPr>
          <w:rFonts w:ascii="宋体" w:hAnsi="宋体" w:eastAsia="宋体" w:cs="宋体"/>
          <w:color w:val="auto"/>
          <w:spacing w:val="-2"/>
          <w:lang w:eastAsia="zh-CN"/>
        </w:rPr>
        <w:t>分钟内进行当场校核及勘误，并线上确认，未确认的视同认可开标结果。</w:t>
      </w:r>
    </w:p>
    <w:p w14:paraId="02A98757">
      <w:pPr>
        <w:spacing w:before="248" w:line="364" w:lineRule="auto"/>
        <w:ind w:left="38" w:right="209" w:firstLine="424"/>
        <w:rPr>
          <w:rFonts w:ascii="宋体" w:hAnsi="宋体" w:eastAsia="宋体" w:cs="宋体"/>
          <w:color w:val="auto"/>
          <w:lang w:eastAsia="zh-CN"/>
        </w:rPr>
      </w:pPr>
      <w:r>
        <w:rPr>
          <w:rFonts w:ascii="宋体" w:hAnsi="宋体" w:eastAsia="宋体" w:cs="宋体"/>
          <w:color w:val="auto"/>
          <w:spacing w:val="2"/>
          <w:lang w:eastAsia="zh-CN"/>
        </w:rPr>
        <w:t>（5）投标人代表对开标过程和开标记录有疑义，以</w:t>
      </w:r>
      <w:r>
        <w:rPr>
          <w:rFonts w:ascii="宋体" w:hAnsi="宋体" w:eastAsia="宋体" w:cs="宋体"/>
          <w:color w:val="auto"/>
          <w:spacing w:val="1"/>
          <w:lang w:eastAsia="zh-CN"/>
        </w:rPr>
        <w:t>及认为采购人、采购代理机构相关工作人员有需</w:t>
      </w:r>
      <w:r>
        <w:rPr>
          <w:rFonts w:ascii="宋体" w:hAnsi="宋体" w:eastAsia="宋体" w:cs="宋体"/>
          <w:color w:val="auto"/>
          <w:spacing w:val="-1"/>
          <w:lang w:eastAsia="zh-CN"/>
        </w:rPr>
        <w:t>要回避的情形的，应当场提出在线询问或者回避申请。采购人、采购代理机构对投标人代表提出的询问或</w:t>
      </w:r>
      <w:r>
        <w:rPr>
          <w:rFonts w:ascii="宋体" w:hAnsi="宋体" w:eastAsia="宋体" w:cs="宋体"/>
          <w:color w:val="auto"/>
          <w:spacing w:val="-4"/>
          <w:lang w:eastAsia="zh-CN"/>
        </w:rPr>
        <w:t>者回避申请应当及时处理。</w:t>
      </w:r>
    </w:p>
    <w:p w14:paraId="63E61CDC">
      <w:pPr>
        <w:spacing w:before="246" w:line="220" w:lineRule="auto"/>
        <w:ind w:left="462"/>
        <w:rPr>
          <w:rFonts w:ascii="宋体" w:hAnsi="宋体" w:eastAsia="宋体" w:cs="宋体"/>
          <w:color w:val="auto"/>
          <w:lang w:eastAsia="zh-CN"/>
        </w:rPr>
      </w:pPr>
      <w:r>
        <w:rPr>
          <w:rFonts w:ascii="宋体" w:hAnsi="宋体" w:eastAsia="宋体" w:cs="宋体"/>
          <w:color w:val="auto"/>
          <w:spacing w:val="-5"/>
          <w:lang w:eastAsia="zh-CN"/>
        </w:rPr>
        <w:t>（6）开标结束。</w:t>
      </w:r>
    </w:p>
    <w:p w14:paraId="4C0B134C">
      <w:pPr>
        <w:spacing w:before="274" w:line="219" w:lineRule="auto"/>
        <w:ind w:left="457"/>
        <w:rPr>
          <w:rFonts w:ascii="宋体" w:hAnsi="宋体" w:eastAsia="宋体" w:cs="宋体"/>
          <w:color w:val="auto"/>
          <w:lang w:eastAsia="zh-CN"/>
        </w:rPr>
      </w:pPr>
      <w:r>
        <w:rPr>
          <w:rFonts w:ascii="宋体" w:hAnsi="宋体" w:eastAsia="宋体" w:cs="宋体"/>
          <w:b/>
          <w:bCs/>
          <w:color w:val="auto"/>
          <w:spacing w:val="-1"/>
          <w:lang w:eastAsia="zh-CN"/>
        </w:rPr>
        <w:t>特别说明：</w:t>
      </w:r>
      <w:r>
        <w:rPr>
          <w:rFonts w:ascii="宋体" w:hAnsi="宋体" w:eastAsia="宋体" w:cs="宋体"/>
          <w:color w:val="auto"/>
          <w:spacing w:val="-1"/>
          <w:lang w:eastAsia="zh-CN"/>
        </w:rPr>
        <w:t>如遇“</w:t>
      </w:r>
      <w:r>
        <w:rPr>
          <w:rFonts w:hint="eastAsia"/>
          <w:b/>
          <w:bCs/>
          <w:color w:val="auto"/>
          <w:spacing w:val="-4"/>
          <w:lang w:eastAsia="zh-CN"/>
        </w:rPr>
        <w:t>广西政府采购云平台</w:t>
      </w:r>
      <w:r>
        <w:rPr>
          <w:rFonts w:ascii="宋体" w:hAnsi="宋体" w:eastAsia="宋体" w:cs="宋体"/>
          <w:color w:val="auto"/>
          <w:spacing w:val="-1"/>
          <w:lang w:eastAsia="zh-CN"/>
        </w:rPr>
        <w:t>”平台电子化开标或评审程序</w:t>
      </w:r>
      <w:r>
        <w:rPr>
          <w:rFonts w:ascii="宋体" w:hAnsi="宋体" w:eastAsia="宋体" w:cs="宋体"/>
          <w:color w:val="auto"/>
          <w:spacing w:val="-2"/>
          <w:lang w:eastAsia="zh-CN"/>
        </w:rPr>
        <w:t>调整的，按调整后执行。</w:t>
      </w:r>
    </w:p>
    <w:p w14:paraId="0A3458C4">
      <w:pPr>
        <w:spacing w:line="357" w:lineRule="auto"/>
        <w:rPr>
          <w:color w:val="auto"/>
          <w:lang w:eastAsia="zh-CN"/>
        </w:rPr>
      </w:pPr>
    </w:p>
    <w:p w14:paraId="4C180AA1">
      <w:pPr>
        <w:spacing w:before="104" w:line="220" w:lineRule="auto"/>
        <w:ind w:left="4221"/>
        <w:outlineLvl w:val="0"/>
        <w:rPr>
          <w:rFonts w:ascii="宋体" w:hAnsi="宋体" w:eastAsia="宋体" w:cs="宋体"/>
          <w:color w:val="auto"/>
          <w:sz w:val="32"/>
          <w:szCs w:val="32"/>
          <w:lang w:eastAsia="zh-CN"/>
        </w:rPr>
      </w:pPr>
      <w:bookmarkStart w:id="24" w:name="_Toc13446"/>
      <w:r>
        <w:rPr>
          <w:rFonts w:ascii="宋体" w:hAnsi="宋体" w:eastAsia="宋体" w:cs="宋体"/>
          <w:b/>
          <w:bCs/>
          <w:color w:val="auto"/>
          <w:spacing w:val="-6"/>
          <w:sz w:val="32"/>
          <w:szCs w:val="32"/>
          <w:lang w:eastAsia="zh-CN"/>
        </w:rPr>
        <w:t>五、资格审查</w:t>
      </w:r>
      <w:bookmarkEnd w:id="24"/>
    </w:p>
    <w:p w14:paraId="7BF75D73">
      <w:pPr>
        <w:spacing w:before="105" w:line="187" w:lineRule="auto"/>
        <w:ind w:left="516"/>
        <w:outlineLvl w:val="1"/>
        <w:rPr>
          <w:rFonts w:ascii="微软雅黑" w:hAnsi="微软雅黑" w:eastAsia="微软雅黑" w:cs="微软雅黑"/>
          <w:color w:val="auto"/>
          <w:sz w:val="24"/>
          <w:szCs w:val="24"/>
          <w:lang w:eastAsia="zh-CN"/>
        </w:rPr>
      </w:pPr>
      <w:r>
        <w:rPr>
          <w:rFonts w:ascii="微软雅黑" w:hAnsi="微软雅黑" w:eastAsia="微软雅黑" w:cs="微软雅黑"/>
          <w:b/>
          <w:bCs/>
          <w:color w:val="auto"/>
          <w:spacing w:val="-2"/>
          <w:sz w:val="24"/>
          <w:szCs w:val="24"/>
          <w:lang w:eastAsia="zh-CN"/>
        </w:rPr>
        <w:t>25.资格审查</w:t>
      </w:r>
    </w:p>
    <w:p w14:paraId="26317766">
      <w:pPr>
        <w:spacing w:before="190" w:line="219" w:lineRule="auto"/>
        <w:ind w:left="565"/>
        <w:rPr>
          <w:rFonts w:ascii="宋体" w:hAnsi="宋体" w:eastAsia="宋体" w:cs="宋体"/>
          <w:color w:val="auto"/>
          <w:lang w:eastAsia="zh-CN"/>
        </w:rPr>
      </w:pPr>
      <w:r>
        <w:rPr>
          <w:rFonts w:ascii="宋体" w:hAnsi="宋体" w:eastAsia="宋体" w:cs="宋体"/>
          <w:b/>
          <w:bCs/>
          <w:color w:val="auto"/>
          <w:spacing w:val="-2"/>
          <w:lang w:eastAsia="zh-CN"/>
        </w:rPr>
        <w:t>25.1</w:t>
      </w:r>
      <w:r>
        <w:rPr>
          <w:rFonts w:ascii="宋体" w:hAnsi="宋体" w:eastAsia="宋体" w:cs="宋体"/>
          <w:color w:val="auto"/>
          <w:spacing w:val="-41"/>
          <w:lang w:eastAsia="zh-CN"/>
        </w:rPr>
        <w:t xml:space="preserve"> </w:t>
      </w:r>
      <w:r>
        <w:rPr>
          <w:rFonts w:ascii="宋体" w:hAnsi="宋体" w:eastAsia="宋体" w:cs="宋体"/>
          <w:b/>
          <w:bCs/>
          <w:color w:val="auto"/>
          <w:spacing w:val="-2"/>
          <w:lang w:eastAsia="zh-CN"/>
        </w:rPr>
        <w:t>开标结束后，采购人或采购机构依法通过电子投标文件对投标人的资格进行线上审查。</w:t>
      </w:r>
    </w:p>
    <w:p w14:paraId="495BA5F4">
      <w:pPr>
        <w:spacing w:before="248" w:line="328" w:lineRule="auto"/>
        <w:ind w:left="35" w:right="203" w:firstLine="530"/>
        <w:rPr>
          <w:rFonts w:ascii="宋体" w:hAnsi="宋体" w:eastAsia="宋体" w:cs="宋体"/>
          <w:color w:val="auto"/>
          <w:lang w:eastAsia="zh-CN"/>
        </w:rPr>
      </w:pPr>
      <w:r>
        <w:rPr>
          <w:rFonts w:ascii="宋体" w:hAnsi="宋体" w:eastAsia="宋体" w:cs="宋体"/>
          <w:b/>
          <w:bCs/>
          <w:color w:val="auto"/>
          <w:spacing w:val="-2"/>
          <w:lang w:eastAsia="zh-CN"/>
        </w:rPr>
        <w:t>25.2</w:t>
      </w:r>
      <w:r>
        <w:rPr>
          <w:rFonts w:ascii="宋体" w:hAnsi="宋体" w:eastAsia="宋体" w:cs="宋体"/>
          <w:color w:val="auto"/>
          <w:spacing w:val="-39"/>
          <w:lang w:eastAsia="zh-CN"/>
        </w:rPr>
        <w:t xml:space="preserve"> </w:t>
      </w:r>
      <w:r>
        <w:rPr>
          <w:rFonts w:ascii="宋体" w:hAnsi="宋体" w:eastAsia="宋体" w:cs="宋体"/>
          <w:b/>
          <w:bCs/>
          <w:color w:val="auto"/>
          <w:spacing w:val="-2"/>
          <w:lang w:eastAsia="zh-CN"/>
        </w:rPr>
        <w:t>采购人或采购机构依据法律法规和招标文件的规定，对投标人的基本资格条件、特定资格条件</w:t>
      </w:r>
      <w:r>
        <w:rPr>
          <w:rFonts w:ascii="宋体" w:hAnsi="宋体" w:eastAsia="宋体" w:cs="宋体"/>
          <w:b/>
          <w:bCs/>
          <w:color w:val="auto"/>
          <w:spacing w:val="-4"/>
          <w:lang w:eastAsia="zh-CN"/>
        </w:rPr>
        <w:t>进行审查。</w:t>
      </w:r>
    </w:p>
    <w:p w14:paraId="766C7DA5">
      <w:pPr>
        <w:spacing w:before="246" w:line="328" w:lineRule="auto"/>
        <w:ind w:left="38" w:right="134" w:firstLine="421"/>
        <w:rPr>
          <w:rFonts w:ascii="宋体" w:hAnsi="宋体" w:eastAsia="宋体" w:cs="宋体"/>
          <w:color w:val="auto"/>
          <w:lang w:eastAsia="zh-CN"/>
        </w:rPr>
      </w:pPr>
      <w:r>
        <w:rPr>
          <w:rFonts w:ascii="宋体" w:hAnsi="宋体" w:eastAsia="宋体" w:cs="宋体"/>
          <w:color w:val="auto"/>
          <w:spacing w:val="-2"/>
          <w:lang w:eastAsia="zh-CN"/>
        </w:rPr>
        <w:t>25.3</w:t>
      </w:r>
      <w:r>
        <w:rPr>
          <w:rFonts w:ascii="宋体" w:hAnsi="宋体" w:eastAsia="宋体" w:cs="宋体"/>
          <w:color w:val="auto"/>
          <w:spacing w:val="-35"/>
          <w:lang w:eastAsia="zh-CN"/>
        </w:rPr>
        <w:t xml:space="preserve"> </w:t>
      </w:r>
      <w:r>
        <w:rPr>
          <w:rFonts w:ascii="宋体" w:hAnsi="宋体" w:eastAsia="宋体" w:cs="宋体"/>
          <w:color w:val="auto"/>
          <w:spacing w:val="-2"/>
          <w:lang w:eastAsia="zh-CN"/>
        </w:rPr>
        <w:t>资格审查标准为本“招标文件”中“投标人须知前附表”13.1</w:t>
      </w:r>
      <w:r>
        <w:rPr>
          <w:rFonts w:ascii="宋体" w:hAnsi="宋体" w:eastAsia="宋体" w:cs="宋体"/>
          <w:color w:val="auto"/>
          <w:spacing w:val="-34"/>
          <w:lang w:eastAsia="zh-CN"/>
        </w:rPr>
        <w:t xml:space="preserve"> </w:t>
      </w:r>
      <w:r>
        <w:rPr>
          <w:rFonts w:ascii="宋体" w:hAnsi="宋体" w:eastAsia="宋体" w:cs="宋体"/>
          <w:color w:val="auto"/>
          <w:spacing w:val="-2"/>
          <w:lang w:eastAsia="zh-CN"/>
        </w:rPr>
        <w:t>点载明对投标人资格要</w:t>
      </w:r>
      <w:r>
        <w:rPr>
          <w:rFonts w:ascii="宋体" w:hAnsi="宋体" w:eastAsia="宋体" w:cs="宋体"/>
          <w:color w:val="auto"/>
          <w:spacing w:val="-3"/>
          <w:lang w:eastAsia="zh-CN"/>
        </w:rPr>
        <w:t>求的条件。</w:t>
      </w:r>
      <w:r>
        <w:rPr>
          <w:rFonts w:ascii="宋体" w:hAnsi="宋体" w:eastAsia="宋体" w:cs="宋体"/>
          <w:color w:val="auto"/>
          <w:spacing w:val="-1"/>
          <w:lang w:eastAsia="zh-CN"/>
        </w:rPr>
        <w:t>本项目资格审查采用合格制，凡符合招标文件规定的投标人资格要求的投标人均通过资格审查。</w:t>
      </w:r>
    </w:p>
    <w:p w14:paraId="238BCE3F">
      <w:pPr>
        <w:spacing w:before="247" w:line="220" w:lineRule="auto"/>
        <w:ind w:left="459"/>
        <w:rPr>
          <w:rFonts w:ascii="宋体" w:hAnsi="宋体" w:eastAsia="宋体" w:cs="宋体"/>
          <w:color w:val="auto"/>
          <w:lang w:eastAsia="zh-CN"/>
        </w:rPr>
      </w:pPr>
      <w:r>
        <w:rPr>
          <w:rFonts w:ascii="宋体" w:hAnsi="宋体" w:eastAsia="宋体" w:cs="宋体"/>
          <w:b/>
          <w:bCs/>
          <w:color w:val="auto"/>
          <w:spacing w:val="-2"/>
          <w:lang w:eastAsia="zh-CN"/>
        </w:rPr>
        <w:t>25.4</w:t>
      </w:r>
      <w:r>
        <w:rPr>
          <w:rFonts w:ascii="宋体" w:hAnsi="宋体" w:eastAsia="宋体" w:cs="宋体"/>
          <w:color w:val="auto"/>
          <w:spacing w:val="-40"/>
          <w:lang w:eastAsia="zh-CN"/>
        </w:rPr>
        <w:t xml:space="preserve"> </w:t>
      </w:r>
      <w:r>
        <w:rPr>
          <w:rFonts w:ascii="宋体" w:hAnsi="宋体" w:eastAsia="宋体" w:cs="宋体"/>
          <w:b/>
          <w:bCs/>
          <w:color w:val="auto"/>
          <w:spacing w:val="-2"/>
          <w:lang w:eastAsia="zh-CN"/>
        </w:rPr>
        <w:t>投标人有下列情形之一的，资格审查不通过，作无</w:t>
      </w:r>
      <w:r>
        <w:rPr>
          <w:rFonts w:ascii="宋体" w:hAnsi="宋体" w:eastAsia="宋体" w:cs="宋体"/>
          <w:b/>
          <w:bCs/>
          <w:color w:val="auto"/>
          <w:spacing w:val="-3"/>
          <w:lang w:eastAsia="zh-CN"/>
        </w:rPr>
        <w:t>效投标处理：</w:t>
      </w:r>
    </w:p>
    <w:p w14:paraId="6B99971D">
      <w:pPr>
        <w:spacing w:before="246" w:line="328" w:lineRule="auto"/>
        <w:ind w:left="42" w:right="218" w:firstLine="420"/>
        <w:rPr>
          <w:rFonts w:ascii="宋体" w:hAnsi="宋体" w:eastAsia="宋体" w:cs="宋体"/>
          <w:color w:val="auto"/>
          <w:lang w:eastAsia="zh-CN"/>
        </w:rPr>
      </w:pPr>
      <w:r>
        <w:rPr>
          <w:rFonts w:ascii="宋体" w:hAnsi="宋体" w:eastAsia="宋体" w:cs="宋体"/>
          <w:color w:val="auto"/>
          <w:spacing w:val="-8"/>
          <w:lang w:eastAsia="zh-CN"/>
        </w:rPr>
        <w:t>（</w:t>
      </w:r>
      <w:r>
        <w:rPr>
          <w:rFonts w:ascii="Times New Roman" w:hAnsi="Times New Roman" w:eastAsia="Times New Roman" w:cs="Times New Roman"/>
          <w:color w:val="auto"/>
          <w:spacing w:val="-8"/>
          <w:lang w:eastAsia="zh-CN"/>
        </w:rPr>
        <w:t>1</w:t>
      </w:r>
      <w:r>
        <w:rPr>
          <w:rFonts w:ascii="宋体" w:hAnsi="宋体" w:eastAsia="宋体" w:cs="宋体"/>
          <w:color w:val="auto"/>
          <w:spacing w:val="-8"/>
          <w:lang w:eastAsia="zh-CN"/>
        </w:rPr>
        <w:t>）不具备招标文件中规定的资格要求的</w:t>
      </w:r>
      <w:r>
        <w:rPr>
          <w:rFonts w:ascii="宋体" w:hAnsi="宋体" w:eastAsia="宋体" w:cs="宋体"/>
          <w:color w:val="auto"/>
          <w:spacing w:val="-5"/>
          <w:lang w:eastAsia="zh-CN"/>
        </w:rPr>
        <w:t>；（</w:t>
      </w:r>
      <w:r>
        <w:rPr>
          <w:rFonts w:ascii="宋体" w:hAnsi="宋体" w:eastAsia="宋体" w:cs="宋体"/>
          <w:color w:val="auto"/>
          <w:spacing w:val="-8"/>
          <w:lang w:eastAsia="zh-CN"/>
        </w:rPr>
        <w:t>注：其中信用查询规则见“投标人须知前附表”，“</w:t>
      </w:r>
      <w:r>
        <w:rPr>
          <w:rFonts w:hint="eastAsia"/>
          <w:b/>
          <w:bCs/>
          <w:color w:val="auto"/>
          <w:spacing w:val="-4"/>
          <w:lang w:eastAsia="zh-CN"/>
        </w:rPr>
        <w:t>广西政府采购云平台</w:t>
      </w:r>
      <w:r>
        <w:rPr>
          <w:rFonts w:ascii="宋体" w:hAnsi="宋体" w:eastAsia="宋体" w:cs="宋体"/>
          <w:color w:val="auto"/>
          <w:spacing w:val="-1"/>
          <w:lang w:eastAsia="zh-CN"/>
        </w:rPr>
        <w:t>”已与“信用中国”平台做接口，审查专家可直接在线查询）</w:t>
      </w:r>
    </w:p>
    <w:p w14:paraId="356F1AD7">
      <w:pPr>
        <w:spacing w:before="247" w:line="219" w:lineRule="auto"/>
        <w:ind w:left="462"/>
        <w:rPr>
          <w:rFonts w:ascii="宋体" w:hAnsi="宋体" w:eastAsia="宋体" w:cs="宋体"/>
          <w:color w:val="auto"/>
          <w:lang w:eastAsia="zh-CN"/>
        </w:rPr>
      </w:pPr>
      <w:r>
        <w:rPr>
          <w:rFonts w:ascii="宋体" w:hAnsi="宋体" w:eastAsia="宋体" w:cs="宋体"/>
          <w:color w:val="auto"/>
          <w:spacing w:val="-3"/>
          <w:lang w:eastAsia="zh-CN"/>
        </w:rPr>
        <w:t>（</w:t>
      </w:r>
      <w:r>
        <w:rPr>
          <w:rFonts w:ascii="Times New Roman" w:hAnsi="Times New Roman" w:eastAsia="Times New Roman" w:cs="Times New Roman"/>
          <w:color w:val="auto"/>
          <w:spacing w:val="-3"/>
          <w:lang w:eastAsia="zh-CN"/>
        </w:rPr>
        <w:t>2</w:t>
      </w:r>
      <w:r>
        <w:rPr>
          <w:rFonts w:ascii="宋体" w:hAnsi="宋体" w:eastAsia="宋体" w:cs="宋体"/>
          <w:color w:val="auto"/>
          <w:spacing w:val="-3"/>
          <w:lang w:eastAsia="zh-CN"/>
        </w:rPr>
        <w:t>）投标文件未提供任一项“投标人须知前附表”资格证明文件规定的</w:t>
      </w:r>
      <w:r>
        <w:rPr>
          <w:rFonts w:ascii="宋体" w:hAnsi="宋体" w:eastAsia="宋体" w:cs="宋体"/>
          <w:color w:val="auto"/>
          <w:spacing w:val="-4"/>
          <w:lang w:eastAsia="zh-CN"/>
        </w:rPr>
        <w:t>“必须提供”的文件资料的；</w:t>
      </w:r>
    </w:p>
    <w:p w14:paraId="75308BAE">
      <w:pPr>
        <w:spacing w:before="248" w:line="436" w:lineRule="auto"/>
        <w:ind w:left="40" w:right="149" w:firstLine="422"/>
        <w:rPr>
          <w:rFonts w:ascii="宋体" w:hAnsi="宋体" w:eastAsia="宋体" w:cs="宋体"/>
          <w:color w:val="auto"/>
          <w:lang w:eastAsia="zh-CN"/>
        </w:rPr>
      </w:pPr>
      <w:r>
        <w:rPr>
          <w:rFonts w:ascii="宋体" w:hAnsi="宋体" w:eastAsia="宋体" w:cs="宋体"/>
          <w:color w:val="auto"/>
          <w:spacing w:val="-3"/>
          <w:lang w:eastAsia="zh-CN"/>
        </w:rPr>
        <w:t>（</w:t>
      </w:r>
      <w:r>
        <w:rPr>
          <w:rFonts w:ascii="Times New Roman" w:hAnsi="Times New Roman" w:eastAsia="Times New Roman" w:cs="Times New Roman"/>
          <w:color w:val="auto"/>
          <w:spacing w:val="-3"/>
          <w:lang w:eastAsia="zh-CN"/>
        </w:rPr>
        <w:t>3</w:t>
      </w:r>
      <w:r>
        <w:rPr>
          <w:rFonts w:ascii="宋体" w:hAnsi="宋体" w:eastAsia="宋体" w:cs="宋体"/>
          <w:color w:val="auto"/>
          <w:spacing w:val="-3"/>
          <w:lang w:eastAsia="zh-CN"/>
        </w:rPr>
        <w:t>）投标文件提供的资格证明文件出现任一项不符合“投标人须知前附表”资格证明</w:t>
      </w:r>
      <w:r>
        <w:rPr>
          <w:rFonts w:ascii="宋体" w:hAnsi="宋体" w:eastAsia="宋体" w:cs="宋体"/>
          <w:color w:val="auto"/>
          <w:spacing w:val="-4"/>
          <w:lang w:eastAsia="zh-CN"/>
        </w:rPr>
        <w:t>文件规定的“必</w:t>
      </w:r>
      <w:r>
        <w:rPr>
          <w:rFonts w:ascii="宋体" w:hAnsi="宋体" w:eastAsia="宋体" w:cs="宋体"/>
          <w:color w:val="auto"/>
          <w:spacing w:val="-3"/>
          <w:lang w:eastAsia="zh-CN"/>
        </w:rPr>
        <w:t>须提供”的文件资料要求或者无效的。</w:t>
      </w:r>
    </w:p>
    <w:p w14:paraId="50CD2F56">
      <w:pPr>
        <w:spacing w:line="219" w:lineRule="auto"/>
        <w:ind w:left="459"/>
        <w:rPr>
          <w:rFonts w:ascii="宋体" w:hAnsi="宋体" w:eastAsia="宋体" w:cs="宋体"/>
          <w:color w:val="auto"/>
          <w:lang w:eastAsia="zh-CN"/>
        </w:rPr>
      </w:pPr>
      <w:r>
        <w:rPr>
          <w:rFonts w:ascii="宋体" w:hAnsi="宋体" w:eastAsia="宋体" w:cs="宋体"/>
          <w:color w:val="auto"/>
          <w:spacing w:val="-3"/>
          <w:lang w:eastAsia="zh-CN"/>
        </w:rPr>
        <w:t>25.5</w:t>
      </w:r>
      <w:r>
        <w:rPr>
          <w:rFonts w:ascii="宋体" w:hAnsi="宋体" w:eastAsia="宋体" w:cs="宋体"/>
          <w:color w:val="auto"/>
          <w:spacing w:val="-35"/>
          <w:lang w:eastAsia="zh-CN"/>
        </w:rPr>
        <w:t xml:space="preserve"> </w:t>
      </w:r>
      <w:r>
        <w:rPr>
          <w:rFonts w:ascii="宋体" w:hAnsi="宋体" w:eastAsia="宋体" w:cs="宋体"/>
          <w:color w:val="auto"/>
          <w:spacing w:val="-3"/>
          <w:lang w:eastAsia="zh-CN"/>
        </w:rPr>
        <w:t>资格审查的合格投标人不足</w:t>
      </w:r>
      <w:r>
        <w:rPr>
          <w:rFonts w:ascii="宋体" w:hAnsi="宋体" w:eastAsia="宋体" w:cs="宋体"/>
          <w:color w:val="auto"/>
          <w:spacing w:val="-40"/>
          <w:lang w:eastAsia="zh-CN"/>
        </w:rPr>
        <w:t xml:space="preserve"> </w:t>
      </w:r>
      <w:r>
        <w:rPr>
          <w:rFonts w:ascii="宋体" w:hAnsi="宋体" w:eastAsia="宋体" w:cs="宋体"/>
          <w:color w:val="auto"/>
          <w:spacing w:val="-3"/>
          <w:lang w:eastAsia="zh-CN"/>
        </w:rPr>
        <w:t>3</w:t>
      </w:r>
      <w:r>
        <w:rPr>
          <w:rFonts w:ascii="宋体" w:hAnsi="宋体" w:eastAsia="宋体" w:cs="宋体"/>
          <w:color w:val="auto"/>
          <w:spacing w:val="-43"/>
          <w:lang w:eastAsia="zh-CN"/>
        </w:rPr>
        <w:t xml:space="preserve"> </w:t>
      </w:r>
      <w:r>
        <w:rPr>
          <w:rFonts w:ascii="宋体" w:hAnsi="宋体" w:eastAsia="宋体" w:cs="宋体"/>
          <w:color w:val="auto"/>
          <w:spacing w:val="-3"/>
          <w:lang w:eastAsia="zh-CN"/>
        </w:rPr>
        <w:t>家的，不得评</w:t>
      </w:r>
      <w:r>
        <w:rPr>
          <w:rFonts w:ascii="宋体" w:hAnsi="宋体" w:eastAsia="宋体" w:cs="宋体"/>
          <w:color w:val="auto"/>
          <w:spacing w:val="-4"/>
          <w:lang w:eastAsia="zh-CN"/>
        </w:rPr>
        <w:t>标。</w:t>
      </w:r>
    </w:p>
    <w:p w14:paraId="32FF64D5">
      <w:pPr>
        <w:spacing w:before="275" w:line="220" w:lineRule="auto"/>
        <w:ind w:left="4300"/>
        <w:outlineLvl w:val="0"/>
        <w:rPr>
          <w:rFonts w:ascii="宋体" w:hAnsi="宋体" w:eastAsia="宋体" w:cs="宋体"/>
          <w:color w:val="auto"/>
          <w:sz w:val="32"/>
          <w:szCs w:val="32"/>
          <w:lang w:eastAsia="zh-CN"/>
        </w:rPr>
      </w:pPr>
      <w:bookmarkStart w:id="25" w:name="_Toc7584"/>
      <w:r>
        <w:rPr>
          <w:rFonts w:ascii="宋体" w:hAnsi="宋体" w:eastAsia="宋体" w:cs="宋体"/>
          <w:b/>
          <w:bCs/>
          <w:color w:val="auto"/>
          <w:spacing w:val="-7"/>
          <w:sz w:val="32"/>
          <w:szCs w:val="32"/>
          <w:lang w:eastAsia="zh-CN"/>
        </w:rPr>
        <w:t>六、评</w:t>
      </w:r>
      <w:r>
        <w:rPr>
          <w:rFonts w:ascii="宋体" w:hAnsi="宋体" w:eastAsia="宋体" w:cs="宋体"/>
          <w:color w:val="auto"/>
          <w:spacing w:val="5"/>
          <w:sz w:val="32"/>
          <w:szCs w:val="32"/>
          <w:lang w:eastAsia="zh-CN"/>
        </w:rPr>
        <w:t xml:space="preserve">   </w:t>
      </w:r>
      <w:r>
        <w:rPr>
          <w:rFonts w:ascii="宋体" w:hAnsi="宋体" w:eastAsia="宋体" w:cs="宋体"/>
          <w:b/>
          <w:bCs/>
          <w:color w:val="auto"/>
          <w:spacing w:val="-7"/>
          <w:sz w:val="32"/>
          <w:szCs w:val="32"/>
          <w:lang w:eastAsia="zh-CN"/>
        </w:rPr>
        <w:t>标</w:t>
      </w:r>
      <w:bookmarkEnd w:id="25"/>
    </w:p>
    <w:p w14:paraId="0C06DFBA">
      <w:pPr>
        <w:spacing w:before="236" w:line="222" w:lineRule="auto"/>
        <w:ind w:left="516"/>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26.组建评标委员会</w:t>
      </w:r>
    </w:p>
    <w:p w14:paraId="3A321733">
      <w:pPr>
        <w:spacing w:before="224" w:line="436" w:lineRule="auto"/>
        <w:ind w:left="37" w:right="149" w:firstLine="419"/>
        <w:rPr>
          <w:rFonts w:ascii="宋体" w:hAnsi="宋体" w:eastAsia="宋体" w:cs="宋体"/>
          <w:color w:val="auto"/>
          <w:lang w:eastAsia="zh-CN"/>
        </w:rPr>
      </w:pPr>
      <w:r>
        <w:rPr>
          <w:rFonts w:ascii="宋体" w:hAnsi="宋体" w:eastAsia="宋体" w:cs="宋体"/>
          <w:color w:val="auto"/>
          <w:spacing w:val="-1"/>
          <w:lang w:eastAsia="zh-CN"/>
        </w:rPr>
        <w:t>评标委员会由采购人代表和评审专家组成，人数为</w:t>
      </w:r>
      <w:r>
        <w:rPr>
          <w:rFonts w:ascii="宋体" w:hAnsi="宋体" w:eastAsia="宋体" w:cs="宋体"/>
          <w:color w:val="auto"/>
          <w:spacing w:val="-38"/>
          <w:lang w:eastAsia="zh-CN"/>
        </w:rPr>
        <w:t xml:space="preserve"> </w:t>
      </w:r>
      <w:r>
        <w:rPr>
          <w:rFonts w:ascii="Times New Roman" w:hAnsi="Times New Roman" w:eastAsia="Times New Roman" w:cs="Times New Roman"/>
          <w:color w:val="auto"/>
          <w:spacing w:val="-1"/>
          <w:lang w:eastAsia="zh-CN"/>
        </w:rPr>
        <w:t xml:space="preserve">5 </w:t>
      </w:r>
      <w:r>
        <w:rPr>
          <w:rFonts w:ascii="宋体" w:hAnsi="宋体" w:eastAsia="宋体" w:cs="宋体"/>
          <w:color w:val="auto"/>
          <w:spacing w:val="-1"/>
          <w:lang w:eastAsia="zh-CN"/>
        </w:rPr>
        <w:t>人以上单数，其中评审专家不得少于成员总数的</w:t>
      </w:r>
      <w:r>
        <w:rPr>
          <w:rFonts w:ascii="宋体" w:hAnsi="宋体" w:eastAsia="宋体" w:cs="宋体"/>
          <w:color w:val="auto"/>
          <w:spacing w:val="-7"/>
          <w:lang w:eastAsia="zh-CN"/>
        </w:rPr>
        <w:t>三分之二。</w:t>
      </w:r>
    </w:p>
    <w:p w14:paraId="1A4A8AC4">
      <w:pPr>
        <w:spacing w:before="1" w:line="218" w:lineRule="auto"/>
        <w:ind w:left="458"/>
        <w:rPr>
          <w:rFonts w:ascii="宋体" w:hAnsi="宋体" w:eastAsia="宋体" w:cs="宋体"/>
          <w:color w:val="auto"/>
          <w:lang w:eastAsia="zh-CN"/>
        </w:rPr>
      </w:pPr>
      <w:r>
        <w:rPr>
          <w:rFonts w:ascii="宋体" w:hAnsi="宋体" w:eastAsia="宋体" w:cs="宋体"/>
          <w:color w:val="auto"/>
          <w:spacing w:val="-1"/>
          <w:lang w:eastAsia="zh-CN"/>
        </w:rPr>
        <w:t>参加过采购项目前期咨询论证的专家，不得参加该采</w:t>
      </w:r>
      <w:r>
        <w:rPr>
          <w:rFonts w:ascii="宋体" w:hAnsi="宋体" w:eastAsia="宋体" w:cs="宋体"/>
          <w:color w:val="auto"/>
          <w:spacing w:val="-2"/>
          <w:lang w:eastAsia="zh-CN"/>
        </w:rPr>
        <w:t>购项目的评审活动。</w:t>
      </w:r>
    </w:p>
    <w:p w14:paraId="231A6106">
      <w:pPr>
        <w:spacing w:before="232" w:line="222" w:lineRule="auto"/>
        <w:ind w:left="516"/>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27.评标的依据</w:t>
      </w:r>
    </w:p>
    <w:p w14:paraId="39B2C7A1">
      <w:pPr>
        <w:spacing w:before="223" w:line="430" w:lineRule="auto"/>
        <w:ind w:left="36" w:firstLine="420"/>
        <w:rPr>
          <w:rFonts w:ascii="宋体" w:hAnsi="宋体" w:eastAsia="宋体" w:cs="宋体"/>
          <w:color w:val="auto"/>
          <w:lang w:eastAsia="zh-CN"/>
        </w:rPr>
      </w:pPr>
      <w:r>
        <w:rPr>
          <w:rFonts w:ascii="宋体" w:hAnsi="宋体" w:eastAsia="宋体" w:cs="宋体"/>
          <w:color w:val="auto"/>
          <w:spacing w:val="-4"/>
          <w:lang w:eastAsia="zh-CN"/>
        </w:rPr>
        <w:t>评标委员会以招标文件为依据对投标文件进行评审，“第四章 评标方法和</w:t>
      </w:r>
      <w:r>
        <w:rPr>
          <w:rFonts w:ascii="宋体" w:hAnsi="宋体" w:eastAsia="宋体" w:cs="宋体"/>
          <w:color w:val="auto"/>
          <w:spacing w:val="-5"/>
          <w:lang w:eastAsia="zh-CN"/>
        </w:rPr>
        <w:t>评标标准”没有规定的方法、</w:t>
      </w:r>
      <w:r>
        <w:rPr>
          <w:rFonts w:ascii="宋体" w:hAnsi="宋体" w:eastAsia="宋体" w:cs="宋体"/>
          <w:color w:val="auto"/>
          <w:spacing w:val="-3"/>
          <w:lang w:eastAsia="zh-CN"/>
        </w:rPr>
        <w:t>评审因素和标准，不作为评标依据。</w:t>
      </w:r>
    </w:p>
    <w:p w14:paraId="170735D7">
      <w:pPr>
        <w:spacing w:line="223" w:lineRule="auto"/>
        <w:ind w:left="516"/>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28.评标原则</w:t>
      </w:r>
    </w:p>
    <w:p w14:paraId="61D63BE7">
      <w:pPr>
        <w:spacing w:before="222" w:line="364" w:lineRule="auto"/>
        <w:ind w:left="40" w:right="149" w:firstLine="412"/>
        <w:rPr>
          <w:rFonts w:ascii="宋体" w:hAnsi="宋体" w:eastAsia="宋体" w:cs="宋体"/>
          <w:color w:val="auto"/>
          <w:lang w:eastAsia="zh-CN"/>
        </w:rPr>
      </w:pPr>
      <w:r>
        <w:rPr>
          <w:rFonts w:ascii="Times New Roman" w:hAnsi="Times New Roman" w:eastAsia="Times New Roman" w:cs="Times New Roman"/>
          <w:color w:val="auto"/>
          <w:lang w:eastAsia="zh-CN"/>
        </w:rPr>
        <w:t xml:space="preserve">28.1 </w:t>
      </w:r>
      <w:r>
        <w:rPr>
          <w:rFonts w:ascii="宋体" w:hAnsi="宋体" w:eastAsia="宋体" w:cs="宋体"/>
          <w:color w:val="auto"/>
          <w:lang w:eastAsia="zh-CN"/>
        </w:rPr>
        <w:t>评标原则。评标委员会评标时必</w:t>
      </w:r>
      <w:r>
        <w:rPr>
          <w:rFonts w:ascii="宋体" w:hAnsi="宋体" w:eastAsia="宋体" w:cs="宋体"/>
          <w:color w:val="auto"/>
          <w:spacing w:val="-1"/>
          <w:lang w:eastAsia="zh-CN"/>
        </w:rPr>
        <w:t>须公平、公正、客观，不带任何倾向性和启发性；不得向外界透露任何与评标有关的内容；任何单位和个人不得干扰、影响评标的正常进行；评标委员会及有关工作人员</w:t>
      </w:r>
      <w:r>
        <w:rPr>
          <w:rFonts w:ascii="宋体" w:hAnsi="宋体" w:eastAsia="宋体" w:cs="宋体"/>
          <w:color w:val="auto"/>
          <w:spacing w:val="-2"/>
          <w:lang w:eastAsia="zh-CN"/>
        </w:rPr>
        <w:t>不得私下与投标人接触，不得收受利害关系人的财物或者其他好处。</w:t>
      </w:r>
    </w:p>
    <w:p w14:paraId="5819D51E">
      <w:pPr>
        <w:spacing w:before="248" w:line="364" w:lineRule="auto"/>
        <w:ind w:left="38" w:right="149" w:firstLine="415"/>
        <w:rPr>
          <w:rFonts w:ascii="宋体" w:hAnsi="宋体" w:eastAsia="宋体" w:cs="宋体"/>
          <w:color w:val="auto"/>
          <w:lang w:eastAsia="zh-CN"/>
        </w:rPr>
      </w:pPr>
      <w:r>
        <w:rPr>
          <w:rFonts w:ascii="Times New Roman" w:hAnsi="Times New Roman" w:eastAsia="Times New Roman" w:cs="Times New Roman"/>
          <w:color w:val="auto"/>
          <w:spacing w:val="-4"/>
          <w:lang w:eastAsia="zh-CN"/>
        </w:rPr>
        <w:t xml:space="preserve">28.2 </w:t>
      </w:r>
      <w:r>
        <w:rPr>
          <w:rFonts w:ascii="宋体" w:hAnsi="宋体" w:eastAsia="宋体" w:cs="宋体"/>
          <w:color w:val="auto"/>
          <w:spacing w:val="-4"/>
          <w:lang w:eastAsia="zh-CN"/>
        </w:rPr>
        <w:t>评委表决。在评标过程中出现法律法规和招标文件均没有明确规</w:t>
      </w:r>
      <w:r>
        <w:rPr>
          <w:rFonts w:ascii="宋体" w:hAnsi="宋体" w:eastAsia="宋体" w:cs="宋体"/>
          <w:color w:val="auto"/>
          <w:spacing w:val="-5"/>
          <w:lang w:eastAsia="zh-CN"/>
        </w:rPr>
        <w:t>定的情形时，</w:t>
      </w:r>
      <w:r>
        <w:rPr>
          <w:rFonts w:ascii="宋体" w:hAnsi="宋体" w:eastAsia="宋体" w:cs="宋体"/>
          <w:color w:val="auto"/>
          <w:spacing w:val="69"/>
          <w:lang w:eastAsia="zh-CN"/>
        </w:rPr>
        <w:t xml:space="preserve"> </w:t>
      </w:r>
      <w:r>
        <w:rPr>
          <w:rFonts w:ascii="宋体" w:hAnsi="宋体" w:eastAsia="宋体" w:cs="宋体"/>
          <w:color w:val="auto"/>
          <w:spacing w:val="-5"/>
          <w:lang w:eastAsia="zh-CN"/>
        </w:rPr>
        <w:t>由评标委员会现场</w:t>
      </w:r>
      <w:r>
        <w:rPr>
          <w:rFonts w:ascii="宋体" w:hAnsi="宋体" w:eastAsia="宋体" w:cs="宋体"/>
          <w:color w:val="auto"/>
          <w:spacing w:val="-1"/>
          <w:lang w:eastAsia="zh-CN"/>
        </w:rPr>
        <w:t>协商解决，协商不一致的，由全体评委投票表决，以得票率二分之一以上专家的意见为准并由采购代理机</w:t>
      </w:r>
      <w:r>
        <w:rPr>
          <w:rFonts w:ascii="宋体" w:hAnsi="宋体" w:eastAsia="宋体" w:cs="宋体"/>
          <w:color w:val="auto"/>
          <w:spacing w:val="-7"/>
          <w:lang w:eastAsia="zh-CN"/>
        </w:rPr>
        <w:t>构作记录。</w:t>
      </w:r>
    </w:p>
    <w:p w14:paraId="5AEED0B4">
      <w:pPr>
        <w:spacing w:before="247" w:line="364" w:lineRule="auto"/>
        <w:ind w:left="38" w:right="149" w:firstLine="415"/>
        <w:rPr>
          <w:rFonts w:ascii="宋体" w:hAnsi="宋体" w:eastAsia="宋体" w:cs="宋体"/>
          <w:color w:val="auto"/>
          <w:lang w:eastAsia="zh-CN"/>
        </w:rPr>
      </w:pPr>
      <w:r>
        <w:rPr>
          <w:rFonts w:ascii="Times New Roman" w:hAnsi="Times New Roman" w:eastAsia="Times New Roman" w:cs="Times New Roman"/>
          <w:color w:val="auto"/>
          <w:lang w:eastAsia="zh-CN"/>
        </w:rPr>
        <w:t xml:space="preserve">28.3 </w:t>
      </w:r>
      <w:r>
        <w:rPr>
          <w:rFonts w:ascii="宋体" w:hAnsi="宋体" w:eastAsia="宋体" w:cs="宋体"/>
          <w:color w:val="auto"/>
          <w:lang w:eastAsia="zh-CN"/>
        </w:rPr>
        <w:t>评标的保密。采购人、采购代理</w:t>
      </w:r>
      <w:r>
        <w:rPr>
          <w:rFonts w:ascii="宋体" w:hAnsi="宋体" w:eastAsia="宋体" w:cs="宋体"/>
          <w:color w:val="auto"/>
          <w:spacing w:val="-1"/>
          <w:lang w:eastAsia="zh-CN"/>
        </w:rPr>
        <w:t>机构应当采取必要措施，保证评标在严格保密（封闭式评标）的</w:t>
      </w:r>
      <w:r>
        <w:rPr>
          <w:rFonts w:ascii="宋体" w:hAnsi="宋体" w:eastAsia="宋体" w:cs="宋体"/>
          <w:color w:val="auto"/>
          <w:spacing w:val="-4"/>
          <w:lang w:eastAsia="zh-CN"/>
        </w:rPr>
        <w:t>情况下进行。除采购人代表、评标现场组织人员外，</w:t>
      </w:r>
      <w:r>
        <w:rPr>
          <w:rFonts w:ascii="宋体" w:hAnsi="宋体" w:eastAsia="宋体" w:cs="宋体"/>
          <w:color w:val="auto"/>
          <w:spacing w:val="46"/>
          <w:lang w:eastAsia="zh-CN"/>
        </w:rPr>
        <w:t xml:space="preserve"> </w:t>
      </w:r>
      <w:r>
        <w:rPr>
          <w:rFonts w:ascii="宋体" w:hAnsi="宋体" w:eastAsia="宋体" w:cs="宋体"/>
          <w:color w:val="auto"/>
          <w:spacing w:val="-4"/>
          <w:lang w:eastAsia="zh-CN"/>
        </w:rPr>
        <w:t>采购人的其他工作人员以及与评标工作无关的人员不</w:t>
      </w:r>
      <w:r>
        <w:rPr>
          <w:rFonts w:ascii="宋体" w:hAnsi="宋体" w:eastAsia="宋体" w:cs="宋体"/>
          <w:color w:val="auto"/>
          <w:spacing w:val="-1"/>
          <w:lang w:eastAsia="zh-CN"/>
        </w:rPr>
        <w:t>得进入评标现场。有关人员对评标情况以及在评标过程中获悉的国家秘密、商业秘密负有保密责任。</w:t>
      </w:r>
    </w:p>
    <w:p w14:paraId="0F997AB9">
      <w:pPr>
        <w:spacing w:before="247" w:line="328" w:lineRule="auto"/>
        <w:ind w:left="56" w:right="149" w:firstLine="396"/>
        <w:rPr>
          <w:rFonts w:ascii="宋体" w:hAnsi="宋体" w:eastAsia="宋体" w:cs="宋体"/>
          <w:color w:val="auto"/>
          <w:lang w:eastAsia="zh-CN"/>
        </w:rPr>
      </w:pPr>
      <w:r>
        <w:rPr>
          <w:rFonts w:ascii="Times New Roman" w:hAnsi="Times New Roman" w:eastAsia="Times New Roman" w:cs="Times New Roman"/>
          <w:color w:val="auto"/>
          <w:spacing w:val="-4"/>
          <w:lang w:eastAsia="zh-CN"/>
        </w:rPr>
        <w:t xml:space="preserve">28.4 </w:t>
      </w:r>
      <w:r>
        <w:rPr>
          <w:rFonts w:ascii="宋体" w:hAnsi="宋体" w:eastAsia="宋体" w:cs="宋体"/>
          <w:color w:val="auto"/>
          <w:spacing w:val="-4"/>
          <w:lang w:eastAsia="zh-CN"/>
        </w:rPr>
        <w:t>评标过程的监控。本项目电子评标过程实行网上留痕、全程录音、录像监控，</w:t>
      </w:r>
      <w:r>
        <w:rPr>
          <w:rFonts w:ascii="宋体" w:hAnsi="宋体" w:eastAsia="宋体" w:cs="宋体"/>
          <w:color w:val="auto"/>
          <w:spacing w:val="55"/>
          <w:lang w:eastAsia="zh-CN"/>
        </w:rPr>
        <w:t xml:space="preserve"> </w:t>
      </w:r>
      <w:r>
        <w:rPr>
          <w:rFonts w:ascii="宋体" w:hAnsi="宋体" w:eastAsia="宋体" w:cs="宋体"/>
          <w:color w:val="auto"/>
          <w:spacing w:val="-4"/>
          <w:lang w:eastAsia="zh-CN"/>
        </w:rPr>
        <w:t>投标人在评标过程</w:t>
      </w:r>
      <w:r>
        <w:rPr>
          <w:rFonts w:ascii="宋体" w:hAnsi="宋体" w:eastAsia="宋体" w:cs="宋体"/>
          <w:color w:val="auto"/>
          <w:spacing w:val="-2"/>
          <w:lang w:eastAsia="zh-CN"/>
        </w:rPr>
        <w:t>中所进行的试图影响评标结果的不公正活动，可能导致其投标按无效处理。</w:t>
      </w:r>
    </w:p>
    <w:p w14:paraId="3BC5C5FA">
      <w:pPr>
        <w:spacing w:line="298" w:lineRule="auto"/>
        <w:rPr>
          <w:color w:val="auto"/>
          <w:lang w:eastAsia="zh-CN"/>
        </w:rPr>
      </w:pPr>
    </w:p>
    <w:p w14:paraId="61B63366">
      <w:pPr>
        <w:spacing w:before="68" w:line="356" w:lineRule="auto"/>
        <w:ind w:left="38" w:right="149" w:firstLine="414"/>
        <w:rPr>
          <w:rFonts w:ascii="宋体" w:hAnsi="宋体" w:eastAsia="宋体" w:cs="宋体"/>
          <w:color w:val="auto"/>
          <w:lang w:eastAsia="zh-CN"/>
        </w:rPr>
      </w:pPr>
      <w:r>
        <w:rPr>
          <w:rFonts w:ascii="Times New Roman" w:hAnsi="Times New Roman" w:eastAsia="Times New Roman" w:cs="Times New Roman"/>
          <w:color w:val="auto"/>
          <w:spacing w:val="-4"/>
          <w:lang w:eastAsia="zh-CN"/>
        </w:rPr>
        <w:t xml:space="preserve">28.5 </w:t>
      </w:r>
      <w:r>
        <w:rPr>
          <w:rFonts w:ascii="宋体" w:hAnsi="宋体" w:eastAsia="宋体" w:cs="宋体"/>
          <w:color w:val="auto"/>
          <w:spacing w:val="-4"/>
          <w:lang w:eastAsia="zh-CN"/>
        </w:rPr>
        <w:t>评标委员会发现招标文件存在歧义、重大缺陷导致评标工作无法进行，</w:t>
      </w:r>
      <w:r>
        <w:rPr>
          <w:rFonts w:ascii="宋体" w:hAnsi="宋体" w:eastAsia="宋体" w:cs="宋体"/>
          <w:color w:val="auto"/>
          <w:spacing w:val="55"/>
          <w:lang w:eastAsia="zh-CN"/>
        </w:rPr>
        <w:t xml:space="preserve"> </w:t>
      </w:r>
      <w:r>
        <w:rPr>
          <w:rFonts w:ascii="宋体" w:hAnsi="宋体" w:eastAsia="宋体" w:cs="宋体"/>
          <w:color w:val="auto"/>
          <w:spacing w:val="-4"/>
          <w:lang w:eastAsia="zh-CN"/>
        </w:rPr>
        <w:t>或者招标文件内容违反国</w:t>
      </w:r>
      <w:r>
        <w:rPr>
          <w:rFonts w:ascii="宋体" w:hAnsi="宋体" w:eastAsia="宋体" w:cs="宋体"/>
          <w:color w:val="auto"/>
          <w:spacing w:val="-1"/>
          <w:lang w:eastAsia="zh-CN"/>
        </w:rPr>
        <w:t>家有关强制性规定的，应当停止评标工作，与采购人或者采购代理机构沟通并作书面记录。采购人或者采</w:t>
      </w:r>
    </w:p>
    <w:p w14:paraId="13092798">
      <w:pPr>
        <w:spacing w:line="241" w:lineRule="auto"/>
        <w:rPr>
          <w:color w:val="auto"/>
          <w:lang w:eastAsia="zh-CN"/>
        </w:rPr>
      </w:pPr>
    </w:p>
    <w:p w14:paraId="64ED8318">
      <w:pPr>
        <w:spacing w:before="69" w:line="219" w:lineRule="auto"/>
        <w:ind w:left="35"/>
        <w:rPr>
          <w:rFonts w:ascii="宋体" w:hAnsi="宋体" w:eastAsia="宋体" w:cs="宋体"/>
          <w:color w:val="auto"/>
          <w:lang w:eastAsia="zh-CN"/>
        </w:rPr>
      </w:pPr>
      <w:r>
        <w:rPr>
          <w:rFonts w:ascii="宋体" w:hAnsi="宋体" w:eastAsia="宋体" w:cs="宋体"/>
          <w:color w:val="auto"/>
          <w:spacing w:val="-2"/>
          <w:lang w:eastAsia="zh-CN"/>
        </w:rPr>
        <w:t>购代理机构确认后，应当修改招标文件，重新组织采购活动。</w:t>
      </w:r>
    </w:p>
    <w:p w14:paraId="3F5A3F1F">
      <w:pPr>
        <w:spacing w:before="173" w:line="223" w:lineRule="auto"/>
        <w:ind w:left="516"/>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29.评标方法及评标标准</w:t>
      </w:r>
    </w:p>
    <w:p w14:paraId="2E430691">
      <w:pPr>
        <w:spacing w:before="222" w:line="219" w:lineRule="auto"/>
        <w:ind w:left="453"/>
        <w:rPr>
          <w:rFonts w:ascii="宋体" w:hAnsi="宋体" w:eastAsia="宋体" w:cs="宋体"/>
          <w:color w:val="auto"/>
          <w:lang w:eastAsia="zh-CN"/>
        </w:rPr>
      </w:pPr>
      <w:r>
        <w:rPr>
          <w:rFonts w:ascii="Times New Roman" w:hAnsi="Times New Roman" w:eastAsia="Times New Roman" w:cs="Times New Roman"/>
          <w:color w:val="auto"/>
          <w:lang w:eastAsia="zh-CN"/>
        </w:rPr>
        <w:t xml:space="preserve">29.1 </w:t>
      </w:r>
      <w:r>
        <w:rPr>
          <w:rFonts w:ascii="宋体" w:hAnsi="宋体" w:eastAsia="宋体" w:cs="宋体"/>
          <w:color w:val="auto"/>
          <w:lang w:eastAsia="zh-CN"/>
        </w:rPr>
        <w:t>本项目的评标方法详见“投标人须</w:t>
      </w:r>
      <w:r>
        <w:rPr>
          <w:rFonts w:ascii="宋体" w:hAnsi="宋体" w:eastAsia="宋体" w:cs="宋体"/>
          <w:color w:val="auto"/>
          <w:spacing w:val="-1"/>
          <w:lang w:eastAsia="zh-CN"/>
        </w:rPr>
        <w:t>知前附表”。</w:t>
      </w:r>
    </w:p>
    <w:p w14:paraId="770C33C1">
      <w:pPr>
        <w:spacing w:before="247" w:line="328" w:lineRule="auto"/>
        <w:ind w:left="36" w:right="52" w:firstLine="417"/>
        <w:rPr>
          <w:rFonts w:ascii="宋体" w:hAnsi="宋体" w:eastAsia="宋体" w:cs="宋体"/>
          <w:color w:val="auto"/>
          <w:lang w:eastAsia="zh-CN"/>
        </w:rPr>
      </w:pPr>
      <w:r>
        <w:rPr>
          <w:rFonts w:ascii="Times New Roman" w:hAnsi="Times New Roman" w:eastAsia="Times New Roman" w:cs="Times New Roman"/>
          <w:color w:val="auto"/>
          <w:spacing w:val="-1"/>
          <w:lang w:eastAsia="zh-CN"/>
        </w:rPr>
        <w:t xml:space="preserve">29.2  </w:t>
      </w:r>
      <w:r>
        <w:rPr>
          <w:rFonts w:ascii="宋体" w:hAnsi="宋体" w:eastAsia="宋体" w:cs="宋体"/>
          <w:color w:val="auto"/>
          <w:spacing w:val="-1"/>
          <w:lang w:eastAsia="zh-CN"/>
        </w:rPr>
        <w:t>评标委员会按照</w:t>
      </w:r>
      <w:r>
        <w:rPr>
          <w:rFonts w:ascii="宋体" w:hAnsi="宋体" w:eastAsia="宋体" w:cs="宋体"/>
          <w:b/>
          <w:bCs/>
          <w:color w:val="auto"/>
          <w:spacing w:val="-1"/>
          <w:lang w:eastAsia="zh-CN"/>
        </w:rPr>
        <w:t>“第四章</w:t>
      </w:r>
      <w:r>
        <w:rPr>
          <w:rFonts w:ascii="宋体" w:hAnsi="宋体" w:eastAsia="宋体" w:cs="宋体"/>
          <w:color w:val="auto"/>
          <w:spacing w:val="-1"/>
          <w:lang w:eastAsia="zh-CN"/>
        </w:rPr>
        <w:t xml:space="preserve"> </w:t>
      </w:r>
      <w:r>
        <w:rPr>
          <w:rFonts w:ascii="宋体" w:hAnsi="宋体" w:eastAsia="宋体" w:cs="宋体"/>
          <w:b/>
          <w:bCs/>
          <w:color w:val="auto"/>
          <w:spacing w:val="-1"/>
          <w:lang w:eastAsia="zh-CN"/>
        </w:rPr>
        <w:t>评标方法和评标标准</w:t>
      </w:r>
      <w:r>
        <w:rPr>
          <w:rFonts w:ascii="宋体" w:hAnsi="宋体" w:eastAsia="宋体" w:cs="宋体"/>
          <w:color w:val="auto"/>
          <w:spacing w:val="-64"/>
          <w:lang w:eastAsia="zh-CN"/>
        </w:rPr>
        <w:t xml:space="preserve"> </w:t>
      </w:r>
      <w:r>
        <w:rPr>
          <w:rFonts w:ascii="宋体" w:hAnsi="宋体" w:eastAsia="宋体" w:cs="宋体"/>
          <w:b/>
          <w:bCs/>
          <w:color w:val="auto"/>
          <w:spacing w:val="-1"/>
          <w:lang w:eastAsia="zh-CN"/>
        </w:rPr>
        <w:t>”</w:t>
      </w:r>
      <w:r>
        <w:rPr>
          <w:rFonts w:ascii="宋体" w:hAnsi="宋体" w:eastAsia="宋体" w:cs="宋体"/>
          <w:color w:val="auto"/>
          <w:spacing w:val="-1"/>
          <w:lang w:eastAsia="zh-CN"/>
        </w:rPr>
        <w:t>规定的方法、评审因素、标准和程序对投标文</w:t>
      </w:r>
      <w:r>
        <w:rPr>
          <w:rFonts w:ascii="宋体" w:hAnsi="宋体" w:eastAsia="宋体" w:cs="宋体"/>
          <w:color w:val="auto"/>
          <w:spacing w:val="-6"/>
          <w:lang w:eastAsia="zh-CN"/>
        </w:rPr>
        <w:t>件进行评审。</w:t>
      </w:r>
    </w:p>
    <w:p w14:paraId="545CBEA8">
      <w:pPr>
        <w:spacing w:before="245" w:line="328" w:lineRule="auto"/>
        <w:ind w:left="37" w:firstLine="416"/>
        <w:rPr>
          <w:rFonts w:ascii="宋体" w:hAnsi="宋体" w:eastAsia="宋体" w:cs="宋体"/>
          <w:color w:val="auto"/>
          <w:lang w:eastAsia="zh-CN"/>
        </w:rPr>
      </w:pPr>
      <w:r>
        <w:rPr>
          <w:rFonts w:ascii="Times New Roman" w:hAnsi="Times New Roman" w:eastAsia="Times New Roman" w:cs="Times New Roman"/>
          <w:color w:val="auto"/>
          <w:spacing w:val="-5"/>
          <w:lang w:eastAsia="zh-CN"/>
        </w:rPr>
        <w:t>29.3</w:t>
      </w:r>
      <w:r>
        <w:rPr>
          <w:rFonts w:ascii="Times New Roman" w:hAnsi="Times New Roman" w:eastAsia="Times New Roman" w:cs="Times New Roman"/>
          <w:color w:val="auto"/>
          <w:spacing w:val="22"/>
          <w:lang w:eastAsia="zh-CN"/>
        </w:rPr>
        <w:t xml:space="preserve">  </w:t>
      </w:r>
      <w:r>
        <w:rPr>
          <w:rFonts w:ascii="宋体" w:hAnsi="宋体" w:eastAsia="宋体" w:cs="宋体"/>
          <w:color w:val="auto"/>
          <w:spacing w:val="-5"/>
          <w:lang w:eastAsia="zh-CN"/>
        </w:rPr>
        <w:t>电子交易活动的中止。采购过程中出现以下情形，</w:t>
      </w:r>
      <w:r>
        <w:rPr>
          <w:rFonts w:ascii="宋体" w:hAnsi="宋体" w:eastAsia="宋体" w:cs="宋体"/>
          <w:color w:val="auto"/>
          <w:spacing w:val="53"/>
          <w:lang w:eastAsia="zh-CN"/>
        </w:rPr>
        <w:t xml:space="preserve"> </w:t>
      </w:r>
      <w:r>
        <w:rPr>
          <w:rFonts w:ascii="宋体" w:hAnsi="宋体" w:eastAsia="宋体" w:cs="宋体"/>
          <w:color w:val="auto"/>
          <w:spacing w:val="-5"/>
          <w:lang w:eastAsia="zh-CN"/>
        </w:rPr>
        <w:t>导致电子交易平台无法正常运行，或者无法保</w:t>
      </w:r>
      <w:r>
        <w:rPr>
          <w:rFonts w:ascii="宋体" w:hAnsi="宋体" w:eastAsia="宋体" w:cs="宋体"/>
          <w:color w:val="auto"/>
          <w:spacing w:val="-2"/>
          <w:lang w:eastAsia="zh-CN"/>
        </w:rPr>
        <w:t>证电子交易的公平、公正和安全时，采购机构可中止电子交易活动：</w:t>
      </w:r>
    </w:p>
    <w:p w14:paraId="3C1107AB">
      <w:pPr>
        <w:spacing w:before="247" w:line="220" w:lineRule="auto"/>
        <w:ind w:left="462"/>
        <w:rPr>
          <w:rFonts w:ascii="宋体" w:hAnsi="宋体" w:eastAsia="宋体" w:cs="宋体"/>
          <w:color w:val="auto"/>
          <w:lang w:eastAsia="zh-CN"/>
        </w:rPr>
      </w:pPr>
      <w:r>
        <w:rPr>
          <w:rFonts w:ascii="宋体" w:hAnsi="宋体" w:eastAsia="宋体" w:cs="宋体"/>
          <w:color w:val="auto"/>
          <w:spacing w:val="-3"/>
          <w:lang w:eastAsia="zh-CN"/>
        </w:rPr>
        <w:t>（</w:t>
      </w:r>
      <w:r>
        <w:rPr>
          <w:rFonts w:ascii="Times New Roman" w:hAnsi="Times New Roman" w:eastAsia="Times New Roman" w:cs="Times New Roman"/>
          <w:color w:val="auto"/>
          <w:spacing w:val="-3"/>
          <w:lang w:eastAsia="zh-CN"/>
        </w:rPr>
        <w:t>1</w:t>
      </w:r>
      <w:r>
        <w:rPr>
          <w:rFonts w:ascii="宋体" w:hAnsi="宋体" w:eastAsia="宋体" w:cs="宋体"/>
          <w:color w:val="auto"/>
          <w:spacing w:val="-3"/>
          <w:lang w:eastAsia="zh-CN"/>
        </w:rPr>
        <w:t>）电子交易平台发生故障而无法登录访问的；</w:t>
      </w:r>
    </w:p>
    <w:p w14:paraId="168BDD56">
      <w:pPr>
        <w:spacing w:before="246" w:line="220" w:lineRule="auto"/>
        <w:ind w:left="462"/>
        <w:rPr>
          <w:rFonts w:ascii="宋体" w:hAnsi="宋体" w:eastAsia="宋体" w:cs="宋体"/>
          <w:color w:val="auto"/>
          <w:lang w:eastAsia="zh-CN"/>
        </w:rPr>
      </w:pP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2</w:t>
      </w:r>
      <w:r>
        <w:rPr>
          <w:rFonts w:ascii="宋体" w:hAnsi="宋体" w:eastAsia="宋体" w:cs="宋体"/>
          <w:color w:val="auto"/>
          <w:spacing w:val="-2"/>
          <w:lang w:eastAsia="zh-CN"/>
        </w:rPr>
        <w:t>）电子交易平台应用或数据库出现错误，不能进行正常操</w:t>
      </w:r>
      <w:r>
        <w:rPr>
          <w:rFonts w:ascii="宋体" w:hAnsi="宋体" w:eastAsia="宋体" w:cs="宋体"/>
          <w:color w:val="auto"/>
          <w:spacing w:val="-3"/>
          <w:lang w:eastAsia="zh-CN"/>
        </w:rPr>
        <w:t>作的；</w:t>
      </w:r>
    </w:p>
    <w:p w14:paraId="715F28CD">
      <w:pPr>
        <w:spacing w:before="247" w:line="220" w:lineRule="auto"/>
        <w:ind w:left="462"/>
        <w:rPr>
          <w:rFonts w:ascii="宋体" w:hAnsi="宋体" w:eastAsia="宋体" w:cs="宋体"/>
          <w:color w:val="auto"/>
          <w:lang w:eastAsia="zh-CN"/>
        </w:rPr>
      </w:pPr>
      <w:r>
        <w:rPr>
          <w:rFonts w:ascii="宋体" w:hAnsi="宋体" w:eastAsia="宋体" w:cs="宋体"/>
          <w:color w:val="auto"/>
          <w:spacing w:val="-3"/>
          <w:lang w:eastAsia="zh-CN"/>
        </w:rPr>
        <w:t>（</w:t>
      </w:r>
      <w:r>
        <w:rPr>
          <w:rFonts w:ascii="Times New Roman" w:hAnsi="Times New Roman" w:eastAsia="Times New Roman" w:cs="Times New Roman"/>
          <w:color w:val="auto"/>
          <w:spacing w:val="-3"/>
          <w:lang w:eastAsia="zh-CN"/>
        </w:rPr>
        <w:t>3</w:t>
      </w:r>
      <w:r>
        <w:rPr>
          <w:rFonts w:ascii="宋体" w:hAnsi="宋体" w:eastAsia="宋体" w:cs="宋体"/>
          <w:color w:val="auto"/>
          <w:spacing w:val="-3"/>
          <w:lang w:eastAsia="zh-CN"/>
        </w:rPr>
        <w:t>）电子交易平台发现严重安全漏洞，有潜在泄密危险的；</w:t>
      </w:r>
    </w:p>
    <w:p w14:paraId="240C1001">
      <w:pPr>
        <w:spacing w:before="245" w:line="220" w:lineRule="auto"/>
        <w:ind w:left="462"/>
        <w:rPr>
          <w:rFonts w:ascii="宋体" w:hAnsi="宋体" w:eastAsia="宋体" w:cs="宋体"/>
          <w:color w:val="auto"/>
          <w:lang w:eastAsia="zh-CN"/>
        </w:rPr>
      </w:pPr>
      <w:r>
        <w:rPr>
          <w:rFonts w:ascii="宋体" w:hAnsi="宋体" w:eastAsia="宋体" w:cs="宋体"/>
          <w:color w:val="auto"/>
          <w:spacing w:val="-4"/>
          <w:lang w:eastAsia="zh-CN"/>
        </w:rPr>
        <w:t>（</w:t>
      </w:r>
      <w:r>
        <w:rPr>
          <w:rFonts w:ascii="Times New Roman" w:hAnsi="Times New Roman" w:eastAsia="Times New Roman" w:cs="Times New Roman"/>
          <w:color w:val="auto"/>
          <w:spacing w:val="-4"/>
          <w:lang w:eastAsia="zh-CN"/>
        </w:rPr>
        <w:t>4</w:t>
      </w:r>
      <w:r>
        <w:rPr>
          <w:rFonts w:ascii="宋体" w:hAnsi="宋体" w:eastAsia="宋体" w:cs="宋体"/>
          <w:color w:val="auto"/>
          <w:spacing w:val="-4"/>
          <w:lang w:eastAsia="zh-CN"/>
        </w:rPr>
        <w:t>）病毒发作导致不能进行正常操作的；</w:t>
      </w:r>
    </w:p>
    <w:p w14:paraId="6B691DEC">
      <w:pPr>
        <w:spacing w:before="247" w:line="220" w:lineRule="auto"/>
        <w:ind w:left="462"/>
        <w:rPr>
          <w:rFonts w:ascii="宋体" w:hAnsi="宋体" w:eastAsia="宋体" w:cs="宋体"/>
          <w:color w:val="auto"/>
          <w:lang w:eastAsia="zh-CN"/>
        </w:rPr>
      </w:pP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4</w:t>
      </w:r>
      <w:r>
        <w:rPr>
          <w:rFonts w:ascii="宋体" w:hAnsi="宋体" w:eastAsia="宋体" w:cs="宋体"/>
          <w:color w:val="auto"/>
          <w:spacing w:val="-2"/>
          <w:lang w:eastAsia="zh-CN"/>
        </w:rPr>
        <w:t>）其他无法保证电子交易的公平、公正和安全的情况。</w:t>
      </w:r>
    </w:p>
    <w:p w14:paraId="4B564D8D">
      <w:pPr>
        <w:spacing w:before="245" w:line="438" w:lineRule="auto"/>
        <w:ind w:left="40" w:right="52" w:firstLine="412"/>
        <w:jc w:val="both"/>
        <w:rPr>
          <w:rFonts w:ascii="宋体" w:hAnsi="宋体" w:eastAsia="宋体" w:cs="宋体"/>
          <w:color w:val="auto"/>
          <w:lang w:eastAsia="zh-CN"/>
        </w:rPr>
      </w:pPr>
      <w:r>
        <w:rPr>
          <w:rFonts w:ascii="Times New Roman" w:hAnsi="Times New Roman" w:eastAsia="Times New Roman" w:cs="Times New Roman"/>
          <w:color w:val="auto"/>
          <w:spacing w:val="-4"/>
          <w:lang w:eastAsia="zh-CN"/>
        </w:rPr>
        <w:t>29.4</w:t>
      </w:r>
      <w:r>
        <w:rPr>
          <w:rFonts w:ascii="Times New Roman" w:hAnsi="Times New Roman" w:eastAsia="Times New Roman" w:cs="Times New Roman"/>
          <w:color w:val="auto"/>
          <w:spacing w:val="26"/>
          <w:w w:val="101"/>
          <w:lang w:eastAsia="zh-CN"/>
        </w:rPr>
        <w:t xml:space="preserve"> </w:t>
      </w:r>
      <w:r>
        <w:rPr>
          <w:rFonts w:ascii="宋体" w:hAnsi="宋体" w:eastAsia="宋体" w:cs="宋体"/>
          <w:color w:val="auto"/>
          <w:spacing w:val="-4"/>
          <w:lang w:eastAsia="zh-CN"/>
        </w:rPr>
        <w:t>出现以上情形，不影响采购公平、公正性的，</w:t>
      </w:r>
      <w:r>
        <w:rPr>
          <w:rFonts w:ascii="宋体" w:hAnsi="宋体" w:eastAsia="宋体" w:cs="宋体"/>
          <w:color w:val="auto"/>
          <w:spacing w:val="47"/>
          <w:lang w:eastAsia="zh-CN"/>
        </w:rPr>
        <w:t xml:space="preserve"> </w:t>
      </w:r>
      <w:r>
        <w:rPr>
          <w:rFonts w:ascii="宋体" w:hAnsi="宋体" w:eastAsia="宋体" w:cs="宋体"/>
          <w:color w:val="auto"/>
          <w:spacing w:val="-5"/>
          <w:lang w:eastAsia="zh-CN"/>
        </w:rPr>
        <w:t>采购组织机构可以待上述情形消除后继续组织电子</w:t>
      </w:r>
      <w:r>
        <w:rPr>
          <w:rFonts w:ascii="宋体" w:hAnsi="宋体" w:eastAsia="宋体" w:cs="宋体"/>
          <w:color w:val="auto"/>
          <w:spacing w:val="-1"/>
          <w:lang w:eastAsia="zh-CN"/>
        </w:rPr>
        <w:t>交易活动；影响或可能影响采购公平、公正性的，经采购代理机构确认后，应当重新采购。采购代理机构</w:t>
      </w:r>
      <w:r>
        <w:rPr>
          <w:rFonts w:ascii="宋体" w:hAnsi="宋体" w:eastAsia="宋体" w:cs="宋体"/>
          <w:color w:val="auto"/>
          <w:spacing w:val="-2"/>
          <w:lang w:eastAsia="zh-CN"/>
        </w:rPr>
        <w:t>必须对原有的资料及信息作出妥善保密处理，并报财政部门备案。</w:t>
      </w:r>
    </w:p>
    <w:p w14:paraId="370359BF">
      <w:pPr>
        <w:spacing w:before="296" w:line="220" w:lineRule="auto"/>
        <w:ind w:left="4054"/>
        <w:outlineLvl w:val="0"/>
        <w:rPr>
          <w:rFonts w:ascii="宋体" w:hAnsi="宋体" w:eastAsia="宋体" w:cs="宋体"/>
          <w:color w:val="auto"/>
          <w:sz w:val="32"/>
          <w:szCs w:val="32"/>
          <w:lang w:eastAsia="zh-CN"/>
        </w:rPr>
      </w:pPr>
      <w:bookmarkStart w:id="26" w:name="_Toc26261"/>
      <w:r>
        <w:rPr>
          <w:rFonts w:ascii="宋体" w:hAnsi="宋体" w:eastAsia="宋体" w:cs="宋体"/>
          <w:b/>
          <w:bCs/>
          <w:color w:val="auto"/>
          <w:spacing w:val="-4"/>
          <w:sz w:val="32"/>
          <w:szCs w:val="32"/>
          <w:lang w:eastAsia="zh-CN"/>
        </w:rPr>
        <w:t>七、中标和合同</w:t>
      </w:r>
      <w:bookmarkEnd w:id="26"/>
    </w:p>
    <w:p w14:paraId="13F48CEF">
      <w:pPr>
        <w:spacing w:before="103" w:line="223" w:lineRule="auto"/>
        <w:ind w:left="518"/>
        <w:outlineLvl w:val="1"/>
        <w:rPr>
          <w:rFonts w:ascii="新宋体" w:hAnsi="新宋体" w:eastAsia="新宋体" w:cs="新宋体"/>
          <w:color w:val="auto"/>
          <w:sz w:val="24"/>
          <w:szCs w:val="24"/>
          <w:lang w:eastAsia="zh-CN"/>
        </w:rPr>
      </w:pPr>
      <w:r>
        <w:rPr>
          <w:rFonts w:ascii="新宋体" w:hAnsi="新宋体" w:eastAsia="新宋体" w:cs="新宋体"/>
          <w:color w:val="auto"/>
          <w:spacing w:val="-2"/>
          <w:sz w:val="24"/>
          <w:szCs w:val="24"/>
          <w:lang w:eastAsia="zh-CN"/>
        </w:rPr>
        <w:t>30.确定中标人</w:t>
      </w:r>
    </w:p>
    <w:p w14:paraId="357CBB6C">
      <w:pPr>
        <w:spacing w:before="222" w:line="328" w:lineRule="auto"/>
        <w:ind w:left="42" w:right="53" w:firstLine="418"/>
        <w:rPr>
          <w:rFonts w:ascii="宋体" w:hAnsi="宋体" w:eastAsia="宋体" w:cs="宋体"/>
          <w:color w:val="auto"/>
          <w:lang w:eastAsia="zh-CN"/>
        </w:rPr>
      </w:pPr>
      <w:r>
        <w:rPr>
          <w:rFonts w:ascii="宋体" w:hAnsi="宋体" w:eastAsia="宋体" w:cs="宋体"/>
          <w:b/>
          <w:bCs/>
          <w:color w:val="auto"/>
          <w:lang w:eastAsia="zh-CN"/>
        </w:rPr>
        <w:t>30.1</w:t>
      </w:r>
      <w:r>
        <w:rPr>
          <w:rFonts w:ascii="宋体" w:hAnsi="宋体" w:eastAsia="宋体" w:cs="宋体"/>
          <w:color w:val="auto"/>
          <w:spacing w:val="-40"/>
          <w:lang w:eastAsia="zh-CN"/>
        </w:rPr>
        <w:t xml:space="preserve"> </w:t>
      </w:r>
      <w:r>
        <w:rPr>
          <w:rFonts w:ascii="宋体" w:hAnsi="宋体" w:eastAsia="宋体" w:cs="宋体"/>
          <w:b/>
          <w:bCs/>
          <w:color w:val="auto"/>
          <w:lang w:eastAsia="zh-CN"/>
        </w:rPr>
        <w:t>本项目授权评标委员会直接按第四章“评标</w:t>
      </w:r>
      <w:r>
        <w:rPr>
          <w:rFonts w:ascii="宋体" w:hAnsi="宋体" w:eastAsia="宋体" w:cs="宋体"/>
          <w:b/>
          <w:bCs/>
          <w:color w:val="auto"/>
          <w:spacing w:val="-1"/>
          <w:lang w:eastAsia="zh-CN"/>
        </w:rPr>
        <w:t>方法及标准</w:t>
      </w:r>
      <w:r>
        <w:rPr>
          <w:rFonts w:ascii="宋体" w:hAnsi="宋体" w:eastAsia="宋体" w:cs="宋体"/>
          <w:color w:val="auto"/>
          <w:spacing w:val="-74"/>
          <w:lang w:eastAsia="zh-CN"/>
        </w:rPr>
        <w:t xml:space="preserve"> </w:t>
      </w:r>
      <w:r>
        <w:rPr>
          <w:rFonts w:ascii="宋体" w:hAnsi="宋体" w:eastAsia="宋体" w:cs="宋体"/>
          <w:b/>
          <w:bCs/>
          <w:color w:val="auto"/>
          <w:spacing w:val="-1"/>
          <w:lang w:eastAsia="zh-CN"/>
        </w:rPr>
        <w:t>”的规定排列中标候选人顺序，并依照</w:t>
      </w:r>
      <w:r>
        <w:rPr>
          <w:rFonts w:ascii="宋体" w:hAnsi="宋体" w:eastAsia="宋体" w:cs="宋体"/>
          <w:b/>
          <w:bCs/>
          <w:color w:val="auto"/>
          <w:spacing w:val="-4"/>
          <w:lang w:eastAsia="zh-CN"/>
        </w:rPr>
        <w:t>次序确定中标人。</w:t>
      </w:r>
    </w:p>
    <w:p w14:paraId="49B381D8">
      <w:pPr>
        <w:spacing w:before="246" w:line="364" w:lineRule="auto"/>
        <w:ind w:left="38" w:right="52" w:firstLine="423"/>
        <w:rPr>
          <w:rFonts w:ascii="宋体" w:hAnsi="宋体" w:eastAsia="宋体" w:cs="宋体"/>
          <w:color w:val="auto"/>
          <w:lang w:eastAsia="zh-CN"/>
        </w:rPr>
      </w:pPr>
      <w:r>
        <w:rPr>
          <w:rFonts w:ascii="宋体" w:hAnsi="宋体" w:eastAsia="宋体" w:cs="宋体"/>
          <w:color w:val="auto"/>
          <w:spacing w:val="-2"/>
          <w:lang w:eastAsia="zh-CN"/>
        </w:rPr>
        <w:t>30.2</w:t>
      </w:r>
      <w:r>
        <w:rPr>
          <w:rFonts w:ascii="宋体" w:hAnsi="宋体" w:eastAsia="宋体" w:cs="宋体"/>
          <w:color w:val="auto"/>
          <w:spacing w:val="-45"/>
          <w:lang w:eastAsia="zh-CN"/>
        </w:rPr>
        <w:t xml:space="preserve"> </w:t>
      </w:r>
      <w:r>
        <w:rPr>
          <w:rFonts w:ascii="宋体" w:hAnsi="宋体" w:eastAsia="宋体" w:cs="宋体"/>
          <w:color w:val="auto"/>
          <w:spacing w:val="-2"/>
          <w:lang w:eastAsia="zh-CN"/>
        </w:rPr>
        <w:t>采购人、采购代理机构认为供应商对采购过程、中标结果提出的质疑成立且影响或者可</w:t>
      </w:r>
      <w:r>
        <w:rPr>
          <w:rFonts w:ascii="宋体" w:hAnsi="宋体" w:eastAsia="宋体" w:cs="宋体"/>
          <w:color w:val="auto"/>
          <w:spacing w:val="-3"/>
          <w:lang w:eastAsia="zh-CN"/>
        </w:rPr>
        <w:t>能影响中</w:t>
      </w:r>
      <w:r>
        <w:rPr>
          <w:rFonts w:ascii="宋体" w:hAnsi="宋体" w:eastAsia="宋体" w:cs="宋体"/>
          <w:color w:val="auto"/>
          <w:spacing w:val="-1"/>
          <w:lang w:eastAsia="zh-CN"/>
        </w:rPr>
        <w:t>标结果的，合格供应商符合法定数量时，可以从合格的中标候选人中另行确定中标人的，应当依法另行确</w:t>
      </w:r>
      <w:r>
        <w:rPr>
          <w:rFonts w:ascii="宋体" w:hAnsi="宋体" w:eastAsia="宋体" w:cs="宋体"/>
          <w:color w:val="auto"/>
          <w:spacing w:val="-3"/>
          <w:lang w:eastAsia="zh-CN"/>
        </w:rPr>
        <w:t>定中标人；否则应当重新开展采购活动。</w:t>
      </w:r>
    </w:p>
    <w:p w14:paraId="0A41BFAD">
      <w:pPr>
        <w:spacing w:before="248" w:line="330" w:lineRule="auto"/>
        <w:ind w:left="41" w:right="52" w:firstLine="420"/>
        <w:rPr>
          <w:rFonts w:ascii="宋体" w:hAnsi="宋体" w:eastAsia="宋体" w:cs="宋体"/>
          <w:color w:val="auto"/>
          <w:lang w:eastAsia="zh-CN"/>
        </w:rPr>
      </w:pPr>
      <w:r>
        <w:rPr>
          <w:rFonts w:ascii="宋体" w:hAnsi="宋体" w:eastAsia="宋体" w:cs="宋体"/>
          <w:color w:val="auto"/>
          <w:spacing w:val="-2"/>
          <w:lang w:eastAsia="zh-CN"/>
        </w:rPr>
        <w:t>30.3</w:t>
      </w:r>
      <w:r>
        <w:rPr>
          <w:rFonts w:ascii="宋体" w:hAnsi="宋体" w:eastAsia="宋体" w:cs="宋体"/>
          <w:color w:val="auto"/>
          <w:spacing w:val="-25"/>
          <w:lang w:eastAsia="zh-CN"/>
        </w:rPr>
        <w:t xml:space="preserve"> </w:t>
      </w:r>
      <w:r>
        <w:rPr>
          <w:rFonts w:ascii="宋体" w:hAnsi="宋体" w:eastAsia="宋体" w:cs="宋体"/>
          <w:color w:val="auto"/>
          <w:spacing w:val="-2"/>
          <w:lang w:eastAsia="zh-CN"/>
        </w:rPr>
        <w:t>中标供应商无正当理由拒签合同的，根据</w:t>
      </w:r>
      <w:r>
        <w:rPr>
          <w:rFonts w:ascii="宋体" w:hAnsi="宋体" w:eastAsia="宋体" w:cs="宋体"/>
          <w:color w:val="auto"/>
          <w:spacing w:val="-3"/>
          <w:lang w:eastAsia="zh-CN"/>
        </w:rPr>
        <w:t>《中华人民共和国政府采购法》第七十七条第一款规定</w:t>
      </w:r>
      <w:r>
        <w:rPr>
          <w:rFonts w:ascii="宋体" w:hAnsi="宋体" w:eastAsia="宋体" w:cs="宋体"/>
          <w:color w:val="auto"/>
          <w:spacing w:val="-10"/>
          <w:lang w:eastAsia="zh-CN"/>
        </w:rPr>
        <w:t>处理。</w:t>
      </w:r>
    </w:p>
    <w:p w14:paraId="4D743C8E">
      <w:pPr>
        <w:spacing w:before="242" w:line="328" w:lineRule="auto"/>
        <w:ind w:left="38" w:right="62" w:firstLine="422"/>
        <w:rPr>
          <w:rFonts w:ascii="宋体" w:hAnsi="宋体" w:eastAsia="宋体" w:cs="宋体"/>
          <w:color w:val="auto"/>
          <w:lang w:eastAsia="zh-CN"/>
        </w:rPr>
      </w:pPr>
      <w:r>
        <w:rPr>
          <w:rFonts w:ascii="宋体" w:hAnsi="宋体" w:eastAsia="宋体" w:cs="宋体"/>
          <w:color w:val="auto"/>
          <w:spacing w:val="1"/>
          <w:lang w:eastAsia="zh-CN"/>
        </w:rPr>
        <w:t>30.4</w:t>
      </w:r>
      <w:r>
        <w:rPr>
          <w:rFonts w:ascii="宋体" w:hAnsi="宋体" w:eastAsia="宋体" w:cs="宋体"/>
          <w:color w:val="auto"/>
          <w:spacing w:val="-43"/>
          <w:lang w:eastAsia="zh-CN"/>
        </w:rPr>
        <w:t xml:space="preserve"> </w:t>
      </w:r>
      <w:r>
        <w:rPr>
          <w:rFonts w:ascii="宋体" w:hAnsi="宋体" w:eastAsia="宋体" w:cs="宋体"/>
          <w:color w:val="auto"/>
          <w:spacing w:val="1"/>
          <w:lang w:eastAsia="zh-CN"/>
        </w:rPr>
        <w:t>根据《中华人民共和国民法典》</w:t>
      </w:r>
      <w:r>
        <w:rPr>
          <w:rFonts w:ascii="宋体" w:hAnsi="宋体" w:eastAsia="宋体" w:cs="宋体"/>
          <w:color w:val="auto"/>
          <w:spacing w:val="1"/>
          <w:sz w:val="19"/>
          <w:szCs w:val="19"/>
          <w:lang w:eastAsia="zh-CN"/>
        </w:rPr>
        <w:t>第五百六十三条</w:t>
      </w:r>
      <w:r>
        <w:rPr>
          <w:rFonts w:ascii="宋体" w:hAnsi="宋体" w:eastAsia="宋体" w:cs="宋体"/>
          <w:color w:val="auto"/>
          <w:spacing w:val="1"/>
          <w:lang w:eastAsia="zh-CN"/>
        </w:rPr>
        <w:t>，因不可抗力致</w:t>
      </w:r>
      <w:r>
        <w:rPr>
          <w:rFonts w:ascii="宋体" w:hAnsi="宋体" w:eastAsia="宋体" w:cs="宋体"/>
          <w:color w:val="auto"/>
          <w:lang w:eastAsia="zh-CN"/>
        </w:rPr>
        <w:t>使不能实现合同目的的，当事人</w:t>
      </w:r>
      <w:r>
        <w:rPr>
          <w:rFonts w:ascii="宋体" w:hAnsi="宋体" w:eastAsia="宋体" w:cs="宋体"/>
          <w:color w:val="auto"/>
          <w:spacing w:val="-5"/>
          <w:lang w:eastAsia="zh-CN"/>
        </w:rPr>
        <w:t>可以解除合同。</w:t>
      </w:r>
    </w:p>
    <w:p w14:paraId="248007C3">
      <w:pPr>
        <w:spacing w:before="232" w:line="221" w:lineRule="auto"/>
        <w:ind w:left="518"/>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31. 结果公告</w:t>
      </w:r>
    </w:p>
    <w:p w14:paraId="05739461">
      <w:pPr>
        <w:spacing w:before="226" w:line="437" w:lineRule="auto"/>
        <w:ind w:left="36" w:right="52" w:firstLine="421"/>
        <w:jc w:val="both"/>
        <w:rPr>
          <w:rFonts w:ascii="宋体" w:hAnsi="宋体" w:eastAsia="宋体" w:cs="宋体"/>
          <w:color w:val="auto"/>
          <w:lang w:eastAsia="zh-CN"/>
        </w:rPr>
      </w:pPr>
      <w:r>
        <w:rPr>
          <w:rFonts w:ascii="Times New Roman" w:hAnsi="Times New Roman" w:eastAsia="Times New Roman" w:cs="Times New Roman"/>
          <w:color w:val="auto"/>
          <w:spacing w:val="-1"/>
          <w:lang w:eastAsia="zh-CN"/>
        </w:rPr>
        <w:t xml:space="preserve">31.1 </w:t>
      </w:r>
      <w:r>
        <w:rPr>
          <w:rFonts w:ascii="宋体" w:hAnsi="宋体" w:eastAsia="宋体" w:cs="宋体"/>
          <w:color w:val="auto"/>
          <w:spacing w:val="-1"/>
          <w:lang w:eastAsia="zh-CN"/>
        </w:rPr>
        <w:t>在中标供应商确定之日起</w:t>
      </w:r>
      <w:r>
        <w:rPr>
          <w:rFonts w:ascii="宋体" w:hAnsi="宋体" w:eastAsia="宋体" w:cs="宋体"/>
          <w:color w:val="auto"/>
          <w:spacing w:val="-48"/>
          <w:lang w:eastAsia="zh-CN"/>
        </w:rPr>
        <w:t xml:space="preserve"> </w:t>
      </w:r>
      <w:r>
        <w:rPr>
          <w:rFonts w:ascii="Times New Roman" w:hAnsi="Times New Roman" w:eastAsia="Times New Roman" w:cs="Times New Roman"/>
          <w:color w:val="auto"/>
          <w:spacing w:val="-1"/>
          <w:lang w:eastAsia="zh-CN"/>
        </w:rPr>
        <w:t xml:space="preserve">2 </w:t>
      </w:r>
      <w:r>
        <w:rPr>
          <w:rFonts w:ascii="宋体" w:hAnsi="宋体" w:eastAsia="宋体" w:cs="宋体"/>
          <w:color w:val="auto"/>
          <w:spacing w:val="-1"/>
          <w:lang w:eastAsia="zh-CN"/>
        </w:rPr>
        <w:t>个工作日内，由采购代理机构</w:t>
      </w:r>
      <w:r>
        <w:rPr>
          <w:rFonts w:ascii="宋体" w:hAnsi="宋体" w:eastAsia="宋体" w:cs="宋体"/>
          <w:b/>
          <w:bCs/>
          <w:color w:val="auto"/>
          <w:spacing w:val="-1"/>
          <w:lang w:eastAsia="zh-CN"/>
        </w:rPr>
        <w:t>在招标公告发</w:t>
      </w:r>
      <w:r>
        <w:rPr>
          <w:rFonts w:ascii="宋体" w:hAnsi="宋体" w:eastAsia="宋体" w:cs="宋体"/>
          <w:b/>
          <w:bCs/>
          <w:color w:val="auto"/>
          <w:spacing w:val="-2"/>
          <w:lang w:eastAsia="zh-CN"/>
        </w:rPr>
        <w:t>布媒体上</w:t>
      </w:r>
      <w:r>
        <w:rPr>
          <w:rFonts w:ascii="宋体" w:hAnsi="宋体" w:eastAsia="宋体" w:cs="宋体"/>
          <w:color w:val="auto"/>
          <w:spacing w:val="-2"/>
          <w:lang w:eastAsia="zh-CN"/>
        </w:rPr>
        <w:t>发布中标结果公</w:t>
      </w:r>
      <w:r>
        <w:rPr>
          <w:rFonts w:ascii="宋体" w:hAnsi="宋体" w:eastAsia="宋体" w:cs="宋体"/>
          <w:color w:val="auto"/>
          <w:spacing w:val="-1"/>
          <w:lang w:eastAsia="zh-CN"/>
        </w:rPr>
        <w:t>告，中标结果公告期限为</w:t>
      </w:r>
      <w:r>
        <w:rPr>
          <w:rFonts w:ascii="宋体" w:hAnsi="宋体" w:eastAsia="宋体" w:cs="宋体"/>
          <w:color w:val="auto"/>
          <w:spacing w:val="-28"/>
          <w:lang w:eastAsia="zh-CN"/>
        </w:rPr>
        <w:t xml:space="preserve"> </w:t>
      </w:r>
      <w:r>
        <w:rPr>
          <w:rFonts w:ascii="Times New Roman" w:hAnsi="Times New Roman" w:eastAsia="Times New Roman" w:cs="Times New Roman"/>
          <w:color w:val="auto"/>
          <w:spacing w:val="-1"/>
          <w:lang w:eastAsia="zh-CN"/>
        </w:rPr>
        <w:t xml:space="preserve">1 </w:t>
      </w:r>
      <w:r>
        <w:rPr>
          <w:rFonts w:ascii="宋体" w:hAnsi="宋体" w:eastAsia="宋体" w:cs="宋体"/>
          <w:color w:val="auto"/>
          <w:spacing w:val="-1"/>
          <w:lang w:eastAsia="zh-CN"/>
        </w:rPr>
        <w:t>个工作日，发布中标结果公告的同时</w:t>
      </w:r>
      <w:r>
        <w:rPr>
          <w:rFonts w:ascii="宋体" w:hAnsi="宋体" w:eastAsia="宋体" w:cs="宋体"/>
          <w:color w:val="auto"/>
          <w:spacing w:val="-2"/>
          <w:lang w:eastAsia="zh-CN"/>
        </w:rPr>
        <w:t>向中标供应商发出中标通知书。</w:t>
      </w:r>
      <w:r>
        <w:rPr>
          <w:rFonts w:ascii="宋体" w:hAnsi="宋体" w:eastAsia="宋体" w:cs="宋体"/>
          <w:b/>
          <w:bCs/>
          <w:color w:val="auto"/>
          <w:spacing w:val="-2"/>
          <w:lang w:eastAsia="zh-CN"/>
        </w:rPr>
        <w:t>采购代理</w:t>
      </w:r>
      <w:r>
        <w:rPr>
          <w:rFonts w:ascii="宋体" w:hAnsi="宋体" w:eastAsia="宋体" w:cs="宋体"/>
          <w:b/>
          <w:bCs/>
          <w:color w:val="auto"/>
          <w:spacing w:val="-3"/>
          <w:lang w:eastAsia="zh-CN"/>
        </w:rPr>
        <w:t>机构发出中标通知书前，应当对中标人信用进行核实，对列入失信被执行人、重大税收违法案件当事人名单、政府采购严重违法失信行为记录名单及其他不符合《中华人民共和国政府采购法》第二十二条规定条</w:t>
      </w:r>
      <w:r>
        <w:rPr>
          <w:rFonts w:ascii="宋体" w:hAnsi="宋体" w:eastAsia="宋体" w:cs="宋体"/>
          <w:b/>
          <w:bCs/>
          <w:color w:val="auto"/>
          <w:spacing w:val="-2"/>
          <w:lang w:eastAsia="zh-CN"/>
        </w:rPr>
        <w:t>件的投标人，取消其中标资格，并确定排名第二的中标候选人为中标人。</w:t>
      </w:r>
      <w:r>
        <w:rPr>
          <w:rFonts w:ascii="宋体" w:hAnsi="宋体" w:eastAsia="宋体" w:cs="宋体"/>
          <w:color w:val="auto"/>
          <w:spacing w:val="-2"/>
          <w:lang w:eastAsia="zh-CN"/>
        </w:rPr>
        <w:t>排名第二的</w:t>
      </w:r>
      <w:r>
        <w:rPr>
          <w:rFonts w:ascii="宋体" w:hAnsi="宋体" w:eastAsia="宋体" w:cs="宋体"/>
          <w:color w:val="auto"/>
          <w:spacing w:val="-3"/>
          <w:lang w:eastAsia="zh-CN"/>
        </w:rPr>
        <w:t>中标候选人因前款规</w:t>
      </w:r>
      <w:r>
        <w:rPr>
          <w:rFonts w:ascii="宋体" w:hAnsi="宋体" w:eastAsia="宋体" w:cs="宋体"/>
          <w:color w:val="auto"/>
          <w:spacing w:val="-4"/>
          <w:lang w:eastAsia="zh-CN"/>
        </w:rPr>
        <w:t>定的同样原因被取消中标资格的，授权的评标委员会可以确定排名第三的中标候选人为中标人，以此类推。</w:t>
      </w:r>
    </w:p>
    <w:p w14:paraId="52A16ED9">
      <w:pPr>
        <w:spacing w:line="218" w:lineRule="auto"/>
        <w:ind w:left="480"/>
        <w:rPr>
          <w:rFonts w:ascii="宋体" w:hAnsi="宋体" w:eastAsia="宋体" w:cs="宋体"/>
          <w:color w:val="auto"/>
          <w:lang w:eastAsia="zh-CN"/>
        </w:rPr>
      </w:pPr>
      <w:r>
        <w:rPr>
          <w:rFonts w:ascii="宋体" w:hAnsi="宋体" w:eastAsia="宋体" w:cs="宋体"/>
          <w:color w:val="auto"/>
          <w:spacing w:val="-3"/>
          <w:lang w:eastAsia="zh-CN"/>
        </w:rPr>
        <w:t>以上信息查询记录及相关证据与采购文件一并保存。</w:t>
      </w:r>
    </w:p>
    <w:p w14:paraId="55BE3FAD">
      <w:pPr>
        <w:spacing w:before="247" w:line="432" w:lineRule="auto"/>
        <w:ind w:left="38" w:right="74" w:firstLine="422"/>
        <w:jc w:val="both"/>
        <w:rPr>
          <w:rFonts w:ascii="宋体" w:hAnsi="宋体" w:eastAsia="宋体" w:cs="宋体"/>
          <w:color w:val="auto"/>
          <w:lang w:eastAsia="zh-CN"/>
        </w:rPr>
      </w:pPr>
      <w:r>
        <w:rPr>
          <w:rFonts w:ascii="宋体" w:hAnsi="宋体" w:eastAsia="宋体" w:cs="宋体"/>
          <w:color w:val="auto"/>
          <w:spacing w:val="-2"/>
          <w:lang w:eastAsia="zh-CN"/>
        </w:rPr>
        <w:t>31.2</w:t>
      </w:r>
      <w:r>
        <w:rPr>
          <w:rFonts w:ascii="宋体" w:hAnsi="宋体" w:eastAsia="宋体" w:cs="宋体"/>
          <w:color w:val="auto"/>
          <w:spacing w:val="-24"/>
          <w:lang w:eastAsia="zh-CN"/>
        </w:rPr>
        <w:t xml:space="preserve"> </w:t>
      </w:r>
      <w:r>
        <w:rPr>
          <w:rFonts w:ascii="宋体" w:hAnsi="宋体" w:eastAsia="宋体" w:cs="宋体"/>
          <w:color w:val="auto"/>
          <w:spacing w:val="-2"/>
          <w:lang w:eastAsia="zh-CN"/>
        </w:rPr>
        <w:t>中小企业在政府采购活动过程中，请根</w:t>
      </w:r>
      <w:r>
        <w:rPr>
          <w:rFonts w:ascii="宋体" w:hAnsi="宋体" w:eastAsia="宋体" w:cs="宋体"/>
          <w:color w:val="auto"/>
          <w:spacing w:val="-3"/>
          <w:lang w:eastAsia="zh-CN"/>
        </w:rPr>
        <w:t>据企业的真实情况出具《中小企业声明函》。依法享受中</w:t>
      </w:r>
      <w:r>
        <w:rPr>
          <w:rFonts w:ascii="宋体" w:hAnsi="宋体" w:eastAsia="宋体" w:cs="宋体"/>
          <w:color w:val="auto"/>
          <w:spacing w:val="-1"/>
          <w:lang w:eastAsia="zh-CN"/>
        </w:rPr>
        <w:t>小企业优惠政策的，采购人或者采购代理机构在公告中标结果时，同时公告其《中小企业声明函》，接受</w:t>
      </w:r>
      <w:r>
        <w:rPr>
          <w:rFonts w:ascii="宋体" w:hAnsi="宋体" w:eastAsia="宋体" w:cs="宋体"/>
          <w:color w:val="auto"/>
          <w:spacing w:val="-7"/>
          <w:lang w:eastAsia="zh-CN"/>
        </w:rPr>
        <w:t>社会监督。</w:t>
      </w:r>
    </w:p>
    <w:p w14:paraId="65CD6197">
      <w:pPr>
        <w:spacing w:before="1" w:line="221" w:lineRule="auto"/>
        <w:ind w:left="518"/>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32.发出中标通知书</w:t>
      </w:r>
    </w:p>
    <w:p w14:paraId="0EA774F2">
      <w:pPr>
        <w:spacing w:before="223" w:line="218" w:lineRule="auto"/>
        <w:ind w:left="461"/>
        <w:rPr>
          <w:rFonts w:ascii="宋体" w:hAnsi="宋体" w:eastAsia="宋体" w:cs="宋体"/>
          <w:color w:val="auto"/>
          <w:lang w:eastAsia="zh-CN"/>
        </w:rPr>
      </w:pPr>
      <w:r>
        <w:rPr>
          <w:rFonts w:ascii="宋体" w:hAnsi="宋体" w:eastAsia="宋体" w:cs="宋体"/>
          <w:b/>
          <w:bCs/>
          <w:color w:val="auto"/>
          <w:spacing w:val="-2"/>
          <w:lang w:eastAsia="zh-CN"/>
        </w:rPr>
        <w:t>32.1</w:t>
      </w:r>
      <w:r>
        <w:rPr>
          <w:rFonts w:ascii="宋体" w:hAnsi="宋体" w:eastAsia="宋体" w:cs="宋体"/>
          <w:color w:val="auto"/>
          <w:spacing w:val="-41"/>
          <w:lang w:eastAsia="zh-CN"/>
        </w:rPr>
        <w:t xml:space="preserve"> </w:t>
      </w:r>
      <w:r>
        <w:rPr>
          <w:rFonts w:ascii="宋体" w:hAnsi="宋体" w:eastAsia="宋体" w:cs="宋体"/>
          <w:b/>
          <w:bCs/>
          <w:color w:val="auto"/>
          <w:spacing w:val="-2"/>
          <w:lang w:eastAsia="zh-CN"/>
        </w:rPr>
        <w:t>在发布中标公告的同时，采购代理机构向中标人通过“</w:t>
      </w:r>
      <w:r>
        <w:rPr>
          <w:rFonts w:hint="eastAsia"/>
          <w:b/>
          <w:bCs/>
          <w:color w:val="auto"/>
          <w:spacing w:val="-4"/>
          <w:lang w:eastAsia="zh-CN"/>
        </w:rPr>
        <w:t>广西政府采购云平台</w:t>
      </w:r>
      <w:r>
        <w:rPr>
          <w:rFonts w:ascii="宋体" w:hAnsi="宋体" w:eastAsia="宋体" w:cs="宋体"/>
          <w:b/>
          <w:bCs/>
          <w:color w:val="auto"/>
          <w:spacing w:val="-2"/>
          <w:lang w:eastAsia="zh-CN"/>
        </w:rPr>
        <w:t>”发出电子中标通知书。</w:t>
      </w:r>
    </w:p>
    <w:p w14:paraId="2CB3BD6C">
      <w:pPr>
        <w:spacing w:before="249" w:line="327" w:lineRule="auto"/>
        <w:ind w:left="36" w:right="75" w:firstLine="425"/>
        <w:rPr>
          <w:rFonts w:ascii="宋体" w:hAnsi="宋体" w:eastAsia="宋体" w:cs="宋体"/>
          <w:color w:val="auto"/>
          <w:lang w:eastAsia="zh-CN"/>
        </w:rPr>
      </w:pPr>
      <w:r>
        <w:rPr>
          <w:rFonts w:ascii="宋体" w:hAnsi="宋体" w:eastAsia="宋体" w:cs="宋体"/>
          <w:b/>
          <w:bCs/>
          <w:color w:val="auto"/>
          <w:lang w:eastAsia="zh-CN"/>
        </w:rPr>
        <w:t>32.2</w:t>
      </w:r>
      <w:r>
        <w:rPr>
          <w:rFonts w:ascii="宋体" w:hAnsi="宋体" w:eastAsia="宋体" w:cs="宋体"/>
          <w:color w:val="auto"/>
          <w:spacing w:val="-31"/>
          <w:lang w:eastAsia="zh-CN"/>
        </w:rPr>
        <w:t xml:space="preserve"> </w:t>
      </w:r>
      <w:r>
        <w:rPr>
          <w:rFonts w:ascii="宋体" w:hAnsi="宋体" w:eastAsia="宋体" w:cs="宋体"/>
          <w:b/>
          <w:bCs/>
          <w:color w:val="auto"/>
          <w:lang w:eastAsia="zh-CN"/>
        </w:rPr>
        <w:t>对未通过资格审查的投标人，采购人或采购机构应当告知其未通过的原因；采用综合评分办法</w:t>
      </w:r>
      <w:r>
        <w:rPr>
          <w:rFonts w:ascii="宋体" w:hAnsi="宋体" w:eastAsia="宋体" w:cs="宋体"/>
          <w:b/>
          <w:bCs/>
          <w:color w:val="auto"/>
          <w:spacing w:val="-2"/>
          <w:lang w:eastAsia="zh-CN"/>
        </w:rPr>
        <w:t>评审的，采购人或采购机构还应当告知未中标人本人的评审得分与排序。</w:t>
      </w:r>
    </w:p>
    <w:p w14:paraId="3788534B">
      <w:pPr>
        <w:spacing w:before="234" w:line="222" w:lineRule="auto"/>
        <w:ind w:left="518"/>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33. 无义务解释未中标原因</w:t>
      </w:r>
    </w:p>
    <w:p w14:paraId="0AC49F49">
      <w:pPr>
        <w:spacing w:before="222" w:line="219" w:lineRule="auto"/>
        <w:ind w:left="456"/>
        <w:rPr>
          <w:rFonts w:ascii="宋体" w:hAnsi="宋体" w:eastAsia="宋体" w:cs="宋体"/>
          <w:color w:val="auto"/>
          <w:lang w:eastAsia="zh-CN"/>
        </w:rPr>
      </w:pPr>
      <w:r>
        <w:rPr>
          <w:rFonts w:ascii="宋体" w:hAnsi="宋体" w:eastAsia="宋体" w:cs="宋体"/>
          <w:b/>
          <w:bCs/>
          <w:color w:val="auto"/>
          <w:spacing w:val="-2"/>
          <w:lang w:eastAsia="zh-CN"/>
        </w:rPr>
        <w:t>采购代理机构无义务向未中标的投标人解释未中标原因和退还投标文件。</w:t>
      </w:r>
    </w:p>
    <w:p w14:paraId="294C4DCA">
      <w:pPr>
        <w:spacing w:before="233" w:line="223" w:lineRule="auto"/>
        <w:ind w:left="518"/>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34.合同授予标准</w:t>
      </w:r>
    </w:p>
    <w:p w14:paraId="36EF61D8">
      <w:pPr>
        <w:spacing w:before="221" w:line="430" w:lineRule="auto"/>
        <w:ind w:left="38" w:right="97" w:firstLine="420"/>
        <w:rPr>
          <w:rFonts w:ascii="宋体" w:hAnsi="宋体" w:eastAsia="宋体" w:cs="宋体"/>
          <w:color w:val="auto"/>
          <w:lang w:eastAsia="zh-CN"/>
        </w:rPr>
      </w:pPr>
      <w:r>
        <w:rPr>
          <w:rFonts w:ascii="宋体" w:hAnsi="宋体" w:eastAsia="宋体" w:cs="宋体"/>
          <w:color w:val="auto"/>
          <w:spacing w:val="-1"/>
          <w:lang w:eastAsia="zh-CN"/>
        </w:rPr>
        <w:t>合同将授予被确定实质上响应招标文件要求，具备履行合同能力的中标人（</w:t>
      </w:r>
      <w:r>
        <w:rPr>
          <w:rFonts w:ascii="宋体" w:hAnsi="宋体" w:eastAsia="宋体" w:cs="宋体"/>
          <w:color w:val="auto"/>
          <w:spacing w:val="-2"/>
          <w:lang w:eastAsia="zh-CN"/>
        </w:rPr>
        <w:t>招标文件另有约定多名中</w:t>
      </w:r>
      <w:r>
        <w:rPr>
          <w:rFonts w:ascii="宋体" w:hAnsi="宋体" w:eastAsia="宋体" w:cs="宋体"/>
          <w:color w:val="auto"/>
          <w:spacing w:val="-19"/>
          <w:lang w:eastAsia="zh-CN"/>
        </w:rPr>
        <w:t>标人的除外）。</w:t>
      </w:r>
    </w:p>
    <w:p w14:paraId="65A31E89">
      <w:pPr>
        <w:spacing w:line="223" w:lineRule="auto"/>
        <w:ind w:left="518"/>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35.履约保证金</w:t>
      </w:r>
    </w:p>
    <w:p w14:paraId="6DF824EF">
      <w:pPr>
        <w:spacing w:before="221" w:line="219" w:lineRule="auto"/>
        <w:ind w:left="460"/>
        <w:rPr>
          <w:rFonts w:ascii="宋体" w:hAnsi="宋体" w:eastAsia="宋体" w:cs="宋体"/>
          <w:color w:val="auto"/>
          <w:lang w:eastAsia="zh-CN"/>
        </w:rPr>
      </w:pPr>
      <w:r>
        <w:rPr>
          <w:rFonts w:ascii="宋体" w:hAnsi="宋体" w:eastAsia="宋体" w:cs="宋体"/>
          <w:color w:val="auto"/>
          <w:spacing w:val="-1"/>
          <w:lang w:eastAsia="zh-CN"/>
        </w:rPr>
        <w:t>见“投标人须知前附表”。</w:t>
      </w:r>
    </w:p>
    <w:p w14:paraId="51E5BC38">
      <w:pPr>
        <w:spacing w:before="233" w:line="225" w:lineRule="auto"/>
        <w:ind w:left="518"/>
        <w:outlineLvl w:val="1"/>
        <w:rPr>
          <w:rFonts w:ascii="新宋体" w:hAnsi="新宋体" w:eastAsia="新宋体" w:cs="新宋体"/>
          <w:color w:val="auto"/>
          <w:sz w:val="24"/>
          <w:szCs w:val="24"/>
          <w:lang w:eastAsia="zh-CN"/>
        </w:rPr>
      </w:pPr>
      <w:r>
        <w:rPr>
          <w:rFonts w:ascii="新宋体" w:hAnsi="新宋体" w:eastAsia="新宋体" w:cs="新宋体"/>
          <w:color w:val="auto"/>
          <w:spacing w:val="-2"/>
          <w:sz w:val="24"/>
          <w:szCs w:val="24"/>
          <w:lang w:eastAsia="zh-CN"/>
        </w:rPr>
        <w:t>36.签订合同</w:t>
      </w:r>
    </w:p>
    <w:p w14:paraId="428F6E50">
      <w:pPr>
        <w:spacing w:before="108" w:line="312" w:lineRule="auto"/>
        <w:ind w:left="35" w:right="74" w:firstLine="531"/>
        <w:rPr>
          <w:rFonts w:ascii="宋体" w:hAnsi="宋体" w:eastAsia="宋体" w:cs="宋体"/>
          <w:color w:val="auto"/>
          <w:lang w:eastAsia="zh-CN"/>
        </w:rPr>
      </w:pPr>
      <w:r>
        <w:rPr>
          <w:rFonts w:ascii="宋体" w:hAnsi="宋体" w:eastAsia="宋体" w:cs="宋体"/>
          <w:b/>
          <w:bCs/>
          <w:color w:val="auto"/>
          <w:spacing w:val="-1"/>
          <w:lang w:eastAsia="zh-CN"/>
        </w:rPr>
        <w:t>36.1</w:t>
      </w:r>
      <w:r>
        <w:rPr>
          <w:rFonts w:ascii="宋体" w:hAnsi="宋体" w:eastAsia="宋体" w:cs="宋体"/>
          <w:color w:val="auto"/>
          <w:spacing w:val="-24"/>
          <w:lang w:eastAsia="zh-CN"/>
        </w:rPr>
        <w:t xml:space="preserve"> </w:t>
      </w:r>
      <w:r>
        <w:rPr>
          <w:rFonts w:ascii="宋体" w:hAnsi="宋体" w:eastAsia="宋体" w:cs="宋体"/>
          <w:b/>
          <w:bCs/>
          <w:color w:val="auto"/>
          <w:spacing w:val="-1"/>
          <w:lang w:eastAsia="zh-CN"/>
        </w:rPr>
        <w:t>中标人领取电子中标通知书后，</w:t>
      </w:r>
      <w:r>
        <w:rPr>
          <w:rFonts w:ascii="宋体" w:hAnsi="宋体" w:eastAsia="宋体" w:cs="宋体"/>
          <w:color w:val="auto"/>
          <w:spacing w:val="-1"/>
          <w:lang w:eastAsia="zh-CN"/>
        </w:rPr>
        <w:t>按规定的日期、时间、地点，由法定代表人</w:t>
      </w:r>
      <w:r>
        <w:rPr>
          <w:rFonts w:ascii="宋体" w:hAnsi="宋体" w:eastAsia="宋体" w:cs="宋体"/>
          <w:color w:val="auto"/>
          <w:spacing w:val="-2"/>
          <w:lang w:eastAsia="zh-CN"/>
        </w:rPr>
        <w:t>或其授权代表与采</w:t>
      </w:r>
      <w:r>
        <w:rPr>
          <w:rFonts w:ascii="宋体" w:hAnsi="宋体" w:eastAsia="宋体" w:cs="宋体"/>
          <w:color w:val="auto"/>
          <w:spacing w:val="-4"/>
          <w:lang w:eastAsia="zh-CN"/>
        </w:rPr>
        <w:t>购人代表签订电子采购合同。如中标人为联合体的，</w:t>
      </w:r>
      <w:r>
        <w:rPr>
          <w:rFonts w:ascii="宋体" w:hAnsi="宋体" w:eastAsia="宋体" w:cs="宋体"/>
          <w:color w:val="auto"/>
          <w:spacing w:val="69"/>
          <w:lang w:eastAsia="zh-CN"/>
        </w:rPr>
        <w:t xml:space="preserve"> </w:t>
      </w:r>
      <w:r>
        <w:rPr>
          <w:rFonts w:ascii="宋体" w:hAnsi="宋体" w:eastAsia="宋体" w:cs="宋体"/>
          <w:color w:val="auto"/>
          <w:spacing w:val="-4"/>
          <w:lang w:eastAsia="zh-CN"/>
        </w:rPr>
        <w:t>由联合</w:t>
      </w:r>
      <w:r>
        <w:rPr>
          <w:rFonts w:ascii="宋体" w:hAnsi="宋体" w:eastAsia="宋体" w:cs="宋体"/>
          <w:color w:val="auto"/>
          <w:spacing w:val="-5"/>
          <w:lang w:eastAsia="zh-CN"/>
        </w:rPr>
        <w:t>体成员各方法定代表人或其授权代表与采购人</w:t>
      </w:r>
      <w:r>
        <w:rPr>
          <w:rFonts w:ascii="宋体" w:hAnsi="宋体" w:eastAsia="宋体" w:cs="宋体"/>
          <w:color w:val="auto"/>
          <w:spacing w:val="-2"/>
          <w:lang w:eastAsia="zh-CN"/>
        </w:rPr>
        <w:t>代表签订合同，签订携带资料详见“投标人须知前附表”。</w:t>
      </w:r>
    </w:p>
    <w:p w14:paraId="5472B90C">
      <w:pPr>
        <w:spacing w:before="159" w:line="290" w:lineRule="auto"/>
        <w:ind w:left="37" w:right="74" w:firstLine="424"/>
        <w:rPr>
          <w:rFonts w:ascii="宋体" w:hAnsi="宋体" w:eastAsia="宋体" w:cs="宋体"/>
          <w:color w:val="auto"/>
          <w:lang w:eastAsia="zh-CN"/>
        </w:rPr>
      </w:pPr>
      <w:r>
        <w:rPr>
          <w:rFonts w:ascii="宋体" w:hAnsi="宋体" w:eastAsia="宋体" w:cs="宋体"/>
          <w:color w:val="auto"/>
          <w:spacing w:val="-2"/>
          <w:lang w:eastAsia="zh-CN"/>
        </w:rPr>
        <w:t>36.2</w:t>
      </w:r>
      <w:r>
        <w:rPr>
          <w:rFonts w:ascii="宋体" w:hAnsi="宋体" w:eastAsia="宋体" w:cs="宋体"/>
          <w:color w:val="auto"/>
          <w:spacing w:val="-45"/>
          <w:lang w:eastAsia="zh-CN"/>
        </w:rPr>
        <w:t xml:space="preserve"> </w:t>
      </w:r>
      <w:r>
        <w:rPr>
          <w:rFonts w:ascii="宋体" w:hAnsi="宋体" w:eastAsia="宋体" w:cs="宋体"/>
          <w:color w:val="auto"/>
          <w:spacing w:val="-2"/>
          <w:lang w:eastAsia="zh-CN"/>
        </w:rPr>
        <w:t>采购合同由采购人与中标供应商根据招标文件、投标文件等内容通过政府采购电子交易</w:t>
      </w:r>
      <w:r>
        <w:rPr>
          <w:rFonts w:ascii="宋体" w:hAnsi="宋体" w:eastAsia="宋体" w:cs="宋体"/>
          <w:color w:val="auto"/>
          <w:spacing w:val="-3"/>
          <w:lang w:eastAsia="zh-CN"/>
        </w:rPr>
        <w:t>平台在线</w:t>
      </w:r>
      <w:r>
        <w:rPr>
          <w:rFonts w:ascii="宋体" w:hAnsi="宋体" w:eastAsia="宋体" w:cs="宋体"/>
          <w:color w:val="auto"/>
          <w:spacing w:val="-5"/>
          <w:lang w:eastAsia="zh-CN"/>
        </w:rPr>
        <w:t>签订，自动备案。</w:t>
      </w:r>
    </w:p>
    <w:p w14:paraId="133E5D7D">
      <w:pPr>
        <w:spacing w:before="158" w:line="219" w:lineRule="auto"/>
        <w:ind w:left="461"/>
        <w:rPr>
          <w:rFonts w:ascii="宋体" w:hAnsi="宋体" w:eastAsia="宋体" w:cs="宋体"/>
          <w:color w:val="auto"/>
          <w:lang w:eastAsia="zh-CN"/>
        </w:rPr>
      </w:pPr>
      <w:r>
        <w:rPr>
          <w:rFonts w:ascii="宋体" w:hAnsi="宋体" w:eastAsia="宋体" w:cs="宋体"/>
          <w:color w:val="auto"/>
          <w:spacing w:val="-5"/>
          <w:lang w:eastAsia="zh-CN"/>
        </w:rPr>
        <w:t>36.3</w:t>
      </w:r>
      <w:r>
        <w:rPr>
          <w:rFonts w:ascii="宋体" w:hAnsi="宋体" w:eastAsia="宋体" w:cs="宋体"/>
          <w:color w:val="auto"/>
          <w:spacing w:val="-33"/>
          <w:lang w:eastAsia="zh-CN"/>
        </w:rPr>
        <w:t xml:space="preserve"> </w:t>
      </w:r>
      <w:r>
        <w:rPr>
          <w:rFonts w:ascii="宋体" w:hAnsi="宋体" w:eastAsia="宋体" w:cs="宋体"/>
          <w:color w:val="auto"/>
          <w:spacing w:val="-5"/>
          <w:lang w:eastAsia="zh-CN"/>
        </w:rPr>
        <w:t>签订合同时间：按中标通知书规定的时间与采购人签订合同（最长不能超过</w:t>
      </w:r>
      <w:r>
        <w:rPr>
          <w:rFonts w:ascii="宋体" w:hAnsi="宋体" w:eastAsia="宋体" w:cs="宋体"/>
          <w:color w:val="auto"/>
          <w:spacing w:val="-42"/>
          <w:lang w:eastAsia="zh-CN"/>
        </w:rPr>
        <w:t xml:space="preserve"> </w:t>
      </w:r>
      <w:r>
        <w:rPr>
          <w:rFonts w:ascii="宋体" w:hAnsi="宋体" w:eastAsia="宋体" w:cs="宋体"/>
          <w:color w:val="auto"/>
          <w:spacing w:val="-5"/>
          <w:lang w:eastAsia="zh-CN"/>
        </w:rPr>
        <w:t>25 日）。</w:t>
      </w:r>
    </w:p>
    <w:p w14:paraId="61D35C0D">
      <w:pPr>
        <w:spacing w:before="271" w:line="364" w:lineRule="auto"/>
        <w:ind w:left="37" w:right="74" w:firstLine="424"/>
        <w:rPr>
          <w:rFonts w:ascii="宋体" w:hAnsi="宋体" w:eastAsia="宋体" w:cs="宋体"/>
          <w:color w:val="auto"/>
          <w:lang w:eastAsia="zh-CN"/>
        </w:rPr>
      </w:pPr>
      <w:r>
        <w:rPr>
          <w:rFonts w:ascii="宋体" w:hAnsi="宋体" w:eastAsia="宋体" w:cs="宋体"/>
          <w:color w:val="auto"/>
          <w:spacing w:val="-2"/>
          <w:lang w:eastAsia="zh-CN"/>
        </w:rPr>
        <w:t>36.4</w:t>
      </w:r>
      <w:r>
        <w:rPr>
          <w:rFonts w:ascii="宋体" w:hAnsi="宋体" w:eastAsia="宋体" w:cs="宋体"/>
          <w:color w:val="auto"/>
          <w:spacing w:val="-25"/>
          <w:lang w:eastAsia="zh-CN"/>
        </w:rPr>
        <w:t xml:space="preserve"> </w:t>
      </w:r>
      <w:r>
        <w:rPr>
          <w:rFonts w:ascii="宋体" w:hAnsi="宋体" w:eastAsia="宋体" w:cs="宋体"/>
          <w:color w:val="auto"/>
          <w:spacing w:val="-2"/>
          <w:lang w:eastAsia="zh-CN"/>
        </w:rPr>
        <w:t>中标人拒绝与采购人签订合同的，采购人</w:t>
      </w:r>
      <w:r>
        <w:rPr>
          <w:rFonts w:ascii="宋体" w:hAnsi="宋体" w:eastAsia="宋体" w:cs="宋体"/>
          <w:color w:val="auto"/>
          <w:spacing w:val="-3"/>
          <w:lang w:eastAsia="zh-CN"/>
        </w:rPr>
        <w:t>可以按照评审报告推荐的中标候选人名单排序，确定下</w:t>
      </w:r>
      <w:r>
        <w:rPr>
          <w:rFonts w:ascii="宋体" w:hAnsi="宋体" w:eastAsia="宋体" w:cs="宋体"/>
          <w:color w:val="auto"/>
          <w:spacing w:val="-4"/>
          <w:lang w:eastAsia="zh-CN"/>
        </w:rPr>
        <w:t>一候选人为中标人，也可以重新开展政府采购活动。如采购人无正当理由拒签合同的，</w:t>
      </w:r>
      <w:r>
        <w:rPr>
          <w:rFonts w:ascii="宋体" w:hAnsi="宋体" w:eastAsia="宋体" w:cs="宋体"/>
          <w:color w:val="auto"/>
          <w:spacing w:val="48"/>
          <w:lang w:eastAsia="zh-CN"/>
        </w:rPr>
        <w:t xml:space="preserve"> </w:t>
      </w:r>
      <w:r>
        <w:rPr>
          <w:rFonts w:ascii="宋体" w:hAnsi="宋体" w:eastAsia="宋体" w:cs="宋体"/>
          <w:color w:val="auto"/>
          <w:spacing w:val="-4"/>
          <w:lang w:eastAsia="zh-CN"/>
        </w:rPr>
        <w:t>给中标供应商造成</w:t>
      </w:r>
      <w:r>
        <w:rPr>
          <w:rFonts w:ascii="宋体" w:hAnsi="宋体" w:eastAsia="宋体" w:cs="宋体"/>
          <w:color w:val="auto"/>
          <w:spacing w:val="-2"/>
          <w:lang w:eastAsia="zh-CN"/>
        </w:rPr>
        <w:t>损失的，中标供应商可追究采购人承担相应的法律责任。</w:t>
      </w:r>
    </w:p>
    <w:p w14:paraId="0524342B">
      <w:pPr>
        <w:spacing w:before="248" w:line="364" w:lineRule="auto"/>
        <w:ind w:left="35" w:right="74" w:firstLine="425"/>
        <w:rPr>
          <w:rFonts w:ascii="宋体" w:hAnsi="宋体" w:eastAsia="宋体" w:cs="宋体"/>
          <w:color w:val="auto"/>
          <w:lang w:eastAsia="zh-CN"/>
        </w:rPr>
      </w:pPr>
      <w:r>
        <w:rPr>
          <w:rFonts w:ascii="宋体" w:hAnsi="宋体" w:eastAsia="宋体" w:cs="宋体"/>
          <w:color w:val="auto"/>
          <w:spacing w:val="-2"/>
          <w:lang w:eastAsia="zh-CN"/>
        </w:rPr>
        <w:t>36.5</w:t>
      </w:r>
      <w:r>
        <w:rPr>
          <w:rFonts w:ascii="宋体" w:hAnsi="宋体" w:eastAsia="宋体" w:cs="宋体"/>
          <w:color w:val="auto"/>
          <w:spacing w:val="-45"/>
          <w:lang w:eastAsia="zh-CN"/>
        </w:rPr>
        <w:t xml:space="preserve"> </w:t>
      </w:r>
      <w:r>
        <w:rPr>
          <w:rFonts w:ascii="宋体" w:hAnsi="宋体" w:eastAsia="宋体" w:cs="宋体"/>
          <w:color w:val="auto"/>
          <w:spacing w:val="-2"/>
          <w:lang w:eastAsia="zh-CN"/>
        </w:rPr>
        <w:t>政府采购合同是政府采购项目验收的依据，中标供应商和采购人应当按照采购合同约定</w:t>
      </w:r>
      <w:r>
        <w:rPr>
          <w:rFonts w:ascii="宋体" w:hAnsi="宋体" w:eastAsia="宋体" w:cs="宋体"/>
          <w:color w:val="auto"/>
          <w:spacing w:val="-3"/>
          <w:lang w:eastAsia="zh-CN"/>
        </w:rPr>
        <w:t>的各自的</w:t>
      </w:r>
      <w:r>
        <w:rPr>
          <w:rFonts w:ascii="宋体" w:hAnsi="宋体" w:eastAsia="宋体" w:cs="宋体"/>
          <w:color w:val="auto"/>
          <w:spacing w:val="-1"/>
          <w:lang w:eastAsia="zh-CN"/>
        </w:rPr>
        <w:t>权利和义务全面履行合同。任何一方当事人在履行合同过程中均不得擅自变更、中止或终止合同。政府采购合同继续履行将损害国家利益和社会公共利益的，双方当事人应当变更、中止或终止合同。有过错的一</w:t>
      </w:r>
      <w:r>
        <w:rPr>
          <w:rFonts w:ascii="宋体" w:hAnsi="宋体" w:eastAsia="宋体" w:cs="宋体"/>
          <w:color w:val="auto"/>
          <w:spacing w:val="-2"/>
          <w:lang w:eastAsia="zh-CN"/>
        </w:rPr>
        <w:t>方应当承担赔偿责任，双方都有过错的，各自承担相应的责任。</w:t>
      </w:r>
    </w:p>
    <w:p w14:paraId="4B4F8FC5">
      <w:pPr>
        <w:spacing w:before="246" w:line="328" w:lineRule="auto"/>
        <w:ind w:left="38" w:right="127" w:firstLine="422"/>
        <w:rPr>
          <w:rFonts w:ascii="宋体" w:hAnsi="宋体" w:eastAsia="宋体" w:cs="宋体"/>
          <w:color w:val="auto"/>
          <w:lang w:eastAsia="zh-CN"/>
        </w:rPr>
      </w:pPr>
      <w:r>
        <w:rPr>
          <w:rFonts w:ascii="宋体" w:hAnsi="宋体" w:eastAsia="宋体" w:cs="宋体"/>
          <w:color w:val="auto"/>
          <w:spacing w:val="3"/>
          <w:lang w:eastAsia="zh-CN"/>
        </w:rPr>
        <w:t>36.6</w:t>
      </w:r>
      <w:r>
        <w:rPr>
          <w:rFonts w:ascii="宋体" w:hAnsi="宋体" w:eastAsia="宋体" w:cs="宋体"/>
          <w:color w:val="auto"/>
          <w:spacing w:val="-42"/>
          <w:lang w:eastAsia="zh-CN"/>
        </w:rPr>
        <w:t xml:space="preserve"> </w:t>
      </w:r>
      <w:r>
        <w:rPr>
          <w:rFonts w:ascii="宋体" w:hAnsi="宋体" w:eastAsia="宋体" w:cs="宋体"/>
          <w:color w:val="auto"/>
          <w:spacing w:val="3"/>
          <w:lang w:eastAsia="zh-CN"/>
        </w:rPr>
        <w:t>采购人或中标供应商不得单方面向合同</w:t>
      </w:r>
      <w:r>
        <w:rPr>
          <w:rFonts w:ascii="宋体" w:hAnsi="宋体" w:eastAsia="宋体" w:cs="宋体"/>
          <w:color w:val="auto"/>
          <w:spacing w:val="2"/>
          <w:lang w:eastAsia="zh-CN"/>
        </w:rPr>
        <w:t>另一方提出任何招标文件没有约定的条件或不合理的要</w:t>
      </w:r>
      <w:r>
        <w:rPr>
          <w:rFonts w:ascii="宋体" w:hAnsi="宋体" w:eastAsia="宋体" w:cs="宋体"/>
          <w:color w:val="auto"/>
          <w:spacing w:val="-1"/>
          <w:lang w:eastAsia="zh-CN"/>
        </w:rPr>
        <w:t>求，作为签订合同的条件；也不得协商另行订立背离招标文件和合同实质性内容的协</w:t>
      </w:r>
      <w:r>
        <w:rPr>
          <w:rFonts w:ascii="宋体" w:hAnsi="宋体" w:eastAsia="宋体" w:cs="宋体"/>
          <w:color w:val="auto"/>
          <w:spacing w:val="-2"/>
          <w:lang w:eastAsia="zh-CN"/>
        </w:rPr>
        <w:t>议。</w:t>
      </w:r>
    </w:p>
    <w:p w14:paraId="159C09EF">
      <w:pPr>
        <w:spacing w:before="246" w:line="219" w:lineRule="auto"/>
        <w:ind w:left="461"/>
        <w:rPr>
          <w:rFonts w:ascii="宋体" w:hAnsi="宋体" w:eastAsia="宋体" w:cs="宋体"/>
          <w:color w:val="auto"/>
          <w:lang w:eastAsia="zh-CN"/>
        </w:rPr>
      </w:pPr>
      <w:r>
        <w:rPr>
          <w:rFonts w:ascii="宋体" w:hAnsi="宋体" w:eastAsia="宋体" w:cs="宋体"/>
          <w:color w:val="auto"/>
          <w:spacing w:val="-5"/>
          <w:lang w:eastAsia="zh-CN"/>
        </w:rPr>
        <w:t>36.7</w:t>
      </w:r>
      <w:r>
        <w:rPr>
          <w:rFonts w:ascii="宋体" w:hAnsi="宋体" w:eastAsia="宋体" w:cs="宋体"/>
          <w:color w:val="auto"/>
          <w:spacing w:val="-38"/>
          <w:lang w:eastAsia="zh-CN"/>
        </w:rPr>
        <w:t xml:space="preserve"> </w:t>
      </w:r>
      <w:r>
        <w:rPr>
          <w:rFonts w:ascii="宋体" w:hAnsi="宋体" w:eastAsia="宋体" w:cs="宋体"/>
          <w:color w:val="auto"/>
          <w:spacing w:val="-5"/>
          <w:lang w:eastAsia="zh-CN"/>
        </w:rPr>
        <w:t>如签订合同并生效后，供应商无故拒绝或延期，除按照合同条款处理外，将承担相应的法律责任。</w:t>
      </w:r>
    </w:p>
    <w:p w14:paraId="442DA862">
      <w:pPr>
        <w:spacing w:before="248" w:line="364" w:lineRule="auto"/>
        <w:ind w:left="38" w:right="127" w:firstLine="422"/>
        <w:rPr>
          <w:rFonts w:ascii="宋体" w:hAnsi="宋体" w:eastAsia="宋体" w:cs="宋体"/>
          <w:color w:val="auto"/>
          <w:lang w:eastAsia="zh-CN"/>
        </w:rPr>
      </w:pPr>
      <w:r>
        <w:rPr>
          <w:rFonts w:ascii="宋体" w:hAnsi="宋体" w:eastAsia="宋体" w:cs="宋体"/>
          <w:b/>
          <w:bCs/>
          <w:color w:val="auto"/>
          <w:lang w:eastAsia="zh-CN"/>
        </w:rPr>
        <w:t>36.8</w:t>
      </w:r>
      <w:r>
        <w:rPr>
          <w:rFonts w:ascii="宋体" w:hAnsi="宋体" w:eastAsia="宋体" w:cs="宋体"/>
          <w:color w:val="auto"/>
          <w:spacing w:val="-31"/>
          <w:lang w:eastAsia="zh-CN"/>
        </w:rPr>
        <w:t xml:space="preserve"> </w:t>
      </w:r>
      <w:r>
        <w:rPr>
          <w:rFonts w:ascii="宋体" w:hAnsi="宋体" w:eastAsia="宋体" w:cs="宋体"/>
          <w:b/>
          <w:bCs/>
          <w:color w:val="auto"/>
          <w:lang w:eastAsia="zh-CN"/>
        </w:rPr>
        <w:t>采购人需追加与合同标的相同的货物或者服务的，在不改变原合同条款且已报财政部门批准落</w:t>
      </w:r>
      <w:r>
        <w:rPr>
          <w:rFonts w:ascii="宋体" w:hAnsi="宋体" w:eastAsia="宋体" w:cs="宋体"/>
          <w:b/>
          <w:bCs/>
          <w:color w:val="auto"/>
          <w:spacing w:val="-1"/>
          <w:lang w:eastAsia="zh-CN"/>
        </w:rPr>
        <w:t>实资金的前提下，可从原中标供应商处添购，</w:t>
      </w:r>
      <w:r>
        <w:rPr>
          <w:rFonts w:ascii="宋体" w:hAnsi="宋体" w:eastAsia="宋体" w:cs="宋体"/>
          <w:color w:val="auto"/>
          <w:spacing w:val="-1"/>
          <w:lang w:eastAsia="zh-CN"/>
        </w:rPr>
        <w:t xml:space="preserve"> </w:t>
      </w:r>
      <w:r>
        <w:rPr>
          <w:rFonts w:ascii="宋体" w:hAnsi="宋体" w:eastAsia="宋体" w:cs="宋体"/>
          <w:b/>
          <w:bCs/>
          <w:color w:val="auto"/>
          <w:spacing w:val="-1"/>
          <w:lang w:eastAsia="zh-CN"/>
        </w:rPr>
        <w:t>所签订的补充添置合同的采购资金总额不超过原采购合同</w:t>
      </w:r>
      <w:r>
        <w:rPr>
          <w:rFonts w:ascii="宋体" w:hAnsi="宋体" w:eastAsia="宋体" w:cs="宋体"/>
          <w:b/>
          <w:bCs/>
          <w:color w:val="auto"/>
          <w:spacing w:val="-7"/>
          <w:lang w:eastAsia="zh-CN"/>
        </w:rPr>
        <w:t>金额的</w:t>
      </w:r>
      <w:r>
        <w:rPr>
          <w:rFonts w:ascii="宋体" w:hAnsi="宋体" w:eastAsia="宋体" w:cs="宋体"/>
          <w:color w:val="auto"/>
          <w:spacing w:val="-26"/>
          <w:lang w:eastAsia="zh-CN"/>
        </w:rPr>
        <w:t xml:space="preserve"> </w:t>
      </w:r>
      <w:r>
        <w:rPr>
          <w:rFonts w:ascii="宋体" w:hAnsi="宋体" w:eastAsia="宋体" w:cs="宋体"/>
          <w:b/>
          <w:bCs/>
          <w:color w:val="auto"/>
          <w:spacing w:val="-7"/>
          <w:lang w:eastAsia="zh-CN"/>
        </w:rPr>
        <w:t>10%。</w:t>
      </w:r>
    </w:p>
    <w:p w14:paraId="38B5354F">
      <w:pPr>
        <w:spacing w:before="232" w:line="221" w:lineRule="auto"/>
        <w:ind w:left="518"/>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37.政府采购合同公告</w:t>
      </w:r>
    </w:p>
    <w:p w14:paraId="3E908C90">
      <w:pPr>
        <w:spacing w:before="224" w:line="432" w:lineRule="auto"/>
        <w:ind w:left="37" w:firstLine="419"/>
        <w:rPr>
          <w:rFonts w:ascii="宋体" w:hAnsi="宋体" w:eastAsia="宋体" w:cs="宋体"/>
          <w:color w:val="auto"/>
          <w:lang w:eastAsia="zh-CN"/>
        </w:rPr>
      </w:pPr>
      <w:r>
        <w:rPr>
          <w:rFonts w:ascii="宋体" w:hAnsi="宋体" w:eastAsia="宋体" w:cs="宋体"/>
          <w:color w:val="auto"/>
          <w:spacing w:val="-1"/>
          <w:lang w:eastAsia="zh-CN"/>
        </w:rPr>
        <w:t>采购人或者受托采购代理机构应当自政府采购合同签订之日起</w:t>
      </w:r>
      <w:r>
        <w:rPr>
          <w:rFonts w:ascii="宋体" w:hAnsi="宋体" w:eastAsia="宋体" w:cs="宋体"/>
          <w:color w:val="auto"/>
          <w:spacing w:val="-38"/>
          <w:lang w:eastAsia="zh-CN"/>
        </w:rPr>
        <w:t xml:space="preserve"> </w:t>
      </w:r>
      <w:r>
        <w:rPr>
          <w:rFonts w:ascii="Times New Roman" w:hAnsi="Times New Roman" w:eastAsia="Times New Roman" w:cs="Times New Roman"/>
          <w:color w:val="auto"/>
          <w:spacing w:val="-1"/>
          <w:lang w:eastAsia="zh-CN"/>
        </w:rPr>
        <w:t xml:space="preserve">2 </w:t>
      </w:r>
      <w:r>
        <w:rPr>
          <w:rFonts w:ascii="宋体" w:hAnsi="宋体" w:eastAsia="宋体" w:cs="宋体"/>
          <w:color w:val="auto"/>
          <w:spacing w:val="-1"/>
          <w:lang w:eastAsia="zh-CN"/>
        </w:rPr>
        <w:t>个工作日内，将政府采购合同在以下</w:t>
      </w:r>
      <w:r>
        <w:rPr>
          <w:rFonts w:ascii="宋体" w:hAnsi="宋体" w:eastAsia="宋体" w:cs="宋体"/>
          <w:color w:val="auto"/>
          <w:spacing w:val="-2"/>
          <w:lang w:eastAsia="zh-CN"/>
        </w:rPr>
        <w:t>媒体上发布 “广西政府采购网”（</w:t>
      </w:r>
      <w:r>
        <w:rPr>
          <w:color w:val="auto"/>
        </w:rPr>
        <w:fldChar w:fldCharType="begin"/>
      </w:r>
      <w:r>
        <w:rPr>
          <w:color w:val="auto"/>
        </w:rPr>
        <w:instrText xml:space="preserve"> HYPERLINK "http://zfcg.gxzf.gov.cn" </w:instrText>
      </w:r>
      <w:r>
        <w:rPr>
          <w:color w:val="auto"/>
        </w:rPr>
        <w:fldChar w:fldCharType="separate"/>
      </w:r>
      <w:r>
        <w:rPr>
          <w:rFonts w:ascii="宋体" w:hAnsi="宋体" w:eastAsia="宋体" w:cs="宋体"/>
          <w:color w:val="auto"/>
          <w:spacing w:val="-2"/>
          <w:lang w:eastAsia="zh-CN"/>
        </w:rPr>
        <w:t>http://zfcg.gxzf.gov.cn</w:t>
      </w:r>
      <w:r>
        <w:rPr>
          <w:rFonts w:ascii="宋体" w:hAnsi="宋体" w:eastAsia="宋体" w:cs="宋体"/>
          <w:color w:val="auto"/>
          <w:spacing w:val="-2"/>
          <w:lang w:eastAsia="zh-CN"/>
        </w:rPr>
        <w:fldChar w:fldCharType="end"/>
      </w:r>
      <w:r>
        <w:rPr>
          <w:rFonts w:ascii="宋体" w:hAnsi="宋体" w:eastAsia="宋体" w:cs="宋体"/>
          <w:color w:val="auto"/>
          <w:spacing w:val="-2"/>
          <w:lang w:eastAsia="zh-CN"/>
        </w:rPr>
        <w:t>）上公告，但政府采购合同中涉及国家秘密、</w:t>
      </w:r>
      <w:r>
        <w:rPr>
          <w:rFonts w:ascii="宋体" w:hAnsi="宋体" w:eastAsia="宋体" w:cs="宋体"/>
          <w:color w:val="auto"/>
          <w:spacing w:val="-4"/>
          <w:lang w:eastAsia="zh-CN"/>
        </w:rPr>
        <w:t>商业秘密的内容除外。</w:t>
      </w:r>
    </w:p>
    <w:p w14:paraId="72D6BB79">
      <w:pPr>
        <w:spacing w:line="223" w:lineRule="auto"/>
        <w:ind w:left="518"/>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38. 询问、质疑和投诉</w:t>
      </w:r>
    </w:p>
    <w:p w14:paraId="4804C6BB">
      <w:pPr>
        <w:spacing w:before="222" w:line="221" w:lineRule="auto"/>
        <w:ind w:left="452"/>
        <w:outlineLvl w:val="2"/>
        <w:rPr>
          <w:rFonts w:ascii="宋体" w:hAnsi="宋体" w:eastAsia="宋体" w:cs="宋体"/>
          <w:color w:val="auto"/>
          <w:lang w:eastAsia="zh-CN"/>
        </w:rPr>
      </w:pPr>
      <w:r>
        <w:rPr>
          <w:rFonts w:ascii="Times New Roman" w:hAnsi="Times New Roman" w:eastAsia="Times New Roman" w:cs="Times New Roman"/>
          <w:b/>
          <w:bCs/>
          <w:color w:val="auto"/>
          <w:spacing w:val="-3"/>
          <w:lang w:eastAsia="zh-CN"/>
        </w:rPr>
        <w:t>38.1</w:t>
      </w:r>
      <w:r>
        <w:rPr>
          <w:rFonts w:ascii="Times New Roman" w:hAnsi="Times New Roman" w:eastAsia="Times New Roman" w:cs="Times New Roman"/>
          <w:b/>
          <w:bCs/>
          <w:color w:val="auto"/>
          <w:spacing w:val="10"/>
          <w:lang w:eastAsia="zh-CN"/>
        </w:rPr>
        <w:t xml:space="preserve"> </w:t>
      </w:r>
      <w:r>
        <w:rPr>
          <w:rFonts w:ascii="宋体" w:hAnsi="宋体" w:eastAsia="宋体" w:cs="宋体"/>
          <w:b/>
          <w:bCs/>
          <w:color w:val="auto"/>
          <w:spacing w:val="-3"/>
          <w:lang w:eastAsia="zh-CN"/>
        </w:rPr>
        <w:t>询问</w:t>
      </w:r>
    </w:p>
    <w:p w14:paraId="4DB5A391">
      <w:pPr>
        <w:spacing w:before="244" w:line="329" w:lineRule="auto"/>
        <w:ind w:left="37" w:right="127" w:firstLine="420"/>
        <w:rPr>
          <w:rFonts w:ascii="宋体" w:hAnsi="宋体" w:eastAsia="宋体" w:cs="宋体"/>
          <w:color w:val="auto"/>
          <w:lang w:eastAsia="zh-CN"/>
        </w:rPr>
      </w:pPr>
      <w:r>
        <w:rPr>
          <w:rFonts w:ascii="Times New Roman" w:hAnsi="Times New Roman" w:eastAsia="Times New Roman" w:cs="Times New Roman"/>
          <w:color w:val="auto"/>
          <w:spacing w:val="1"/>
          <w:lang w:eastAsia="zh-CN"/>
        </w:rPr>
        <w:t xml:space="preserve">38.1.1 </w:t>
      </w:r>
      <w:r>
        <w:rPr>
          <w:rFonts w:ascii="宋体" w:hAnsi="宋体" w:eastAsia="宋体" w:cs="宋体"/>
          <w:color w:val="auto"/>
          <w:spacing w:val="1"/>
          <w:lang w:eastAsia="zh-CN"/>
        </w:rPr>
        <w:t>供应商在开标前对政府采购活</w:t>
      </w:r>
      <w:r>
        <w:rPr>
          <w:rFonts w:ascii="宋体" w:hAnsi="宋体" w:eastAsia="宋体" w:cs="宋体"/>
          <w:color w:val="auto"/>
          <w:lang w:eastAsia="zh-CN"/>
        </w:rPr>
        <w:t>动事项有疑问的，可以向采购人或采购代理机构项目负责人提出</w:t>
      </w:r>
      <w:r>
        <w:rPr>
          <w:rFonts w:ascii="宋体" w:hAnsi="宋体" w:eastAsia="宋体" w:cs="宋体"/>
          <w:color w:val="auto"/>
          <w:spacing w:val="-9"/>
          <w:lang w:eastAsia="zh-CN"/>
        </w:rPr>
        <w:t>询问。</w:t>
      </w:r>
    </w:p>
    <w:p w14:paraId="63184198">
      <w:pPr>
        <w:spacing w:before="245" w:line="328" w:lineRule="auto"/>
        <w:ind w:left="38" w:right="127" w:firstLine="419"/>
        <w:rPr>
          <w:rFonts w:ascii="宋体" w:hAnsi="宋体" w:eastAsia="宋体" w:cs="宋体"/>
          <w:color w:val="auto"/>
          <w:lang w:eastAsia="zh-CN"/>
        </w:rPr>
      </w:pPr>
      <w:r>
        <w:rPr>
          <w:rFonts w:ascii="Times New Roman" w:hAnsi="Times New Roman" w:eastAsia="Times New Roman" w:cs="Times New Roman"/>
          <w:color w:val="auto"/>
          <w:lang w:eastAsia="zh-CN"/>
        </w:rPr>
        <w:t xml:space="preserve">38.1.2 </w:t>
      </w:r>
      <w:r>
        <w:rPr>
          <w:rFonts w:ascii="宋体" w:hAnsi="宋体" w:eastAsia="宋体" w:cs="宋体"/>
          <w:color w:val="auto"/>
          <w:lang w:eastAsia="zh-CN"/>
        </w:rPr>
        <w:t>采购人或采购人委托的采购代理机构自受理询问之日起</w:t>
      </w:r>
      <w:r>
        <w:rPr>
          <w:rFonts w:ascii="宋体" w:hAnsi="宋体" w:eastAsia="宋体" w:cs="宋体"/>
          <w:color w:val="auto"/>
          <w:spacing w:val="-32"/>
          <w:lang w:eastAsia="zh-CN"/>
        </w:rPr>
        <w:t xml:space="preserve"> </w:t>
      </w:r>
      <w:r>
        <w:rPr>
          <w:rFonts w:ascii="Times New Roman" w:hAnsi="Times New Roman" w:eastAsia="Times New Roman" w:cs="Times New Roman"/>
          <w:color w:val="auto"/>
          <w:lang w:eastAsia="zh-CN"/>
        </w:rPr>
        <w:t xml:space="preserve">3 </w:t>
      </w:r>
      <w:r>
        <w:rPr>
          <w:rFonts w:ascii="宋体" w:hAnsi="宋体" w:eastAsia="宋体" w:cs="宋体"/>
          <w:color w:val="auto"/>
          <w:lang w:eastAsia="zh-CN"/>
        </w:rPr>
        <w:t>个工作日内对供应商依法提出的询问</w:t>
      </w:r>
      <w:r>
        <w:rPr>
          <w:rFonts w:ascii="宋体" w:hAnsi="宋体" w:eastAsia="宋体" w:cs="宋体"/>
          <w:color w:val="auto"/>
          <w:spacing w:val="-2"/>
          <w:lang w:eastAsia="zh-CN"/>
        </w:rPr>
        <w:t>作出答复，但答复内容不得涉及商业秘密。</w:t>
      </w:r>
    </w:p>
    <w:p w14:paraId="3C0B2CB0">
      <w:pPr>
        <w:spacing w:before="248" w:line="328" w:lineRule="auto"/>
        <w:ind w:left="40" w:right="105" w:firstLine="417"/>
        <w:rPr>
          <w:rFonts w:ascii="宋体" w:hAnsi="宋体" w:eastAsia="宋体" w:cs="宋体"/>
          <w:color w:val="auto"/>
          <w:lang w:eastAsia="zh-CN"/>
        </w:rPr>
      </w:pPr>
      <w:r>
        <w:rPr>
          <w:rFonts w:ascii="Times New Roman" w:hAnsi="Times New Roman" w:eastAsia="Times New Roman" w:cs="Times New Roman"/>
          <w:color w:val="auto"/>
          <w:lang w:eastAsia="zh-CN"/>
        </w:rPr>
        <w:t xml:space="preserve">38.1.3  </w:t>
      </w:r>
      <w:r>
        <w:rPr>
          <w:rFonts w:ascii="宋体" w:hAnsi="宋体" w:eastAsia="宋体" w:cs="宋体"/>
          <w:color w:val="auto"/>
          <w:lang w:eastAsia="zh-CN"/>
        </w:rPr>
        <w:t>询问事项可能影响中标、成交结果的，采购人应当暂停签订合同，已经</w:t>
      </w:r>
      <w:r>
        <w:rPr>
          <w:rFonts w:ascii="宋体" w:hAnsi="宋体" w:eastAsia="宋体" w:cs="宋体"/>
          <w:color w:val="auto"/>
          <w:spacing w:val="-1"/>
          <w:lang w:eastAsia="zh-CN"/>
        </w:rPr>
        <w:t>签订合同的，应当中止</w:t>
      </w:r>
      <w:r>
        <w:rPr>
          <w:rFonts w:ascii="宋体" w:hAnsi="宋体" w:eastAsia="宋体" w:cs="宋体"/>
          <w:color w:val="auto"/>
          <w:spacing w:val="-7"/>
          <w:lang w:eastAsia="zh-CN"/>
        </w:rPr>
        <w:t>履行合同。</w:t>
      </w:r>
    </w:p>
    <w:p w14:paraId="61783675">
      <w:pPr>
        <w:spacing w:before="246" w:line="220" w:lineRule="auto"/>
        <w:ind w:left="566"/>
        <w:outlineLvl w:val="2"/>
        <w:rPr>
          <w:rFonts w:ascii="宋体" w:hAnsi="宋体" w:eastAsia="宋体" w:cs="宋体"/>
          <w:color w:val="auto"/>
          <w:lang w:eastAsia="zh-CN"/>
        </w:rPr>
      </w:pPr>
      <w:r>
        <w:rPr>
          <w:rFonts w:ascii="宋体" w:hAnsi="宋体" w:eastAsia="宋体" w:cs="宋体"/>
          <w:color w:val="auto"/>
          <w:spacing w:val="-3"/>
          <w:lang w:eastAsia="zh-CN"/>
        </w:rPr>
        <w:t>38.2</w:t>
      </w:r>
      <w:r>
        <w:rPr>
          <w:rFonts w:ascii="宋体" w:hAnsi="宋体" w:eastAsia="宋体" w:cs="宋体"/>
          <w:color w:val="auto"/>
          <w:spacing w:val="-44"/>
          <w:lang w:eastAsia="zh-CN"/>
        </w:rPr>
        <w:t xml:space="preserve"> </w:t>
      </w:r>
      <w:r>
        <w:rPr>
          <w:rFonts w:ascii="宋体" w:hAnsi="宋体" w:eastAsia="宋体" w:cs="宋体"/>
          <w:color w:val="auto"/>
          <w:spacing w:val="-3"/>
          <w:lang w:eastAsia="zh-CN"/>
        </w:rPr>
        <w:t>质疑</w:t>
      </w:r>
    </w:p>
    <w:p w14:paraId="35023340">
      <w:pPr>
        <w:spacing w:before="248" w:line="436" w:lineRule="auto"/>
        <w:ind w:left="38" w:right="127" w:firstLine="422"/>
        <w:jc w:val="both"/>
        <w:rPr>
          <w:rFonts w:ascii="宋体" w:hAnsi="宋体" w:eastAsia="宋体" w:cs="宋体"/>
          <w:color w:val="auto"/>
          <w:lang w:eastAsia="zh-CN"/>
        </w:rPr>
      </w:pPr>
      <w:r>
        <w:rPr>
          <w:rFonts w:ascii="宋体" w:hAnsi="宋体" w:eastAsia="宋体" w:cs="宋体"/>
          <w:color w:val="auto"/>
          <w:spacing w:val="1"/>
          <w:lang w:eastAsia="zh-CN"/>
        </w:rPr>
        <w:t>38.2.1</w:t>
      </w:r>
      <w:r>
        <w:rPr>
          <w:rFonts w:ascii="宋体" w:hAnsi="宋体" w:eastAsia="宋体" w:cs="宋体"/>
          <w:color w:val="auto"/>
          <w:spacing w:val="-42"/>
          <w:lang w:eastAsia="zh-CN"/>
        </w:rPr>
        <w:t xml:space="preserve"> </w:t>
      </w:r>
      <w:r>
        <w:rPr>
          <w:rFonts w:ascii="宋体" w:hAnsi="宋体" w:eastAsia="宋体" w:cs="宋体"/>
          <w:b/>
          <w:bCs/>
          <w:color w:val="auto"/>
          <w:spacing w:val="1"/>
          <w:lang w:eastAsia="zh-CN"/>
        </w:rPr>
        <w:t>供应商认为招标文件、采购过程或者</w:t>
      </w:r>
      <w:r>
        <w:rPr>
          <w:rFonts w:ascii="宋体" w:hAnsi="宋体" w:eastAsia="宋体" w:cs="宋体"/>
          <w:b/>
          <w:bCs/>
          <w:color w:val="auto"/>
          <w:lang w:eastAsia="zh-CN"/>
        </w:rPr>
        <w:t>中标结果使自己的合法权益受到损害的，必须在知道或</w:t>
      </w:r>
      <w:r>
        <w:rPr>
          <w:rFonts w:ascii="宋体" w:hAnsi="宋体" w:eastAsia="宋体" w:cs="宋体"/>
          <w:b/>
          <w:bCs/>
          <w:color w:val="auto"/>
          <w:spacing w:val="-3"/>
          <w:lang w:eastAsia="zh-CN"/>
        </w:rPr>
        <w:t>者应知其权益受到损害之日起</w:t>
      </w:r>
      <w:r>
        <w:rPr>
          <w:rFonts w:ascii="宋体" w:hAnsi="宋体" w:eastAsia="宋体" w:cs="宋体"/>
          <w:color w:val="auto"/>
          <w:spacing w:val="-38"/>
          <w:lang w:eastAsia="zh-CN"/>
        </w:rPr>
        <w:t xml:space="preserve"> </w:t>
      </w:r>
      <w:r>
        <w:rPr>
          <w:rFonts w:ascii="宋体" w:hAnsi="宋体" w:eastAsia="宋体" w:cs="宋体"/>
          <w:b/>
          <w:bCs/>
          <w:color w:val="auto"/>
          <w:spacing w:val="-3"/>
          <w:lang w:eastAsia="zh-CN"/>
        </w:rPr>
        <w:t>7</w:t>
      </w:r>
      <w:r>
        <w:rPr>
          <w:rFonts w:ascii="宋体" w:hAnsi="宋体" w:eastAsia="宋体" w:cs="宋体"/>
          <w:color w:val="auto"/>
          <w:spacing w:val="-44"/>
          <w:lang w:eastAsia="zh-CN"/>
        </w:rPr>
        <w:t xml:space="preserve"> </w:t>
      </w:r>
      <w:r>
        <w:rPr>
          <w:rFonts w:ascii="宋体" w:hAnsi="宋体" w:eastAsia="宋体" w:cs="宋体"/>
          <w:b/>
          <w:bCs/>
          <w:color w:val="auto"/>
          <w:spacing w:val="-3"/>
          <w:lang w:eastAsia="zh-CN"/>
        </w:rPr>
        <w:t>个工作日内，以书面形式</w:t>
      </w:r>
      <w:r>
        <w:rPr>
          <w:rFonts w:ascii="宋体" w:hAnsi="宋体" w:eastAsia="宋体" w:cs="宋体"/>
          <w:b/>
          <w:bCs/>
          <w:color w:val="auto"/>
          <w:spacing w:val="-4"/>
          <w:lang w:eastAsia="zh-CN"/>
        </w:rPr>
        <w:t>向采购人、采购代理机构提出质疑，质疑有效期</w:t>
      </w:r>
      <w:r>
        <w:rPr>
          <w:rFonts w:ascii="宋体" w:hAnsi="宋体" w:eastAsia="宋体" w:cs="宋体"/>
          <w:b/>
          <w:bCs/>
          <w:color w:val="auto"/>
          <w:spacing w:val="-3"/>
          <w:lang w:eastAsia="zh-CN"/>
        </w:rPr>
        <w:t>结束后，采购人或采购代理机构不再受理该项目质疑。采购人、采购代理机构接收质疑函的方式、联系部</w:t>
      </w:r>
      <w:r>
        <w:rPr>
          <w:rFonts w:ascii="宋体" w:hAnsi="宋体" w:eastAsia="宋体" w:cs="宋体"/>
          <w:b/>
          <w:bCs/>
          <w:color w:val="auto"/>
          <w:spacing w:val="-4"/>
          <w:lang w:eastAsia="zh-CN"/>
        </w:rPr>
        <w:t>门、联系电话和通讯地址等信息详见“投标人须知前附表”。具体质疑起算时间及处理</w:t>
      </w:r>
      <w:r>
        <w:rPr>
          <w:rFonts w:ascii="宋体" w:hAnsi="宋体" w:eastAsia="宋体" w:cs="宋体"/>
          <w:b/>
          <w:bCs/>
          <w:color w:val="auto"/>
          <w:spacing w:val="-5"/>
          <w:lang w:eastAsia="zh-CN"/>
        </w:rPr>
        <w:t>方式如下：</w:t>
      </w:r>
    </w:p>
    <w:p w14:paraId="28BE6290">
      <w:pPr>
        <w:spacing w:before="1" w:line="382" w:lineRule="auto"/>
        <w:ind w:left="38" w:right="127" w:firstLine="424"/>
        <w:rPr>
          <w:rFonts w:ascii="宋体" w:hAnsi="宋体" w:eastAsia="宋体" w:cs="宋体"/>
          <w:color w:val="auto"/>
          <w:lang w:eastAsia="zh-CN"/>
        </w:rPr>
      </w:pP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1</w:t>
      </w:r>
      <w:r>
        <w:rPr>
          <w:rFonts w:ascii="宋体" w:hAnsi="宋体" w:eastAsia="宋体" w:cs="宋体"/>
          <w:color w:val="auto"/>
          <w:spacing w:val="2"/>
          <w:lang w:eastAsia="zh-CN"/>
        </w:rPr>
        <w:t>）潜在供应商依法获取公开招标文件后，认为采</w:t>
      </w:r>
      <w:r>
        <w:rPr>
          <w:rFonts w:ascii="宋体" w:hAnsi="宋体" w:eastAsia="宋体" w:cs="宋体"/>
          <w:color w:val="auto"/>
          <w:spacing w:val="1"/>
          <w:lang w:eastAsia="zh-CN"/>
        </w:rPr>
        <w:t>购文件使自己的权益受到损害的，应当在公开招</w:t>
      </w:r>
      <w:r>
        <w:rPr>
          <w:rFonts w:ascii="宋体" w:hAnsi="宋体" w:eastAsia="宋体" w:cs="宋体"/>
          <w:color w:val="auto"/>
          <w:spacing w:val="-4"/>
          <w:lang w:eastAsia="zh-CN"/>
        </w:rPr>
        <w:t>标文件公告期限届满之日起</w:t>
      </w:r>
      <w:r>
        <w:rPr>
          <w:rFonts w:ascii="宋体" w:hAnsi="宋体" w:eastAsia="宋体" w:cs="宋体"/>
          <w:color w:val="auto"/>
          <w:spacing w:val="-45"/>
          <w:lang w:eastAsia="zh-CN"/>
        </w:rPr>
        <w:t xml:space="preserve"> </w:t>
      </w:r>
      <w:r>
        <w:rPr>
          <w:rFonts w:ascii="Times New Roman" w:hAnsi="Times New Roman" w:eastAsia="Times New Roman" w:cs="Times New Roman"/>
          <w:color w:val="auto"/>
          <w:spacing w:val="-4"/>
          <w:lang w:eastAsia="zh-CN"/>
        </w:rPr>
        <w:t xml:space="preserve">7 </w:t>
      </w:r>
      <w:r>
        <w:rPr>
          <w:rFonts w:ascii="宋体" w:hAnsi="宋体" w:eastAsia="宋体" w:cs="宋体"/>
          <w:color w:val="auto"/>
          <w:spacing w:val="-4"/>
          <w:lang w:eastAsia="zh-CN"/>
        </w:rPr>
        <w:t>个工作日内提出质疑。委托代理协议无特殊约定的，</w:t>
      </w:r>
      <w:r>
        <w:rPr>
          <w:rFonts w:ascii="宋体" w:hAnsi="宋体" w:eastAsia="宋体" w:cs="宋体"/>
          <w:color w:val="auto"/>
          <w:spacing w:val="43"/>
          <w:lang w:eastAsia="zh-CN"/>
        </w:rPr>
        <w:t xml:space="preserve"> </w:t>
      </w:r>
      <w:r>
        <w:rPr>
          <w:rFonts w:ascii="宋体" w:hAnsi="宋体" w:eastAsia="宋体" w:cs="宋体"/>
          <w:color w:val="auto"/>
          <w:spacing w:val="-4"/>
          <w:lang w:eastAsia="zh-CN"/>
        </w:rPr>
        <w:t>对公开招标文件中采购</w:t>
      </w:r>
      <w:r>
        <w:rPr>
          <w:rFonts w:ascii="宋体" w:hAnsi="宋体" w:eastAsia="宋体" w:cs="宋体"/>
          <w:color w:val="auto"/>
          <w:spacing w:val="-1"/>
          <w:lang w:eastAsia="zh-CN"/>
        </w:rPr>
        <w:t>需求（含资格要求、采购预算和评分办法）的质疑由采购人受理并负责答复；对公开招标文件中的采购执</w:t>
      </w:r>
      <w:r>
        <w:rPr>
          <w:rFonts w:ascii="宋体" w:hAnsi="宋体" w:eastAsia="宋体" w:cs="宋体"/>
          <w:color w:val="auto"/>
          <w:spacing w:val="-2"/>
          <w:lang w:eastAsia="zh-CN"/>
        </w:rPr>
        <w:t>行程序的质疑由采购代理机构受理并负责答复。</w:t>
      </w:r>
    </w:p>
    <w:p w14:paraId="166DCA19">
      <w:pPr>
        <w:spacing w:before="247" w:line="219" w:lineRule="auto"/>
        <w:ind w:left="462"/>
        <w:rPr>
          <w:rFonts w:ascii="宋体" w:hAnsi="宋体" w:eastAsia="宋体" w:cs="宋体"/>
          <w:color w:val="auto"/>
          <w:lang w:eastAsia="zh-CN"/>
        </w:rPr>
      </w:pPr>
      <w:r>
        <w:rPr>
          <w:rFonts w:ascii="宋体" w:hAnsi="宋体" w:eastAsia="宋体" w:cs="宋体"/>
          <w:color w:val="auto"/>
          <w:spacing w:val="1"/>
          <w:lang w:eastAsia="zh-CN"/>
        </w:rPr>
        <w:t>（</w:t>
      </w:r>
      <w:r>
        <w:rPr>
          <w:rFonts w:ascii="Times New Roman" w:hAnsi="Times New Roman" w:eastAsia="Times New Roman" w:cs="Times New Roman"/>
          <w:color w:val="auto"/>
          <w:spacing w:val="1"/>
          <w:lang w:eastAsia="zh-CN"/>
        </w:rPr>
        <w:t>2</w:t>
      </w:r>
      <w:r>
        <w:rPr>
          <w:rFonts w:ascii="宋体" w:hAnsi="宋体" w:eastAsia="宋体" w:cs="宋体"/>
          <w:color w:val="auto"/>
          <w:spacing w:val="1"/>
          <w:lang w:eastAsia="zh-CN"/>
        </w:rPr>
        <w:t>）供应商认为采购过程使自己的权益受到损害的，应当在各采购程序环节结束之日起</w:t>
      </w:r>
      <w:r>
        <w:rPr>
          <w:rFonts w:ascii="宋体" w:hAnsi="宋体" w:eastAsia="宋体" w:cs="宋体"/>
          <w:color w:val="auto"/>
          <w:spacing w:val="-30"/>
          <w:lang w:eastAsia="zh-CN"/>
        </w:rPr>
        <w:t xml:space="preserve"> </w:t>
      </w:r>
      <w:r>
        <w:rPr>
          <w:rFonts w:ascii="Times New Roman" w:hAnsi="Times New Roman" w:eastAsia="Times New Roman" w:cs="Times New Roman"/>
          <w:color w:val="auto"/>
          <w:spacing w:val="1"/>
          <w:lang w:eastAsia="zh-CN"/>
        </w:rPr>
        <w:t xml:space="preserve">7 </w:t>
      </w:r>
      <w:r>
        <w:rPr>
          <w:rFonts w:ascii="宋体" w:hAnsi="宋体" w:eastAsia="宋体" w:cs="宋体"/>
          <w:color w:val="auto"/>
          <w:spacing w:val="1"/>
          <w:lang w:eastAsia="zh-CN"/>
        </w:rPr>
        <w:t>个工作日</w:t>
      </w:r>
    </w:p>
    <w:p w14:paraId="2747E1EB">
      <w:pPr>
        <w:spacing w:before="248" w:line="436" w:lineRule="auto"/>
        <w:ind w:left="36" w:right="58" w:firstLine="26"/>
        <w:rPr>
          <w:rFonts w:ascii="宋体" w:hAnsi="宋体" w:eastAsia="宋体" w:cs="宋体"/>
          <w:color w:val="auto"/>
          <w:lang w:eastAsia="zh-CN"/>
        </w:rPr>
      </w:pPr>
      <w:r>
        <w:rPr>
          <w:rFonts w:ascii="宋体" w:hAnsi="宋体" w:eastAsia="宋体" w:cs="宋体"/>
          <w:color w:val="auto"/>
          <w:spacing w:val="-5"/>
          <w:lang w:eastAsia="zh-CN"/>
        </w:rPr>
        <w:t>内提出质疑。对采购过程中资格审查、符合性审查等具体评审情况的质疑应向采购人或代理机</w:t>
      </w:r>
      <w:r>
        <w:rPr>
          <w:rFonts w:ascii="宋体" w:hAnsi="宋体" w:eastAsia="宋体" w:cs="宋体"/>
          <w:color w:val="auto"/>
          <w:spacing w:val="-6"/>
          <w:lang w:eastAsia="zh-CN"/>
        </w:rPr>
        <w:t>构提出，</w:t>
      </w:r>
      <w:r>
        <w:rPr>
          <w:rFonts w:ascii="宋体" w:hAnsi="宋体" w:eastAsia="宋体" w:cs="宋体"/>
          <w:color w:val="auto"/>
          <w:spacing w:val="73"/>
          <w:lang w:eastAsia="zh-CN"/>
        </w:rPr>
        <w:t xml:space="preserve"> </w:t>
      </w:r>
      <w:r>
        <w:rPr>
          <w:rFonts w:ascii="宋体" w:hAnsi="宋体" w:eastAsia="宋体" w:cs="宋体"/>
          <w:color w:val="auto"/>
          <w:spacing w:val="-6"/>
          <w:lang w:eastAsia="zh-CN"/>
        </w:rPr>
        <w:t>由</w:t>
      </w:r>
      <w:r>
        <w:rPr>
          <w:rFonts w:ascii="宋体" w:hAnsi="宋体" w:eastAsia="宋体" w:cs="宋体"/>
          <w:color w:val="auto"/>
          <w:spacing w:val="-1"/>
          <w:lang w:eastAsia="zh-CN"/>
        </w:rPr>
        <w:t>采购人或代理机构受理并负责答复；对采购过程中采购执行程序的质疑由采购代理机构受理并负责答复。</w:t>
      </w:r>
    </w:p>
    <w:p w14:paraId="00DA4971">
      <w:pPr>
        <w:spacing w:before="1" w:line="436" w:lineRule="auto"/>
        <w:ind w:left="37" w:right="78" w:firstLine="425"/>
        <w:rPr>
          <w:rFonts w:ascii="宋体" w:hAnsi="宋体" w:eastAsia="宋体" w:cs="宋体"/>
          <w:color w:val="auto"/>
          <w:lang w:eastAsia="zh-CN"/>
        </w:rPr>
      </w:pPr>
      <w:r>
        <w:rPr>
          <w:rFonts w:ascii="宋体" w:hAnsi="宋体" w:eastAsia="宋体" w:cs="宋体"/>
          <w:color w:val="auto"/>
          <w:spacing w:val="1"/>
          <w:lang w:eastAsia="zh-CN"/>
        </w:rPr>
        <w:t>（</w:t>
      </w:r>
      <w:r>
        <w:rPr>
          <w:rFonts w:ascii="Times New Roman" w:hAnsi="Times New Roman" w:eastAsia="Times New Roman" w:cs="Times New Roman"/>
          <w:color w:val="auto"/>
          <w:spacing w:val="1"/>
          <w:lang w:eastAsia="zh-CN"/>
        </w:rPr>
        <w:t>3</w:t>
      </w:r>
      <w:r>
        <w:rPr>
          <w:rFonts w:ascii="宋体" w:hAnsi="宋体" w:eastAsia="宋体" w:cs="宋体"/>
          <w:color w:val="auto"/>
          <w:spacing w:val="1"/>
          <w:lang w:eastAsia="zh-CN"/>
        </w:rPr>
        <w:t>）供应商认为中标或者成交结果使自己的权益受到损害的，应当在中标或者成交结果公告期限届</w:t>
      </w:r>
      <w:r>
        <w:rPr>
          <w:rFonts w:ascii="宋体" w:hAnsi="宋体" w:eastAsia="宋体" w:cs="宋体"/>
          <w:color w:val="auto"/>
          <w:spacing w:val="-2"/>
          <w:lang w:eastAsia="zh-CN"/>
        </w:rPr>
        <w:t>满之日起</w:t>
      </w:r>
      <w:r>
        <w:rPr>
          <w:rFonts w:ascii="宋体" w:hAnsi="宋体" w:eastAsia="宋体" w:cs="宋体"/>
          <w:color w:val="auto"/>
          <w:spacing w:val="-35"/>
          <w:lang w:eastAsia="zh-CN"/>
        </w:rPr>
        <w:t xml:space="preserve"> </w:t>
      </w:r>
      <w:r>
        <w:rPr>
          <w:rFonts w:ascii="Times New Roman" w:hAnsi="Times New Roman" w:eastAsia="Times New Roman" w:cs="Times New Roman"/>
          <w:color w:val="auto"/>
          <w:spacing w:val="-2"/>
          <w:lang w:eastAsia="zh-CN"/>
        </w:rPr>
        <w:t xml:space="preserve">7 </w:t>
      </w:r>
      <w:r>
        <w:rPr>
          <w:rFonts w:ascii="宋体" w:hAnsi="宋体" w:eastAsia="宋体" w:cs="宋体"/>
          <w:color w:val="auto"/>
          <w:spacing w:val="-2"/>
          <w:lang w:eastAsia="zh-CN"/>
        </w:rPr>
        <w:t>个工作日内提出质疑，由采购人受理并负责答复。</w:t>
      </w:r>
    </w:p>
    <w:p w14:paraId="7127C058">
      <w:pPr>
        <w:spacing w:before="1" w:line="327" w:lineRule="auto"/>
        <w:ind w:left="36" w:right="88" w:firstLine="416"/>
        <w:rPr>
          <w:rFonts w:ascii="宋体" w:hAnsi="宋体" w:eastAsia="宋体" w:cs="宋体"/>
          <w:color w:val="auto"/>
          <w:lang w:eastAsia="zh-CN"/>
        </w:rPr>
      </w:pPr>
      <w:r>
        <w:rPr>
          <w:rFonts w:ascii="Times New Roman" w:hAnsi="Times New Roman" w:eastAsia="Times New Roman" w:cs="Times New Roman"/>
          <w:b/>
          <w:bCs/>
          <w:color w:val="auto"/>
          <w:lang w:eastAsia="zh-CN"/>
        </w:rPr>
        <w:t xml:space="preserve">38.2.2 </w:t>
      </w:r>
      <w:r>
        <w:rPr>
          <w:rFonts w:ascii="宋体" w:hAnsi="宋体" w:eastAsia="宋体" w:cs="宋体"/>
          <w:color w:val="auto"/>
          <w:lang w:eastAsia="zh-CN"/>
        </w:rPr>
        <w:t>供应商质疑实行实名制，其质疑应当有具体的质疑事项及事实根据，质疑应当坚持</w:t>
      </w:r>
      <w:r>
        <w:rPr>
          <w:rFonts w:ascii="宋体" w:hAnsi="宋体" w:eastAsia="宋体" w:cs="宋体"/>
          <w:color w:val="auto"/>
          <w:spacing w:val="-1"/>
          <w:lang w:eastAsia="zh-CN"/>
        </w:rPr>
        <w:t>依法依规、</w:t>
      </w:r>
      <w:r>
        <w:rPr>
          <w:rFonts w:ascii="宋体" w:hAnsi="宋体" w:eastAsia="宋体" w:cs="宋体"/>
          <w:color w:val="auto"/>
          <w:spacing w:val="-2"/>
          <w:lang w:eastAsia="zh-CN"/>
        </w:rPr>
        <w:t>诚实信用原则，不得进行虚假、恶意质疑。</w:t>
      </w:r>
    </w:p>
    <w:p w14:paraId="31141FBE">
      <w:pPr>
        <w:spacing w:before="246" w:line="328" w:lineRule="auto"/>
        <w:ind w:left="37" w:right="36" w:firstLine="415"/>
        <w:rPr>
          <w:rFonts w:ascii="宋体" w:hAnsi="宋体" w:eastAsia="宋体" w:cs="宋体"/>
          <w:color w:val="auto"/>
          <w:lang w:eastAsia="zh-CN"/>
        </w:rPr>
      </w:pPr>
      <w:r>
        <w:rPr>
          <w:rFonts w:ascii="Times New Roman" w:hAnsi="Times New Roman" w:eastAsia="Times New Roman" w:cs="Times New Roman"/>
          <w:b/>
          <w:bCs/>
          <w:color w:val="auto"/>
          <w:lang w:eastAsia="zh-CN"/>
        </w:rPr>
        <w:t xml:space="preserve">38.2.3  </w:t>
      </w:r>
      <w:r>
        <w:rPr>
          <w:rFonts w:ascii="宋体" w:hAnsi="宋体" w:eastAsia="宋体" w:cs="宋体"/>
          <w:color w:val="auto"/>
          <w:lang w:eastAsia="zh-CN"/>
        </w:rPr>
        <w:t>质疑供应商可以委托代理人办理质疑事务。委托代理人应熟悉相关业务情况。代理</w:t>
      </w:r>
      <w:r>
        <w:rPr>
          <w:rFonts w:ascii="宋体" w:hAnsi="宋体" w:eastAsia="宋体" w:cs="宋体"/>
          <w:color w:val="auto"/>
          <w:spacing w:val="-1"/>
          <w:lang w:eastAsia="zh-CN"/>
        </w:rPr>
        <w:t>人办理质疑事务时，除提交质疑书外，还应当提交质疑供应商的授权委托书和委托代理人身份证明复印件。</w:t>
      </w:r>
    </w:p>
    <w:p w14:paraId="55437CE2">
      <w:pPr>
        <w:spacing w:before="247" w:line="219" w:lineRule="auto"/>
        <w:ind w:left="452"/>
        <w:rPr>
          <w:rFonts w:ascii="宋体" w:hAnsi="宋体" w:eastAsia="宋体" w:cs="宋体"/>
          <w:color w:val="auto"/>
          <w:lang w:eastAsia="zh-CN"/>
        </w:rPr>
      </w:pPr>
      <w:r>
        <w:rPr>
          <w:rFonts w:ascii="Times New Roman" w:hAnsi="Times New Roman" w:eastAsia="Times New Roman" w:cs="Times New Roman"/>
          <w:b/>
          <w:bCs/>
          <w:color w:val="auto"/>
          <w:spacing w:val="-1"/>
          <w:lang w:eastAsia="zh-CN"/>
        </w:rPr>
        <w:t xml:space="preserve">38.2.4  </w:t>
      </w:r>
      <w:r>
        <w:rPr>
          <w:rFonts w:ascii="宋体" w:hAnsi="宋体" w:eastAsia="宋体" w:cs="宋体"/>
          <w:b/>
          <w:bCs/>
          <w:color w:val="auto"/>
          <w:spacing w:val="-1"/>
          <w:lang w:eastAsia="zh-CN"/>
        </w:rPr>
        <w:t>质疑供应商提起质疑应当符</w:t>
      </w:r>
      <w:r>
        <w:rPr>
          <w:rFonts w:ascii="宋体" w:hAnsi="宋体" w:eastAsia="宋体" w:cs="宋体"/>
          <w:b/>
          <w:bCs/>
          <w:color w:val="auto"/>
          <w:spacing w:val="-2"/>
          <w:lang w:eastAsia="zh-CN"/>
        </w:rPr>
        <w:t>合下列条件：</w:t>
      </w:r>
    </w:p>
    <w:p w14:paraId="54B340EF">
      <w:pPr>
        <w:spacing w:before="246" w:line="328" w:lineRule="auto"/>
        <w:ind w:left="38" w:firstLine="423"/>
        <w:rPr>
          <w:rFonts w:ascii="宋体" w:hAnsi="宋体" w:eastAsia="宋体" w:cs="宋体"/>
          <w:color w:val="auto"/>
          <w:lang w:eastAsia="zh-CN"/>
        </w:rPr>
      </w:pP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1</w:t>
      </w:r>
      <w:r>
        <w:rPr>
          <w:rFonts w:ascii="宋体" w:hAnsi="宋体" w:eastAsia="宋体" w:cs="宋体"/>
          <w:color w:val="auto"/>
          <w:spacing w:val="-2"/>
          <w:lang w:eastAsia="zh-CN"/>
        </w:rPr>
        <w:t>）质疑供应商是参与所质疑项目采购活动的供应商（潜在供应商已依法获取可之一的采购文件的，</w:t>
      </w:r>
      <w:r>
        <w:rPr>
          <w:rFonts w:ascii="宋体" w:hAnsi="宋体" w:eastAsia="宋体" w:cs="宋体"/>
          <w:color w:val="auto"/>
          <w:spacing w:val="-12"/>
          <w:lang w:eastAsia="zh-CN"/>
        </w:rPr>
        <w:t>可以对该采购文件质疑</w:t>
      </w:r>
      <w:r>
        <w:rPr>
          <w:rFonts w:ascii="宋体" w:hAnsi="宋体" w:eastAsia="宋体" w:cs="宋体"/>
          <w:color w:val="auto"/>
          <w:spacing w:val="-5"/>
          <w:lang w:eastAsia="zh-CN"/>
        </w:rPr>
        <w:t>）；</w:t>
      </w:r>
    </w:p>
    <w:p w14:paraId="166DC8D3">
      <w:pPr>
        <w:spacing w:before="248" w:line="219" w:lineRule="auto"/>
        <w:ind w:left="462"/>
        <w:rPr>
          <w:rFonts w:ascii="宋体" w:hAnsi="宋体" w:eastAsia="宋体" w:cs="宋体"/>
          <w:color w:val="auto"/>
          <w:lang w:eastAsia="zh-CN"/>
        </w:rPr>
      </w:pPr>
      <w:r>
        <w:rPr>
          <w:rFonts w:ascii="宋体" w:hAnsi="宋体" w:eastAsia="宋体" w:cs="宋体"/>
          <w:color w:val="auto"/>
          <w:spacing w:val="-3"/>
          <w:lang w:eastAsia="zh-CN"/>
        </w:rPr>
        <w:t>（</w:t>
      </w:r>
      <w:r>
        <w:rPr>
          <w:rFonts w:ascii="Times New Roman" w:hAnsi="Times New Roman" w:eastAsia="Times New Roman" w:cs="Times New Roman"/>
          <w:color w:val="auto"/>
          <w:spacing w:val="-3"/>
          <w:lang w:eastAsia="zh-CN"/>
        </w:rPr>
        <w:t>2</w:t>
      </w:r>
      <w:r>
        <w:rPr>
          <w:rFonts w:ascii="宋体" w:hAnsi="宋体" w:eastAsia="宋体" w:cs="宋体"/>
          <w:color w:val="auto"/>
          <w:spacing w:val="-3"/>
          <w:lang w:eastAsia="zh-CN"/>
        </w:rPr>
        <w:t>）质疑函内容符合本章第</w:t>
      </w:r>
      <w:r>
        <w:rPr>
          <w:rFonts w:ascii="宋体" w:hAnsi="宋体" w:eastAsia="宋体" w:cs="宋体"/>
          <w:color w:val="auto"/>
          <w:spacing w:val="-30"/>
          <w:lang w:eastAsia="zh-CN"/>
        </w:rPr>
        <w:t xml:space="preserve"> </w:t>
      </w:r>
      <w:r>
        <w:rPr>
          <w:rFonts w:ascii="Times New Roman" w:hAnsi="Times New Roman" w:eastAsia="Times New Roman" w:cs="Times New Roman"/>
          <w:color w:val="auto"/>
          <w:spacing w:val="-3"/>
          <w:lang w:eastAsia="zh-CN"/>
        </w:rPr>
        <w:t xml:space="preserve">38.2.5 </w:t>
      </w:r>
      <w:r>
        <w:rPr>
          <w:rFonts w:ascii="宋体" w:hAnsi="宋体" w:eastAsia="宋体" w:cs="宋体"/>
          <w:color w:val="auto"/>
          <w:spacing w:val="-3"/>
          <w:lang w:eastAsia="zh-CN"/>
        </w:rPr>
        <w:t>项的规定；</w:t>
      </w:r>
    </w:p>
    <w:p w14:paraId="4C10BA17">
      <w:pPr>
        <w:spacing w:before="247" w:line="220" w:lineRule="auto"/>
        <w:ind w:left="462"/>
        <w:rPr>
          <w:rFonts w:ascii="宋体" w:hAnsi="宋体" w:eastAsia="宋体" w:cs="宋体"/>
          <w:color w:val="auto"/>
          <w:lang w:eastAsia="zh-CN"/>
        </w:rPr>
      </w:pPr>
      <w:r>
        <w:rPr>
          <w:rFonts w:ascii="宋体" w:hAnsi="宋体" w:eastAsia="宋体" w:cs="宋体"/>
          <w:color w:val="auto"/>
          <w:spacing w:val="-4"/>
          <w:lang w:eastAsia="zh-CN"/>
        </w:rPr>
        <w:t>（</w:t>
      </w:r>
      <w:r>
        <w:rPr>
          <w:rFonts w:ascii="Times New Roman" w:hAnsi="Times New Roman" w:eastAsia="Times New Roman" w:cs="Times New Roman"/>
          <w:color w:val="auto"/>
          <w:spacing w:val="-4"/>
          <w:lang w:eastAsia="zh-CN"/>
        </w:rPr>
        <w:t>3</w:t>
      </w:r>
      <w:r>
        <w:rPr>
          <w:rFonts w:ascii="宋体" w:hAnsi="宋体" w:eastAsia="宋体" w:cs="宋体"/>
          <w:color w:val="auto"/>
          <w:spacing w:val="-4"/>
          <w:lang w:eastAsia="zh-CN"/>
        </w:rPr>
        <w:t>）在质疑有效期限内提起质疑；</w:t>
      </w:r>
    </w:p>
    <w:p w14:paraId="7AAE15D5">
      <w:pPr>
        <w:spacing w:before="246" w:line="219" w:lineRule="auto"/>
        <w:ind w:left="462"/>
        <w:rPr>
          <w:rFonts w:ascii="宋体" w:hAnsi="宋体" w:eastAsia="宋体" w:cs="宋体"/>
          <w:color w:val="auto"/>
          <w:lang w:eastAsia="zh-CN"/>
        </w:rPr>
      </w:pP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4</w:t>
      </w:r>
      <w:r>
        <w:rPr>
          <w:rFonts w:ascii="宋体" w:hAnsi="宋体" w:eastAsia="宋体" w:cs="宋体"/>
          <w:color w:val="auto"/>
          <w:spacing w:val="-2"/>
          <w:lang w:eastAsia="zh-CN"/>
        </w:rPr>
        <w:t>）属于所质疑的采购人或采购人委托的采购代理机构组织的采购活动；</w:t>
      </w:r>
    </w:p>
    <w:p w14:paraId="7D2F592E">
      <w:pPr>
        <w:spacing w:before="248" w:line="219" w:lineRule="auto"/>
        <w:ind w:left="462"/>
        <w:rPr>
          <w:rFonts w:ascii="宋体" w:hAnsi="宋体" w:eastAsia="宋体" w:cs="宋体"/>
          <w:color w:val="auto"/>
          <w:lang w:eastAsia="zh-CN"/>
        </w:rPr>
      </w:pP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5</w:t>
      </w:r>
      <w:r>
        <w:rPr>
          <w:rFonts w:ascii="宋体" w:hAnsi="宋体" w:eastAsia="宋体" w:cs="宋体"/>
          <w:color w:val="auto"/>
          <w:spacing w:val="-2"/>
          <w:lang w:eastAsia="zh-CN"/>
        </w:rPr>
        <w:t>）同一质疑事项未经采购人或采购人委托的采购代理机构质疑处理；</w:t>
      </w:r>
    </w:p>
    <w:p w14:paraId="1356F1B5">
      <w:pPr>
        <w:spacing w:before="247" w:line="219" w:lineRule="auto"/>
        <w:ind w:left="462"/>
        <w:rPr>
          <w:rFonts w:ascii="宋体" w:hAnsi="宋体" w:eastAsia="宋体" w:cs="宋体"/>
          <w:color w:val="auto"/>
          <w:lang w:eastAsia="zh-CN"/>
        </w:rPr>
      </w:pP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6</w:t>
      </w:r>
      <w:r>
        <w:rPr>
          <w:rFonts w:ascii="宋体" w:hAnsi="宋体" w:eastAsia="宋体" w:cs="宋体"/>
          <w:color w:val="auto"/>
          <w:spacing w:val="-2"/>
          <w:lang w:eastAsia="zh-CN"/>
        </w:rPr>
        <w:t>）供应商对同一采购程序环节的质疑应当在质疑有效期内一次性提出；</w:t>
      </w:r>
    </w:p>
    <w:p w14:paraId="2FA22ED2">
      <w:pPr>
        <w:spacing w:before="248" w:line="219" w:lineRule="auto"/>
        <w:ind w:left="462"/>
        <w:rPr>
          <w:rFonts w:ascii="宋体" w:hAnsi="宋体" w:eastAsia="宋体" w:cs="宋体"/>
          <w:color w:val="auto"/>
          <w:lang w:eastAsia="zh-CN"/>
        </w:rPr>
      </w:pP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7</w:t>
      </w:r>
      <w:r>
        <w:rPr>
          <w:rFonts w:ascii="宋体" w:hAnsi="宋体" w:eastAsia="宋体" w:cs="宋体"/>
          <w:color w:val="auto"/>
          <w:spacing w:val="-2"/>
          <w:lang w:eastAsia="zh-CN"/>
        </w:rPr>
        <w:t>）供应商提交质疑应当提交必要的证明材料，证明材料应以合法手段取得；</w:t>
      </w:r>
    </w:p>
    <w:p w14:paraId="1BB9C71D">
      <w:pPr>
        <w:spacing w:before="247" w:line="220" w:lineRule="auto"/>
        <w:ind w:left="462"/>
        <w:rPr>
          <w:rFonts w:ascii="宋体" w:hAnsi="宋体" w:eastAsia="宋体" w:cs="宋体"/>
          <w:color w:val="auto"/>
          <w:lang w:eastAsia="zh-CN"/>
        </w:rPr>
      </w:pPr>
      <w:r>
        <w:rPr>
          <w:rFonts w:ascii="宋体" w:hAnsi="宋体" w:eastAsia="宋体" w:cs="宋体"/>
          <w:color w:val="auto"/>
          <w:spacing w:val="-3"/>
          <w:lang w:eastAsia="zh-CN"/>
        </w:rPr>
        <w:t>（</w:t>
      </w:r>
      <w:r>
        <w:rPr>
          <w:rFonts w:ascii="Times New Roman" w:hAnsi="Times New Roman" w:eastAsia="Times New Roman" w:cs="Times New Roman"/>
          <w:color w:val="auto"/>
          <w:spacing w:val="-3"/>
          <w:lang w:eastAsia="zh-CN"/>
        </w:rPr>
        <w:t>8</w:t>
      </w:r>
      <w:r>
        <w:rPr>
          <w:rFonts w:ascii="宋体" w:hAnsi="宋体" w:eastAsia="宋体" w:cs="宋体"/>
          <w:color w:val="auto"/>
          <w:spacing w:val="-3"/>
          <w:lang w:eastAsia="zh-CN"/>
        </w:rPr>
        <w:t>）财政部门规定的其他条件。</w:t>
      </w:r>
    </w:p>
    <w:p w14:paraId="3A661703">
      <w:pPr>
        <w:spacing w:before="247" w:line="436" w:lineRule="auto"/>
        <w:ind w:left="42" w:right="36" w:firstLine="524"/>
        <w:rPr>
          <w:rFonts w:ascii="宋体" w:hAnsi="宋体" w:eastAsia="宋体" w:cs="宋体"/>
          <w:color w:val="auto"/>
          <w:lang w:eastAsia="zh-CN"/>
        </w:rPr>
      </w:pPr>
      <w:r>
        <w:rPr>
          <w:rFonts w:ascii="宋体" w:hAnsi="宋体" w:eastAsia="宋体" w:cs="宋体"/>
          <w:color w:val="auto"/>
          <w:lang w:eastAsia="zh-CN"/>
        </w:rPr>
        <w:t>38.2.5 供应商提出质疑应当提交质疑函和必要的证明材料，针对同</w:t>
      </w:r>
      <w:r>
        <w:rPr>
          <w:rFonts w:ascii="宋体" w:hAnsi="宋体" w:eastAsia="宋体" w:cs="宋体"/>
          <w:color w:val="auto"/>
          <w:spacing w:val="-1"/>
          <w:lang w:eastAsia="zh-CN"/>
        </w:rPr>
        <w:t>一采购程序环节的质疑必须在法</w:t>
      </w:r>
      <w:r>
        <w:rPr>
          <w:rFonts w:ascii="宋体" w:hAnsi="宋体" w:eastAsia="宋体" w:cs="宋体"/>
          <w:color w:val="auto"/>
          <w:spacing w:val="-4"/>
          <w:lang w:eastAsia="zh-CN"/>
        </w:rPr>
        <w:t>定质疑期内一次性提出。质疑函应当包括下列内</w:t>
      </w:r>
      <w:r>
        <w:rPr>
          <w:rFonts w:ascii="宋体" w:hAnsi="宋体" w:eastAsia="宋体" w:cs="宋体"/>
          <w:color w:val="auto"/>
          <w:spacing w:val="-5"/>
          <w:lang w:eastAsia="zh-CN"/>
        </w:rPr>
        <w:t>容（质疑函格式后附</w:t>
      </w:r>
      <w:r>
        <w:rPr>
          <w:rFonts w:ascii="宋体" w:hAnsi="宋体" w:eastAsia="宋体" w:cs="宋体"/>
          <w:color w:val="auto"/>
          <w:spacing w:val="-3"/>
          <w:lang w:eastAsia="zh-CN"/>
        </w:rPr>
        <w:t>）：</w:t>
      </w:r>
    </w:p>
    <w:p w14:paraId="0FEF8856">
      <w:pPr>
        <w:spacing w:before="1" w:line="218" w:lineRule="auto"/>
        <w:ind w:left="462"/>
        <w:rPr>
          <w:rFonts w:ascii="宋体" w:hAnsi="宋体" w:eastAsia="宋体" w:cs="宋体"/>
          <w:color w:val="auto"/>
          <w:lang w:eastAsia="zh-CN"/>
        </w:rPr>
      </w:pP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1</w:t>
      </w:r>
      <w:r>
        <w:rPr>
          <w:rFonts w:ascii="宋体" w:hAnsi="宋体" w:eastAsia="宋体" w:cs="宋体"/>
          <w:color w:val="auto"/>
          <w:spacing w:val="-2"/>
          <w:lang w:eastAsia="zh-CN"/>
        </w:rPr>
        <w:t>）供应商的姓名或者名称、地址、邮编、联系人及</w:t>
      </w:r>
      <w:r>
        <w:rPr>
          <w:rFonts w:ascii="宋体" w:hAnsi="宋体" w:eastAsia="宋体" w:cs="宋体"/>
          <w:color w:val="auto"/>
          <w:spacing w:val="-3"/>
          <w:lang w:eastAsia="zh-CN"/>
        </w:rPr>
        <w:t>联系电话；</w:t>
      </w:r>
    </w:p>
    <w:p w14:paraId="4E209119">
      <w:pPr>
        <w:spacing w:before="247" w:line="220" w:lineRule="auto"/>
        <w:ind w:left="462"/>
        <w:rPr>
          <w:rFonts w:ascii="宋体" w:hAnsi="宋体" w:eastAsia="宋体" w:cs="宋体"/>
          <w:color w:val="auto"/>
          <w:lang w:eastAsia="zh-CN"/>
        </w:rPr>
      </w:pPr>
      <w:r>
        <w:rPr>
          <w:rFonts w:ascii="宋体" w:hAnsi="宋体" w:eastAsia="宋体" w:cs="宋体"/>
          <w:color w:val="auto"/>
          <w:spacing w:val="-5"/>
          <w:lang w:eastAsia="zh-CN"/>
        </w:rPr>
        <w:t>（</w:t>
      </w:r>
      <w:r>
        <w:rPr>
          <w:rFonts w:ascii="Times New Roman" w:hAnsi="Times New Roman" w:eastAsia="Times New Roman" w:cs="Times New Roman"/>
          <w:color w:val="auto"/>
          <w:spacing w:val="-5"/>
          <w:lang w:eastAsia="zh-CN"/>
        </w:rPr>
        <w:t>2</w:t>
      </w:r>
      <w:r>
        <w:rPr>
          <w:rFonts w:ascii="宋体" w:hAnsi="宋体" w:eastAsia="宋体" w:cs="宋体"/>
          <w:color w:val="auto"/>
          <w:spacing w:val="-5"/>
          <w:lang w:eastAsia="zh-CN"/>
        </w:rPr>
        <w:t>）质疑项目的名称、编号；</w:t>
      </w:r>
    </w:p>
    <w:p w14:paraId="795C84C3">
      <w:pPr>
        <w:spacing w:before="247" w:line="220" w:lineRule="auto"/>
        <w:ind w:left="462"/>
        <w:rPr>
          <w:rFonts w:ascii="宋体" w:hAnsi="宋体" w:eastAsia="宋体" w:cs="宋体"/>
          <w:color w:val="auto"/>
          <w:lang w:eastAsia="zh-CN"/>
        </w:rPr>
      </w:pPr>
      <w:r>
        <w:rPr>
          <w:rFonts w:ascii="宋体" w:hAnsi="宋体" w:eastAsia="宋体" w:cs="宋体"/>
          <w:color w:val="auto"/>
          <w:spacing w:val="-3"/>
          <w:lang w:eastAsia="zh-CN"/>
        </w:rPr>
        <w:t>（</w:t>
      </w:r>
      <w:r>
        <w:rPr>
          <w:rFonts w:ascii="Times New Roman" w:hAnsi="Times New Roman" w:eastAsia="Times New Roman" w:cs="Times New Roman"/>
          <w:color w:val="auto"/>
          <w:spacing w:val="-3"/>
          <w:lang w:eastAsia="zh-CN"/>
        </w:rPr>
        <w:t>3</w:t>
      </w:r>
      <w:r>
        <w:rPr>
          <w:rFonts w:ascii="宋体" w:hAnsi="宋体" w:eastAsia="宋体" w:cs="宋体"/>
          <w:color w:val="auto"/>
          <w:spacing w:val="-3"/>
          <w:lang w:eastAsia="zh-CN"/>
        </w:rPr>
        <w:t>）具体、明确的质疑事项和与质疑事项相关的请求；</w:t>
      </w:r>
    </w:p>
    <w:p w14:paraId="63169735">
      <w:pPr>
        <w:spacing w:before="246" w:line="219" w:lineRule="auto"/>
        <w:ind w:left="462"/>
        <w:rPr>
          <w:rFonts w:ascii="宋体" w:hAnsi="宋体" w:eastAsia="宋体" w:cs="宋体"/>
          <w:color w:val="auto"/>
          <w:lang w:eastAsia="zh-CN"/>
        </w:rPr>
      </w:pPr>
      <w:r>
        <w:rPr>
          <w:rFonts w:ascii="宋体" w:hAnsi="宋体" w:eastAsia="宋体" w:cs="宋体"/>
          <w:color w:val="auto"/>
          <w:spacing w:val="-6"/>
          <w:lang w:eastAsia="zh-CN"/>
        </w:rPr>
        <w:t>（</w:t>
      </w:r>
      <w:r>
        <w:rPr>
          <w:rFonts w:ascii="Times New Roman" w:hAnsi="Times New Roman" w:eastAsia="Times New Roman" w:cs="Times New Roman"/>
          <w:color w:val="auto"/>
          <w:spacing w:val="-6"/>
          <w:lang w:eastAsia="zh-CN"/>
        </w:rPr>
        <w:t>4</w:t>
      </w:r>
      <w:r>
        <w:rPr>
          <w:rFonts w:ascii="宋体" w:hAnsi="宋体" w:eastAsia="宋体" w:cs="宋体"/>
          <w:color w:val="auto"/>
          <w:spacing w:val="-6"/>
          <w:lang w:eastAsia="zh-CN"/>
        </w:rPr>
        <w:t>）事实依据（列明权益受到损害的事实和理由</w:t>
      </w:r>
      <w:r>
        <w:rPr>
          <w:rFonts w:ascii="宋体" w:hAnsi="宋体" w:eastAsia="宋体" w:cs="宋体"/>
          <w:color w:val="auto"/>
          <w:spacing w:val="-1"/>
          <w:lang w:eastAsia="zh-CN"/>
        </w:rPr>
        <w:t>）；</w:t>
      </w:r>
    </w:p>
    <w:p w14:paraId="617866E9">
      <w:pPr>
        <w:spacing w:before="248" w:line="219" w:lineRule="auto"/>
        <w:ind w:left="462"/>
        <w:rPr>
          <w:rFonts w:ascii="宋体" w:hAnsi="宋体" w:eastAsia="宋体" w:cs="宋体"/>
          <w:color w:val="auto"/>
          <w:lang w:eastAsia="zh-CN"/>
        </w:rPr>
      </w:pPr>
      <w:r>
        <w:rPr>
          <w:rFonts w:ascii="宋体" w:hAnsi="宋体" w:eastAsia="宋体" w:cs="宋体"/>
          <w:color w:val="auto"/>
          <w:spacing w:val="-6"/>
          <w:lang w:eastAsia="zh-CN"/>
        </w:rPr>
        <w:t>（</w:t>
      </w:r>
      <w:r>
        <w:rPr>
          <w:rFonts w:ascii="Times New Roman" w:hAnsi="Times New Roman" w:eastAsia="Times New Roman" w:cs="Times New Roman"/>
          <w:color w:val="auto"/>
          <w:spacing w:val="-6"/>
          <w:lang w:eastAsia="zh-CN"/>
        </w:rPr>
        <w:t>5</w:t>
      </w:r>
      <w:r>
        <w:rPr>
          <w:rFonts w:ascii="宋体" w:hAnsi="宋体" w:eastAsia="宋体" w:cs="宋体"/>
          <w:color w:val="auto"/>
          <w:spacing w:val="-6"/>
          <w:lang w:eastAsia="zh-CN"/>
        </w:rPr>
        <w:t>）必要的法律依据；</w:t>
      </w:r>
    </w:p>
    <w:p w14:paraId="3FCF6EDD">
      <w:pPr>
        <w:spacing w:before="248" w:line="220" w:lineRule="auto"/>
        <w:ind w:left="462"/>
        <w:rPr>
          <w:rFonts w:ascii="宋体" w:hAnsi="宋体" w:eastAsia="宋体" w:cs="宋体"/>
          <w:color w:val="auto"/>
          <w:lang w:eastAsia="zh-CN"/>
        </w:rPr>
      </w:pPr>
      <w:r>
        <w:rPr>
          <w:rFonts w:ascii="宋体" w:hAnsi="宋体" w:eastAsia="宋体" w:cs="宋体"/>
          <w:color w:val="auto"/>
          <w:spacing w:val="-4"/>
          <w:lang w:eastAsia="zh-CN"/>
        </w:rPr>
        <w:t>（</w:t>
      </w:r>
      <w:r>
        <w:rPr>
          <w:rFonts w:ascii="Times New Roman" w:hAnsi="Times New Roman" w:eastAsia="Times New Roman" w:cs="Times New Roman"/>
          <w:color w:val="auto"/>
          <w:spacing w:val="-4"/>
          <w:lang w:eastAsia="zh-CN"/>
        </w:rPr>
        <w:t>6</w:t>
      </w:r>
      <w:r>
        <w:rPr>
          <w:rFonts w:ascii="宋体" w:hAnsi="宋体" w:eastAsia="宋体" w:cs="宋体"/>
          <w:color w:val="auto"/>
          <w:spacing w:val="-4"/>
          <w:lang w:eastAsia="zh-CN"/>
        </w:rPr>
        <w:t>）提出质疑的日期。</w:t>
      </w:r>
    </w:p>
    <w:p w14:paraId="488E69FA">
      <w:pPr>
        <w:spacing w:before="247" w:line="436" w:lineRule="auto"/>
        <w:ind w:left="38" w:right="58" w:firstLine="418"/>
        <w:rPr>
          <w:rFonts w:ascii="宋体" w:hAnsi="宋体" w:eastAsia="宋体" w:cs="宋体"/>
          <w:color w:val="auto"/>
          <w:lang w:eastAsia="zh-CN"/>
        </w:rPr>
      </w:pPr>
      <w:r>
        <w:rPr>
          <w:rFonts w:ascii="宋体" w:hAnsi="宋体" w:eastAsia="宋体" w:cs="宋体"/>
          <w:color w:val="auto"/>
          <w:spacing w:val="-1"/>
          <w:lang w:eastAsia="zh-CN"/>
        </w:rPr>
        <w:t>供应商为自然人的，应当由本人签字；供应商为法人或者其他组织的，应当由法定代表人、主要负责</w:t>
      </w:r>
      <w:r>
        <w:rPr>
          <w:rFonts w:ascii="宋体" w:hAnsi="宋体" w:eastAsia="宋体" w:cs="宋体"/>
          <w:color w:val="auto"/>
          <w:spacing w:val="-2"/>
          <w:lang w:eastAsia="zh-CN"/>
        </w:rPr>
        <w:t>人，或者其委托代理人签字或者盖章，并加盖公章。</w:t>
      </w:r>
    </w:p>
    <w:p w14:paraId="5D1D725D">
      <w:pPr>
        <w:spacing w:before="1" w:line="218" w:lineRule="auto"/>
        <w:ind w:left="461"/>
        <w:rPr>
          <w:rFonts w:ascii="宋体" w:hAnsi="宋体" w:eastAsia="宋体" w:cs="宋体"/>
          <w:color w:val="auto"/>
          <w:lang w:eastAsia="zh-CN"/>
        </w:rPr>
      </w:pPr>
      <w:r>
        <w:rPr>
          <w:rFonts w:ascii="宋体" w:hAnsi="宋体" w:eastAsia="宋体" w:cs="宋体"/>
          <w:b/>
          <w:bCs/>
          <w:color w:val="auto"/>
          <w:lang w:eastAsia="zh-CN"/>
        </w:rPr>
        <w:t>38.2.6</w:t>
      </w:r>
      <w:r>
        <w:rPr>
          <w:rFonts w:ascii="宋体" w:hAnsi="宋体" w:eastAsia="宋体" w:cs="宋体"/>
          <w:color w:val="auto"/>
          <w:spacing w:val="-42"/>
          <w:lang w:eastAsia="zh-CN"/>
        </w:rPr>
        <w:t xml:space="preserve"> </w:t>
      </w:r>
      <w:r>
        <w:rPr>
          <w:rFonts w:ascii="宋体" w:hAnsi="宋体" w:eastAsia="宋体" w:cs="宋体"/>
          <w:b/>
          <w:bCs/>
          <w:color w:val="auto"/>
          <w:lang w:eastAsia="zh-CN"/>
        </w:rPr>
        <w:t>采购人或采购人委托的采购代理机构在收到质疑</w:t>
      </w:r>
      <w:r>
        <w:rPr>
          <w:rFonts w:ascii="宋体" w:hAnsi="宋体" w:eastAsia="宋体" w:cs="宋体"/>
          <w:b/>
          <w:bCs/>
          <w:color w:val="auto"/>
          <w:spacing w:val="-1"/>
          <w:lang w:eastAsia="zh-CN"/>
        </w:rPr>
        <w:t>函后</w:t>
      </w:r>
      <w:r>
        <w:rPr>
          <w:rFonts w:ascii="宋体" w:hAnsi="宋体" w:eastAsia="宋体" w:cs="宋体"/>
          <w:color w:val="auto"/>
          <w:spacing w:val="-36"/>
          <w:lang w:eastAsia="zh-CN"/>
        </w:rPr>
        <w:t xml:space="preserve"> </w:t>
      </w:r>
      <w:r>
        <w:rPr>
          <w:rFonts w:ascii="宋体" w:hAnsi="宋体" w:eastAsia="宋体" w:cs="宋体"/>
          <w:b/>
          <w:bCs/>
          <w:color w:val="auto"/>
          <w:spacing w:val="-1"/>
          <w:lang w:eastAsia="zh-CN"/>
        </w:rPr>
        <w:t>7</w:t>
      </w:r>
      <w:r>
        <w:rPr>
          <w:rFonts w:ascii="宋体" w:hAnsi="宋体" w:eastAsia="宋体" w:cs="宋体"/>
          <w:color w:val="auto"/>
          <w:spacing w:val="-41"/>
          <w:lang w:eastAsia="zh-CN"/>
        </w:rPr>
        <w:t xml:space="preserve"> </w:t>
      </w:r>
      <w:r>
        <w:rPr>
          <w:rFonts w:ascii="宋体" w:hAnsi="宋体" w:eastAsia="宋体" w:cs="宋体"/>
          <w:b/>
          <w:bCs/>
          <w:color w:val="auto"/>
          <w:spacing w:val="-1"/>
          <w:lang w:eastAsia="zh-CN"/>
        </w:rPr>
        <w:t>个工作日内作出答复，并以书面形式</w:t>
      </w:r>
    </w:p>
    <w:p w14:paraId="0E7E5F65">
      <w:pPr>
        <w:spacing w:before="248" w:line="436" w:lineRule="auto"/>
        <w:ind w:left="38" w:right="29" w:hanging="1"/>
        <w:rPr>
          <w:rFonts w:ascii="宋体" w:hAnsi="宋体" w:eastAsia="宋体" w:cs="宋体"/>
          <w:color w:val="auto"/>
          <w:lang w:eastAsia="zh-CN"/>
        </w:rPr>
      </w:pPr>
      <w:r>
        <w:rPr>
          <w:rFonts w:ascii="宋体" w:hAnsi="宋体" w:eastAsia="宋体" w:cs="宋体"/>
          <w:b/>
          <w:bCs/>
          <w:color w:val="auto"/>
          <w:spacing w:val="-3"/>
          <w:lang w:eastAsia="zh-CN"/>
        </w:rPr>
        <w:t>通知质疑供应商及其他有关供应商。对不符合质疑条件的质疑，答复不予受理，并说明理由；对符合质疑条件的质疑，对质疑事项作出答复</w:t>
      </w:r>
    </w:p>
    <w:p w14:paraId="11379C87">
      <w:pPr>
        <w:spacing w:before="1" w:line="436" w:lineRule="auto"/>
        <w:ind w:left="38" w:right="29" w:firstLine="422"/>
        <w:rPr>
          <w:rFonts w:ascii="宋体" w:hAnsi="宋体" w:eastAsia="宋体" w:cs="宋体"/>
          <w:color w:val="auto"/>
          <w:lang w:eastAsia="zh-CN"/>
        </w:rPr>
      </w:pPr>
      <w:r>
        <w:rPr>
          <w:rFonts w:ascii="宋体" w:hAnsi="宋体" w:eastAsia="宋体" w:cs="宋体"/>
          <w:color w:val="auto"/>
          <w:spacing w:val="-4"/>
          <w:lang w:eastAsia="zh-CN"/>
        </w:rPr>
        <w:t>38.2.7</w:t>
      </w:r>
      <w:r>
        <w:rPr>
          <w:rFonts w:ascii="宋体" w:hAnsi="宋体" w:eastAsia="宋体" w:cs="宋体"/>
          <w:color w:val="auto"/>
          <w:spacing w:val="-45"/>
          <w:lang w:eastAsia="zh-CN"/>
        </w:rPr>
        <w:t xml:space="preserve"> </w:t>
      </w:r>
      <w:r>
        <w:rPr>
          <w:rFonts w:ascii="宋体" w:hAnsi="宋体" w:eastAsia="宋体" w:cs="宋体"/>
          <w:color w:val="auto"/>
          <w:spacing w:val="-4"/>
          <w:lang w:eastAsia="zh-CN"/>
        </w:rPr>
        <w:t>采购人、采购代理机构认为供应商质疑不成立， 或者成立但未对中标结果</w:t>
      </w:r>
      <w:r>
        <w:rPr>
          <w:rFonts w:ascii="宋体" w:hAnsi="宋体" w:eastAsia="宋体" w:cs="宋体"/>
          <w:color w:val="auto"/>
          <w:spacing w:val="-5"/>
          <w:lang w:eastAsia="zh-CN"/>
        </w:rPr>
        <w:t>构成影响的，继续开</w:t>
      </w:r>
      <w:r>
        <w:rPr>
          <w:rFonts w:ascii="宋体" w:hAnsi="宋体" w:eastAsia="宋体" w:cs="宋体"/>
          <w:color w:val="auto"/>
          <w:spacing w:val="-1"/>
          <w:lang w:eastAsia="zh-CN"/>
        </w:rPr>
        <w:t>展采购活动；认为供应商质疑成立且影响或者</w:t>
      </w:r>
      <w:r>
        <w:rPr>
          <w:rFonts w:ascii="宋体" w:hAnsi="宋体" w:eastAsia="宋体" w:cs="宋体"/>
          <w:color w:val="auto"/>
          <w:spacing w:val="-2"/>
          <w:lang w:eastAsia="zh-CN"/>
        </w:rPr>
        <w:t>可能影响中标结果的，按照下列情况处理：</w:t>
      </w:r>
    </w:p>
    <w:p w14:paraId="3D966CEE">
      <w:pPr>
        <w:spacing w:before="1" w:line="327" w:lineRule="auto"/>
        <w:ind w:left="38" w:right="38" w:firstLine="844"/>
        <w:rPr>
          <w:rFonts w:ascii="宋体" w:hAnsi="宋体" w:eastAsia="宋体" w:cs="宋体"/>
          <w:color w:val="auto"/>
          <w:lang w:eastAsia="zh-CN"/>
        </w:rPr>
      </w:pPr>
      <w:r>
        <w:rPr>
          <w:rFonts w:ascii="宋体" w:hAnsi="宋体" w:eastAsia="宋体" w:cs="宋体"/>
          <w:color w:val="auto"/>
          <w:spacing w:val="-1"/>
          <w:lang w:eastAsia="zh-CN"/>
        </w:rPr>
        <w:t>（一）对招标文件提出的质疑，依法通过澄清或者修改可以继续开展采购活动的，澄清</w:t>
      </w:r>
      <w:r>
        <w:rPr>
          <w:rFonts w:ascii="宋体" w:hAnsi="宋体" w:eastAsia="宋体" w:cs="宋体"/>
          <w:color w:val="auto"/>
          <w:spacing w:val="-2"/>
          <w:lang w:eastAsia="zh-CN"/>
        </w:rPr>
        <w:t>或者修改</w:t>
      </w:r>
      <w:r>
        <w:rPr>
          <w:rFonts w:ascii="宋体" w:hAnsi="宋体" w:eastAsia="宋体" w:cs="宋体"/>
          <w:color w:val="auto"/>
          <w:spacing w:val="-1"/>
          <w:lang w:eastAsia="zh-CN"/>
        </w:rPr>
        <w:t>招标文件后继续开展采购活动；否则应当修改招标文件后重新开</w:t>
      </w:r>
      <w:r>
        <w:rPr>
          <w:rFonts w:ascii="宋体" w:hAnsi="宋体" w:eastAsia="宋体" w:cs="宋体"/>
          <w:color w:val="auto"/>
          <w:spacing w:val="-2"/>
          <w:lang w:eastAsia="zh-CN"/>
        </w:rPr>
        <w:t>展采购活动。</w:t>
      </w:r>
    </w:p>
    <w:p w14:paraId="2515FCF3">
      <w:pPr>
        <w:spacing w:before="246" w:line="328" w:lineRule="auto"/>
        <w:ind w:left="38" w:right="37" w:firstLine="843"/>
        <w:rPr>
          <w:rFonts w:ascii="宋体" w:hAnsi="宋体" w:eastAsia="宋体" w:cs="宋体"/>
          <w:color w:val="auto"/>
          <w:lang w:eastAsia="zh-CN"/>
        </w:rPr>
      </w:pPr>
      <w:r>
        <w:rPr>
          <w:rFonts w:ascii="宋体" w:hAnsi="宋体" w:eastAsia="宋体" w:cs="宋体"/>
          <w:color w:val="auto"/>
          <w:spacing w:val="-1"/>
          <w:lang w:eastAsia="zh-CN"/>
        </w:rPr>
        <w:t>（二）对采购过程、中标结果提出的质疑，合格供应商符合法定数量时，可以从合格的</w:t>
      </w:r>
      <w:r>
        <w:rPr>
          <w:rFonts w:ascii="宋体" w:hAnsi="宋体" w:eastAsia="宋体" w:cs="宋体"/>
          <w:color w:val="auto"/>
          <w:spacing w:val="-2"/>
          <w:lang w:eastAsia="zh-CN"/>
        </w:rPr>
        <w:t>中标候选</w:t>
      </w:r>
      <w:r>
        <w:rPr>
          <w:rFonts w:ascii="宋体" w:hAnsi="宋体" w:eastAsia="宋体" w:cs="宋体"/>
          <w:color w:val="auto"/>
          <w:spacing w:val="-1"/>
          <w:lang w:eastAsia="zh-CN"/>
        </w:rPr>
        <w:t>人中另行确定中标供应商的，应当依法另行确定中标供应商；否则应当重新开展采购活动。</w:t>
      </w:r>
    </w:p>
    <w:p w14:paraId="346CA42E">
      <w:pPr>
        <w:spacing w:before="247" w:line="218" w:lineRule="auto"/>
        <w:ind w:left="458"/>
        <w:rPr>
          <w:rFonts w:ascii="宋体" w:hAnsi="宋体" w:eastAsia="宋体" w:cs="宋体"/>
          <w:color w:val="auto"/>
          <w:lang w:eastAsia="zh-CN"/>
        </w:rPr>
      </w:pPr>
      <w:r>
        <w:rPr>
          <w:rFonts w:ascii="宋体" w:hAnsi="宋体" w:eastAsia="宋体" w:cs="宋体"/>
          <w:color w:val="auto"/>
          <w:spacing w:val="-1"/>
          <w:lang w:eastAsia="zh-CN"/>
        </w:rPr>
        <w:t>质疑答复导致中标结果改变的，采购人或者采购代理机构应当将有关情况书面报告本级财政部门。</w:t>
      </w:r>
    </w:p>
    <w:p w14:paraId="04221225">
      <w:pPr>
        <w:spacing w:before="249" w:line="220" w:lineRule="auto"/>
        <w:ind w:left="452"/>
        <w:outlineLvl w:val="2"/>
        <w:rPr>
          <w:rFonts w:ascii="宋体" w:hAnsi="宋体" w:eastAsia="宋体" w:cs="宋体"/>
          <w:color w:val="auto"/>
          <w:lang w:eastAsia="zh-CN"/>
        </w:rPr>
      </w:pPr>
      <w:r>
        <w:rPr>
          <w:rFonts w:ascii="Times New Roman" w:hAnsi="Times New Roman" w:eastAsia="Times New Roman" w:cs="Times New Roman"/>
          <w:b/>
          <w:bCs/>
          <w:color w:val="auto"/>
          <w:spacing w:val="-3"/>
          <w:lang w:eastAsia="zh-CN"/>
        </w:rPr>
        <w:t>38.3</w:t>
      </w:r>
      <w:r>
        <w:rPr>
          <w:rFonts w:ascii="Times New Roman" w:hAnsi="Times New Roman" w:eastAsia="Times New Roman" w:cs="Times New Roman"/>
          <w:b/>
          <w:bCs/>
          <w:color w:val="auto"/>
          <w:spacing w:val="10"/>
          <w:lang w:eastAsia="zh-CN"/>
        </w:rPr>
        <w:t xml:space="preserve"> </w:t>
      </w:r>
      <w:r>
        <w:rPr>
          <w:rFonts w:ascii="宋体" w:hAnsi="宋体" w:eastAsia="宋体" w:cs="宋体"/>
          <w:b/>
          <w:bCs/>
          <w:color w:val="auto"/>
          <w:spacing w:val="-3"/>
          <w:lang w:eastAsia="zh-CN"/>
        </w:rPr>
        <w:t>投诉</w:t>
      </w:r>
    </w:p>
    <w:p w14:paraId="31551DDC">
      <w:pPr>
        <w:spacing w:before="246" w:line="382" w:lineRule="auto"/>
        <w:ind w:left="35" w:right="29" w:firstLine="416"/>
        <w:rPr>
          <w:rFonts w:ascii="宋体" w:hAnsi="宋体" w:eastAsia="宋体" w:cs="宋体"/>
          <w:color w:val="auto"/>
          <w:lang w:eastAsia="zh-CN"/>
        </w:rPr>
      </w:pPr>
      <w:r>
        <w:rPr>
          <w:rFonts w:ascii="Times New Roman" w:hAnsi="Times New Roman" w:eastAsia="Times New Roman" w:cs="Times New Roman"/>
          <w:b/>
          <w:bCs/>
          <w:color w:val="auto"/>
          <w:spacing w:val="2"/>
          <w:lang w:eastAsia="zh-CN"/>
        </w:rPr>
        <w:t>38.3</w:t>
      </w:r>
      <w:r>
        <w:rPr>
          <w:rFonts w:ascii="Times New Roman" w:hAnsi="Times New Roman" w:eastAsia="Times New Roman" w:cs="Times New Roman"/>
          <w:color w:val="auto"/>
          <w:spacing w:val="2"/>
          <w:lang w:eastAsia="zh-CN"/>
        </w:rPr>
        <w:t>.</w:t>
      </w:r>
      <w:r>
        <w:rPr>
          <w:rFonts w:ascii="Times New Roman" w:hAnsi="Times New Roman" w:eastAsia="Times New Roman" w:cs="Times New Roman"/>
          <w:b/>
          <w:bCs/>
          <w:color w:val="auto"/>
          <w:spacing w:val="2"/>
          <w:lang w:eastAsia="zh-CN"/>
        </w:rPr>
        <w:t xml:space="preserve">1    </w:t>
      </w:r>
      <w:r>
        <w:rPr>
          <w:rFonts w:ascii="宋体" w:hAnsi="宋体" w:eastAsia="宋体" w:cs="宋体"/>
          <w:color w:val="auto"/>
          <w:spacing w:val="2"/>
          <w:lang w:eastAsia="zh-CN"/>
        </w:rPr>
        <w:t>供应商认为采购文件、采购过程、中标和</w:t>
      </w:r>
      <w:r>
        <w:rPr>
          <w:rFonts w:ascii="宋体" w:hAnsi="宋体" w:eastAsia="宋体" w:cs="宋体"/>
          <w:color w:val="auto"/>
          <w:spacing w:val="1"/>
          <w:lang w:eastAsia="zh-CN"/>
        </w:rPr>
        <w:t>成交结果使自己的合法权益受到损害的，应当首先</w:t>
      </w:r>
      <w:r>
        <w:rPr>
          <w:rFonts w:ascii="宋体" w:hAnsi="宋体" w:eastAsia="宋体" w:cs="宋体"/>
          <w:color w:val="auto"/>
          <w:spacing w:val="-4"/>
          <w:lang w:eastAsia="zh-CN"/>
        </w:rPr>
        <w:t>依法向采购人或采购人委托的采购代理机构提出质疑。对采购人、采购代理机构的答复不满意，</w:t>
      </w:r>
      <w:r>
        <w:rPr>
          <w:rFonts w:ascii="宋体" w:hAnsi="宋体" w:eastAsia="宋体" w:cs="宋体"/>
          <w:color w:val="auto"/>
          <w:spacing w:val="50"/>
          <w:lang w:eastAsia="zh-CN"/>
        </w:rPr>
        <w:t xml:space="preserve"> </w:t>
      </w:r>
      <w:r>
        <w:rPr>
          <w:rFonts w:ascii="宋体" w:hAnsi="宋体" w:eastAsia="宋体" w:cs="宋体"/>
          <w:color w:val="auto"/>
          <w:spacing w:val="-4"/>
          <w:lang w:eastAsia="zh-CN"/>
        </w:rPr>
        <w:t>或者采购</w:t>
      </w:r>
      <w:r>
        <w:rPr>
          <w:rFonts w:ascii="宋体" w:hAnsi="宋体" w:eastAsia="宋体" w:cs="宋体"/>
          <w:color w:val="auto"/>
          <w:spacing w:val="1"/>
          <w:lang w:eastAsia="zh-CN"/>
        </w:rPr>
        <w:t>人、采购代理机构未在规定期限内做出答复的，供应商可以在答复期满后</w:t>
      </w:r>
      <w:r>
        <w:rPr>
          <w:rFonts w:ascii="宋体" w:hAnsi="宋体" w:eastAsia="宋体" w:cs="宋体"/>
          <w:color w:val="auto"/>
          <w:spacing w:val="-25"/>
          <w:lang w:eastAsia="zh-CN"/>
        </w:rPr>
        <w:t xml:space="preserve"> </w:t>
      </w:r>
      <w:r>
        <w:rPr>
          <w:rFonts w:ascii="Times New Roman" w:hAnsi="Times New Roman" w:eastAsia="Times New Roman" w:cs="Times New Roman"/>
          <w:color w:val="auto"/>
          <w:spacing w:val="1"/>
          <w:lang w:eastAsia="zh-CN"/>
        </w:rPr>
        <w:t xml:space="preserve">15 </w:t>
      </w:r>
      <w:r>
        <w:rPr>
          <w:rFonts w:ascii="宋体" w:hAnsi="宋体" w:eastAsia="宋体" w:cs="宋体"/>
          <w:color w:val="auto"/>
          <w:spacing w:val="1"/>
          <w:lang w:eastAsia="zh-CN"/>
        </w:rPr>
        <w:t>个工作日内向南宁市政府采</w:t>
      </w:r>
      <w:r>
        <w:rPr>
          <w:rFonts w:ascii="宋体" w:hAnsi="宋体" w:eastAsia="宋体" w:cs="宋体"/>
          <w:color w:val="auto"/>
          <w:lang w:eastAsia="zh-CN"/>
        </w:rPr>
        <w:t>购监督管理部门提起投诉，投诉方式见“投标</w:t>
      </w:r>
      <w:r>
        <w:rPr>
          <w:rFonts w:ascii="宋体" w:hAnsi="宋体" w:eastAsia="宋体" w:cs="宋体"/>
          <w:color w:val="auto"/>
          <w:spacing w:val="-1"/>
          <w:lang w:eastAsia="zh-CN"/>
        </w:rPr>
        <w:t>人须知前附表”。</w:t>
      </w:r>
    </w:p>
    <w:p w14:paraId="4438CFF1">
      <w:pPr>
        <w:spacing w:before="247" w:line="364" w:lineRule="auto"/>
        <w:ind w:left="37" w:right="29" w:firstLine="415"/>
        <w:rPr>
          <w:rFonts w:ascii="宋体" w:hAnsi="宋体" w:eastAsia="宋体" w:cs="宋体"/>
          <w:color w:val="auto"/>
          <w:lang w:eastAsia="zh-CN"/>
        </w:rPr>
      </w:pPr>
      <w:r>
        <w:rPr>
          <w:rFonts w:ascii="Times New Roman" w:hAnsi="Times New Roman" w:eastAsia="Times New Roman" w:cs="Times New Roman"/>
          <w:b/>
          <w:bCs/>
          <w:color w:val="auto"/>
          <w:spacing w:val="2"/>
          <w:lang w:eastAsia="zh-CN"/>
        </w:rPr>
        <w:t xml:space="preserve">38.3.2    </w:t>
      </w:r>
      <w:r>
        <w:rPr>
          <w:rFonts w:ascii="宋体" w:hAnsi="宋体" w:eastAsia="宋体" w:cs="宋体"/>
          <w:color w:val="auto"/>
          <w:spacing w:val="2"/>
          <w:lang w:eastAsia="zh-CN"/>
        </w:rPr>
        <w:t>投诉人投诉时，应当提交投诉书，并按照</w:t>
      </w:r>
      <w:r>
        <w:rPr>
          <w:rFonts w:ascii="宋体" w:hAnsi="宋体" w:eastAsia="宋体" w:cs="宋体"/>
          <w:color w:val="auto"/>
          <w:spacing w:val="1"/>
          <w:lang w:eastAsia="zh-CN"/>
        </w:rPr>
        <w:t>被投诉采购人、采购代理机构和与投诉事项有关的</w:t>
      </w:r>
      <w:r>
        <w:rPr>
          <w:rFonts w:ascii="宋体" w:hAnsi="宋体" w:eastAsia="宋体" w:cs="宋体"/>
          <w:color w:val="auto"/>
          <w:spacing w:val="-1"/>
          <w:lang w:eastAsia="zh-CN"/>
        </w:rPr>
        <w:t>供应商数量提供投诉书的副本。投诉书应当包括下列主要内容（如材料中有外文资料</w:t>
      </w:r>
      <w:r>
        <w:rPr>
          <w:rFonts w:ascii="宋体" w:hAnsi="宋体" w:eastAsia="宋体" w:cs="宋体"/>
          <w:color w:val="auto"/>
          <w:spacing w:val="-2"/>
          <w:lang w:eastAsia="zh-CN"/>
        </w:rPr>
        <w:t>应同时附上对应的中</w:t>
      </w:r>
      <w:r>
        <w:rPr>
          <w:rFonts w:ascii="宋体" w:hAnsi="宋体" w:eastAsia="宋体" w:cs="宋体"/>
          <w:color w:val="auto"/>
          <w:spacing w:val="-18"/>
          <w:lang w:eastAsia="zh-CN"/>
        </w:rPr>
        <w:t>文译本</w:t>
      </w:r>
      <w:r>
        <w:rPr>
          <w:rFonts w:ascii="宋体" w:hAnsi="宋体" w:eastAsia="宋体" w:cs="宋体"/>
          <w:color w:val="auto"/>
          <w:spacing w:val="-14"/>
          <w:lang w:eastAsia="zh-CN"/>
        </w:rPr>
        <w:t>）（</w:t>
      </w:r>
      <w:r>
        <w:rPr>
          <w:rFonts w:ascii="宋体" w:hAnsi="宋体" w:eastAsia="宋体" w:cs="宋体"/>
          <w:color w:val="auto"/>
          <w:spacing w:val="-18"/>
          <w:lang w:eastAsia="zh-CN"/>
        </w:rPr>
        <w:t>投诉书格式后附</w:t>
      </w:r>
      <w:r>
        <w:rPr>
          <w:rFonts w:ascii="宋体" w:hAnsi="宋体" w:eastAsia="宋体" w:cs="宋体"/>
          <w:color w:val="auto"/>
          <w:spacing w:val="-14"/>
          <w:lang w:eastAsia="zh-CN"/>
        </w:rPr>
        <w:t>）：</w:t>
      </w:r>
    </w:p>
    <w:p w14:paraId="504166E8">
      <w:pPr>
        <w:spacing w:before="247" w:line="220" w:lineRule="auto"/>
        <w:ind w:left="462"/>
        <w:rPr>
          <w:rFonts w:ascii="宋体" w:hAnsi="宋体" w:eastAsia="宋体" w:cs="宋体"/>
          <w:color w:val="auto"/>
          <w:lang w:eastAsia="zh-CN"/>
        </w:rPr>
      </w:pP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1</w:t>
      </w:r>
      <w:r>
        <w:rPr>
          <w:rFonts w:ascii="宋体" w:hAnsi="宋体" w:eastAsia="宋体" w:cs="宋体"/>
          <w:color w:val="auto"/>
          <w:spacing w:val="-2"/>
          <w:lang w:eastAsia="zh-CN"/>
        </w:rPr>
        <w:t>）投诉人和被投诉人的名称、地址、邮编、联系人及联系电话等；</w:t>
      </w:r>
    </w:p>
    <w:p w14:paraId="2E168C85">
      <w:pPr>
        <w:spacing w:before="247" w:line="219" w:lineRule="auto"/>
        <w:ind w:left="462"/>
        <w:rPr>
          <w:rFonts w:ascii="宋体" w:hAnsi="宋体" w:eastAsia="宋体" w:cs="宋体"/>
          <w:color w:val="auto"/>
          <w:lang w:eastAsia="zh-CN"/>
        </w:rPr>
      </w:pPr>
      <w:r>
        <w:rPr>
          <w:rFonts w:ascii="宋体" w:hAnsi="宋体" w:eastAsia="宋体" w:cs="宋体"/>
          <w:color w:val="auto"/>
          <w:spacing w:val="-4"/>
          <w:lang w:eastAsia="zh-CN"/>
        </w:rPr>
        <w:t>（</w:t>
      </w:r>
      <w:r>
        <w:rPr>
          <w:rFonts w:ascii="Times New Roman" w:hAnsi="Times New Roman" w:eastAsia="Times New Roman" w:cs="Times New Roman"/>
          <w:color w:val="auto"/>
          <w:spacing w:val="-4"/>
          <w:lang w:eastAsia="zh-CN"/>
        </w:rPr>
        <w:t>2</w:t>
      </w:r>
      <w:r>
        <w:rPr>
          <w:rFonts w:ascii="宋体" w:hAnsi="宋体" w:eastAsia="宋体" w:cs="宋体"/>
          <w:color w:val="auto"/>
          <w:spacing w:val="-4"/>
          <w:lang w:eastAsia="zh-CN"/>
        </w:rPr>
        <w:t>）质疑和质疑答复情况及相关证明材料；</w:t>
      </w:r>
    </w:p>
    <w:p w14:paraId="2E5ECA71">
      <w:pPr>
        <w:spacing w:before="247" w:line="220" w:lineRule="auto"/>
        <w:ind w:left="462"/>
        <w:rPr>
          <w:rFonts w:ascii="宋体" w:hAnsi="宋体" w:eastAsia="宋体" w:cs="宋体"/>
          <w:color w:val="auto"/>
          <w:lang w:eastAsia="zh-CN"/>
        </w:rPr>
      </w:pPr>
      <w:r>
        <w:rPr>
          <w:rFonts w:ascii="宋体" w:hAnsi="宋体" w:eastAsia="宋体" w:cs="宋体"/>
          <w:color w:val="auto"/>
          <w:spacing w:val="-3"/>
          <w:lang w:eastAsia="zh-CN"/>
        </w:rPr>
        <w:t>（</w:t>
      </w:r>
      <w:r>
        <w:rPr>
          <w:rFonts w:ascii="Times New Roman" w:hAnsi="Times New Roman" w:eastAsia="Times New Roman" w:cs="Times New Roman"/>
          <w:color w:val="auto"/>
          <w:spacing w:val="-3"/>
          <w:lang w:eastAsia="zh-CN"/>
        </w:rPr>
        <w:t>3</w:t>
      </w:r>
      <w:r>
        <w:rPr>
          <w:rFonts w:ascii="宋体" w:hAnsi="宋体" w:eastAsia="宋体" w:cs="宋体"/>
          <w:color w:val="auto"/>
          <w:spacing w:val="-3"/>
          <w:lang w:eastAsia="zh-CN"/>
        </w:rPr>
        <w:t>）具体、明确的投诉事项和与投诉事项相关的投诉请求；</w:t>
      </w:r>
    </w:p>
    <w:p w14:paraId="13B7A2F5">
      <w:pPr>
        <w:spacing w:before="246" w:line="219" w:lineRule="auto"/>
        <w:ind w:left="462"/>
        <w:rPr>
          <w:rFonts w:ascii="宋体" w:hAnsi="宋体" w:eastAsia="宋体" w:cs="宋体"/>
          <w:color w:val="auto"/>
          <w:lang w:eastAsia="zh-CN"/>
        </w:rPr>
      </w:pPr>
      <w:r>
        <w:rPr>
          <w:rFonts w:ascii="宋体" w:hAnsi="宋体" w:eastAsia="宋体" w:cs="宋体"/>
          <w:color w:val="auto"/>
          <w:spacing w:val="-7"/>
          <w:lang w:eastAsia="zh-CN"/>
        </w:rPr>
        <w:t>（</w:t>
      </w:r>
      <w:r>
        <w:rPr>
          <w:rFonts w:ascii="Times New Roman" w:hAnsi="Times New Roman" w:eastAsia="Times New Roman" w:cs="Times New Roman"/>
          <w:color w:val="auto"/>
          <w:spacing w:val="-7"/>
          <w:lang w:eastAsia="zh-CN"/>
        </w:rPr>
        <w:t>4</w:t>
      </w:r>
      <w:r>
        <w:rPr>
          <w:rFonts w:ascii="宋体" w:hAnsi="宋体" w:eastAsia="宋体" w:cs="宋体"/>
          <w:color w:val="auto"/>
          <w:spacing w:val="-7"/>
          <w:lang w:eastAsia="zh-CN"/>
        </w:rPr>
        <w:t>）事实依据；</w:t>
      </w:r>
    </w:p>
    <w:p w14:paraId="395EB786">
      <w:pPr>
        <w:spacing w:before="248" w:line="219" w:lineRule="auto"/>
        <w:ind w:left="462"/>
        <w:rPr>
          <w:rFonts w:ascii="宋体" w:hAnsi="宋体" w:eastAsia="宋体" w:cs="宋体"/>
          <w:color w:val="auto"/>
          <w:lang w:eastAsia="zh-CN"/>
        </w:rPr>
      </w:pPr>
      <w:r>
        <w:rPr>
          <w:rFonts w:ascii="宋体" w:hAnsi="宋体" w:eastAsia="宋体" w:cs="宋体"/>
          <w:color w:val="auto"/>
          <w:spacing w:val="-7"/>
          <w:lang w:eastAsia="zh-CN"/>
        </w:rPr>
        <w:t>（</w:t>
      </w:r>
      <w:r>
        <w:rPr>
          <w:rFonts w:ascii="Times New Roman" w:hAnsi="Times New Roman" w:eastAsia="Times New Roman" w:cs="Times New Roman"/>
          <w:color w:val="auto"/>
          <w:spacing w:val="-7"/>
          <w:lang w:eastAsia="zh-CN"/>
        </w:rPr>
        <w:t>5</w:t>
      </w:r>
      <w:r>
        <w:rPr>
          <w:rFonts w:ascii="宋体" w:hAnsi="宋体" w:eastAsia="宋体" w:cs="宋体"/>
          <w:color w:val="auto"/>
          <w:spacing w:val="-7"/>
          <w:lang w:eastAsia="zh-CN"/>
        </w:rPr>
        <w:t>）法律依据；</w:t>
      </w:r>
    </w:p>
    <w:p w14:paraId="085AAC89">
      <w:pPr>
        <w:spacing w:before="248" w:line="220" w:lineRule="auto"/>
        <w:ind w:left="462"/>
        <w:rPr>
          <w:rFonts w:ascii="宋体" w:hAnsi="宋体" w:eastAsia="宋体" w:cs="宋体"/>
          <w:color w:val="auto"/>
          <w:lang w:eastAsia="zh-CN"/>
        </w:rPr>
      </w:pPr>
      <w:r>
        <w:rPr>
          <w:rFonts w:ascii="宋体" w:hAnsi="宋体" w:eastAsia="宋体" w:cs="宋体"/>
          <w:color w:val="auto"/>
          <w:spacing w:val="-4"/>
          <w:lang w:eastAsia="zh-CN"/>
        </w:rPr>
        <w:t>（</w:t>
      </w:r>
      <w:r>
        <w:rPr>
          <w:rFonts w:ascii="Times New Roman" w:hAnsi="Times New Roman" w:eastAsia="Times New Roman" w:cs="Times New Roman"/>
          <w:color w:val="auto"/>
          <w:spacing w:val="-4"/>
          <w:lang w:eastAsia="zh-CN"/>
        </w:rPr>
        <w:t>6</w:t>
      </w:r>
      <w:r>
        <w:rPr>
          <w:rFonts w:ascii="宋体" w:hAnsi="宋体" w:eastAsia="宋体" w:cs="宋体"/>
          <w:color w:val="auto"/>
          <w:spacing w:val="-4"/>
          <w:lang w:eastAsia="zh-CN"/>
        </w:rPr>
        <w:t>）提起投诉的日期。</w:t>
      </w:r>
    </w:p>
    <w:p w14:paraId="1575D9A0">
      <w:pPr>
        <w:spacing w:before="245" w:line="328" w:lineRule="auto"/>
        <w:ind w:left="37" w:right="40" w:firstLine="425"/>
        <w:rPr>
          <w:rFonts w:ascii="宋体" w:hAnsi="宋体" w:eastAsia="宋体" w:cs="宋体"/>
          <w:color w:val="auto"/>
          <w:lang w:eastAsia="zh-CN"/>
        </w:rPr>
      </w:pPr>
      <w:r>
        <w:rPr>
          <w:rFonts w:ascii="宋体" w:hAnsi="宋体" w:eastAsia="宋体" w:cs="宋体"/>
          <w:color w:val="auto"/>
          <w:spacing w:val="1"/>
          <w:lang w:eastAsia="zh-CN"/>
        </w:rPr>
        <w:t>（</w:t>
      </w:r>
      <w:r>
        <w:rPr>
          <w:rFonts w:ascii="Times New Roman" w:hAnsi="Times New Roman" w:eastAsia="Times New Roman" w:cs="Times New Roman"/>
          <w:color w:val="auto"/>
          <w:spacing w:val="1"/>
          <w:lang w:eastAsia="zh-CN"/>
        </w:rPr>
        <w:t>7</w:t>
      </w:r>
      <w:r>
        <w:rPr>
          <w:rFonts w:ascii="宋体" w:hAnsi="宋体" w:eastAsia="宋体" w:cs="宋体"/>
          <w:color w:val="auto"/>
          <w:spacing w:val="1"/>
          <w:lang w:eastAsia="zh-CN"/>
        </w:rPr>
        <w:t>）附件材料：营业执照副本内页复印件（要求证件有效并清晰反映企业法人经营范围；近期连续</w:t>
      </w:r>
      <w:r>
        <w:rPr>
          <w:rFonts w:ascii="宋体" w:hAnsi="宋体" w:eastAsia="宋体" w:cs="宋体"/>
          <w:color w:val="auto"/>
          <w:spacing w:val="-4"/>
          <w:lang w:eastAsia="zh-CN"/>
        </w:rPr>
        <w:t>三个月依法缴纳税收和在职职工社会保障资金证</w:t>
      </w:r>
      <w:r>
        <w:rPr>
          <w:rFonts w:ascii="宋体" w:hAnsi="宋体" w:eastAsia="宋体" w:cs="宋体"/>
          <w:color w:val="auto"/>
          <w:spacing w:val="-5"/>
          <w:lang w:eastAsia="zh-CN"/>
        </w:rPr>
        <w:t>明材料（复印件）。</w:t>
      </w:r>
    </w:p>
    <w:p w14:paraId="4F58C04B">
      <w:pPr>
        <w:spacing w:before="247" w:line="328" w:lineRule="auto"/>
        <w:ind w:left="38" w:right="29" w:firstLine="413"/>
        <w:rPr>
          <w:rFonts w:ascii="宋体" w:hAnsi="宋体" w:eastAsia="宋体" w:cs="宋体"/>
          <w:color w:val="auto"/>
          <w:lang w:eastAsia="zh-CN"/>
        </w:rPr>
      </w:pPr>
      <w:r>
        <w:rPr>
          <w:rFonts w:ascii="Times New Roman" w:hAnsi="Times New Roman" w:eastAsia="Times New Roman" w:cs="Times New Roman"/>
          <w:b/>
          <w:bCs/>
          <w:color w:val="auto"/>
          <w:spacing w:val="2"/>
          <w:lang w:eastAsia="zh-CN"/>
        </w:rPr>
        <w:t xml:space="preserve">38.3.3    </w:t>
      </w:r>
      <w:r>
        <w:rPr>
          <w:rFonts w:ascii="宋体" w:hAnsi="宋体" w:eastAsia="宋体" w:cs="宋体"/>
          <w:color w:val="auto"/>
          <w:spacing w:val="2"/>
          <w:lang w:eastAsia="zh-CN"/>
        </w:rPr>
        <w:t>投诉人可以委托代理人办理投诉事务。委</w:t>
      </w:r>
      <w:r>
        <w:rPr>
          <w:rFonts w:ascii="宋体" w:hAnsi="宋体" w:eastAsia="宋体" w:cs="宋体"/>
          <w:color w:val="auto"/>
          <w:spacing w:val="1"/>
          <w:lang w:eastAsia="zh-CN"/>
        </w:rPr>
        <w:t>托代理人应熟悉相关业务情况。代理人办理投诉事</w:t>
      </w:r>
      <w:r>
        <w:rPr>
          <w:rFonts w:ascii="宋体" w:hAnsi="宋体" w:eastAsia="宋体" w:cs="宋体"/>
          <w:color w:val="auto"/>
          <w:spacing w:val="-1"/>
          <w:lang w:eastAsia="zh-CN"/>
        </w:rPr>
        <w:t>务时，除提交投诉书外，还应当提交投诉人的授权委托书和委托代理人身份证明复印</w:t>
      </w:r>
      <w:r>
        <w:rPr>
          <w:rFonts w:ascii="宋体" w:hAnsi="宋体" w:eastAsia="宋体" w:cs="宋体"/>
          <w:color w:val="auto"/>
          <w:spacing w:val="-2"/>
          <w:lang w:eastAsia="zh-CN"/>
        </w:rPr>
        <w:t>件。</w:t>
      </w:r>
    </w:p>
    <w:p w14:paraId="6E408BF8">
      <w:pPr>
        <w:spacing w:before="247" w:line="220" w:lineRule="auto"/>
        <w:ind w:left="452"/>
        <w:rPr>
          <w:rFonts w:ascii="宋体" w:hAnsi="宋体" w:eastAsia="宋体" w:cs="宋体"/>
          <w:color w:val="auto"/>
          <w:lang w:eastAsia="zh-CN"/>
        </w:rPr>
      </w:pPr>
      <w:r>
        <w:rPr>
          <w:rFonts w:ascii="Times New Roman" w:hAnsi="Times New Roman" w:eastAsia="Times New Roman" w:cs="Times New Roman"/>
          <w:b/>
          <w:bCs/>
          <w:color w:val="auto"/>
          <w:spacing w:val="-2"/>
          <w:lang w:eastAsia="zh-CN"/>
        </w:rPr>
        <w:t xml:space="preserve">38.3.4    </w:t>
      </w:r>
      <w:r>
        <w:rPr>
          <w:rFonts w:ascii="宋体" w:hAnsi="宋体" w:eastAsia="宋体" w:cs="宋体"/>
          <w:color w:val="auto"/>
          <w:spacing w:val="-2"/>
          <w:lang w:eastAsia="zh-CN"/>
        </w:rPr>
        <w:t>投诉人提起投诉应当符合下列条件：</w:t>
      </w:r>
    </w:p>
    <w:p w14:paraId="60132B76">
      <w:pPr>
        <w:spacing w:before="246" w:line="219" w:lineRule="auto"/>
        <w:ind w:left="462"/>
        <w:rPr>
          <w:rFonts w:ascii="宋体" w:hAnsi="宋体" w:eastAsia="宋体" w:cs="宋体"/>
          <w:color w:val="auto"/>
          <w:lang w:eastAsia="zh-CN"/>
        </w:rPr>
      </w:pPr>
      <w:r>
        <w:rPr>
          <w:rFonts w:ascii="宋体" w:hAnsi="宋体" w:eastAsia="宋体" w:cs="宋体"/>
          <w:color w:val="auto"/>
          <w:spacing w:val="-3"/>
          <w:lang w:eastAsia="zh-CN"/>
        </w:rPr>
        <w:t>（1）投诉人是参与所投诉政府采购活动的供应商；</w:t>
      </w:r>
    </w:p>
    <w:p w14:paraId="29011C6D">
      <w:pPr>
        <w:spacing w:before="246" w:line="219" w:lineRule="auto"/>
        <w:ind w:left="462"/>
        <w:rPr>
          <w:rFonts w:ascii="宋体" w:hAnsi="宋体" w:eastAsia="宋体" w:cs="宋体"/>
          <w:color w:val="auto"/>
          <w:lang w:eastAsia="zh-CN"/>
        </w:rPr>
      </w:pPr>
      <w:r>
        <w:rPr>
          <w:rFonts w:ascii="宋体" w:hAnsi="宋体" w:eastAsia="宋体" w:cs="宋体"/>
          <w:color w:val="auto"/>
          <w:spacing w:val="-4"/>
          <w:lang w:eastAsia="zh-CN"/>
        </w:rPr>
        <w:t>（2）提起投诉前已依法进行质疑；</w:t>
      </w:r>
    </w:p>
    <w:p w14:paraId="65E11EB8">
      <w:pPr>
        <w:spacing w:before="247" w:line="219" w:lineRule="auto"/>
        <w:ind w:left="462"/>
        <w:rPr>
          <w:rFonts w:ascii="宋体" w:hAnsi="宋体" w:eastAsia="宋体" w:cs="宋体"/>
          <w:color w:val="auto"/>
          <w:lang w:eastAsia="zh-CN"/>
        </w:rPr>
      </w:pPr>
      <w:r>
        <w:rPr>
          <w:rFonts w:ascii="宋体" w:hAnsi="宋体" w:eastAsia="宋体" w:cs="宋体"/>
          <w:color w:val="auto"/>
          <w:spacing w:val="-4"/>
          <w:lang w:eastAsia="zh-CN"/>
        </w:rPr>
        <w:t>（3）投诉书内容符合本章第</w:t>
      </w:r>
      <w:r>
        <w:rPr>
          <w:rFonts w:ascii="宋体" w:hAnsi="宋体" w:eastAsia="宋体" w:cs="宋体"/>
          <w:color w:val="auto"/>
          <w:spacing w:val="-20"/>
          <w:lang w:eastAsia="zh-CN"/>
        </w:rPr>
        <w:t xml:space="preserve"> </w:t>
      </w:r>
      <w:r>
        <w:rPr>
          <w:rFonts w:ascii="宋体" w:hAnsi="宋体" w:eastAsia="宋体" w:cs="宋体"/>
          <w:color w:val="auto"/>
          <w:spacing w:val="-4"/>
          <w:lang w:eastAsia="zh-CN"/>
        </w:rPr>
        <w:t>38.3.2</w:t>
      </w:r>
      <w:r>
        <w:rPr>
          <w:rFonts w:ascii="宋体" w:hAnsi="宋体" w:eastAsia="宋体" w:cs="宋体"/>
          <w:color w:val="auto"/>
          <w:spacing w:val="-41"/>
          <w:lang w:eastAsia="zh-CN"/>
        </w:rPr>
        <w:t xml:space="preserve"> </w:t>
      </w:r>
      <w:r>
        <w:rPr>
          <w:rFonts w:ascii="宋体" w:hAnsi="宋体" w:eastAsia="宋体" w:cs="宋体"/>
          <w:color w:val="auto"/>
          <w:spacing w:val="-4"/>
          <w:lang w:eastAsia="zh-CN"/>
        </w:rPr>
        <w:t>项的规定；</w:t>
      </w:r>
    </w:p>
    <w:p w14:paraId="225BB6F4">
      <w:pPr>
        <w:spacing w:before="247" w:line="220" w:lineRule="auto"/>
        <w:ind w:left="462"/>
        <w:rPr>
          <w:rFonts w:ascii="宋体" w:hAnsi="宋体" w:eastAsia="宋体" w:cs="宋体"/>
          <w:color w:val="auto"/>
          <w:lang w:eastAsia="zh-CN"/>
        </w:rPr>
      </w:pPr>
      <w:r>
        <w:rPr>
          <w:rFonts w:ascii="宋体" w:hAnsi="宋体" w:eastAsia="宋体" w:cs="宋体"/>
          <w:color w:val="auto"/>
          <w:spacing w:val="-4"/>
          <w:lang w:eastAsia="zh-CN"/>
        </w:rPr>
        <w:t>（4）在投诉有效期限内提起投诉；</w:t>
      </w:r>
    </w:p>
    <w:p w14:paraId="5C1D0A56">
      <w:pPr>
        <w:spacing w:before="246" w:line="219" w:lineRule="auto"/>
        <w:ind w:left="462"/>
        <w:rPr>
          <w:rFonts w:ascii="宋体" w:hAnsi="宋体" w:eastAsia="宋体" w:cs="宋体"/>
          <w:color w:val="auto"/>
          <w:lang w:eastAsia="zh-CN"/>
        </w:rPr>
      </w:pPr>
      <w:r>
        <w:rPr>
          <w:rFonts w:ascii="宋体" w:hAnsi="宋体" w:eastAsia="宋体" w:cs="宋体"/>
          <w:color w:val="auto"/>
          <w:spacing w:val="-3"/>
          <w:lang w:eastAsia="zh-CN"/>
        </w:rPr>
        <w:t>（5）属于南宁市政府采购监督管理部门管辖；</w:t>
      </w:r>
    </w:p>
    <w:p w14:paraId="2FF2743A">
      <w:pPr>
        <w:spacing w:before="247" w:line="219" w:lineRule="auto"/>
        <w:ind w:left="462"/>
        <w:rPr>
          <w:rFonts w:ascii="宋体" w:hAnsi="宋体" w:eastAsia="宋体" w:cs="宋体"/>
          <w:color w:val="auto"/>
          <w:lang w:eastAsia="zh-CN"/>
        </w:rPr>
      </w:pPr>
      <w:r>
        <w:rPr>
          <w:rFonts w:ascii="宋体" w:hAnsi="宋体" w:eastAsia="宋体" w:cs="宋体"/>
          <w:color w:val="auto"/>
          <w:spacing w:val="-2"/>
          <w:lang w:eastAsia="zh-CN"/>
        </w:rPr>
        <w:t>（6）同一投诉事项未经南宁市政府采购监督管理部门投</w:t>
      </w:r>
      <w:r>
        <w:rPr>
          <w:rFonts w:ascii="宋体" w:hAnsi="宋体" w:eastAsia="宋体" w:cs="宋体"/>
          <w:color w:val="auto"/>
          <w:spacing w:val="-3"/>
          <w:lang w:eastAsia="zh-CN"/>
        </w:rPr>
        <w:t>诉处理；</w:t>
      </w:r>
    </w:p>
    <w:p w14:paraId="0C3CC25D">
      <w:pPr>
        <w:spacing w:before="247" w:line="220" w:lineRule="auto"/>
        <w:ind w:left="462"/>
        <w:rPr>
          <w:rFonts w:ascii="宋体" w:hAnsi="宋体" w:eastAsia="宋体" w:cs="宋体"/>
          <w:color w:val="auto"/>
          <w:lang w:eastAsia="zh-CN"/>
        </w:rPr>
      </w:pPr>
      <w:r>
        <w:rPr>
          <w:rFonts w:ascii="宋体" w:hAnsi="宋体" w:eastAsia="宋体" w:cs="宋体"/>
          <w:color w:val="auto"/>
          <w:spacing w:val="-3"/>
          <w:lang w:eastAsia="zh-CN"/>
        </w:rPr>
        <w:t>（7）国务院财政部门规定的其他条件。</w:t>
      </w:r>
    </w:p>
    <w:p w14:paraId="04AC2F30">
      <w:pPr>
        <w:spacing w:before="248" w:line="362" w:lineRule="auto"/>
        <w:ind w:left="36" w:right="45" w:firstLine="416"/>
        <w:rPr>
          <w:rFonts w:ascii="宋体" w:hAnsi="宋体" w:eastAsia="宋体" w:cs="宋体"/>
          <w:color w:val="auto"/>
          <w:lang w:eastAsia="zh-CN"/>
        </w:rPr>
      </w:pPr>
      <w:r>
        <w:rPr>
          <w:rFonts w:ascii="Times New Roman" w:hAnsi="Times New Roman" w:eastAsia="Times New Roman" w:cs="Times New Roman"/>
          <w:b/>
          <w:bCs/>
          <w:color w:val="auto"/>
          <w:spacing w:val="-1"/>
          <w:lang w:eastAsia="zh-CN"/>
        </w:rPr>
        <w:t>38.3</w:t>
      </w:r>
      <w:r>
        <w:rPr>
          <w:rFonts w:ascii="宋体" w:hAnsi="宋体" w:eastAsia="宋体" w:cs="宋体"/>
          <w:b/>
          <w:bCs/>
          <w:color w:val="auto"/>
          <w:spacing w:val="-1"/>
          <w:lang w:eastAsia="zh-CN"/>
        </w:rPr>
        <w:t>.5</w:t>
      </w:r>
      <w:r>
        <w:rPr>
          <w:rFonts w:ascii="宋体" w:hAnsi="宋体" w:eastAsia="宋体" w:cs="宋体"/>
          <w:color w:val="auto"/>
          <w:spacing w:val="-1"/>
          <w:lang w:eastAsia="zh-CN"/>
        </w:rPr>
        <w:t xml:space="preserve">  南宁市政府采购监督管理部门自受理投诉之日起</w:t>
      </w:r>
      <w:r>
        <w:rPr>
          <w:rFonts w:ascii="宋体" w:hAnsi="宋体" w:eastAsia="宋体" w:cs="宋体"/>
          <w:color w:val="auto"/>
          <w:spacing w:val="-44"/>
          <w:lang w:eastAsia="zh-CN"/>
        </w:rPr>
        <w:t xml:space="preserve"> </w:t>
      </w:r>
      <w:r>
        <w:rPr>
          <w:rFonts w:ascii="Times New Roman" w:hAnsi="Times New Roman" w:eastAsia="Times New Roman" w:cs="Times New Roman"/>
          <w:color w:val="auto"/>
          <w:spacing w:val="-1"/>
          <w:lang w:eastAsia="zh-CN"/>
        </w:rPr>
        <w:t xml:space="preserve">30 </w:t>
      </w:r>
      <w:r>
        <w:rPr>
          <w:rFonts w:ascii="宋体" w:hAnsi="宋体" w:eastAsia="宋体" w:cs="宋体"/>
          <w:color w:val="auto"/>
          <w:spacing w:val="-1"/>
          <w:lang w:eastAsia="zh-CN"/>
        </w:rPr>
        <w:t>个工作日内</w:t>
      </w:r>
      <w:r>
        <w:rPr>
          <w:rFonts w:ascii="宋体" w:hAnsi="宋体" w:eastAsia="宋体" w:cs="宋体"/>
          <w:color w:val="auto"/>
          <w:spacing w:val="-2"/>
          <w:lang w:eastAsia="zh-CN"/>
        </w:rPr>
        <w:t>，对投诉事项作出处理决定，</w:t>
      </w:r>
      <w:r>
        <w:rPr>
          <w:rFonts w:ascii="宋体" w:hAnsi="宋体" w:eastAsia="宋体" w:cs="宋体"/>
          <w:color w:val="auto"/>
          <w:spacing w:val="-1"/>
          <w:lang w:eastAsia="zh-CN"/>
        </w:rPr>
        <w:t>并以书面形式通知投诉人、被投诉人及其他与投诉处理结果有利害关系的政府采购当事人。并将投诉结果在“广西政府采购网”（</w:t>
      </w:r>
      <w:r>
        <w:rPr>
          <w:color w:val="auto"/>
        </w:rPr>
        <w:fldChar w:fldCharType="begin"/>
      </w:r>
      <w:r>
        <w:rPr>
          <w:color w:val="auto"/>
        </w:rPr>
        <w:instrText xml:space="preserve"> HYPERLINK "http://zfcg.gxzf.gov.cn" </w:instrText>
      </w:r>
      <w:r>
        <w:rPr>
          <w:color w:val="auto"/>
        </w:rPr>
        <w:fldChar w:fldCharType="separate"/>
      </w:r>
      <w:r>
        <w:rPr>
          <w:rFonts w:ascii="宋体" w:hAnsi="宋体" w:eastAsia="宋体" w:cs="宋体"/>
          <w:color w:val="auto"/>
          <w:spacing w:val="-1"/>
          <w:lang w:eastAsia="zh-CN"/>
        </w:rPr>
        <w:t>http://zfcg.gxzf.gov.cn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）发布。</w:t>
      </w:r>
    </w:p>
    <w:p w14:paraId="4A508AF9">
      <w:pPr>
        <w:spacing w:before="253" w:line="219" w:lineRule="auto"/>
        <w:ind w:left="452"/>
        <w:rPr>
          <w:rFonts w:ascii="宋体" w:hAnsi="宋体" w:eastAsia="宋体" w:cs="宋体"/>
          <w:color w:val="auto"/>
          <w:lang w:eastAsia="zh-CN"/>
        </w:rPr>
      </w:pPr>
      <w:r>
        <w:rPr>
          <w:rFonts w:ascii="Times New Roman" w:hAnsi="Times New Roman" w:eastAsia="Times New Roman" w:cs="Times New Roman"/>
          <w:b/>
          <w:bCs/>
          <w:color w:val="auto"/>
          <w:spacing w:val="-1"/>
          <w:lang w:eastAsia="zh-CN"/>
        </w:rPr>
        <w:t>38.3</w:t>
      </w:r>
      <w:r>
        <w:rPr>
          <w:rFonts w:ascii="宋体" w:hAnsi="宋体" w:eastAsia="宋体" w:cs="宋体"/>
          <w:b/>
          <w:bCs/>
          <w:color w:val="auto"/>
          <w:spacing w:val="-1"/>
          <w:lang w:eastAsia="zh-CN"/>
        </w:rPr>
        <w:t>.6</w:t>
      </w:r>
      <w:r>
        <w:rPr>
          <w:rFonts w:ascii="宋体" w:hAnsi="宋体" w:eastAsia="宋体" w:cs="宋体"/>
          <w:color w:val="auto"/>
          <w:spacing w:val="-1"/>
          <w:lang w:eastAsia="zh-CN"/>
        </w:rPr>
        <w:t xml:space="preserve">  南宁市政府采购监督管理部门在处理投诉事项期间，可以视具体情况暂停采购活动。</w:t>
      </w:r>
    </w:p>
    <w:p w14:paraId="04BF76A1">
      <w:pPr>
        <w:spacing w:before="152" w:line="220" w:lineRule="auto"/>
        <w:ind w:left="4522"/>
        <w:outlineLvl w:val="0"/>
        <w:rPr>
          <w:rFonts w:ascii="宋体" w:hAnsi="宋体" w:eastAsia="宋体" w:cs="宋体"/>
          <w:color w:val="auto"/>
          <w:sz w:val="32"/>
          <w:szCs w:val="32"/>
          <w:lang w:eastAsia="zh-CN"/>
        </w:rPr>
      </w:pPr>
      <w:bookmarkStart w:id="27" w:name="_Toc8476"/>
      <w:r>
        <w:rPr>
          <w:rFonts w:ascii="宋体" w:hAnsi="宋体" w:eastAsia="宋体" w:cs="宋体"/>
          <w:b/>
          <w:bCs/>
          <w:color w:val="auto"/>
          <w:spacing w:val="-7"/>
          <w:sz w:val="32"/>
          <w:szCs w:val="32"/>
          <w:lang w:eastAsia="zh-CN"/>
        </w:rPr>
        <w:t>八、验收</w:t>
      </w:r>
      <w:bookmarkEnd w:id="27"/>
    </w:p>
    <w:p w14:paraId="6E57E965">
      <w:pPr>
        <w:spacing w:line="266" w:lineRule="auto"/>
        <w:rPr>
          <w:color w:val="auto"/>
          <w:lang w:eastAsia="zh-CN"/>
        </w:rPr>
      </w:pPr>
    </w:p>
    <w:p w14:paraId="36ECACD7">
      <w:pPr>
        <w:spacing w:before="68" w:line="220" w:lineRule="auto"/>
        <w:ind w:left="452"/>
        <w:outlineLvl w:val="1"/>
        <w:rPr>
          <w:rFonts w:ascii="宋体" w:hAnsi="宋体" w:eastAsia="宋体" w:cs="宋体"/>
          <w:color w:val="auto"/>
          <w:lang w:eastAsia="zh-CN"/>
        </w:rPr>
      </w:pPr>
      <w:r>
        <w:rPr>
          <w:rFonts w:ascii="Times New Roman" w:hAnsi="Times New Roman" w:eastAsia="Times New Roman" w:cs="Times New Roman"/>
          <w:b/>
          <w:bCs/>
          <w:color w:val="auto"/>
          <w:spacing w:val="-2"/>
          <w:lang w:eastAsia="zh-CN"/>
        </w:rPr>
        <w:t>39.</w:t>
      </w:r>
      <w:r>
        <w:rPr>
          <w:rFonts w:ascii="宋体" w:hAnsi="宋体" w:eastAsia="宋体" w:cs="宋体"/>
          <w:b/>
          <w:bCs/>
          <w:color w:val="auto"/>
          <w:spacing w:val="-2"/>
          <w:lang w:eastAsia="zh-CN"/>
        </w:rPr>
        <w:t>验收</w:t>
      </w:r>
    </w:p>
    <w:p w14:paraId="53E71965">
      <w:pPr>
        <w:spacing w:before="247" w:line="364" w:lineRule="auto"/>
        <w:ind w:left="36" w:right="74" w:firstLine="481"/>
        <w:rPr>
          <w:rFonts w:ascii="宋体" w:hAnsi="宋体" w:eastAsia="宋体" w:cs="宋体"/>
          <w:color w:val="auto"/>
          <w:lang w:eastAsia="zh-CN"/>
        </w:rPr>
      </w:pPr>
      <w:r>
        <w:rPr>
          <w:rFonts w:ascii="Times New Roman" w:hAnsi="Times New Roman" w:eastAsia="Times New Roman" w:cs="Times New Roman"/>
          <w:color w:val="auto"/>
          <w:spacing w:val="-3"/>
          <w:lang w:eastAsia="zh-CN"/>
        </w:rPr>
        <w:t xml:space="preserve">39.1 </w:t>
      </w:r>
      <w:r>
        <w:rPr>
          <w:rFonts w:ascii="宋体" w:hAnsi="宋体" w:eastAsia="宋体" w:cs="宋体"/>
          <w:color w:val="auto"/>
          <w:spacing w:val="-3"/>
          <w:lang w:eastAsia="zh-CN"/>
        </w:rPr>
        <w:t>采购人组织对供应商履约的验收。大型或者复杂的政府采购项目，</w:t>
      </w:r>
      <w:r>
        <w:rPr>
          <w:rFonts w:ascii="宋体" w:hAnsi="宋体" w:eastAsia="宋体" w:cs="宋体"/>
          <w:color w:val="auto"/>
          <w:spacing w:val="-43"/>
          <w:lang w:eastAsia="zh-CN"/>
        </w:rPr>
        <w:t xml:space="preserve"> </w:t>
      </w:r>
      <w:r>
        <w:rPr>
          <w:rFonts w:ascii="宋体" w:hAnsi="宋体" w:eastAsia="宋体" w:cs="宋体"/>
          <w:color w:val="auto"/>
          <w:spacing w:val="-4"/>
          <w:lang w:eastAsia="zh-CN"/>
        </w:rPr>
        <w:t>应当邀请国家认可的质量检测机构参加验收工作。验收方成员应当在验收书上签字，</w:t>
      </w:r>
      <w:r>
        <w:rPr>
          <w:rFonts w:ascii="宋体" w:hAnsi="宋体" w:eastAsia="宋体" w:cs="宋体"/>
          <w:color w:val="auto"/>
          <w:spacing w:val="53"/>
          <w:lang w:eastAsia="zh-CN"/>
        </w:rPr>
        <w:t xml:space="preserve"> </w:t>
      </w:r>
      <w:r>
        <w:rPr>
          <w:rFonts w:ascii="宋体" w:hAnsi="宋体" w:eastAsia="宋体" w:cs="宋体"/>
          <w:color w:val="auto"/>
          <w:spacing w:val="-4"/>
          <w:lang w:eastAsia="zh-CN"/>
        </w:rPr>
        <w:t>并承担相应的法律责任。如果发现与合</w:t>
      </w:r>
      <w:r>
        <w:rPr>
          <w:rFonts w:ascii="宋体" w:hAnsi="宋体" w:eastAsia="宋体" w:cs="宋体"/>
          <w:color w:val="auto"/>
          <w:spacing w:val="-5"/>
          <w:lang w:eastAsia="zh-CN"/>
        </w:rPr>
        <w:t>同中要求不</w:t>
      </w:r>
      <w:r>
        <w:rPr>
          <w:rFonts w:ascii="宋体" w:hAnsi="宋体" w:eastAsia="宋体" w:cs="宋体"/>
          <w:color w:val="auto"/>
          <w:spacing w:val="-1"/>
          <w:lang w:eastAsia="zh-CN"/>
        </w:rPr>
        <w:t>符，供应商须承担由此发生的一切损失和费用，并接</w:t>
      </w:r>
      <w:r>
        <w:rPr>
          <w:rFonts w:ascii="宋体" w:hAnsi="宋体" w:eastAsia="宋体" w:cs="宋体"/>
          <w:color w:val="auto"/>
          <w:spacing w:val="-2"/>
          <w:lang w:eastAsia="zh-CN"/>
        </w:rPr>
        <w:t>受相应的处理。</w:t>
      </w:r>
    </w:p>
    <w:p w14:paraId="3D276885">
      <w:pPr>
        <w:spacing w:before="247" w:line="328" w:lineRule="auto"/>
        <w:ind w:left="38" w:right="74" w:firstLine="479"/>
        <w:rPr>
          <w:rFonts w:ascii="宋体" w:hAnsi="宋体" w:eastAsia="宋体" w:cs="宋体"/>
          <w:color w:val="auto"/>
          <w:lang w:eastAsia="zh-CN"/>
        </w:rPr>
      </w:pPr>
      <w:r>
        <w:rPr>
          <w:rFonts w:ascii="Times New Roman" w:hAnsi="Times New Roman" w:eastAsia="Times New Roman" w:cs="Times New Roman"/>
          <w:color w:val="auto"/>
          <w:spacing w:val="-2"/>
          <w:lang w:eastAsia="zh-CN"/>
        </w:rPr>
        <w:t xml:space="preserve">39.2 </w:t>
      </w:r>
      <w:r>
        <w:rPr>
          <w:rFonts w:ascii="宋体" w:hAnsi="宋体" w:eastAsia="宋体" w:cs="宋体"/>
          <w:color w:val="auto"/>
          <w:spacing w:val="-2"/>
          <w:lang w:eastAsia="zh-CN"/>
        </w:rPr>
        <w:t>采购人可以邀请参加本项目的其他投标人或者第三方机构参与验收。参与验收的投标人或者第三方机构的意见作为验收书的参考资料一并存档。</w:t>
      </w:r>
    </w:p>
    <w:p w14:paraId="7EA2E9AD">
      <w:pPr>
        <w:spacing w:before="248" w:line="382" w:lineRule="auto"/>
        <w:ind w:left="35" w:right="74" w:firstLine="482"/>
        <w:rPr>
          <w:rFonts w:ascii="宋体" w:hAnsi="宋体" w:eastAsia="宋体" w:cs="宋体"/>
          <w:color w:val="auto"/>
          <w:lang w:eastAsia="zh-CN"/>
        </w:rPr>
      </w:pPr>
      <w:r>
        <w:rPr>
          <w:rFonts w:ascii="Times New Roman" w:hAnsi="Times New Roman" w:eastAsia="Times New Roman" w:cs="Times New Roman"/>
          <w:color w:val="auto"/>
          <w:spacing w:val="-3"/>
          <w:lang w:eastAsia="zh-CN"/>
        </w:rPr>
        <w:t xml:space="preserve">39.3 </w:t>
      </w:r>
      <w:r>
        <w:rPr>
          <w:rFonts w:ascii="宋体" w:hAnsi="宋体" w:eastAsia="宋体" w:cs="宋体"/>
          <w:color w:val="auto"/>
          <w:spacing w:val="-3"/>
          <w:lang w:eastAsia="zh-CN"/>
        </w:rPr>
        <w:t>严格按照采购合同开展履约验收。采购人成立验收小组，</w:t>
      </w:r>
      <w:r>
        <w:rPr>
          <w:rFonts w:ascii="宋体" w:hAnsi="宋体" w:eastAsia="宋体" w:cs="宋体"/>
          <w:color w:val="auto"/>
          <w:spacing w:val="-42"/>
          <w:lang w:eastAsia="zh-CN"/>
        </w:rPr>
        <w:t xml:space="preserve"> </w:t>
      </w:r>
      <w:r>
        <w:rPr>
          <w:rFonts w:ascii="宋体" w:hAnsi="宋体" w:eastAsia="宋体" w:cs="宋体"/>
          <w:color w:val="auto"/>
          <w:spacing w:val="-3"/>
          <w:lang w:eastAsia="zh-CN"/>
        </w:rPr>
        <w:t>按照采</w:t>
      </w:r>
      <w:r>
        <w:rPr>
          <w:rFonts w:ascii="宋体" w:hAnsi="宋体" w:eastAsia="宋体" w:cs="宋体"/>
          <w:color w:val="auto"/>
          <w:spacing w:val="-4"/>
          <w:lang w:eastAsia="zh-CN"/>
        </w:rPr>
        <w:t>购合同的约定对供应商履约情况进行验收。验收时，</w:t>
      </w:r>
      <w:r>
        <w:rPr>
          <w:rFonts w:ascii="宋体" w:hAnsi="宋体" w:eastAsia="宋体" w:cs="宋体"/>
          <w:color w:val="auto"/>
          <w:spacing w:val="52"/>
          <w:lang w:eastAsia="zh-CN"/>
        </w:rPr>
        <w:t xml:space="preserve"> </w:t>
      </w:r>
      <w:r>
        <w:rPr>
          <w:rFonts w:ascii="宋体" w:hAnsi="宋体" w:eastAsia="宋体" w:cs="宋体"/>
          <w:color w:val="auto"/>
          <w:spacing w:val="-4"/>
          <w:lang w:eastAsia="zh-CN"/>
        </w:rPr>
        <w:t>按照采购合同的约定对每一项技术、服务、安全标准的履约情况进行确认。验</w:t>
      </w:r>
      <w:r>
        <w:rPr>
          <w:rFonts w:ascii="宋体" w:hAnsi="宋体" w:eastAsia="宋体" w:cs="宋体"/>
          <w:color w:val="auto"/>
          <w:spacing w:val="-5"/>
          <w:lang w:eastAsia="zh-CN"/>
        </w:rPr>
        <w:t>收结束</w:t>
      </w:r>
      <w:r>
        <w:rPr>
          <w:rFonts w:ascii="宋体" w:hAnsi="宋体" w:eastAsia="宋体" w:cs="宋体"/>
          <w:color w:val="auto"/>
          <w:spacing w:val="-1"/>
          <w:lang w:eastAsia="zh-CN"/>
        </w:rPr>
        <w:t>后，应当出具验收书，列明各项标准的验收情况及项目总体评价，由验收双方共同签署。验收结果与采购合同约定的资金支付及履约保证金返还条件挂钩。履约验收的各项资料应当存档备查。</w:t>
      </w:r>
    </w:p>
    <w:p w14:paraId="7139B0C0">
      <w:pPr>
        <w:spacing w:before="246" w:line="364" w:lineRule="auto"/>
        <w:ind w:left="36" w:firstLine="481"/>
        <w:rPr>
          <w:rFonts w:ascii="宋体" w:hAnsi="宋体" w:eastAsia="宋体" w:cs="宋体"/>
          <w:color w:val="auto"/>
          <w:lang w:eastAsia="zh-CN"/>
        </w:rPr>
      </w:pPr>
      <w:r>
        <w:rPr>
          <w:rFonts w:ascii="Times New Roman" w:hAnsi="Times New Roman" w:eastAsia="Times New Roman" w:cs="Times New Roman"/>
          <w:color w:val="auto"/>
          <w:spacing w:val="-5"/>
          <w:lang w:eastAsia="zh-CN"/>
        </w:rPr>
        <w:t xml:space="preserve">39.4 </w:t>
      </w:r>
      <w:r>
        <w:rPr>
          <w:rFonts w:ascii="宋体" w:hAnsi="宋体" w:eastAsia="宋体" w:cs="宋体"/>
          <w:color w:val="auto"/>
          <w:spacing w:val="-5"/>
          <w:lang w:eastAsia="zh-CN"/>
        </w:rPr>
        <w:t>验收合格的项目，采购人将根据采购合同的约定及时向供应商支付采购资金。验收不合格</w:t>
      </w:r>
      <w:r>
        <w:rPr>
          <w:rFonts w:ascii="宋体" w:hAnsi="宋体" w:eastAsia="宋体" w:cs="宋体"/>
          <w:color w:val="auto"/>
          <w:spacing w:val="-6"/>
          <w:lang w:eastAsia="zh-CN"/>
        </w:rPr>
        <w:t>的项目，</w:t>
      </w:r>
      <w:r>
        <w:rPr>
          <w:rFonts w:ascii="宋体" w:hAnsi="宋体" w:eastAsia="宋体" w:cs="宋体"/>
          <w:color w:val="auto"/>
          <w:spacing w:val="-3"/>
          <w:lang w:eastAsia="zh-CN"/>
        </w:rPr>
        <w:t>采购人将依法及时处理。采购合同的履行、违约责</w:t>
      </w:r>
      <w:r>
        <w:rPr>
          <w:rFonts w:ascii="宋体" w:hAnsi="宋体" w:eastAsia="宋体" w:cs="宋体"/>
          <w:color w:val="auto"/>
          <w:spacing w:val="-4"/>
          <w:lang w:eastAsia="zh-CN"/>
        </w:rPr>
        <w:t>任和解决争议的方式等适用《中华人民共和国民法典》。</w:t>
      </w:r>
      <w:r>
        <w:rPr>
          <w:rFonts w:ascii="宋体" w:hAnsi="宋体" w:eastAsia="宋体" w:cs="宋体"/>
          <w:color w:val="auto"/>
          <w:spacing w:val="-1"/>
          <w:lang w:eastAsia="zh-CN"/>
        </w:rPr>
        <w:t>供应商在履约过程中有政府采购法律法规规定的违法违规情形的，采购人应当及时报告本级财政部门。</w:t>
      </w:r>
    </w:p>
    <w:p w14:paraId="6F729288">
      <w:pPr>
        <w:spacing w:line="284" w:lineRule="auto"/>
        <w:rPr>
          <w:color w:val="auto"/>
          <w:lang w:eastAsia="zh-CN"/>
        </w:rPr>
      </w:pPr>
    </w:p>
    <w:p w14:paraId="3192E413">
      <w:pPr>
        <w:spacing w:line="285" w:lineRule="auto"/>
        <w:rPr>
          <w:color w:val="auto"/>
          <w:lang w:eastAsia="zh-CN"/>
        </w:rPr>
      </w:pPr>
    </w:p>
    <w:p w14:paraId="0BF6DC29">
      <w:pPr>
        <w:spacing w:before="105" w:line="220" w:lineRule="auto"/>
        <w:ind w:left="4224"/>
        <w:outlineLvl w:val="0"/>
        <w:rPr>
          <w:rFonts w:ascii="宋体" w:hAnsi="宋体" w:eastAsia="宋体" w:cs="宋体"/>
          <w:color w:val="auto"/>
          <w:sz w:val="32"/>
          <w:szCs w:val="32"/>
          <w:lang w:eastAsia="zh-CN"/>
        </w:rPr>
      </w:pPr>
      <w:bookmarkStart w:id="28" w:name="_Toc2753"/>
      <w:r>
        <w:rPr>
          <w:rFonts w:ascii="宋体" w:hAnsi="宋体" w:eastAsia="宋体" w:cs="宋体"/>
          <w:b/>
          <w:bCs/>
          <w:color w:val="auto"/>
          <w:spacing w:val="-6"/>
          <w:sz w:val="32"/>
          <w:szCs w:val="32"/>
          <w:lang w:eastAsia="zh-CN"/>
        </w:rPr>
        <w:t>九、其他事项</w:t>
      </w:r>
      <w:bookmarkEnd w:id="28"/>
    </w:p>
    <w:p w14:paraId="0FCA052A">
      <w:pPr>
        <w:spacing w:before="237" w:line="222" w:lineRule="auto"/>
        <w:ind w:left="511"/>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40.代理服务费</w:t>
      </w:r>
    </w:p>
    <w:p w14:paraId="7FE05875">
      <w:pPr>
        <w:spacing w:before="222" w:line="439" w:lineRule="auto"/>
        <w:ind w:left="38" w:right="75" w:firstLine="418"/>
        <w:rPr>
          <w:rFonts w:ascii="宋体" w:hAnsi="宋体" w:eastAsia="宋体" w:cs="宋体"/>
          <w:color w:val="auto"/>
          <w:lang w:eastAsia="zh-CN"/>
        </w:rPr>
      </w:pPr>
      <w:r>
        <w:rPr>
          <w:rFonts w:ascii="宋体" w:hAnsi="宋体" w:eastAsia="宋体" w:cs="宋体"/>
          <w:b/>
          <w:bCs/>
          <w:color w:val="auto"/>
          <w:spacing w:val="-4"/>
          <w:lang w:eastAsia="zh-CN"/>
        </w:rPr>
        <w:t>代理服务收费标准及缴费账户详见“投标人须知前附表</w:t>
      </w:r>
      <w:r>
        <w:rPr>
          <w:rFonts w:ascii="宋体" w:hAnsi="宋体" w:eastAsia="宋体" w:cs="宋体"/>
          <w:color w:val="auto"/>
          <w:spacing w:val="-58"/>
          <w:lang w:eastAsia="zh-CN"/>
        </w:rPr>
        <w:t xml:space="preserve"> </w:t>
      </w:r>
      <w:r>
        <w:rPr>
          <w:rFonts w:ascii="宋体" w:hAnsi="宋体" w:eastAsia="宋体" w:cs="宋体"/>
          <w:b/>
          <w:bCs/>
          <w:color w:val="auto"/>
          <w:spacing w:val="-4"/>
          <w:lang w:eastAsia="zh-CN"/>
        </w:rPr>
        <w:t>”，投标人为联合体的，可以由联合体中的一</w:t>
      </w:r>
      <w:r>
        <w:rPr>
          <w:rFonts w:ascii="宋体" w:hAnsi="宋体" w:eastAsia="宋体" w:cs="宋体"/>
          <w:b/>
          <w:bCs/>
          <w:color w:val="auto"/>
          <w:spacing w:val="-3"/>
          <w:lang w:eastAsia="zh-CN"/>
        </w:rPr>
        <w:t>方或者多方共同交纳代理服务费。</w:t>
      </w:r>
    </w:p>
    <w:p w14:paraId="0E8BDF3A">
      <w:pPr>
        <w:spacing w:before="232" w:line="222" w:lineRule="auto"/>
        <w:ind w:left="511"/>
        <w:outlineLvl w:val="1"/>
        <w:rPr>
          <w:rFonts w:ascii="新宋体" w:hAnsi="新宋体" w:eastAsia="新宋体" w:cs="新宋体"/>
          <w:color w:val="auto"/>
          <w:sz w:val="24"/>
          <w:szCs w:val="24"/>
          <w:lang w:eastAsia="zh-CN"/>
        </w:rPr>
      </w:pPr>
      <w:bookmarkStart w:id="29" w:name="bookmark33"/>
      <w:bookmarkEnd w:id="29"/>
      <w:r>
        <w:rPr>
          <w:rFonts w:ascii="新宋体" w:hAnsi="新宋体" w:eastAsia="新宋体" w:cs="新宋体"/>
          <w:color w:val="auto"/>
          <w:spacing w:val="-1"/>
          <w:sz w:val="24"/>
          <w:szCs w:val="24"/>
          <w:lang w:eastAsia="zh-CN"/>
        </w:rPr>
        <w:t>41. 需要补充的其他内容</w:t>
      </w:r>
    </w:p>
    <w:p w14:paraId="4158C12D">
      <w:pPr>
        <w:spacing w:before="222" w:line="219" w:lineRule="auto"/>
        <w:ind w:left="452"/>
        <w:rPr>
          <w:rFonts w:ascii="宋体" w:hAnsi="宋体" w:eastAsia="宋体" w:cs="宋体"/>
          <w:color w:val="auto"/>
          <w:lang w:eastAsia="zh-CN"/>
        </w:rPr>
      </w:pPr>
      <w:r>
        <w:rPr>
          <w:rFonts w:ascii="Times New Roman" w:hAnsi="Times New Roman" w:eastAsia="Times New Roman" w:cs="Times New Roman"/>
          <w:color w:val="auto"/>
          <w:lang w:eastAsia="zh-CN"/>
        </w:rPr>
        <w:t xml:space="preserve">41.1 </w:t>
      </w:r>
      <w:r>
        <w:rPr>
          <w:rFonts w:ascii="宋体" w:hAnsi="宋体" w:eastAsia="宋体" w:cs="宋体"/>
          <w:color w:val="auto"/>
          <w:lang w:eastAsia="zh-CN"/>
        </w:rPr>
        <w:t>本招标文件解释规则详见“投标人须知</w:t>
      </w:r>
      <w:r>
        <w:rPr>
          <w:rFonts w:ascii="宋体" w:hAnsi="宋体" w:eastAsia="宋体" w:cs="宋体"/>
          <w:color w:val="auto"/>
          <w:spacing w:val="-1"/>
          <w:lang w:eastAsia="zh-CN"/>
        </w:rPr>
        <w:t>前附表”。</w:t>
      </w:r>
    </w:p>
    <w:p w14:paraId="5193CBA2">
      <w:pPr>
        <w:spacing w:before="247" w:line="219" w:lineRule="auto"/>
        <w:ind w:left="452"/>
        <w:rPr>
          <w:rFonts w:ascii="宋体" w:hAnsi="宋体" w:eastAsia="宋体" w:cs="宋体"/>
          <w:color w:val="auto"/>
          <w:lang w:eastAsia="zh-CN"/>
        </w:rPr>
      </w:pPr>
      <w:r>
        <w:rPr>
          <w:rFonts w:ascii="Times New Roman" w:hAnsi="Times New Roman" w:eastAsia="Times New Roman" w:cs="Times New Roman"/>
          <w:color w:val="auto"/>
          <w:spacing w:val="-1"/>
          <w:lang w:eastAsia="zh-CN"/>
        </w:rPr>
        <w:t xml:space="preserve">41.2  </w:t>
      </w:r>
      <w:r>
        <w:rPr>
          <w:rFonts w:ascii="宋体" w:hAnsi="宋体" w:eastAsia="宋体" w:cs="宋体"/>
          <w:color w:val="auto"/>
          <w:spacing w:val="-1"/>
          <w:lang w:eastAsia="zh-CN"/>
        </w:rPr>
        <w:t>其他事项详见“投标人须知前附表”。</w:t>
      </w:r>
    </w:p>
    <w:p w14:paraId="49CAA025">
      <w:pPr>
        <w:spacing w:before="247" w:line="393" w:lineRule="auto"/>
        <w:ind w:left="38" w:firstLine="414"/>
        <w:rPr>
          <w:rFonts w:ascii="宋体" w:hAnsi="宋体" w:eastAsia="宋体" w:cs="宋体"/>
          <w:color w:val="auto"/>
          <w:lang w:eastAsia="zh-CN"/>
        </w:rPr>
      </w:pPr>
      <w:r>
        <w:rPr>
          <w:rFonts w:ascii="Times New Roman" w:hAnsi="Times New Roman" w:eastAsia="Times New Roman" w:cs="Times New Roman"/>
          <w:color w:val="auto"/>
          <w:lang w:eastAsia="zh-CN"/>
        </w:rPr>
        <w:t xml:space="preserve">41.3 </w:t>
      </w:r>
      <w:r>
        <w:rPr>
          <w:rFonts w:ascii="宋体" w:hAnsi="宋体" w:eastAsia="宋体" w:cs="宋体"/>
          <w:color w:val="auto"/>
          <w:lang w:eastAsia="zh-CN"/>
        </w:rPr>
        <w:t>本文件所称中小企业，是指在中华</w:t>
      </w:r>
      <w:r>
        <w:rPr>
          <w:rFonts w:ascii="宋体" w:hAnsi="宋体" w:eastAsia="宋体" w:cs="宋体"/>
          <w:color w:val="auto"/>
          <w:spacing w:val="-1"/>
          <w:lang w:eastAsia="zh-CN"/>
        </w:rPr>
        <w:t>人民共和国境内依法设立，依据国务院批准的中小企业划分标准确定的中型企业、小型企业和微型企业，但与大企业的负责人为同一人，或者与大企业存在直接控股、</w:t>
      </w:r>
      <w:r>
        <w:rPr>
          <w:rFonts w:ascii="宋体" w:hAnsi="宋体" w:eastAsia="宋体" w:cs="宋体"/>
          <w:color w:val="auto"/>
          <w:spacing w:val="-4"/>
          <w:lang w:eastAsia="zh-CN"/>
        </w:rPr>
        <w:t>管理关系的除外。符合中小企业划分标准的个体工商户，</w:t>
      </w:r>
      <w:r>
        <w:rPr>
          <w:rFonts w:ascii="宋体" w:hAnsi="宋体" w:eastAsia="宋体" w:cs="宋体"/>
          <w:color w:val="auto"/>
          <w:spacing w:val="46"/>
          <w:lang w:eastAsia="zh-CN"/>
        </w:rPr>
        <w:t xml:space="preserve"> </w:t>
      </w:r>
      <w:r>
        <w:rPr>
          <w:rFonts w:ascii="宋体" w:hAnsi="宋体" w:eastAsia="宋体" w:cs="宋体"/>
          <w:color w:val="auto"/>
          <w:spacing w:val="-4"/>
          <w:lang w:eastAsia="zh-CN"/>
        </w:rPr>
        <w:t>在政府采购活动中视同中小企业。在政府采购活动中，供应商提供的服务的人员为中小企业依照《中华人民共和国劳动合同法》订立劳动合同的从业人员，</w:t>
      </w:r>
      <w:r>
        <w:rPr>
          <w:rFonts w:ascii="宋体" w:hAnsi="宋体" w:eastAsia="宋体" w:cs="宋体"/>
          <w:color w:val="auto"/>
          <w:spacing w:val="-1"/>
          <w:lang w:eastAsia="zh-CN"/>
        </w:rPr>
        <w:t>不对其中涉及的货物的制造商和工程承建商作出要求的，享受本文件规定的中小企业扶持政策。</w:t>
      </w:r>
    </w:p>
    <w:p w14:paraId="54639D4B">
      <w:pPr>
        <w:spacing w:before="248" w:line="436" w:lineRule="auto"/>
        <w:ind w:left="39" w:right="58" w:firstLine="441"/>
        <w:rPr>
          <w:rFonts w:ascii="宋体" w:hAnsi="宋体" w:eastAsia="宋体" w:cs="宋体"/>
          <w:color w:val="auto"/>
          <w:lang w:eastAsia="zh-CN"/>
        </w:rPr>
      </w:pPr>
      <w:r>
        <w:rPr>
          <w:rFonts w:ascii="宋体" w:hAnsi="宋体" w:eastAsia="宋体" w:cs="宋体"/>
          <w:color w:val="auto"/>
          <w:spacing w:val="-5"/>
          <w:lang w:eastAsia="zh-CN"/>
        </w:rPr>
        <w:t>以联合体形式参加政府采购活动，联合体各方均为中小企业的，联合体视同中小企业。其中，</w:t>
      </w:r>
      <w:r>
        <w:rPr>
          <w:rFonts w:ascii="宋体" w:hAnsi="宋体" w:eastAsia="宋体" w:cs="宋体"/>
          <w:color w:val="auto"/>
          <w:spacing w:val="60"/>
          <w:lang w:eastAsia="zh-CN"/>
        </w:rPr>
        <w:t xml:space="preserve"> </w:t>
      </w:r>
      <w:r>
        <w:rPr>
          <w:rFonts w:ascii="宋体" w:hAnsi="宋体" w:eastAsia="宋体" w:cs="宋体"/>
          <w:color w:val="auto"/>
          <w:spacing w:val="-5"/>
          <w:lang w:eastAsia="zh-CN"/>
        </w:rPr>
        <w:t>联合体</w:t>
      </w:r>
      <w:r>
        <w:rPr>
          <w:rFonts w:ascii="宋体" w:hAnsi="宋体" w:eastAsia="宋体" w:cs="宋体"/>
          <w:color w:val="auto"/>
          <w:spacing w:val="-2"/>
          <w:lang w:eastAsia="zh-CN"/>
        </w:rPr>
        <w:t>各方均为小微企业的，联合体视同小微企业。</w:t>
      </w:r>
    </w:p>
    <w:p w14:paraId="42FB16A1">
      <w:pPr>
        <w:spacing w:before="2" w:line="429" w:lineRule="auto"/>
        <w:ind w:left="36" w:right="58" w:firstLine="422"/>
        <w:rPr>
          <w:rFonts w:ascii="宋体" w:hAnsi="宋体" w:eastAsia="宋体" w:cs="宋体"/>
          <w:color w:val="auto"/>
          <w:lang w:eastAsia="zh-CN"/>
        </w:rPr>
      </w:pPr>
      <w:r>
        <w:rPr>
          <w:rFonts w:ascii="宋体" w:hAnsi="宋体" w:eastAsia="宋体" w:cs="宋体"/>
          <w:color w:val="auto"/>
          <w:spacing w:val="-1"/>
          <w:lang w:eastAsia="zh-CN"/>
        </w:rPr>
        <w:t>依据本文件规定享受扶持政策获得政府采购合同的，小微企业不得将合同分包给大中型企业，中型企</w:t>
      </w:r>
      <w:r>
        <w:rPr>
          <w:rFonts w:ascii="宋体" w:hAnsi="宋体" w:eastAsia="宋体" w:cs="宋体"/>
          <w:color w:val="auto"/>
          <w:spacing w:val="-3"/>
          <w:lang w:eastAsia="zh-CN"/>
        </w:rPr>
        <w:t>业不得将合同分包给大型企业。</w:t>
      </w:r>
    </w:p>
    <w:p w14:paraId="2C4DEF61">
      <w:pPr>
        <w:spacing w:before="1" w:line="221" w:lineRule="auto"/>
        <w:ind w:left="511"/>
        <w:outlineLvl w:val="1"/>
        <w:rPr>
          <w:rFonts w:ascii="新宋体" w:hAnsi="新宋体" w:eastAsia="新宋体" w:cs="新宋体"/>
          <w:color w:val="auto"/>
          <w:sz w:val="24"/>
          <w:szCs w:val="24"/>
          <w:lang w:eastAsia="zh-CN"/>
        </w:rPr>
      </w:pPr>
      <w:r>
        <w:rPr>
          <w:rFonts w:ascii="新宋体" w:hAnsi="新宋体" w:eastAsia="新宋体" w:cs="新宋体"/>
          <w:color w:val="auto"/>
          <w:spacing w:val="-1"/>
          <w:sz w:val="24"/>
          <w:szCs w:val="24"/>
          <w:lang w:eastAsia="zh-CN"/>
        </w:rPr>
        <w:t>42. 政采贷相关说明</w:t>
      </w:r>
    </w:p>
    <w:p w14:paraId="3C268D17">
      <w:pPr>
        <w:spacing w:before="223" w:line="422" w:lineRule="auto"/>
        <w:ind w:left="37" w:right="58" w:firstLine="422"/>
        <w:rPr>
          <w:rFonts w:ascii="宋体" w:hAnsi="宋体" w:eastAsia="宋体" w:cs="宋体"/>
          <w:color w:val="auto"/>
          <w:lang w:eastAsia="zh-CN"/>
        </w:rPr>
      </w:pPr>
      <w:r>
        <w:rPr>
          <w:rFonts w:ascii="宋体" w:hAnsi="宋体" w:eastAsia="宋体" w:cs="宋体"/>
          <w:color w:val="auto"/>
          <w:spacing w:val="-1"/>
          <w:lang w:eastAsia="zh-CN"/>
        </w:rPr>
        <w:t>为优化政府采购营商环境，缓解供应商资金难题，南宁市政府采购试行政府采购信用融资制度，中标</w:t>
      </w:r>
      <w:r>
        <w:rPr>
          <w:rFonts w:ascii="宋体" w:hAnsi="宋体" w:eastAsia="宋体" w:cs="宋体"/>
          <w:color w:val="auto"/>
          <w:spacing w:val="-2"/>
          <w:lang w:eastAsia="zh-CN"/>
        </w:rPr>
        <w:t>供应商如有融资需求，可凭政府采购合同通过以下方式申请政府采购信用融资贷款：</w:t>
      </w:r>
    </w:p>
    <w:p w14:paraId="4625D29C">
      <w:pPr>
        <w:spacing w:line="342" w:lineRule="auto"/>
        <w:ind w:left="36" w:right="65" w:firstLine="426"/>
        <w:rPr>
          <w:rFonts w:ascii="宋体" w:hAnsi="宋体" w:eastAsia="宋体" w:cs="宋体"/>
          <w:color w:val="auto"/>
        </w:rPr>
      </w:pPr>
      <w:r>
        <w:rPr>
          <w:rFonts w:ascii="宋体" w:hAnsi="宋体" w:eastAsia="宋体" w:cs="宋体"/>
          <w:color w:val="auto"/>
          <w:spacing w:val="-2"/>
        </w:rPr>
        <w:t>（</w:t>
      </w:r>
      <w:r>
        <w:rPr>
          <w:rFonts w:ascii="Times New Roman" w:hAnsi="Times New Roman" w:eastAsia="Times New Roman" w:cs="Times New Roman"/>
          <w:color w:val="auto"/>
          <w:spacing w:val="-2"/>
        </w:rPr>
        <w:t>1</w:t>
      </w:r>
      <w:r>
        <w:rPr>
          <w:rFonts w:ascii="宋体" w:hAnsi="宋体" w:eastAsia="宋体" w:cs="宋体"/>
          <w:color w:val="auto"/>
          <w:spacing w:val="-2"/>
        </w:rPr>
        <w:t>）线下渠道：在“南宁市公共资源交易中心”官网（网址：</w:t>
      </w:r>
      <w:r>
        <w:rPr>
          <w:color w:val="auto"/>
        </w:rPr>
        <w:fldChar w:fldCharType="begin"/>
      </w:r>
      <w:r>
        <w:rPr>
          <w:color w:val="auto"/>
        </w:rPr>
        <w:instrText xml:space="preserve"> HYPERLINK </w:instrText>
      </w:r>
      <w:r>
        <w:rPr>
          <w:color w:val="auto"/>
        </w:rPr>
        <w:fldChar w:fldCharType="separate"/>
      </w:r>
      <w:r>
        <w:rPr>
          <w:rFonts w:ascii="Times New Roman" w:hAnsi="Times New Roman" w:eastAsia="Times New Roman" w:cs="Times New Roman"/>
          <w:color w:val="auto"/>
          <w:spacing w:val="-2"/>
          <w:u w:val="single"/>
        </w:rPr>
        <w:t>http://www.nnggzy.org.cn</w:t>
      </w:r>
      <w:r>
        <w:rPr>
          <w:rFonts w:ascii="宋体" w:hAnsi="宋体" w:eastAsia="宋体" w:cs="宋体"/>
          <w:color w:val="auto"/>
          <w:spacing w:val="-2"/>
          <w:u w:val="single"/>
        </w:rPr>
        <w:t>）“交易信</w:t>
      </w:r>
      <w:r>
        <w:rPr>
          <w:rFonts w:ascii="宋体" w:hAnsi="宋体" w:eastAsia="宋体" w:cs="宋体"/>
          <w:color w:val="auto"/>
          <w:spacing w:val="-3"/>
          <w:u w:val="single"/>
        </w:rPr>
        <w:t>息</w:t>
      </w:r>
      <w:r>
        <w:rPr>
          <w:rFonts w:ascii="Times New Roman" w:hAnsi="Times New Roman" w:eastAsia="Times New Roman" w:cs="Times New Roman"/>
          <w:color w:val="auto"/>
          <w:spacing w:val="-3"/>
          <w:u w:val="single"/>
        </w:rPr>
        <w:t>-</w:t>
      </w:r>
      <w:r>
        <w:rPr>
          <w:rFonts w:ascii="Times New Roman" w:hAnsi="Times New Roman" w:eastAsia="Times New Roman" w:cs="Times New Roman"/>
          <w:color w:val="auto"/>
          <w:spacing w:val="-3"/>
          <w:u w:val="single"/>
        </w:rPr>
        <w:fldChar w:fldCharType="end"/>
      </w:r>
      <w:r>
        <w:rPr>
          <w:color w:val="auto"/>
        </w:rPr>
        <w:fldChar w:fldCharType="begin"/>
      </w:r>
      <w:r>
        <w:rPr>
          <w:color w:val="auto"/>
        </w:rPr>
        <w:instrText xml:space="preserve"> HYPERLINK </w:instrText>
      </w:r>
      <w:r>
        <w:rPr>
          <w:color w:val="auto"/>
        </w:rPr>
        <w:fldChar w:fldCharType="separate"/>
      </w:r>
      <w:r>
        <w:rPr>
          <w:rFonts w:ascii="宋体" w:hAnsi="宋体" w:eastAsia="宋体" w:cs="宋体"/>
          <w:color w:val="auto"/>
          <w:spacing w:val="-1"/>
          <w:u w:val="single"/>
        </w:rPr>
        <w:t>政府采购</w:t>
      </w:r>
      <w:r>
        <w:rPr>
          <w:rFonts w:ascii="Times New Roman" w:hAnsi="Times New Roman" w:eastAsia="Times New Roman" w:cs="Times New Roman"/>
          <w:color w:val="auto"/>
          <w:spacing w:val="-1"/>
          <w:u w:val="single"/>
        </w:rPr>
        <w:t>-</w:t>
      </w:r>
      <w:r>
        <w:rPr>
          <w:rFonts w:ascii="宋体" w:hAnsi="宋体" w:eastAsia="宋体" w:cs="宋体"/>
          <w:color w:val="auto"/>
          <w:spacing w:val="-1"/>
          <w:u w:val="single"/>
        </w:rPr>
        <w:t>政府采购信用融资”中融资银行和南宁市企业融资服务中心专栏信息申请政府采购信用融资。</w:t>
      </w:r>
      <w:r>
        <w:rPr>
          <w:rFonts w:ascii="宋体" w:hAnsi="宋体" w:eastAsia="宋体" w:cs="宋体"/>
          <w:color w:val="auto"/>
          <w:spacing w:val="-1"/>
          <w:u w:val="single"/>
        </w:rPr>
        <w:fldChar w:fldCharType="end"/>
      </w:r>
    </w:p>
    <w:p w14:paraId="02CBA898">
      <w:pPr>
        <w:spacing w:before="248" w:line="212" w:lineRule="auto"/>
        <w:ind w:left="462"/>
        <w:rPr>
          <w:rFonts w:ascii="宋体" w:hAnsi="宋体" w:eastAsia="宋体" w:cs="宋体"/>
          <w:color w:val="auto"/>
        </w:rPr>
      </w:pPr>
      <w:r>
        <w:rPr>
          <w:rFonts w:ascii="宋体" w:hAnsi="宋体" w:eastAsia="宋体" w:cs="宋体"/>
          <w:color w:val="auto"/>
          <w:spacing w:val="-1"/>
        </w:rPr>
        <w:t>（</w:t>
      </w:r>
      <w:r>
        <w:rPr>
          <w:rFonts w:ascii="Times New Roman" w:hAnsi="Times New Roman" w:eastAsia="Times New Roman" w:cs="Times New Roman"/>
          <w:color w:val="auto"/>
          <w:spacing w:val="-1"/>
        </w:rPr>
        <w:t>2</w:t>
      </w:r>
      <w:r>
        <w:rPr>
          <w:rFonts w:ascii="宋体" w:hAnsi="宋体" w:eastAsia="宋体" w:cs="宋体"/>
          <w:color w:val="auto"/>
          <w:spacing w:val="-1"/>
        </w:rPr>
        <w:t>）线上渠道：登录中征营应收账款融资服务平台（网址：</w:t>
      </w:r>
      <w:r>
        <w:rPr>
          <w:color w:val="auto"/>
        </w:rPr>
        <w:fldChar w:fldCharType="begin"/>
      </w:r>
      <w:r>
        <w:rPr>
          <w:color w:val="auto"/>
        </w:rPr>
        <w:instrText xml:space="preserve"> HYPERLINK "https://www.crcrfsp.com" </w:instrText>
      </w:r>
      <w:r>
        <w:rPr>
          <w:color w:val="auto"/>
        </w:rPr>
        <w:fldChar w:fldCharType="separate"/>
      </w:r>
      <w:r>
        <w:rPr>
          <w:rFonts w:ascii="Times New Roman" w:hAnsi="Times New Roman" w:eastAsia="Times New Roman" w:cs="Times New Roman"/>
          <w:color w:val="auto"/>
          <w:spacing w:val="-1"/>
        </w:rPr>
        <w:t>https://www.crcrfsp.com</w:t>
      </w:r>
      <w:r>
        <w:rPr>
          <w:rFonts w:ascii="Times New Roman" w:hAnsi="Times New Roman" w:eastAsia="Times New Roman" w:cs="Times New Roman"/>
          <w:color w:val="auto"/>
          <w:spacing w:val="-1"/>
        </w:rPr>
        <w:fldChar w:fldCharType="end"/>
      </w:r>
      <w:r>
        <w:rPr>
          <w:rFonts w:ascii="宋体" w:hAnsi="宋体" w:eastAsia="宋体" w:cs="宋体"/>
          <w:color w:val="auto"/>
          <w:spacing w:val="-1"/>
        </w:rPr>
        <w:t>，客服电话：</w:t>
      </w:r>
    </w:p>
    <w:p w14:paraId="0F4F5417">
      <w:pPr>
        <w:spacing w:before="255" w:line="364" w:lineRule="auto"/>
        <w:ind w:left="42" w:right="58" w:hanging="10"/>
        <w:rPr>
          <w:rFonts w:ascii="宋体" w:hAnsi="宋体" w:eastAsia="宋体" w:cs="宋体"/>
          <w:color w:val="auto"/>
          <w:lang w:eastAsia="zh-CN"/>
        </w:rPr>
      </w:pPr>
      <w:r>
        <w:rPr>
          <w:rFonts w:ascii="Times New Roman" w:hAnsi="Times New Roman" w:eastAsia="Times New Roman" w:cs="Times New Roman"/>
          <w:color w:val="auto"/>
          <w:spacing w:val="-1"/>
          <w:lang w:eastAsia="zh-CN"/>
        </w:rPr>
        <w:t>400-009-0001</w:t>
      </w:r>
      <w:r>
        <w:rPr>
          <w:rFonts w:ascii="宋体" w:hAnsi="宋体" w:eastAsia="宋体" w:cs="宋体"/>
          <w:color w:val="auto"/>
          <w:spacing w:val="-53"/>
          <w:w w:val="97"/>
          <w:lang w:eastAsia="zh-CN"/>
        </w:rPr>
        <w:t>），</w:t>
      </w:r>
      <w:r>
        <w:rPr>
          <w:rFonts w:ascii="宋体" w:hAnsi="宋体" w:eastAsia="宋体" w:cs="宋体"/>
          <w:color w:val="auto"/>
          <w:spacing w:val="-1"/>
          <w:lang w:eastAsia="zh-CN"/>
        </w:rPr>
        <w:t>选择相关金融产品和银行业金融机构金融融资贷款。</w:t>
      </w:r>
      <w:r>
        <w:rPr>
          <w:rFonts w:ascii="宋体" w:hAnsi="宋体" w:eastAsia="宋体" w:cs="宋体"/>
          <w:color w:val="auto"/>
          <w:spacing w:val="-2"/>
          <w:lang w:eastAsia="zh-CN"/>
        </w:rPr>
        <w:t>具体操作方式见《中国人民银行南宁</w:t>
      </w:r>
      <w:r>
        <w:rPr>
          <w:rFonts w:ascii="宋体" w:hAnsi="宋体" w:eastAsia="宋体" w:cs="宋体"/>
          <w:color w:val="auto"/>
          <w:spacing w:val="-4"/>
          <w:lang w:eastAsia="zh-CN"/>
        </w:rPr>
        <w:t>中心支行广西壮族自治区财政厅关于推广线上“政采贷”融资模式的通知》（南宁银发〔</w:t>
      </w:r>
      <w:r>
        <w:rPr>
          <w:rFonts w:ascii="Times New Roman" w:hAnsi="Times New Roman" w:eastAsia="Times New Roman" w:cs="Times New Roman"/>
          <w:color w:val="auto"/>
          <w:spacing w:val="-4"/>
          <w:lang w:eastAsia="zh-CN"/>
        </w:rPr>
        <w:t>202</w:t>
      </w:r>
      <w:r>
        <w:rPr>
          <w:rFonts w:ascii="Times New Roman" w:hAnsi="Times New Roman" w:eastAsia="Times New Roman" w:cs="Times New Roman"/>
          <w:color w:val="auto"/>
          <w:spacing w:val="-5"/>
          <w:lang w:eastAsia="zh-CN"/>
        </w:rPr>
        <w:t>1</w:t>
      </w:r>
      <w:r>
        <w:rPr>
          <w:rFonts w:ascii="宋体" w:hAnsi="宋体" w:eastAsia="宋体" w:cs="宋体"/>
          <w:color w:val="auto"/>
          <w:spacing w:val="-5"/>
          <w:lang w:eastAsia="zh-CN"/>
        </w:rPr>
        <w:t>〕</w:t>
      </w:r>
      <w:r>
        <w:rPr>
          <w:rFonts w:ascii="Times New Roman" w:hAnsi="Times New Roman" w:eastAsia="Times New Roman" w:cs="Times New Roman"/>
          <w:color w:val="auto"/>
          <w:spacing w:val="-5"/>
          <w:lang w:eastAsia="zh-CN"/>
        </w:rPr>
        <w:t>258</w:t>
      </w:r>
      <w:r>
        <w:rPr>
          <w:rFonts w:ascii="Times New Roman" w:hAnsi="Times New Roman" w:eastAsia="Times New Roman" w:cs="Times New Roman"/>
          <w:color w:val="auto"/>
          <w:spacing w:val="13"/>
          <w:w w:val="101"/>
          <w:lang w:eastAsia="zh-CN"/>
        </w:rPr>
        <w:t xml:space="preserve"> </w:t>
      </w:r>
      <w:r>
        <w:rPr>
          <w:rFonts w:ascii="宋体" w:hAnsi="宋体" w:eastAsia="宋体" w:cs="宋体"/>
          <w:color w:val="auto"/>
          <w:spacing w:val="-5"/>
          <w:lang w:eastAsia="zh-CN"/>
        </w:rPr>
        <w:t>号）文</w:t>
      </w:r>
      <w:r>
        <w:rPr>
          <w:rFonts w:ascii="宋体" w:hAnsi="宋体" w:eastAsia="宋体" w:cs="宋体"/>
          <w:color w:val="auto"/>
          <w:spacing w:val="-1"/>
          <w:lang w:eastAsia="zh-CN"/>
        </w:rPr>
        <w:t>（文件公开网址详情见：“广西政府采购网”</w:t>
      </w:r>
    </w:p>
    <w:p w14:paraId="0F924FEB">
      <w:pPr>
        <w:spacing w:before="248" w:line="212" w:lineRule="auto"/>
        <w:ind w:left="35"/>
        <w:rPr>
          <w:rFonts w:ascii="宋体" w:hAnsi="宋体" w:eastAsia="宋体" w:cs="宋体"/>
          <w:color w:val="auto"/>
        </w:rPr>
      </w:pPr>
      <w:r>
        <w:rPr>
          <w:rFonts w:ascii="宋体" w:hAnsi="宋体" w:eastAsia="宋体" w:cs="宋体"/>
          <w:color w:val="auto"/>
        </w:rPr>
        <w:t>——</w:t>
      </w:r>
      <w:r>
        <w:rPr>
          <w:color w:val="auto"/>
        </w:rPr>
        <w:fldChar w:fldCharType="begin"/>
      </w:r>
      <w:r>
        <w:rPr>
          <w:color w:val="auto"/>
        </w:rPr>
        <w:instrText xml:space="preserve"> HYPERLINK "http://www.ccgp-guangxi.gov.cn/AdministrativeRegulations/AutonomousRegion/9830442.html" </w:instrText>
      </w:r>
      <w:r>
        <w:rPr>
          <w:color w:val="auto"/>
        </w:rPr>
        <w:fldChar w:fldCharType="separate"/>
      </w:r>
      <w:r>
        <w:rPr>
          <w:rFonts w:ascii="Times New Roman" w:hAnsi="Times New Roman" w:eastAsia="Times New Roman" w:cs="Times New Roman"/>
          <w:color w:val="auto"/>
        </w:rPr>
        <w:t>http://www.ccgp-guangxi.gov.cn/AdministrativeRegulations/AutonomousRegion/98304</w:t>
      </w:r>
      <w:r>
        <w:rPr>
          <w:rFonts w:ascii="Times New Roman" w:hAnsi="Times New Roman" w:eastAsia="Times New Roman" w:cs="Times New Roman"/>
          <w:color w:val="auto"/>
          <w:spacing w:val="-1"/>
        </w:rPr>
        <w:t>42.html</w:t>
      </w:r>
      <w:r>
        <w:rPr>
          <w:rFonts w:ascii="Times New Roman" w:hAnsi="Times New Roman" w:eastAsia="Times New Roman" w:cs="Times New Roman"/>
          <w:color w:val="auto"/>
          <w:spacing w:val="-1"/>
        </w:rPr>
        <w:fldChar w:fldCharType="end"/>
      </w:r>
      <w:r>
        <w:rPr>
          <w:rFonts w:ascii="宋体" w:hAnsi="宋体" w:eastAsia="宋体" w:cs="宋体"/>
          <w:color w:val="auto"/>
          <w:spacing w:val="-1"/>
        </w:rPr>
        <w:t>）</w:t>
      </w:r>
    </w:p>
    <w:p w14:paraId="16FC9E6B">
      <w:pPr>
        <w:spacing w:line="315" w:lineRule="auto"/>
        <w:rPr>
          <w:rFonts w:eastAsia="宋体"/>
          <w:color w:val="auto"/>
          <w:lang w:eastAsia="zh-CN"/>
        </w:rPr>
      </w:pPr>
      <w:r>
        <w:rPr>
          <w:rFonts w:hint="eastAsia" w:eastAsia="宋体"/>
          <w:color w:val="auto"/>
          <w:lang w:eastAsia="zh-CN"/>
        </w:rPr>
        <w:br w:type="page"/>
      </w:r>
    </w:p>
    <w:p w14:paraId="53C19344">
      <w:pPr>
        <w:spacing w:line="316" w:lineRule="auto"/>
        <w:rPr>
          <w:color w:val="auto"/>
        </w:rPr>
      </w:pPr>
    </w:p>
    <w:p w14:paraId="1EF30C54">
      <w:pPr>
        <w:spacing w:before="117" w:line="219" w:lineRule="auto"/>
        <w:ind w:left="2513"/>
        <w:outlineLvl w:val="0"/>
        <w:rPr>
          <w:rFonts w:ascii="宋体" w:hAnsi="宋体" w:eastAsia="宋体" w:cs="宋体"/>
          <w:color w:val="auto"/>
          <w:sz w:val="36"/>
          <w:szCs w:val="36"/>
          <w:lang w:eastAsia="zh-CN"/>
        </w:rPr>
      </w:pPr>
      <w:bookmarkStart w:id="30" w:name="_Toc13783"/>
      <w:r>
        <w:rPr>
          <w:rFonts w:ascii="宋体" w:hAnsi="宋体" w:eastAsia="宋体" w:cs="宋体"/>
          <w:b/>
          <w:bCs/>
          <w:color w:val="auto"/>
          <w:spacing w:val="-4"/>
          <w:sz w:val="36"/>
          <w:szCs w:val="36"/>
          <w:lang w:eastAsia="zh-CN"/>
        </w:rPr>
        <w:t>第四章</w:t>
      </w:r>
      <w:r>
        <w:rPr>
          <w:rFonts w:ascii="宋体" w:hAnsi="宋体" w:eastAsia="宋体" w:cs="宋体"/>
          <w:color w:val="auto"/>
          <w:spacing w:val="-4"/>
          <w:sz w:val="36"/>
          <w:szCs w:val="36"/>
          <w:lang w:eastAsia="zh-CN"/>
        </w:rPr>
        <w:t xml:space="preserve">  </w:t>
      </w:r>
      <w:r>
        <w:rPr>
          <w:rFonts w:ascii="宋体" w:hAnsi="宋体" w:eastAsia="宋体" w:cs="宋体"/>
          <w:b/>
          <w:bCs/>
          <w:color w:val="auto"/>
          <w:spacing w:val="-4"/>
          <w:sz w:val="36"/>
          <w:szCs w:val="36"/>
          <w:lang w:eastAsia="zh-CN"/>
        </w:rPr>
        <w:t>评标方法及评分标准</w:t>
      </w:r>
      <w:bookmarkEnd w:id="30"/>
    </w:p>
    <w:p w14:paraId="5BF32B01">
      <w:pPr>
        <w:spacing w:before="254" w:line="220" w:lineRule="auto"/>
        <w:ind w:left="3655"/>
        <w:outlineLvl w:val="0"/>
        <w:rPr>
          <w:rFonts w:ascii="宋体" w:hAnsi="宋体" w:eastAsia="宋体" w:cs="宋体"/>
          <w:color w:val="auto"/>
          <w:sz w:val="32"/>
          <w:szCs w:val="32"/>
          <w:lang w:eastAsia="zh-CN"/>
        </w:rPr>
      </w:pPr>
      <w:bookmarkStart w:id="31" w:name="_Toc8568"/>
      <w:r>
        <w:rPr>
          <w:rFonts w:ascii="宋体" w:hAnsi="宋体" w:eastAsia="宋体" w:cs="宋体"/>
          <w:b/>
          <w:bCs/>
          <w:color w:val="auto"/>
          <w:spacing w:val="-4"/>
          <w:sz w:val="32"/>
          <w:szCs w:val="32"/>
          <w:lang w:eastAsia="zh-CN"/>
        </w:rPr>
        <w:t>第一节</w:t>
      </w:r>
      <w:r>
        <w:rPr>
          <w:rFonts w:ascii="宋体" w:hAnsi="宋体" w:eastAsia="宋体" w:cs="宋体"/>
          <w:color w:val="auto"/>
          <w:spacing w:val="-4"/>
          <w:sz w:val="32"/>
          <w:szCs w:val="32"/>
          <w:lang w:eastAsia="zh-CN"/>
        </w:rPr>
        <w:t xml:space="preserve"> </w:t>
      </w:r>
      <w:r>
        <w:rPr>
          <w:rFonts w:ascii="宋体" w:hAnsi="宋体" w:eastAsia="宋体" w:cs="宋体"/>
          <w:b/>
          <w:bCs/>
          <w:color w:val="auto"/>
          <w:spacing w:val="-4"/>
          <w:sz w:val="32"/>
          <w:szCs w:val="32"/>
          <w:lang w:eastAsia="zh-CN"/>
        </w:rPr>
        <w:t>评标方法</w:t>
      </w:r>
      <w:bookmarkEnd w:id="31"/>
    </w:p>
    <w:p w14:paraId="75F9C41E">
      <w:pPr>
        <w:spacing w:before="295" w:line="219" w:lineRule="auto"/>
        <w:ind w:left="458"/>
        <w:rPr>
          <w:rFonts w:ascii="宋体" w:hAnsi="宋体" w:eastAsia="宋体" w:cs="宋体"/>
          <w:color w:val="auto"/>
          <w:lang w:eastAsia="zh-CN"/>
        </w:rPr>
      </w:pPr>
      <w:r>
        <w:rPr>
          <w:rFonts w:ascii="宋体" w:hAnsi="宋体" w:eastAsia="宋体" w:cs="宋体"/>
          <w:color w:val="auto"/>
          <w:spacing w:val="-4"/>
          <w:lang w:eastAsia="zh-CN"/>
        </w:rPr>
        <w:t>本项目采用</w:t>
      </w:r>
      <w:r>
        <w:rPr>
          <w:rFonts w:ascii="宋体" w:hAnsi="宋体" w:eastAsia="宋体" w:cs="宋体"/>
          <w:color w:val="auto"/>
          <w:spacing w:val="33"/>
          <w:u w:val="single"/>
          <w:lang w:eastAsia="zh-CN"/>
        </w:rPr>
        <w:t xml:space="preserve"> </w:t>
      </w:r>
      <w:r>
        <w:rPr>
          <w:rFonts w:ascii="宋体" w:hAnsi="宋体" w:eastAsia="宋体" w:cs="宋体"/>
          <w:color w:val="auto"/>
          <w:spacing w:val="-4"/>
          <w:u w:val="single"/>
          <w:lang w:eastAsia="zh-CN"/>
        </w:rPr>
        <w:t>以下勾选的方式</w:t>
      </w:r>
      <w:r>
        <w:rPr>
          <w:rFonts w:ascii="宋体" w:hAnsi="宋体" w:eastAsia="宋体" w:cs="宋体"/>
          <w:color w:val="auto"/>
          <w:spacing w:val="-4"/>
          <w:lang w:eastAsia="zh-CN"/>
        </w:rPr>
        <w:t>进行评审。</w:t>
      </w:r>
    </w:p>
    <w:p w14:paraId="35CC2FBD">
      <w:pPr>
        <w:spacing w:before="169" w:line="328" w:lineRule="auto"/>
        <w:ind w:left="38" w:right="58" w:firstLine="439"/>
        <w:rPr>
          <w:rFonts w:ascii="宋体" w:hAnsi="宋体" w:eastAsia="宋体" w:cs="宋体"/>
          <w:color w:val="auto"/>
          <w:lang w:eastAsia="zh-CN"/>
        </w:rPr>
      </w:pPr>
      <w:r>
        <w:rPr>
          <w:rFonts w:ascii="宋体" w:hAnsi="宋体" w:eastAsia="宋体" w:cs="宋体"/>
          <w:color w:val="auto"/>
          <w:spacing w:val="-1"/>
          <w:lang w:eastAsia="zh-CN"/>
        </w:rPr>
        <w:t>□最低评标价法，是指投标文件满足招标文件全部实质性要求，且投标报价最低</w:t>
      </w:r>
      <w:r>
        <w:rPr>
          <w:rFonts w:ascii="宋体" w:hAnsi="宋体" w:eastAsia="宋体" w:cs="宋体"/>
          <w:color w:val="auto"/>
          <w:spacing w:val="-2"/>
          <w:lang w:eastAsia="zh-CN"/>
        </w:rPr>
        <w:t>的投标人为中标候选</w:t>
      </w:r>
      <w:r>
        <w:rPr>
          <w:rFonts w:ascii="宋体" w:hAnsi="宋体" w:eastAsia="宋体" w:cs="宋体"/>
          <w:color w:val="auto"/>
          <w:spacing w:val="-5"/>
          <w:lang w:eastAsia="zh-CN"/>
        </w:rPr>
        <w:t>人的评标方法。</w:t>
      </w:r>
    </w:p>
    <w:p w14:paraId="323FB416">
      <w:pPr>
        <w:spacing w:before="271" w:line="359" w:lineRule="auto"/>
        <w:ind w:left="37" w:firstLine="441"/>
        <w:rPr>
          <w:rFonts w:ascii="宋体" w:hAnsi="宋体" w:eastAsia="宋体" w:cs="宋体"/>
          <w:color w:val="auto"/>
          <w:lang w:eastAsia="zh-CN"/>
        </w:rPr>
      </w:pPr>
      <w:r>
        <w:rPr>
          <w:rFonts w:hint="eastAsia" w:ascii="宋体" w:hAnsi="宋体" w:eastAsia="宋体" w:cs="宋体"/>
          <w:color w:val="auto"/>
          <w:spacing w:val="-1"/>
          <w:lang w:eastAsia="zh-CN"/>
        </w:rPr>
        <w:t>☑</w:t>
      </w:r>
      <w:r>
        <w:rPr>
          <w:rFonts w:ascii="宋体" w:hAnsi="宋体" w:eastAsia="宋体" w:cs="宋体"/>
          <w:color w:val="auto"/>
          <w:spacing w:val="-1"/>
          <w:lang w:eastAsia="zh-CN"/>
        </w:rPr>
        <w:t>综合评分法，是指投标文件满足招标文件全部实质性要求，且按照评审因素的</w:t>
      </w:r>
      <w:r>
        <w:rPr>
          <w:rFonts w:ascii="宋体" w:hAnsi="宋体" w:eastAsia="宋体" w:cs="宋体"/>
          <w:color w:val="auto"/>
          <w:spacing w:val="-2"/>
          <w:lang w:eastAsia="zh-CN"/>
        </w:rPr>
        <w:t>量化指标评审得分最</w:t>
      </w:r>
      <w:r>
        <w:rPr>
          <w:rFonts w:ascii="宋体" w:hAnsi="宋体" w:eastAsia="宋体" w:cs="宋体"/>
          <w:color w:val="auto"/>
          <w:spacing w:val="-1"/>
          <w:lang w:eastAsia="zh-CN"/>
        </w:rPr>
        <w:t>高的投标人为中标候选人的评标方法。评标委员会将对各投标人的投标报价、技术和服务方案、投标人的</w:t>
      </w:r>
      <w:r>
        <w:rPr>
          <w:rFonts w:ascii="宋体" w:hAnsi="宋体" w:eastAsia="宋体" w:cs="宋体"/>
          <w:color w:val="auto"/>
          <w:spacing w:val="-4"/>
          <w:lang w:eastAsia="zh-CN"/>
        </w:rPr>
        <w:t>企业实力及资质等方面进行综合评审，对实质上响应招标文件的投标人，由各评委独立记名打分。经统计，</w:t>
      </w:r>
      <w:r>
        <w:rPr>
          <w:rFonts w:ascii="宋体" w:hAnsi="宋体" w:eastAsia="宋体" w:cs="宋体"/>
          <w:color w:val="auto"/>
          <w:spacing w:val="2"/>
          <w:lang w:eastAsia="zh-CN"/>
        </w:rPr>
        <w:t>得出各投标人的综合得分,按综合得分由高到低顺序排列。若</w:t>
      </w:r>
      <w:r>
        <w:rPr>
          <w:rFonts w:ascii="宋体" w:hAnsi="宋体" w:eastAsia="宋体" w:cs="宋体"/>
          <w:color w:val="auto"/>
          <w:spacing w:val="1"/>
          <w:lang w:eastAsia="zh-CN"/>
        </w:rPr>
        <w:t>综合得分相同的，按投标报价由低到高顺序</w:t>
      </w:r>
      <w:r>
        <w:rPr>
          <w:rFonts w:ascii="宋体" w:hAnsi="宋体" w:eastAsia="宋体" w:cs="宋体"/>
          <w:color w:val="auto"/>
          <w:spacing w:val="-4"/>
          <w:lang w:eastAsia="zh-CN"/>
        </w:rPr>
        <w:t>排列。若综合得分且投标报价相同的，</w:t>
      </w:r>
      <w:r>
        <w:rPr>
          <w:rFonts w:ascii="宋体" w:hAnsi="宋体" w:eastAsia="宋体" w:cs="宋体"/>
          <w:color w:val="auto"/>
          <w:spacing w:val="52"/>
          <w:lang w:eastAsia="zh-CN"/>
        </w:rPr>
        <w:t xml:space="preserve"> </w:t>
      </w:r>
      <w:r>
        <w:rPr>
          <w:rFonts w:ascii="宋体" w:hAnsi="宋体" w:eastAsia="宋体" w:cs="宋体"/>
          <w:color w:val="auto"/>
          <w:spacing w:val="-4"/>
          <w:lang w:eastAsia="zh-CN"/>
        </w:rPr>
        <w:t>货物类采购项目以技术性能得分较高者为先，服务类采</w:t>
      </w:r>
      <w:r>
        <w:rPr>
          <w:rFonts w:ascii="宋体" w:hAnsi="宋体" w:eastAsia="宋体" w:cs="宋体"/>
          <w:color w:val="auto"/>
          <w:spacing w:val="-5"/>
          <w:lang w:eastAsia="zh-CN"/>
        </w:rPr>
        <w:t>购项目以实</w:t>
      </w:r>
      <w:r>
        <w:rPr>
          <w:rFonts w:ascii="宋体" w:hAnsi="宋体" w:eastAsia="宋体" w:cs="宋体"/>
          <w:color w:val="auto"/>
          <w:spacing w:val="-3"/>
          <w:lang w:eastAsia="zh-CN"/>
        </w:rPr>
        <w:t>力信誉及业绩得分较高者为先。</w:t>
      </w:r>
    </w:p>
    <w:p w14:paraId="0084277E">
      <w:pPr>
        <w:spacing w:line="250" w:lineRule="auto"/>
        <w:rPr>
          <w:color w:val="auto"/>
          <w:lang w:eastAsia="zh-CN"/>
        </w:rPr>
      </w:pPr>
    </w:p>
    <w:p w14:paraId="444652DE">
      <w:pPr>
        <w:spacing w:line="251" w:lineRule="auto"/>
        <w:rPr>
          <w:color w:val="auto"/>
          <w:lang w:eastAsia="zh-CN"/>
        </w:rPr>
      </w:pPr>
    </w:p>
    <w:p w14:paraId="76171AAD">
      <w:pPr>
        <w:spacing w:before="104" w:line="220" w:lineRule="auto"/>
        <w:ind w:left="3655"/>
        <w:outlineLvl w:val="0"/>
        <w:rPr>
          <w:rFonts w:ascii="宋体" w:hAnsi="宋体" w:eastAsia="宋体" w:cs="宋体"/>
          <w:color w:val="auto"/>
          <w:sz w:val="32"/>
          <w:szCs w:val="32"/>
          <w:lang w:eastAsia="zh-CN"/>
        </w:rPr>
      </w:pPr>
      <w:bookmarkStart w:id="32" w:name="_Toc26909"/>
      <w:r>
        <w:rPr>
          <w:rFonts w:ascii="宋体" w:hAnsi="宋体" w:eastAsia="宋体" w:cs="宋体"/>
          <w:b/>
          <w:bCs/>
          <w:color w:val="auto"/>
          <w:spacing w:val="-4"/>
          <w:sz w:val="32"/>
          <w:szCs w:val="32"/>
          <w:lang w:eastAsia="zh-CN"/>
        </w:rPr>
        <w:t>第二节</w:t>
      </w:r>
      <w:r>
        <w:rPr>
          <w:rFonts w:ascii="宋体" w:hAnsi="宋体" w:eastAsia="宋体" w:cs="宋体"/>
          <w:color w:val="auto"/>
          <w:spacing w:val="-4"/>
          <w:sz w:val="32"/>
          <w:szCs w:val="32"/>
          <w:lang w:eastAsia="zh-CN"/>
        </w:rPr>
        <w:t xml:space="preserve"> </w:t>
      </w:r>
      <w:r>
        <w:rPr>
          <w:rFonts w:ascii="宋体" w:hAnsi="宋体" w:eastAsia="宋体" w:cs="宋体"/>
          <w:b/>
          <w:bCs/>
          <w:color w:val="auto"/>
          <w:spacing w:val="-4"/>
          <w:sz w:val="32"/>
          <w:szCs w:val="32"/>
          <w:lang w:eastAsia="zh-CN"/>
        </w:rPr>
        <w:t>评标程序</w:t>
      </w:r>
      <w:bookmarkEnd w:id="32"/>
    </w:p>
    <w:p w14:paraId="17C4A8D8">
      <w:pPr>
        <w:spacing w:before="130" w:line="220" w:lineRule="auto"/>
        <w:ind w:left="472"/>
        <w:outlineLvl w:val="0"/>
        <w:rPr>
          <w:rFonts w:ascii="宋体" w:hAnsi="宋体" w:eastAsia="宋体" w:cs="宋体"/>
          <w:color w:val="auto"/>
          <w:lang w:eastAsia="zh-CN"/>
        </w:rPr>
      </w:pPr>
      <w:bookmarkStart w:id="33" w:name="_Toc16131"/>
      <w:r>
        <w:rPr>
          <w:rFonts w:ascii="宋体" w:hAnsi="宋体" w:eastAsia="宋体" w:cs="宋体"/>
          <w:b/>
          <w:bCs/>
          <w:color w:val="auto"/>
          <w:spacing w:val="-5"/>
          <w:lang w:eastAsia="zh-CN"/>
        </w:rPr>
        <w:t>1.符合性审查</w:t>
      </w:r>
      <w:bookmarkEnd w:id="33"/>
    </w:p>
    <w:p w14:paraId="4C792590">
      <w:pPr>
        <w:spacing w:before="248" w:line="436" w:lineRule="auto"/>
        <w:ind w:left="60" w:firstLine="395"/>
        <w:rPr>
          <w:rFonts w:ascii="宋体" w:hAnsi="宋体" w:eastAsia="宋体" w:cs="宋体"/>
          <w:color w:val="auto"/>
          <w:lang w:eastAsia="zh-CN"/>
        </w:rPr>
      </w:pPr>
      <w:r>
        <w:rPr>
          <w:rFonts w:ascii="宋体" w:hAnsi="宋体" w:eastAsia="宋体" w:cs="宋体"/>
          <w:color w:val="auto"/>
          <w:spacing w:val="-4"/>
          <w:lang w:eastAsia="zh-CN"/>
        </w:rPr>
        <w:t>评标委员会应当对符合资格的投标人的投标文件进行投标报价、商务、技术等实质性内容符合性</w:t>
      </w:r>
      <w:r>
        <w:rPr>
          <w:rFonts w:ascii="宋体" w:hAnsi="宋体" w:eastAsia="宋体" w:cs="宋体"/>
          <w:color w:val="auto"/>
          <w:spacing w:val="-5"/>
          <w:lang w:eastAsia="zh-CN"/>
        </w:rPr>
        <w:t>审查，</w:t>
      </w:r>
      <w:r>
        <w:rPr>
          <w:rFonts w:ascii="宋体" w:hAnsi="宋体" w:eastAsia="宋体" w:cs="宋体"/>
          <w:color w:val="auto"/>
          <w:spacing w:val="-4"/>
          <w:lang w:eastAsia="zh-CN"/>
        </w:rPr>
        <w:t>以确定其是否满足招标文件的实质性要求。</w:t>
      </w:r>
    </w:p>
    <w:p w14:paraId="38573C44">
      <w:pPr>
        <w:spacing w:line="219" w:lineRule="auto"/>
        <w:ind w:left="459"/>
        <w:outlineLvl w:val="0"/>
        <w:rPr>
          <w:rFonts w:ascii="宋体" w:hAnsi="宋体" w:eastAsia="宋体" w:cs="宋体"/>
          <w:color w:val="auto"/>
          <w:lang w:eastAsia="zh-CN"/>
        </w:rPr>
      </w:pPr>
      <w:bookmarkStart w:id="34" w:name="_Toc4476"/>
      <w:r>
        <w:rPr>
          <w:rFonts w:ascii="宋体" w:hAnsi="宋体" w:eastAsia="宋体" w:cs="宋体"/>
          <w:b/>
          <w:bCs/>
          <w:color w:val="auto"/>
          <w:spacing w:val="-2"/>
          <w:lang w:eastAsia="zh-CN"/>
        </w:rPr>
        <w:t>2.符合性审查不通过而导致投标无效的情形</w:t>
      </w:r>
      <w:bookmarkEnd w:id="34"/>
    </w:p>
    <w:p w14:paraId="2C8F179C">
      <w:pPr>
        <w:spacing w:before="247" w:line="220" w:lineRule="auto"/>
        <w:ind w:left="459"/>
        <w:rPr>
          <w:rFonts w:ascii="宋体" w:hAnsi="宋体" w:eastAsia="宋体" w:cs="宋体"/>
          <w:color w:val="auto"/>
          <w:lang w:eastAsia="zh-CN"/>
        </w:rPr>
      </w:pPr>
      <w:r>
        <w:rPr>
          <w:rFonts w:ascii="宋体" w:hAnsi="宋体" w:eastAsia="宋体" w:cs="宋体"/>
          <w:color w:val="auto"/>
          <w:spacing w:val="-1"/>
          <w:lang w:eastAsia="zh-CN"/>
        </w:rPr>
        <w:t>投标人的投标文件中存在对招标文件的任何实质性要求和条件的负偏离，将被视为投标无效。</w:t>
      </w:r>
    </w:p>
    <w:p w14:paraId="160D767B">
      <w:pPr>
        <w:spacing w:before="247" w:line="218" w:lineRule="auto"/>
        <w:ind w:left="459"/>
        <w:outlineLvl w:val="1"/>
        <w:rPr>
          <w:rFonts w:ascii="宋体" w:hAnsi="宋体" w:eastAsia="宋体" w:cs="宋体"/>
          <w:color w:val="auto"/>
          <w:lang w:eastAsia="zh-CN"/>
        </w:rPr>
      </w:pPr>
      <w:r>
        <w:rPr>
          <w:rFonts w:ascii="宋体" w:hAnsi="宋体" w:eastAsia="宋体" w:cs="宋体"/>
          <w:color w:val="auto"/>
          <w:spacing w:val="-2"/>
          <w:lang w:eastAsia="zh-CN"/>
        </w:rPr>
        <w:t>2.1</w:t>
      </w:r>
      <w:r>
        <w:rPr>
          <w:rFonts w:ascii="宋体" w:hAnsi="宋体" w:eastAsia="宋体" w:cs="宋体"/>
          <w:color w:val="auto"/>
          <w:spacing w:val="-46"/>
          <w:lang w:eastAsia="zh-CN"/>
        </w:rPr>
        <w:t xml:space="preserve"> </w:t>
      </w:r>
      <w:r>
        <w:rPr>
          <w:rFonts w:ascii="宋体" w:hAnsi="宋体" w:eastAsia="宋体" w:cs="宋体"/>
          <w:color w:val="auto"/>
          <w:spacing w:val="-2"/>
          <w:lang w:eastAsia="zh-CN"/>
        </w:rPr>
        <w:t>在报价评审时，如发现下列情形之一的，将被视为投标</w:t>
      </w:r>
      <w:r>
        <w:rPr>
          <w:rFonts w:ascii="宋体" w:hAnsi="宋体" w:eastAsia="宋体" w:cs="宋体"/>
          <w:color w:val="auto"/>
          <w:spacing w:val="-3"/>
          <w:lang w:eastAsia="zh-CN"/>
        </w:rPr>
        <w:t>无效：</w:t>
      </w:r>
    </w:p>
    <w:p w14:paraId="742EF1CC">
      <w:pPr>
        <w:spacing w:before="248" w:line="219" w:lineRule="auto"/>
        <w:ind w:left="462"/>
        <w:rPr>
          <w:rFonts w:ascii="宋体" w:hAnsi="宋体" w:eastAsia="宋体" w:cs="宋体"/>
          <w:color w:val="auto"/>
          <w:lang w:eastAsia="zh-CN"/>
        </w:rPr>
      </w:pPr>
      <w:r>
        <w:rPr>
          <w:rFonts w:ascii="宋体" w:hAnsi="宋体" w:eastAsia="宋体" w:cs="宋体"/>
          <w:color w:val="auto"/>
          <w:spacing w:val="-2"/>
          <w:lang w:eastAsia="zh-CN"/>
        </w:rPr>
        <w:t>（1）投标文件未提供“投标人须知前附表”第 13.1</w:t>
      </w:r>
      <w:r>
        <w:rPr>
          <w:rFonts w:ascii="宋体" w:hAnsi="宋体" w:eastAsia="宋体" w:cs="宋体"/>
          <w:color w:val="auto"/>
          <w:spacing w:val="-34"/>
          <w:lang w:eastAsia="zh-CN"/>
        </w:rPr>
        <w:t xml:space="preserve"> </w:t>
      </w:r>
      <w:r>
        <w:rPr>
          <w:rFonts w:ascii="宋体" w:hAnsi="宋体" w:eastAsia="宋体" w:cs="宋体"/>
          <w:color w:val="auto"/>
          <w:spacing w:val="-2"/>
          <w:lang w:eastAsia="zh-CN"/>
        </w:rPr>
        <w:t>条规定中“必须提供”的文件资料的;</w:t>
      </w:r>
    </w:p>
    <w:p w14:paraId="49E0421E">
      <w:pPr>
        <w:spacing w:before="248" w:line="218" w:lineRule="auto"/>
        <w:ind w:left="462"/>
        <w:rPr>
          <w:rFonts w:ascii="宋体" w:hAnsi="宋体" w:eastAsia="宋体" w:cs="宋体"/>
          <w:color w:val="auto"/>
          <w:lang w:eastAsia="zh-CN"/>
        </w:rPr>
      </w:pPr>
      <w:r>
        <w:rPr>
          <w:rFonts w:ascii="宋体" w:hAnsi="宋体" w:eastAsia="宋体" w:cs="宋体"/>
          <w:color w:val="auto"/>
          <w:spacing w:val="-2"/>
          <w:lang w:eastAsia="zh-CN"/>
        </w:rPr>
        <w:t>（2）未采用人民币报价或者未按照招标文件标明的币种</w:t>
      </w:r>
      <w:r>
        <w:rPr>
          <w:rFonts w:ascii="宋体" w:hAnsi="宋体" w:eastAsia="宋体" w:cs="宋体"/>
          <w:color w:val="auto"/>
          <w:spacing w:val="-3"/>
          <w:lang w:eastAsia="zh-CN"/>
        </w:rPr>
        <w:t>报价的；</w:t>
      </w:r>
    </w:p>
    <w:p w14:paraId="66D79903">
      <w:pPr>
        <w:spacing w:before="248" w:line="218" w:lineRule="auto"/>
        <w:ind w:left="462"/>
        <w:rPr>
          <w:rFonts w:ascii="宋体" w:hAnsi="宋体" w:eastAsia="宋体" w:cs="宋体"/>
          <w:color w:val="auto"/>
          <w:lang w:eastAsia="zh-CN"/>
        </w:rPr>
      </w:pPr>
      <w:r>
        <w:rPr>
          <w:rFonts w:ascii="宋体" w:hAnsi="宋体" w:eastAsia="宋体" w:cs="宋体"/>
          <w:color w:val="auto"/>
          <w:spacing w:val="-2"/>
          <w:lang w:eastAsia="zh-CN"/>
        </w:rPr>
        <w:t>（3）报价超出招标文件规定最高限价，或者超出采购预算金额（包括分项预算）的；</w:t>
      </w:r>
    </w:p>
    <w:p w14:paraId="40C0A029">
      <w:pPr>
        <w:spacing w:before="249" w:line="364" w:lineRule="auto"/>
        <w:ind w:left="39" w:right="38" w:firstLine="423"/>
        <w:rPr>
          <w:rFonts w:ascii="宋体" w:hAnsi="宋体" w:eastAsia="宋体" w:cs="宋体"/>
          <w:color w:val="auto"/>
          <w:lang w:eastAsia="zh-CN"/>
        </w:rPr>
      </w:pPr>
      <w:r>
        <w:rPr>
          <w:rFonts w:ascii="宋体" w:hAnsi="宋体" w:eastAsia="宋体" w:cs="宋体"/>
          <w:color w:val="auto"/>
          <w:spacing w:val="-3"/>
          <w:lang w:eastAsia="zh-CN"/>
        </w:rPr>
        <w:t>（4）投标人未就所投分标进行报价或者存在漏项报价；投标人未就所投分标的单项内容作唯一报价；</w:t>
      </w:r>
      <w:r>
        <w:rPr>
          <w:rFonts w:ascii="宋体" w:hAnsi="宋体" w:eastAsia="宋体" w:cs="宋体"/>
          <w:color w:val="auto"/>
          <w:spacing w:val="-1"/>
          <w:lang w:eastAsia="zh-CN"/>
        </w:rPr>
        <w:t>投标人未就所投分标的全部内容作唯一总价报价；存在有选择、有条件报价的（招标文件允许有备选方案</w:t>
      </w:r>
      <w:r>
        <w:rPr>
          <w:rFonts w:ascii="宋体" w:hAnsi="宋体" w:eastAsia="宋体" w:cs="宋体"/>
          <w:color w:val="auto"/>
          <w:spacing w:val="-13"/>
          <w:lang w:eastAsia="zh-CN"/>
        </w:rPr>
        <w:t>或者其他约定的除外</w:t>
      </w:r>
      <w:r>
        <w:rPr>
          <w:rFonts w:ascii="宋体" w:hAnsi="宋体" w:eastAsia="宋体" w:cs="宋体"/>
          <w:color w:val="auto"/>
          <w:spacing w:val="-7"/>
          <w:lang w:eastAsia="zh-CN"/>
        </w:rPr>
        <w:t>）；</w:t>
      </w:r>
    </w:p>
    <w:p w14:paraId="402DA98B">
      <w:pPr>
        <w:spacing w:before="247" w:line="218" w:lineRule="auto"/>
        <w:ind w:left="462"/>
        <w:rPr>
          <w:rFonts w:ascii="宋体" w:hAnsi="宋体" w:eastAsia="宋体" w:cs="宋体"/>
          <w:color w:val="auto"/>
          <w:lang w:eastAsia="zh-CN"/>
        </w:rPr>
      </w:pPr>
      <w:r>
        <w:rPr>
          <w:rFonts w:ascii="宋体" w:hAnsi="宋体" w:eastAsia="宋体" w:cs="宋体"/>
          <w:color w:val="auto"/>
          <w:spacing w:val="-4"/>
          <w:lang w:eastAsia="zh-CN"/>
        </w:rPr>
        <w:t>（5）修正后的报价，投标人不确认的；</w:t>
      </w:r>
    </w:p>
    <w:p w14:paraId="60BF6DDD">
      <w:pPr>
        <w:spacing w:before="248" w:line="219" w:lineRule="auto"/>
        <w:ind w:left="462"/>
        <w:rPr>
          <w:rFonts w:ascii="宋体" w:hAnsi="宋体" w:eastAsia="宋体" w:cs="宋体"/>
          <w:color w:val="auto"/>
          <w:lang w:eastAsia="zh-CN"/>
        </w:rPr>
      </w:pPr>
      <w:r>
        <w:rPr>
          <w:rFonts w:ascii="宋体" w:hAnsi="宋体" w:eastAsia="宋体" w:cs="宋体"/>
          <w:color w:val="auto"/>
          <w:spacing w:val="-4"/>
          <w:lang w:eastAsia="zh-CN"/>
        </w:rPr>
        <w:t>（6）投标人属于本章第</w:t>
      </w:r>
      <w:r>
        <w:rPr>
          <w:rFonts w:ascii="宋体" w:hAnsi="宋体" w:eastAsia="宋体" w:cs="宋体"/>
          <w:color w:val="auto"/>
          <w:spacing w:val="-16"/>
          <w:lang w:eastAsia="zh-CN"/>
        </w:rPr>
        <w:t xml:space="preserve"> </w:t>
      </w:r>
      <w:r>
        <w:rPr>
          <w:rFonts w:ascii="宋体" w:hAnsi="宋体" w:eastAsia="宋体" w:cs="宋体"/>
          <w:color w:val="auto"/>
          <w:spacing w:val="-4"/>
          <w:lang w:eastAsia="zh-CN"/>
        </w:rPr>
        <w:t>5</w:t>
      </w:r>
      <w:r>
        <w:rPr>
          <w:rFonts w:ascii="宋体" w:hAnsi="宋体" w:eastAsia="宋体" w:cs="宋体"/>
          <w:color w:val="auto"/>
          <w:spacing w:val="-43"/>
          <w:lang w:eastAsia="zh-CN"/>
        </w:rPr>
        <w:t xml:space="preserve"> </w:t>
      </w:r>
      <w:r>
        <w:rPr>
          <w:rFonts w:ascii="宋体" w:hAnsi="宋体" w:eastAsia="宋体" w:cs="宋体"/>
          <w:color w:val="auto"/>
          <w:spacing w:val="-4"/>
          <w:lang w:eastAsia="zh-CN"/>
        </w:rPr>
        <w:t>条第（2）项情形的。</w:t>
      </w:r>
    </w:p>
    <w:p w14:paraId="288DE8BB">
      <w:pPr>
        <w:spacing w:before="247" w:line="220" w:lineRule="auto"/>
        <w:ind w:left="459"/>
        <w:outlineLvl w:val="1"/>
        <w:rPr>
          <w:rFonts w:ascii="宋体" w:hAnsi="宋体" w:eastAsia="宋体" w:cs="宋体"/>
          <w:color w:val="auto"/>
          <w:lang w:eastAsia="zh-CN"/>
        </w:rPr>
      </w:pPr>
      <w:r>
        <w:rPr>
          <w:rFonts w:ascii="宋体" w:hAnsi="宋体" w:eastAsia="宋体" w:cs="宋体"/>
          <w:color w:val="auto"/>
          <w:spacing w:val="-2"/>
          <w:lang w:eastAsia="zh-CN"/>
        </w:rPr>
        <w:t>2.2</w:t>
      </w:r>
      <w:r>
        <w:rPr>
          <w:rFonts w:ascii="宋体" w:hAnsi="宋体" w:eastAsia="宋体" w:cs="宋体"/>
          <w:color w:val="auto"/>
          <w:spacing w:val="-46"/>
          <w:lang w:eastAsia="zh-CN"/>
        </w:rPr>
        <w:t xml:space="preserve"> </w:t>
      </w:r>
      <w:r>
        <w:rPr>
          <w:rFonts w:ascii="宋体" w:hAnsi="宋体" w:eastAsia="宋体" w:cs="宋体"/>
          <w:color w:val="auto"/>
          <w:spacing w:val="-2"/>
          <w:lang w:eastAsia="zh-CN"/>
        </w:rPr>
        <w:t>在商务评审时，如发现下列情形之一的，将被视为投标</w:t>
      </w:r>
      <w:r>
        <w:rPr>
          <w:rFonts w:ascii="宋体" w:hAnsi="宋体" w:eastAsia="宋体" w:cs="宋体"/>
          <w:color w:val="auto"/>
          <w:spacing w:val="-3"/>
          <w:lang w:eastAsia="zh-CN"/>
        </w:rPr>
        <w:t>无效：</w:t>
      </w:r>
    </w:p>
    <w:p w14:paraId="41C470B1">
      <w:pPr>
        <w:spacing w:before="246" w:line="219" w:lineRule="auto"/>
        <w:ind w:left="462"/>
        <w:rPr>
          <w:rFonts w:ascii="宋体" w:hAnsi="宋体" w:eastAsia="宋体" w:cs="宋体"/>
          <w:color w:val="auto"/>
          <w:lang w:eastAsia="zh-CN"/>
        </w:rPr>
      </w:pPr>
      <w:r>
        <w:rPr>
          <w:rFonts w:ascii="宋体" w:hAnsi="宋体" w:eastAsia="宋体" w:cs="宋体"/>
          <w:color w:val="auto"/>
          <w:spacing w:val="-3"/>
          <w:lang w:eastAsia="zh-CN"/>
        </w:rPr>
        <w:t>（1）投标文件未按招标文件要求签署、盖章的；</w:t>
      </w:r>
    </w:p>
    <w:p w14:paraId="3CBB40EB">
      <w:pPr>
        <w:spacing w:before="247" w:line="219" w:lineRule="auto"/>
        <w:ind w:left="462"/>
        <w:rPr>
          <w:rFonts w:ascii="宋体" w:hAnsi="宋体" w:eastAsia="宋体" w:cs="宋体"/>
          <w:color w:val="auto"/>
          <w:lang w:eastAsia="zh-CN"/>
        </w:rPr>
      </w:pPr>
      <w:r>
        <w:rPr>
          <w:rFonts w:ascii="宋体" w:hAnsi="宋体" w:eastAsia="宋体" w:cs="宋体"/>
          <w:color w:val="auto"/>
          <w:spacing w:val="-1"/>
          <w:lang w:eastAsia="zh-CN"/>
        </w:rPr>
        <w:t>（2）委托代理人未能出具有效身份证明或</w:t>
      </w:r>
      <w:r>
        <w:rPr>
          <w:rFonts w:ascii="宋体" w:hAnsi="宋体" w:eastAsia="宋体" w:cs="宋体"/>
          <w:color w:val="auto"/>
          <w:spacing w:val="-2"/>
          <w:lang w:eastAsia="zh-CN"/>
        </w:rPr>
        <w:t>者出具的身份证明与授权委托书中的信息不符的；</w:t>
      </w:r>
    </w:p>
    <w:p w14:paraId="20E05387">
      <w:pPr>
        <w:spacing w:before="247" w:line="328" w:lineRule="auto"/>
        <w:ind w:left="54" w:firstLine="408"/>
        <w:rPr>
          <w:rFonts w:ascii="宋体" w:hAnsi="宋体" w:eastAsia="宋体" w:cs="宋体"/>
          <w:color w:val="auto"/>
          <w:lang w:eastAsia="zh-CN"/>
        </w:rPr>
      </w:pPr>
      <w:r>
        <w:rPr>
          <w:rFonts w:ascii="宋体" w:hAnsi="宋体" w:eastAsia="宋体" w:cs="宋体"/>
          <w:color w:val="auto"/>
          <w:spacing w:val="1"/>
          <w:lang w:eastAsia="zh-CN"/>
        </w:rPr>
        <w:t>（3）投标文件未提供“投标人须知前附表”第 13.1</w:t>
      </w:r>
      <w:r>
        <w:rPr>
          <w:rFonts w:ascii="宋体" w:hAnsi="宋体" w:eastAsia="宋体" w:cs="宋体"/>
          <w:color w:val="auto"/>
          <w:spacing w:val="-42"/>
          <w:lang w:eastAsia="zh-CN"/>
        </w:rPr>
        <w:t xml:space="preserve"> </w:t>
      </w:r>
      <w:r>
        <w:rPr>
          <w:rFonts w:ascii="宋体" w:hAnsi="宋体" w:eastAsia="宋体" w:cs="宋体"/>
          <w:color w:val="auto"/>
          <w:spacing w:val="1"/>
          <w:lang w:eastAsia="zh-CN"/>
        </w:rPr>
        <w:t>条</w:t>
      </w:r>
      <w:r>
        <w:rPr>
          <w:rFonts w:ascii="宋体" w:hAnsi="宋体" w:eastAsia="宋体" w:cs="宋体"/>
          <w:color w:val="auto"/>
          <w:lang w:eastAsia="zh-CN"/>
        </w:rPr>
        <w:t>规定中“必须提供”或者“委托时必须提供”</w:t>
      </w:r>
      <w:r>
        <w:rPr>
          <w:rFonts w:ascii="宋体" w:hAnsi="宋体" w:eastAsia="宋体" w:cs="宋体"/>
          <w:color w:val="auto"/>
          <w:spacing w:val="-4"/>
          <w:lang w:eastAsia="zh-CN"/>
        </w:rPr>
        <w:t>的文件资料的;</w:t>
      </w:r>
    </w:p>
    <w:p w14:paraId="54FEB815">
      <w:pPr>
        <w:spacing w:before="246" w:line="328" w:lineRule="auto"/>
        <w:ind w:left="38" w:right="144" w:firstLine="424"/>
        <w:rPr>
          <w:rFonts w:ascii="宋体" w:hAnsi="宋体" w:eastAsia="宋体" w:cs="宋体"/>
          <w:color w:val="auto"/>
          <w:lang w:eastAsia="zh-CN"/>
        </w:rPr>
      </w:pPr>
      <w:r>
        <w:rPr>
          <w:rFonts w:ascii="宋体" w:hAnsi="宋体" w:eastAsia="宋体" w:cs="宋体"/>
          <w:color w:val="auto"/>
          <w:spacing w:val="-3"/>
          <w:lang w:eastAsia="zh-CN"/>
        </w:rPr>
        <w:t>（4）投标有效期、项目完成时间（交货时间</w:t>
      </w:r>
      <w:r>
        <w:rPr>
          <w:rFonts w:ascii="宋体" w:hAnsi="宋体" w:eastAsia="宋体" w:cs="宋体"/>
          <w:color w:val="auto"/>
          <w:spacing w:val="-4"/>
          <w:lang w:eastAsia="zh-CN"/>
        </w:rPr>
        <w:t>、服务完成时间或者服务期等）、质保期、售后服务等招</w:t>
      </w:r>
      <w:r>
        <w:rPr>
          <w:rFonts w:ascii="宋体" w:hAnsi="宋体" w:eastAsia="宋体" w:cs="宋体"/>
          <w:color w:val="auto"/>
          <w:spacing w:val="-3"/>
          <w:lang w:eastAsia="zh-CN"/>
        </w:rPr>
        <w:t>标文件中标“▲”的商务条款发生负偏离的；</w:t>
      </w:r>
    </w:p>
    <w:p w14:paraId="1FF1B858">
      <w:pPr>
        <w:spacing w:before="247" w:line="219" w:lineRule="auto"/>
        <w:ind w:left="462"/>
        <w:rPr>
          <w:rFonts w:ascii="宋体" w:hAnsi="宋体" w:eastAsia="宋体" w:cs="宋体"/>
          <w:color w:val="auto"/>
          <w:lang w:eastAsia="zh-CN"/>
        </w:rPr>
      </w:pPr>
      <w:r>
        <w:rPr>
          <w:rFonts w:ascii="宋体" w:hAnsi="宋体" w:eastAsia="宋体" w:cs="宋体"/>
          <w:color w:val="auto"/>
          <w:spacing w:val="-1"/>
          <w:lang w:eastAsia="zh-CN"/>
        </w:rPr>
        <w:t>（5）商务条款评审允许负偏离的条款数超过“投标人须知前</w:t>
      </w:r>
      <w:r>
        <w:rPr>
          <w:rFonts w:ascii="宋体" w:hAnsi="宋体" w:eastAsia="宋体" w:cs="宋体"/>
          <w:color w:val="auto"/>
          <w:spacing w:val="-2"/>
          <w:lang w:eastAsia="zh-CN"/>
        </w:rPr>
        <w:t>附表”规定项数的。</w:t>
      </w:r>
    </w:p>
    <w:p w14:paraId="007DC6E0">
      <w:pPr>
        <w:spacing w:before="247" w:line="220" w:lineRule="auto"/>
        <w:ind w:left="462"/>
        <w:rPr>
          <w:rFonts w:ascii="宋体" w:hAnsi="宋体" w:eastAsia="宋体" w:cs="宋体"/>
          <w:color w:val="auto"/>
          <w:lang w:eastAsia="zh-CN"/>
        </w:rPr>
      </w:pPr>
      <w:r>
        <w:rPr>
          <w:rFonts w:ascii="宋体" w:hAnsi="宋体" w:eastAsia="宋体" w:cs="宋体"/>
          <w:color w:val="auto"/>
          <w:spacing w:val="-2"/>
          <w:lang w:eastAsia="zh-CN"/>
        </w:rPr>
        <w:t>（6）投标文件的实质性内容未使用中文表述、使用计量单位不符合招标文件要求的；</w:t>
      </w:r>
    </w:p>
    <w:p w14:paraId="734B7285">
      <w:pPr>
        <w:spacing w:before="248" w:line="328" w:lineRule="auto"/>
        <w:ind w:left="38" w:right="141" w:firstLine="423"/>
        <w:rPr>
          <w:rFonts w:ascii="宋体" w:hAnsi="宋体" w:eastAsia="宋体" w:cs="宋体"/>
          <w:color w:val="auto"/>
          <w:lang w:eastAsia="zh-CN"/>
        </w:rPr>
      </w:pPr>
      <w:r>
        <w:rPr>
          <w:rFonts w:ascii="宋体" w:hAnsi="宋体" w:eastAsia="宋体" w:cs="宋体"/>
          <w:color w:val="auto"/>
          <w:spacing w:val="1"/>
          <w:lang w:eastAsia="zh-CN"/>
        </w:rPr>
        <w:t>（7）投标文件中的文件资料因填写不齐全或者内容虚假或者出现其他情形而导致被评标委员会认定</w:t>
      </w:r>
      <w:r>
        <w:rPr>
          <w:rFonts w:ascii="宋体" w:hAnsi="宋体" w:eastAsia="宋体" w:cs="宋体"/>
          <w:color w:val="auto"/>
          <w:spacing w:val="-12"/>
          <w:lang w:eastAsia="zh-CN"/>
        </w:rPr>
        <w:t>无效的；</w:t>
      </w:r>
    </w:p>
    <w:p w14:paraId="50FD12C4">
      <w:pPr>
        <w:spacing w:before="245" w:line="219" w:lineRule="auto"/>
        <w:ind w:left="462"/>
        <w:rPr>
          <w:rFonts w:ascii="宋体" w:hAnsi="宋体" w:eastAsia="宋体" w:cs="宋体"/>
          <w:color w:val="auto"/>
          <w:lang w:eastAsia="zh-CN"/>
        </w:rPr>
      </w:pPr>
      <w:r>
        <w:rPr>
          <w:rFonts w:ascii="宋体" w:hAnsi="宋体" w:eastAsia="宋体" w:cs="宋体"/>
          <w:color w:val="auto"/>
          <w:spacing w:val="-3"/>
          <w:lang w:eastAsia="zh-CN"/>
        </w:rPr>
        <w:t>（8）投标文件含有采购人不能接受的附加条件的；</w:t>
      </w:r>
    </w:p>
    <w:p w14:paraId="75544E53">
      <w:pPr>
        <w:spacing w:before="247" w:line="220" w:lineRule="auto"/>
        <w:ind w:left="462"/>
        <w:rPr>
          <w:rFonts w:ascii="宋体" w:hAnsi="宋体" w:eastAsia="宋体" w:cs="宋体"/>
          <w:color w:val="auto"/>
          <w:lang w:eastAsia="zh-CN"/>
        </w:rPr>
      </w:pPr>
      <w:r>
        <w:rPr>
          <w:rFonts w:ascii="宋体" w:hAnsi="宋体" w:eastAsia="宋体" w:cs="宋体"/>
          <w:color w:val="auto"/>
          <w:spacing w:val="-4"/>
          <w:lang w:eastAsia="zh-CN"/>
        </w:rPr>
        <w:t>（9）未响应招标文件实质性要求的；</w:t>
      </w:r>
    </w:p>
    <w:p w14:paraId="26DF0E51">
      <w:pPr>
        <w:spacing w:before="247" w:line="220" w:lineRule="auto"/>
        <w:ind w:left="462"/>
        <w:rPr>
          <w:rFonts w:ascii="宋体" w:hAnsi="宋体" w:eastAsia="宋体" w:cs="宋体"/>
          <w:color w:val="auto"/>
          <w:lang w:eastAsia="zh-CN"/>
        </w:rPr>
      </w:pPr>
      <w:r>
        <w:rPr>
          <w:rFonts w:ascii="宋体" w:hAnsi="宋体" w:eastAsia="宋体" w:cs="宋体"/>
          <w:color w:val="auto"/>
          <w:spacing w:val="-4"/>
          <w:lang w:eastAsia="zh-CN"/>
        </w:rPr>
        <w:t>（10）属于投标人须知正文第</w:t>
      </w:r>
      <w:r>
        <w:rPr>
          <w:rFonts w:ascii="宋体" w:hAnsi="宋体" w:eastAsia="宋体" w:cs="宋体"/>
          <w:color w:val="auto"/>
          <w:spacing w:val="-27"/>
          <w:lang w:eastAsia="zh-CN"/>
        </w:rPr>
        <w:t xml:space="preserve"> </w:t>
      </w:r>
      <w:r>
        <w:rPr>
          <w:rFonts w:ascii="宋体" w:hAnsi="宋体" w:eastAsia="宋体" w:cs="宋体"/>
          <w:color w:val="auto"/>
          <w:spacing w:val="-4"/>
          <w:lang w:eastAsia="zh-CN"/>
        </w:rPr>
        <w:t>9.2</w:t>
      </w:r>
      <w:r>
        <w:rPr>
          <w:rFonts w:ascii="宋体" w:hAnsi="宋体" w:eastAsia="宋体" w:cs="宋体"/>
          <w:color w:val="auto"/>
          <w:spacing w:val="-43"/>
          <w:lang w:eastAsia="zh-CN"/>
        </w:rPr>
        <w:t xml:space="preserve"> </w:t>
      </w:r>
      <w:r>
        <w:rPr>
          <w:rFonts w:ascii="宋体" w:hAnsi="宋体" w:eastAsia="宋体" w:cs="宋体"/>
          <w:color w:val="auto"/>
          <w:spacing w:val="-4"/>
          <w:lang w:eastAsia="zh-CN"/>
        </w:rPr>
        <w:t>条情形的；</w:t>
      </w:r>
    </w:p>
    <w:p w14:paraId="72A85C4C">
      <w:pPr>
        <w:spacing w:before="246" w:line="220" w:lineRule="auto"/>
        <w:ind w:left="462"/>
        <w:rPr>
          <w:rFonts w:ascii="宋体" w:hAnsi="宋体" w:eastAsia="宋体" w:cs="宋体"/>
          <w:color w:val="auto"/>
          <w:lang w:eastAsia="zh-CN"/>
        </w:rPr>
      </w:pPr>
      <w:r>
        <w:rPr>
          <w:rFonts w:ascii="宋体" w:hAnsi="宋体" w:eastAsia="宋体" w:cs="宋体"/>
          <w:color w:val="auto"/>
          <w:spacing w:val="-2"/>
          <w:lang w:eastAsia="zh-CN"/>
        </w:rPr>
        <w:t>（11）法律、法规和招标文件规定的其他无效情形。</w:t>
      </w:r>
    </w:p>
    <w:p w14:paraId="5D49E186">
      <w:pPr>
        <w:spacing w:before="246" w:line="220" w:lineRule="auto"/>
        <w:ind w:left="459"/>
        <w:outlineLvl w:val="1"/>
        <w:rPr>
          <w:rFonts w:ascii="宋体" w:hAnsi="宋体" w:eastAsia="宋体" w:cs="宋体"/>
          <w:color w:val="auto"/>
          <w:lang w:eastAsia="zh-CN"/>
        </w:rPr>
      </w:pPr>
      <w:r>
        <w:rPr>
          <w:rFonts w:ascii="宋体" w:hAnsi="宋体" w:eastAsia="宋体" w:cs="宋体"/>
          <w:color w:val="auto"/>
          <w:spacing w:val="-2"/>
          <w:lang w:eastAsia="zh-CN"/>
        </w:rPr>
        <w:t>2.3</w:t>
      </w:r>
      <w:r>
        <w:rPr>
          <w:rFonts w:ascii="宋体" w:hAnsi="宋体" w:eastAsia="宋体" w:cs="宋体"/>
          <w:color w:val="auto"/>
          <w:spacing w:val="-46"/>
          <w:lang w:eastAsia="zh-CN"/>
        </w:rPr>
        <w:t xml:space="preserve"> </w:t>
      </w:r>
      <w:r>
        <w:rPr>
          <w:rFonts w:ascii="宋体" w:hAnsi="宋体" w:eastAsia="宋体" w:cs="宋体"/>
          <w:color w:val="auto"/>
          <w:spacing w:val="-2"/>
          <w:lang w:eastAsia="zh-CN"/>
        </w:rPr>
        <w:t>在技术评审时，如发现下列情形之一的，将被视为投标</w:t>
      </w:r>
      <w:r>
        <w:rPr>
          <w:rFonts w:ascii="宋体" w:hAnsi="宋体" w:eastAsia="宋体" w:cs="宋体"/>
          <w:color w:val="auto"/>
          <w:spacing w:val="-3"/>
          <w:lang w:eastAsia="zh-CN"/>
        </w:rPr>
        <w:t>无效：</w:t>
      </w:r>
    </w:p>
    <w:p w14:paraId="6C988D87">
      <w:pPr>
        <w:spacing w:before="247" w:line="328" w:lineRule="auto"/>
        <w:ind w:left="38" w:right="127" w:firstLine="424"/>
        <w:rPr>
          <w:rFonts w:ascii="宋体" w:hAnsi="宋体" w:eastAsia="宋体" w:cs="宋体"/>
          <w:color w:val="auto"/>
          <w:lang w:eastAsia="zh-CN"/>
        </w:rPr>
      </w:pPr>
      <w:r>
        <w:rPr>
          <w:rFonts w:ascii="宋体" w:hAnsi="宋体" w:eastAsia="宋体" w:cs="宋体"/>
          <w:color w:val="auto"/>
          <w:spacing w:val="1"/>
          <w:lang w:eastAsia="zh-CN"/>
        </w:rPr>
        <w:t>（</w:t>
      </w:r>
      <w:r>
        <w:rPr>
          <w:rFonts w:ascii="Times New Roman" w:hAnsi="Times New Roman" w:eastAsia="Times New Roman" w:cs="Times New Roman"/>
          <w:color w:val="auto"/>
          <w:spacing w:val="1"/>
          <w:lang w:eastAsia="zh-CN"/>
        </w:rPr>
        <w:t>1</w:t>
      </w:r>
      <w:r>
        <w:rPr>
          <w:rFonts w:ascii="宋体" w:hAnsi="宋体" w:eastAsia="宋体" w:cs="宋体"/>
          <w:color w:val="auto"/>
          <w:spacing w:val="1"/>
          <w:lang w:eastAsia="zh-CN"/>
        </w:rPr>
        <w:t>）不满足招标文件要求的服务内容、技术要求、安全、质量标准，或者与招标文</w:t>
      </w:r>
      <w:r>
        <w:rPr>
          <w:rFonts w:ascii="宋体" w:hAnsi="宋体" w:eastAsia="宋体" w:cs="宋体"/>
          <w:color w:val="auto"/>
          <w:lang w:eastAsia="zh-CN"/>
        </w:rPr>
        <w:t>件中标“▲</w:t>
      </w:r>
      <w:r>
        <w:rPr>
          <w:rFonts w:ascii="宋体" w:hAnsi="宋体" w:eastAsia="宋体" w:cs="宋体"/>
          <w:color w:val="auto"/>
          <w:spacing w:val="-75"/>
          <w:lang w:eastAsia="zh-CN"/>
        </w:rPr>
        <w:t xml:space="preserve"> </w:t>
      </w:r>
      <w:r>
        <w:rPr>
          <w:rFonts w:ascii="宋体" w:hAnsi="宋体" w:eastAsia="宋体" w:cs="宋体"/>
          <w:color w:val="auto"/>
          <w:lang w:eastAsia="zh-CN"/>
        </w:rPr>
        <w:t>”的</w:t>
      </w:r>
      <w:r>
        <w:rPr>
          <w:rFonts w:ascii="宋体" w:hAnsi="宋体" w:eastAsia="宋体" w:cs="宋体"/>
          <w:color w:val="auto"/>
          <w:spacing w:val="-5"/>
          <w:lang w:eastAsia="zh-CN"/>
        </w:rPr>
        <w:t>技术需求发生负偏离的；</w:t>
      </w:r>
    </w:p>
    <w:p w14:paraId="453505C6">
      <w:pPr>
        <w:spacing w:before="246" w:line="219" w:lineRule="auto"/>
        <w:ind w:left="462"/>
        <w:rPr>
          <w:rFonts w:ascii="宋体" w:hAnsi="宋体" w:eastAsia="宋体" w:cs="宋体"/>
          <w:color w:val="auto"/>
          <w:lang w:eastAsia="zh-CN"/>
        </w:rPr>
      </w:pP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2</w:t>
      </w:r>
      <w:r>
        <w:rPr>
          <w:rFonts w:ascii="宋体" w:hAnsi="宋体" w:eastAsia="宋体" w:cs="宋体"/>
          <w:color w:val="auto"/>
          <w:spacing w:val="-2"/>
          <w:lang w:eastAsia="zh-CN"/>
        </w:rPr>
        <w:t>）技术需求评审允许负偏离的条款数超过“投标人须知前附表”规定项数的；</w:t>
      </w:r>
    </w:p>
    <w:p w14:paraId="47970CEE">
      <w:pPr>
        <w:spacing w:before="248" w:line="212" w:lineRule="auto"/>
        <w:ind w:left="462"/>
        <w:rPr>
          <w:rFonts w:ascii="Times New Roman" w:hAnsi="Times New Roman" w:eastAsia="Times New Roman" w:cs="Times New Roman"/>
          <w:color w:val="auto"/>
          <w:lang w:eastAsia="zh-CN"/>
        </w:rPr>
      </w:pPr>
      <w:r>
        <w:rPr>
          <w:rFonts w:ascii="宋体" w:hAnsi="宋体" w:eastAsia="宋体" w:cs="宋体"/>
          <w:color w:val="auto"/>
          <w:spacing w:val="-1"/>
          <w:lang w:eastAsia="zh-CN"/>
        </w:rPr>
        <w:t>（</w:t>
      </w:r>
      <w:r>
        <w:rPr>
          <w:rFonts w:ascii="Times New Roman" w:hAnsi="Times New Roman" w:eastAsia="Times New Roman" w:cs="Times New Roman"/>
          <w:color w:val="auto"/>
          <w:spacing w:val="-1"/>
          <w:lang w:eastAsia="zh-CN"/>
        </w:rPr>
        <w:t>3</w:t>
      </w:r>
      <w:r>
        <w:rPr>
          <w:rFonts w:ascii="宋体" w:hAnsi="宋体" w:eastAsia="宋体" w:cs="宋体"/>
          <w:color w:val="auto"/>
          <w:spacing w:val="-1"/>
          <w:lang w:eastAsia="zh-CN"/>
        </w:rPr>
        <w:t>）投标文件未提供“投标人须知前附表”</w:t>
      </w:r>
      <w:r>
        <w:rPr>
          <w:rFonts w:ascii="宋体" w:hAnsi="宋体" w:eastAsia="宋体" w:cs="宋体"/>
          <w:color w:val="auto"/>
          <w:spacing w:val="-2"/>
          <w:lang w:eastAsia="zh-CN"/>
        </w:rPr>
        <w:t xml:space="preserve">第 </w:t>
      </w:r>
      <w:r>
        <w:rPr>
          <w:rFonts w:ascii="Times New Roman" w:hAnsi="Times New Roman" w:eastAsia="Times New Roman" w:cs="Times New Roman"/>
          <w:color w:val="auto"/>
          <w:spacing w:val="-2"/>
          <w:lang w:eastAsia="zh-CN"/>
        </w:rPr>
        <w:t xml:space="preserve">13.1 </w:t>
      </w:r>
      <w:r>
        <w:rPr>
          <w:rFonts w:ascii="宋体" w:hAnsi="宋体" w:eastAsia="宋体" w:cs="宋体"/>
          <w:color w:val="auto"/>
          <w:spacing w:val="-2"/>
          <w:lang w:eastAsia="zh-CN"/>
        </w:rPr>
        <w:t>条规定中“必须提供”的文件资料的</w:t>
      </w:r>
      <w:r>
        <w:rPr>
          <w:rFonts w:ascii="Times New Roman" w:hAnsi="Times New Roman" w:eastAsia="Times New Roman" w:cs="Times New Roman"/>
          <w:color w:val="auto"/>
          <w:spacing w:val="-2"/>
          <w:lang w:eastAsia="zh-CN"/>
        </w:rPr>
        <w:t>;</w:t>
      </w:r>
    </w:p>
    <w:p w14:paraId="79910511">
      <w:pPr>
        <w:spacing w:before="255" w:line="219" w:lineRule="auto"/>
        <w:ind w:left="462"/>
        <w:rPr>
          <w:rFonts w:ascii="宋体" w:hAnsi="宋体" w:eastAsia="宋体" w:cs="宋体"/>
          <w:color w:val="auto"/>
          <w:lang w:eastAsia="zh-CN"/>
        </w:rPr>
      </w:pP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4</w:t>
      </w:r>
      <w:r>
        <w:rPr>
          <w:rFonts w:ascii="宋体" w:hAnsi="宋体" w:eastAsia="宋体" w:cs="宋体"/>
          <w:color w:val="auto"/>
          <w:spacing w:val="-2"/>
          <w:lang w:eastAsia="zh-CN"/>
        </w:rPr>
        <w:t>）虚假投标，或者出现其他情形而导致被评标委员会认定无效的；</w:t>
      </w:r>
    </w:p>
    <w:p w14:paraId="5D760C56">
      <w:pPr>
        <w:spacing w:before="248" w:line="328" w:lineRule="auto"/>
        <w:ind w:left="60" w:right="127" w:firstLine="401"/>
        <w:rPr>
          <w:rFonts w:ascii="宋体" w:hAnsi="宋体" w:eastAsia="宋体" w:cs="宋体"/>
          <w:color w:val="auto"/>
          <w:lang w:eastAsia="zh-CN"/>
        </w:rPr>
      </w:pPr>
      <w:r>
        <w:rPr>
          <w:rFonts w:ascii="宋体" w:hAnsi="宋体" w:eastAsia="宋体" w:cs="宋体"/>
          <w:color w:val="auto"/>
          <w:spacing w:val="2"/>
          <w:lang w:eastAsia="zh-CN"/>
        </w:rPr>
        <w:t>（</w:t>
      </w:r>
      <w:r>
        <w:rPr>
          <w:rFonts w:ascii="Times New Roman" w:hAnsi="Times New Roman" w:eastAsia="Times New Roman" w:cs="Times New Roman"/>
          <w:color w:val="auto"/>
          <w:spacing w:val="2"/>
          <w:lang w:eastAsia="zh-CN"/>
        </w:rPr>
        <w:t>5</w:t>
      </w:r>
      <w:r>
        <w:rPr>
          <w:rFonts w:ascii="宋体" w:hAnsi="宋体" w:eastAsia="宋体" w:cs="宋体"/>
          <w:color w:val="auto"/>
          <w:spacing w:val="2"/>
          <w:lang w:eastAsia="zh-CN"/>
        </w:rPr>
        <w:t>）如招标文件需要提供技术方案的，投标技术方</w:t>
      </w:r>
      <w:r>
        <w:rPr>
          <w:rFonts w:ascii="宋体" w:hAnsi="宋体" w:eastAsia="宋体" w:cs="宋体"/>
          <w:color w:val="auto"/>
          <w:spacing w:val="1"/>
          <w:lang w:eastAsia="zh-CN"/>
        </w:rPr>
        <w:t>案不明确，招标文件未允许但存在一个或者一个</w:t>
      </w:r>
      <w:r>
        <w:rPr>
          <w:rFonts w:ascii="宋体" w:hAnsi="宋体" w:eastAsia="宋体" w:cs="宋体"/>
          <w:color w:val="auto"/>
          <w:spacing w:val="-5"/>
          <w:lang w:eastAsia="zh-CN"/>
        </w:rPr>
        <w:t>以上备选（替代）投标方案的。</w:t>
      </w:r>
    </w:p>
    <w:p w14:paraId="07E12C02">
      <w:pPr>
        <w:spacing w:before="246" w:line="220" w:lineRule="auto"/>
        <w:ind w:left="461"/>
        <w:outlineLvl w:val="0"/>
        <w:rPr>
          <w:rFonts w:ascii="宋体" w:hAnsi="宋体" w:eastAsia="宋体" w:cs="宋体"/>
          <w:color w:val="auto"/>
          <w:lang w:eastAsia="zh-CN"/>
        </w:rPr>
      </w:pPr>
      <w:bookmarkStart w:id="35" w:name="_Toc19841"/>
      <w:r>
        <w:rPr>
          <w:rFonts w:ascii="宋体" w:hAnsi="宋体" w:eastAsia="宋体" w:cs="宋体"/>
          <w:b/>
          <w:bCs/>
          <w:color w:val="auto"/>
          <w:spacing w:val="-3"/>
          <w:lang w:eastAsia="zh-CN"/>
        </w:rPr>
        <w:t>3.澄清补正、说明或者补正</w:t>
      </w:r>
      <w:bookmarkEnd w:id="35"/>
    </w:p>
    <w:p w14:paraId="163071C6">
      <w:pPr>
        <w:spacing w:before="250" w:line="436" w:lineRule="auto"/>
        <w:ind w:left="22" w:right="127" w:firstLine="433"/>
        <w:jc w:val="both"/>
        <w:rPr>
          <w:rFonts w:ascii="宋体" w:hAnsi="宋体" w:eastAsia="宋体" w:cs="宋体"/>
          <w:color w:val="auto"/>
          <w:lang w:eastAsia="zh-CN"/>
        </w:rPr>
      </w:pPr>
      <w:r>
        <w:rPr>
          <w:rFonts w:ascii="宋体" w:hAnsi="宋体" w:eastAsia="宋体" w:cs="宋体"/>
          <w:color w:val="auto"/>
          <w:spacing w:val="-1"/>
          <w:lang w:eastAsia="zh-CN"/>
        </w:rPr>
        <w:t>对投标文件中含义不明确、同类问题表述不一致或者有明显文字和计算错误的内容，评标委员会应在</w:t>
      </w:r>
      <w:r>
        <w:rPr>
          <w:rFonts w:ascii="宋体" w:hAnsi="宋体" w:eastAsia="宋体" w:cs="宋体"/>
          <w:color w:val="auto"/>
          <w:spacing w:val="4"/>
          <w:lang w:eastAsia="zh-CN"/>
        </w:rPr>
        <w:t>“</w:t>
      </w:r>
      <w:r>
        <w:rPr>
          <w:rFonts w:hint="eastAsia" w:ascii="宋体" w:hAnsi="宋体" w:eastAsia="宋体" w:cs="宋体"/>
          <w:color w:val="auto"/>
          <w:spacing w:val="4"/>
          <w:lang w:eastAsia="zh-CN"/>
        </w:rPr>
        <w:t>广西政府采购云平台</w:t>
      </w:r>
      <w:r>
        <w:rPr>
          <w:rFonts w:ascii="宋体" w:hAnsi="宋体" w:eastAsia="宋体" w:cs="宋体"/>
          <w:color w:val="auto"/>
          <w:spacing w:val="-72"/>
          <w:lang w:eastAsia="zh-CN"/>
        </w:rPr>
        <w:t xml:space="preserve"> </w:t>
      </w:r>
      <w:r>
        <w:rPr>
          <w:rFonts w:ascii="宋体" w:hAnsi="宋体" w:eastAsia="宋体" w:cs="宋体"/>
          <w:color w:val="auto"/>
          <w:spacing w:val="4"/>
          <w:lang w:eastAsia="zh-CN"/>
        </w:rPr>
        <w:t>”平台发布电子澄清函，要求投标人在规定时间</w:t>
      </w:r>
      <w:r>
        <w:rPr>
          <w:rFonts w:ascii="宋体" w:hAnsi="宋体" w:eastAsia="宋体" w:cs="宋体"/>
          <w:color w:val="auto"/>
          <w:spacing w:val="3"/>
          <w:lang w:eastAsia="zh-CN"/>
        </w:rPr>
        <w:t>内作出必要的澄清、说明或者补正。投标人在</w:t>
      </w:r>
      <w:r>
        <w:rPr>
          <w:rFonts w:ascii="宋体" w:hAnsi="宋体" w:eastAsia="宋体" w:cs="宋体"/>
          <w:color w:val="auto"/>
          <w:spacing w:val="2"/>
          <w:lang w:eastAsia="zh-CN"/>
        </w:rPr>
        <w:t>“</w:t>
      </w:r>
      <w:r>
        <w:rPr>
          <w:rFonts w:hint="eastAsia" w:ascii="宋体" w:hAnsi="宋体" w:eastAsia="宋体" w:cs="宋体"/>
          <w:color w:val="auto"/>
          <w:spacing w:val="2"/>
          <w:lang w:eastAsia="zh-CN"/>
        </w:rPr>
        <w:t>广西政府采购云平台</w:t>
      </w:r>
      <w:r>
        <w:rPr>
          <w:rFonts w:ascii="宋体" w:hAnsi="宋体" w:eastAsia="宋体" w:cs="宋体"/>
          <w:color w:val="auto"/>
          <w:spacing w:val="-75"/>
          <w:lang w:eastAsia="zh-CN"/>
        </w:rPr>
        <w:t xml:space="preserve"> </w:t>
      </w:r>
      <w:r>
        <w:rPr>
          <w:rFonts w:ascii="宋体" w:hAnsi="宋体" w:eastAsia="宋体" w:cs="宋体"/>
          <w:color w:val="auto"/>
          <w:spacing w:val="2"/>
          <w:lang w:eastAsia="zh-CN"/>
        </w:rPr>
        <w:t>”平台接收到电子澄清函后根据澄清函内容上传</w:t>
      </w:r>
      <w:r>
        <w:rPr>
          <w:rFonts w:ascii="宋体" w:hAnsi="宋体" w:eastAsia="宋体" w:cs="宋体"/>
          <w:color w:val="auto"/>
          <w:spacing w:val="-46"/>
          <w:lang w:eastAsia="zh-CN"/>
        </w:rPr>
        <w:t xml:space="preserve"> </w:t>
      </w:r>
      <w:r>
        <w:rPr>
          <w:rFonts w:ascii="宋体" w:hAnsi="宋体" w:eastAsia="宋体" w:cs="宋体"/>
          <w:color w:val="auto"/>
          <w:lang w:eastAsia="zh-CN"/>
        </w:rPr>
        <w:t>PDF</w:t>
      </w:r>
      <w:r>
        <w:rPr>
          <w:rFonts w:ascii="宋体" w:hAnsi="宋体" w:eastAsia="宋体" w:cs="宋体"/>
          <w:color w:val="auto"/>
          <w:spacing w:val="-43"/>
          <w:lang w:eastAsia="zh-CN"/>
        </w:rPr>
        <w:t xml:space="preserve"> </w:t>
      </w:r>
      <w:r>
        <w:rPr>
          <w:rFonts w:ascii="宋体" w:hAnsi="宋体" w:eastAsia="宋体" w:cs="宋体"/>
          <w:color w:val="auto"/>
          <w:spacing w:val="2"/>
          <w:lang w:eastAsia="zh-CN"/>
        </w:rPr>
        <w:t>格式回函，电子澄清答复函使用</w:t>
      </w:r>
      <w:r>
        <w:rPr>
          <w:rFonts w:ascii="宋体" w:hAnsi="宋体" w:eastAsia="宋体" w:cs="宋体"/>
          <w:color w:val="auto"/>
          <w:lang w:eastAsia="zh-CN"/>
        </w:rPr>
        <w:t>CA</w:t>
      </w:r>
      <w:r>
        <w:rPr>
          <w:rFonts w:ascii="宋体" w:hAnsi="宋体" w:eastAsia="宋体" w:cs="宋体"/>
          <w:color w:val="auto"/>
          <w:spacing w:val="-42"/>
          <w:lang w:eastAsia="zh-CN"/>
        </w:rPr>
        <w:t xml:space="preserve"> </w:t>
      </w:r>
      <w:r>
        <w:rPr>
          <w:rFonts w:ascii="宋体" w:hAnsi="宋体" w:eastAsia="宋体" w:cs="宋体"/>
          <w:color w:val="auto"/>
          <w:spacing w:val="2"/>
          <w:lang w:eastAsia="zh-CN"/>
        </w:rPr>
        <w:t>证书加</w:t>
      </w:r>
      <w:r>
        <w:rPr>
          <w:rFonts w:ascii="宋体" w:hAnsi="宋体" w:eastAsia="宋体" w:cs="宋体"/>
          <w:color w:val="auto"/>
          <w:lang w:eastAsia="zh-CN"/>
        </w:rPr>
        <w:t>盖单位公章后在线上传至评标委员会。投标人的澄清、说明或者补</w:t>
      </w:r>
      <w:r>
        <w:rPr>
          <w:rFonts w:ascii="宋体" w:hAnsi="宋体" w:eastAsia="宋体" w:cs="宋体"/>
          <w:color w:val="auto"/>
          <w:spacing w:val="-1"/>
          <w:lang w:eastAsia="zh-CN"/>
        </w:rPr>
        <w:t>正不得超出投标文件的范围或者改变投标文件的实质性内容。投标人未在规定时间内进行澄清、说明或者补正的，按无效投标处理。</w:t>
      </w:r>
    </w:p>
    <w:p w14:paraId="08672649">
      <w:pPr>
        <w:spacing w:before="1" w:line="218" w:lineRule="auto"/>
        <w:ind w:left="459"/>
        <w:rPr>
          <w:rFonts w:ascii="宋体" w:hAnsi="宋体" w:eastAsia="宋体" w:cs="宋体"/>
          <w:color w:val="auto"/>
          <w:lang w:eastAsia="zh-CN"/>
        </w:rPr>
      </w:pPr>
      <w:r>
        <w:rPr>
          <w:rFonts w:ascii="宋体" w:hAnsi="宋体" w:eastAsia="宋体" w:cs="宋体"/>
          <w:color w:val="auto"/>
          <w:spacing w:val="-1"/>
          <w:lang w:eastAsia="zh-CN"/>
        </w:rPr>
        <w:t>异常情况处理：如遇无法正常使用线上发送澄清函的情况，将启动书面形式办理。启动书面形式办理</w:t>
      </w:r>
    </w:p>
    <w:p w14:paraId="30A0FA65">
      <w:pPr>
        <w:spacing w:before="248" w:line="436" w:lineRule="auto"/>
        <w:ind w:left="37" w:right="29" w:firstLine="17"/>
        <w:rPr>
          <w:rFonts w:ascii="宋体" w:hAnsi="宋体" w:eastAsia="宋体" w:cs="宋体"/>
          <w:color w:val="auto"/>
          <w:lang w:eastAsia="zh-CN"/>
        </w:rPr>
      </w:pPr>
      <w:r>
        <w:rPr>
          <w:rFonts w:ascii="宋体" w:hAnsi="宋体" w:eastAsia="宋体" w:cs="宋体"/>
          <w:color w:val="auto"/>
          <w:spacing w:val="-1"/>
          <w:lang w:eastAsia="zh-CN"/>
        </w:rPr>
        <w:t>的情况下，评标委员会以书面形式要求投标人在规定时间内作出必要的澄清、说明或者补正。投标</w:t>
      </w:r>
      <w:r>
        <w:rPr>
          <w:rFonts w:ascii="宋体" w:hAnsi="宋体" w:eastAsia="宋体" w:cs="宋体"/>
          <w:color w:val="auto"/>
          <w:spacing w:val="-2"/>
          <w:lang w:eastAsia="zh-CN"/>
        </w:rPr>
        <w:t>人的澄</w:t>
      </w:r>
      <w:r>
        <w:rPr>
          <w:rFonts w:ascii="宋体" w:hAnsi="宋体" w:eastAsia="宋体" w:cs="宋体"/>
          <w:color w:val="auto"/>
          <w:spacing w:val="-1"/>
          <w:lang w:eastAsia="zh-CN"/>
        </w:rPr>
        <w:t>清、说明或者补正必须采用书面形式，并加盖公章，或者由法定代表人或者其授权的代表签字。</w:t>
      </w:r>
    </w:p>
    <w:p w14:paraId="0F5EDE38">
      <w:pPr>
        <w:spacing w:line="219" w:lineRule="auto"/>
        <w:ind w:left="456"/>
        <w:outlineLvl w:val="0"/>
        <w:rPr>
          <w:rFonts w:ascii="宋体" w:hAnsi="宋体" w:eastAsia="宋体" w:cs="宋体"/>
          <w:color w:val="auto"/>
          <w:lang w:eastAsia="zh-CN"/>
        </w:rPr>
      </w:pPr>
      <w:bookmarkStart w:id="36" w:name="_Toc12120"/>
      <w:r>
        <w:rPr>
          <w:rFonts w:ascii="宋体" w:hAnsi="宋体" w:eastAsia="宋体" w:cs="宋体"/>
          <w:b/>
          <w:bCs/>
          <w:color w:val="auto"/>
          <w:spacing w:val="-3"/>
          <w:lang w:eastAsia="zh-CN"/>
        </w:rPr>
        <w:t>4.投标文件修正</w:t>
      </w:r>
      <w:bookmarkEnd w:id="36"/>
    </w:p>
    <w:p w14:paraId="29935C5F">
      <w:pPr>
        <w:spacing w:before="246" w:line="218" w:lineRule="auto"/>
        <w:ind w:left="456"/>
        <w:rPr>
          <w:rFonts w:ascii="宋体" w:hAnsi="宋体" w:eastAsia="宋体" w:cs="宋体"/>
          <w:color w:val="auto"/>
          <w:lang w:eastAsia="zh-CN"/>
        </w:rPr>
      </w:pPr>
      <w:r>
        <w:rPr>
          <w:rFonts w:ascii="宋体" w:hAnsi="宋体" w:eastAsia="宋体" w:cs="宋体"/>
          <w:color w:val="auto"/>
          <w:spacing w:val="-3"/>
          <w:lang w:eastAsia="zh-CN"/>
        </w:rPr>
        <w:t>4.1</w:t>
      </w:r>
      <w:r>
        <w:rPr>
          <w:rFonts w:ascii="宋体" w:hAnsi="宋体" w:eastAsia="宋体" w:cs="宋体"/>
          <w:color w:val="auto"/>
          <w:spacing w:val="-25"/>
          <w:lang w:eastAsia="zh-CN"/>
        </w:rPr>
        <w:t xml:space="preserve"> </w:t>
      </w:r>
      <w:r>
        <w:rPr>
          <w:rFonts w:ascii="宋体" w:hAnsi="宋体" w:eastAsia="宋体" w:cs="宋体"/>
          <w:color w:val="auto"/>
          <w:spacing w:val="-3"/>
          <w:lang w:eastAsia="zh-CN"/>
        </w:rPr>
        <w:t>投标文件报价出现前后不一致的，按照下列规定修正：</w:t>
      </w:r>
    </w:p>
    <w:p w14:paraId="5A119890">
      <w:pPr>
        <w:spacing w:before="248" w:line="218" w:lineRule="auto"/>
        <w:ind w:left="462"/>
        <w:rPr>
          <w:rFonts w:ascii="宋体" w:hAnsi="宋体" w:eastAsia="宋体" w:cs="宋体"/>
          <w:color w:val="auto"/>
          <w:lang w:eastAsia="zh-CN"/>
        </w:rPr>
      </w:pPr>
      <w:r>
        <w:rPr>
          <w:rFonts w:ascii="宋体" w:hAnsi="宋体" w:eastAsia="宋体" w:cs="宋体"/>
          <w:color w:val="auto"/>
          <w:spacing w:val="-1"/>
          <w:lang w:eastAsia="zh-CN"/>
        </w:rPr>
        <w:t>（</w:t>
      </w:r>
      <w:r>
        <w:rPr>
          <w:rFonts w:ascii="Times New Roman" w:hAnsi="Times New Roman" w:eastAsia="Times New Roman" w:cs="Times New Roman"/>
          <w:color w:val="auto"/>
          <w:spacing w:val="-1"/>
          <w:lang w:eastAsia="zh-CN"/>
        </w:rPr>
        <w:t>1</w:t>
      </w:r>
      <w:r>
        <w:rPr>
          <w:rFonts w:ascii="宋体" w:hAnsi="宋体" w:eastAsia="宋体" w:cs="宋体"/>
          <w:color w:val="auto"/>
          <w:spacing w:val="-1"/>
          <w:lang w:eastAsia="zh-CN"/>
        </w:rPr>
        <w:t>）报价文件中“开标一览表”内容与投标文件中相应内容不一致</w:t>
      </w:r>
      <w:r>
        <w:rPr>
          <w:rFonts w:ascii="宋体" w:hAnsi="宋体" w:eastAsia="宋体" w:cs="宋体"/>
          <w:color w:val="auto"/>
          <w:spacing w:val="-2"/>
          <w:lang w:eastAsia="zh-CN"/>
        </w:rPr>
        <w:t>的，以“开标一览表”为准；</w:t>
      </w:r>
    </w:p>
    <w:p w14:paraId="66233F64">
      <w:pPr>
        <w:spacing w:before="248" w:line="220" w:lineRule="auto"/>
        <w:ind w:left="462"/>
        <w:rPr>
          <w:rFonts w:ascii="宋体" w:hAnsi="宋体" w:eastAsia="宋体" w:cs="宋体"/>
          <w:color w:val="auto"/>
          <w:lang w:eastAsia="zh-CN"/>
        </w:rPr>
      </w:pPr>
      <w:r>
        <w:rPr>
          <w:rFonts w:ascii="宋体" w:hAnsi="宋体" w:eastAsia="宋体" w:cs="宋体"/>
          <w:color w:val="auto"/>
          <w:spacing w:val="-3"/>
          <w:lang w:eastAsia="zh-CN"/>
        </w:rPr>
        <w:t>（</w:t>
      </w:r>
      <w:r>
        <w:rPr>
          <w:rFonts w:ascii="Times New Roman" w:hAnsi="Times New Roman" w:eastAsia="Times New Roman" w:cs="Times New Roman"/>
          <w:color w:val="auto"/>
          <w:spacing w:val="-3"/>
          <w:lang w:eastAsia="zh-CN"/>
        </w:rPr>
        <w:t>2</w:t>
      </w:r>
      <w:r>
        <w:rPr>
          <w:rFonts w:ascii="宋体" w:hAnsi="宋体" w:eastAsia="宋体" w:cs="宋体"/>
          <w:color w:val="auto"/>
          <w:spacing w:val="-3"/>
          <w:lang w:eastAsia="zh-CN"/>
        </w:rPr>
        <w:t>）大写金额和小写金额不一致的，以大写金额为准；</w:t>
      </w:r>
    </w:p>
    <w:p w14:paraId="06251F13">
      <w:pPr>
        <w:spacing w:before="247" w:line="218" w:lineRule="auto"/>
        <w:ind w:left="462"/>
        <w:rPr>
          <w:rFonts w:ascii="宋体" w:hAnsi="宋体" w:eastAsia="宋体" w:cs="宋体"/>
          <w:color w:val="auto"/>
          <w:lang w:eastAsia="zh-CN"/>
        </w:rPr>
      </w:pPr>
      <w:r>
        <w:rPr>
          <w:rFonts w:ascii="宋体" w:hAnsi="宋体" w:eastAsia="宋体" w:cs="宋体"/>
          <w:color w:val="auto"/>
          <w:spacing w:val="-1"/>
          <w:lang w:eastAsia="zh-CN"/>
        </w:rPr>
        <w:t>（</w:t>
      </w:r>
      <w:r>
        <w:rPr>
          <w:rFonts w:ascii="Times New Roman" w:hAnsi="Times New Roman" w:eastAsia="Times New Roman" w:cs="Times New Roman"/>
          <w:color w:val="auto"/>
          <w:spacing w:val="-1"/>
          <w:lang w:eastAsia="zh-CN"/>
        </w:rPr>
        <w:t>3</w:t>
      </w:r>
      <w:r>
        <w:rPr>
          <w:rFonts w:ascii="宋体" w:hAnsi="宋体" w:eastAsia="宋体" w:cs="宋体"/>
          <w:color w:val="auto"/>
          <w:spacing w:val="-1"/>
          <w:lang w:eastAsia="zh-CN"/>
        </w:rPr>
        <w:t>）单价金额小数点或者百分比有明显错</w:t>
      </w:r>
      <w:r>
        <w:rPr>
          <w:rFonts w:ascii="宋体" w:hAnsi="宋体" w:eastAsia="宋体" w:cs="宋体"/>
          <w:color w:val="auto"/>
          <w:spacing w:val="-2"/>
          <w:lang w:eastAsia="zh-CN"/>
        </w:rPr>
        <w:t>位的，以开标一览表的总价为准，并修改单价；</w:t>
      </w:r>
    </w:p>
    <w:p w14:paraId="3618662B">
      <w:pPr>
        <w:spacing w:before="248" w:line="218" w:lineRule="auto"/>
        <w:ind w:left="462"/>
        <w:rPr>
          <w:rFonts w:ascii="宋体" w:hAnsi="宋体" w:eastAsia="宋体" w:cs="宋体"/>
          <w:color w:val="auto"/>
          <w:lang w:eastAsia="zh-CN"/>
        </w:rPr>
      </w:pPr>
      <w:r>
        <w:rPr>
          <w:rFonts w:ascii="宋体" w:hAnsi="宋体" w:eastAsia="宋体" w:cs="宋体"/>
          <w:color w:val="auto"/>
          <w:spacing w:val="-1"/>
          <w:lang w:eastAsia="zh-CN"/>
        </w:rPr>
        <w:t>（</w:t>
      </w:r>
      <w:r>
        <w:rPr>
          <w:rFonts w:ascii="Times New Roman" w:hAnsi="Times New Roman" w:eastAsia="Times New Roman" w:cs="Times New Roman"/>
          <w:color w:val="auto"/>
          <w:spacing w:val="-1"/>
          <w:lang w:eastAsia="zh-CN"/>
        </w:rPr>
        <w:t>4</w:t>
      </w:r>
      <w:r>
        <w:rPr>
          <w:rFonts w:ascii="宋体" w:hAnsi="宋体" w:eastAsia="宋体" w:cs="宋体"/>
          <w:color w:val="auto"/>
          <w:spacing w:val="-1"/>
          <w:lang w:eastAsia="zh-CN"/>
        </w:rPr>
        <w:t>）总价金额与按单价汇总金额不一致的，</w:t>
      </w:r>
      <w:r>
        <w:rPr>
          <w:rFonts w:ascii="宋体" w:hAnsi="宋体" w:eastAsia="宋体" w:cs="宋体"/>
          <w:color w:val="auto"/>
          <w:spacing w:val="-2"/>
          <w:lang w:eastAsia="zh-CN"/>
        </w:rPr>
        <w:t>以单价金额计算结果为准。</w:t>
      </w:r>
    </w:p>
    <w:p w14:paraId="40326E84">
      <w:pPr>
        <w:spacing w:before="250" w:line="436" w:lineRule="auto"/>
        <w:ind w:left="38" w:right="42" w:firstLine="438"/>
        <w:rPr>
          <w:rFonts w:ascii="宋体" w:hAnsi="宋体" w:eastAsia="宋体" w:cs="宋体"/>
          <w:color w:val="auto"/>
          <w:lang w:eastAsia="zh-CN"/>
        </w:rPr>
      </w:pPr>
      <w:r>
        <w:rPr>
          <w:rFonts w:ascii="宋体" w:hAnsi="宋体" w:eastAsia="宋体" w:cs="宋体"/>
          <w:color w:val="auto"/>
          <w:spacing w:val="-3"/>
          <w:lang w:eastAsia="zh-CN"/>
        </w:rPr>
        <w:t>同时出现两种以上不一致的，按照以上（</w:t>
      </w:r>
      <w:r>
        <w:rPr>
          <w:rFonts w:ascii="Times New Roman" w:hAnsi="Times New Roman" w:eastAsia="Times New Roman" w:cs="Times New Roman"/>
          <w:color w:val="auto"/>
          <w:spacing w:val="-3"/>
          <w:lang w:eastAsia="zh-CN"/>
        </w:rPr>
        <w:t>1</w:t>
      </w:r>
      <w:r>
        <w:rPr>
          <w:rFonts w:ascii="宋体" w:hAnsi="宋体" w:eastAsia="宋体" w:cs="宋体"/>
          <w:color w:val="auto"/>
          <w:spacing w:val="-3"/>
          <w:lang w:eastAsia="zh-CN"/>
        </w:rPr>
        <w:t>）</w:t>
      </w:r>
      <w:r>
        <w:rPr>
          <w:rFonts w:ascii="Times New Roman" w:hAnsi="Times New Roman" w:eastAsia="Times New Roman" w:cs="Times New Roman"/>
          <w:color w:val="auto"/>
          <w:spacing w:val="-3"/>
          <w:lang w:eastAsia="zh-CN"/>
        </w:rPr>
        <w:t>-</w:t>
      </w:r>
      <w:r>
        <w:rPr>
          <w:rFonts w:ascii="宋体" w:hAnsi="宋体" w:eastAsia="宋体" w:cs="宋体"/>
          <w:color w:val="auto"/>
          <w:spacing w:val="-3"/>
          <w:lang w:eastAsia="zh-CN"/>
        </w:rPr>
        <w:t>（</w:t>
      </w:r>
      <w:r>
        <w:rPr>
          <w:rFonts w:ascii="Times New Roman" w:hAnsi="Times New Roman" w:eastAsia="Times New Roman" w:cs="Times New Roman"/>
          <w:color w:val="auto"/>
          <w:spacing w:val="-3"/>
          <w:lang w:eastAsia="zh-CN"/>
        </w:rPr>
        <w:t>4</w:t>
      </w:r>
      <w:r>
        <w:rPr>
          <w:rFonts w:ascii="宋体" w:hAnsi="宋体" w:eastAsia="宋体" w:cs="宋体"/>
          <w:color w:val="auto"/>
          <w:spacing w:val="-3"/>
          <w:lang w:eastAsia="zh-CN"/>
        </w:rPr>
        <w:t>）规定的顺序修正。修正后的报价经投标人确认后产生约束力，投标人不确认的，其投标无效。</w:t>
      </w:r>
    </w:p>
    <w:p w14:paraId="12DC310A">
      <w:pPr>
        <w:spacing w:line="333" w:lineRule="auto"/>
        <w:ind w:left="39" w:right="29" w:firstLine="416"/>
        <w:rPr>
          <w:rFonts w:ascii="宋体" w:hAnsi="宋体" w:eastAsia="宋体" w:cs="宋体"/>
          <w:color w:val="auto"/>
          <w:lang w:eastAsia="zh-CN"/>
        </w:rPr>
      </w:pPr>
      <w:r>
        <w:rPr>
          <w:rFonts w:ascii="宋体" w:hAnsi="宋体" w:eastAsia="宋体" w:cs="宋体"/>
          <w:color w:val="auto"/>
          <w:lang w:eastAsia="zh-CN"/>
        </w:rPr>
        <w:t>4.2</w:t>
      </w:r>
      <w:r>
        <w:rPr>
          <w:rFonts w:ascii="宋体" w:hAnsi="宋体" w:eastAsia="宋体" w:cs="宋体"/>
          <w:color w:val="auto"/>
          <w:spacing w:val="-31"/>
          <w:lang w:eastAsia="zh-CN"/>
        </w:rPr>
        <w:t xml:space="preserve"> </w:t>
      </w:r>
      <w:r>
        <w:rPr>
          <w:rFonts w:ascii="宋体" w:hAnsi="宋体" w:eastAsia="宋体" w:cs="宋体"/>
          <w:color w:val="auto"/>
          <w:lang w:eastAsia="zh-CN"/>
        </w:rPr>
        <w:t>经投标人确认修正后的报价若超过采购预算金额或者最高限价，投标人的投标文件作无效投标处</w:t>
      </w:r>
      <w:r>
        <w:rPr>
          <w:rFonts w:ascii="宋体" w:hAnsi="宋体" w:eastAsia="宋体" w:cs="宋体"/>
          <w:color w:val="auto"/>
          <w:spacing w:val="-11"/>
          <w:lang w:eastAsia="zh-CN"/>
        </w:rPr>
        <w:t>理。</w:t>
      </w:r>
    </w:p>
    <w:p w14:paraId="0718FA9D">
      <w:pPr>
        <w:spacing w:before="235" w:line="218" w:lineRule="auto"/>
        <w:ind w:left="456"/>
        <w:rPr>
          <w:rFonts w:ascii="宋体" w:hAnsi="宋体" w:eastAsia="宋体" w:cs="宋体"/>
          <w:color w:val="auto"/>
          <w:lang w:eastAsia="zh-CN"/>
        </w:rPr>
      </w:pPr>
      <w:r>
        <w:rPr>
          <w:rFonts w:ascii="宋体" w:hAnsi="宋体" w:eastAsia="宋体" w:cs="宋体"/>
          <w:color w:val="auto"/>
          <w:spacing w:val="-1"/>
          <w:lang w:eastAsia="zh-CN"/>
        </w:rPr>
        <w:t>4.3</w:t>
      </w:r>
      <w:r>
        <w:rPr>
          <w:rFonts w:ascii="宋体" w:hAnsi="宋体" w:eastAsia="宋体" w:cs="宋体"/>
          <w:color w:val="auto"/>
          <w:spacing w:val="-43"/>
          <w:lang w:eastAsia="zh-CN"/>
        </w:rPr>
        <w:t xml:space="preserve"> </w:t>
      </w:r>
      <w:r>
        <w:rPr>
          <w:rFonts w:ascii="宋体" w:hAnsi="宋体" w:eastAsia="宋体" w:cs="宋体"/>
          <w:color w:val="auto"/>
          <w:spacing w:val="-1"/>
          <w:lang w:eastAsia="zh-CN"/>
        </w:rPr>
        <w:t>经投标人确认修正后的报价作为签订合同的依据</w:t>
      </w:r>
      <w:r>
        <w:rPr>
          <w:rFonts w:ascii="宋体" w:hAnsi="宋体" w:eastAsia="宋体" w:cs="宋体"/>
          <w:color w:val="auto"/>
          <w:spacing w:val="-2"/>
          <w:lang w:eastAsia="zh-CN"/>
        </w:rPr>
        <w:t>，并以此报价计算价格分。</w:t>
      </w:r>
    </w:p>
    <w:p w14:paraId="483E4A05">
      <w:pPr>
        <w:spacing w:before="249" w:line="218" w:lineRule="auto"/>
        <w:ind w:left="461"/>
        <w:outlineLvl w:val="0"/>
        <w:rPr>
          <w:rFonts w:ascii="宋体" w:hAnsi="宋体" w:eastAsia="宋体" w:cs="宋体"/>
          <w:color w:val="auto"/>
          <w:lang w:eastAsia="zh-CN"/>
        </w:rPr>
      </w:pPr>
      <w:bookmarkStart w:id="37" w:name="_Toc30611"/>
      <w:r>
        <w:rPr>
          <w:rFonts w:ascii="宋体" w:hAnsi="宋体" w:eastAsia="宋体" w:cs="宋体"/>
          <w:color w:val="auto"/>
          <w:spacing w:val="-1"/>
          <w:lang w:eastAsia="zh-CN"/>
        </w:rPr>
        <w:t>5.比较与评价</w:t>
      </w:r>
      <w:bookmarkEnd w:id="37"/>
    </w:p>
    <w:p w14:paraId="3184D133">
      <w:pPr>
        <w:spacing w:before="249" w:line="327" w:lineRule="auto"/>
        <w:ind w:left="38" w:right="29" w:firstLine="421"/>
        <w:rPr>
          <w:rFonts w:ascii="宋体" w:hAnsi="宋体" w:eastAsia="宋体" w:cs="宋体"/>
          <w:color w:val="auto"/>
          <w:lang w:eastAsia="zh-CN"/>
        </w:rPr>
      </w:pPr>
      <w:r>
        <w:rPr>
          <w:rFonts w:ascii="Times New Roman" w:hAnsi="Times New Roman" w:eastAsia="Times New Roman" w:cs="Times New Roman"/>
          <w:color w:val="auto"/>
          <w:spacing w:val="2"/>
          <w:lang w:eastAsia="zh-CN"/>
        </w:rPr>
        <w:t xml:space="preserve">5.1 </w:t>
      </w:r>
      <w:r>
        <w:rPr>
          <w:rFonts w:ascii="宋体" w:hAnsi="宋体" w:eastAsia="宋体" w:cs="宋体"/>
          <w:color w:val="auto"/>
          <w:spacing w:val="2"/>
          <w:lang w:eastAsia="zh-CN"/>
        </w:rPr>
        <w:t>评标委员会按照招标文件中规定的评标方法和评</w:t>
      </w:r>
      <w:r>
        <w:rPr>
          <w:rFonts w:ascii="宋体" w:hAnsi="宋体" w:eastAsia="宋体" w:cs="宋体"/>
          <w:color w:val="auto"/>
          <w:spacing w:val="1"/>
          <w:lang w:eastAsia="zh-CN"/>
        </w:rPr>
        <w:t>标标准，对符合性审查合格的投标文件进行商务</w:t>
      </w:r>
      <w:r>
        <w:rPr>
          <w:rFonts w:ascii="宋体" w:hAnsi="宋体" w:eastAsia="宋体" w:cs="宋体"/>
          <w:color w:val="auto"/>
          <w:spacing w:val="-3"/>
          <w:lang w:eastAsia="zh-CN"/>
        </w:rPr>
        <w:t>和技术评估，综合比较与评价。</w:t>
      </w:r>
    </w:p>
    <w:p w14:paraId="1C3FF1F8">
      <w:pPr>
        <w:spacing w:before="248" w:line="218" w:lineRule="auto"/>
        <w:ind w:left="459"/>
        <w:rPr>
          <w:rFonts w:ascii="宋体" w:hAnsi="宋体" w:eastAsia="宋体" w:cs="宋体"/>
          <w:color w:val="auto"/>
          <w:lang w:eastAsia="zh-CN"/>
        </w:rPr>
      </w:pPr>
      <w:r>
        <w:rPr>
          <w:rFonts w:ascii="Times New Roman" w:hAnsi="Times New Roman" w:eastAsia="Times New Roman" w:cs="Times New Roman"/>
          <w:color w:val="auto"/>
          <w:spacing w:val="-1"/>
          <w:lang w:eastAsia="zh-CN"/>
        </w:rPr>
        <w:t xml:space="preserve">5.2 </w:t>
      </w:r>
      <w:r>
        <w:rPr>
          <w:rFonts w:ascii="宋体" w:hAnsi="宋体" w:eastAsia="宋体" w:cs="宋体"/>
          <w:color w:val="auto"/>
          <w:spacing w:val="-1"/>
          <w:lang w:eastAsia="zh-CN"/>
        </w:rPr>
        <w:t>评标委员会独立对每个投标人的投标文件进行评价，并汇总每个投标人的得</w:t>
      </w:r>
      <w:r>
        <w:rPr>
          <w:rFonts w:ascii="宋体" w:hAnsi="宋体" w:eastAsia="宋体" w:cs="宋体"/>
          <w:color w:val="auto"/>
          <w:spacing w:val="-2"/>
          <w:lang w:eastAsia="zh-CN"/>
        </w:rPr>
        <w:t>分。</w:t>
      </w:r>
    </w:p>
    <w:p w14:paraId="3FE6FA8A">
      <w:pPr>
        <w:spacing w:line="261" w:lineRule="auto"/>
        <w:rPr>
          <w:color w:val="auto"/>
          <w:lang w:eastAsia="zh-CN"/>
        </w:rPr>
      </w:pPr>
    </w:p>
    <w:p w14:paraId="19CE5EB5">
      <w:pPr>
        <w:spacing w:before="69" w:line="219" w:lineRule="auto"/>
        <w:ind w:left="462"/>
        <w:rPr>
          <w:rFonts w:ascii="宋体" w:hAnsi="宋体" w:eastAsia="宋体" w:cs="宋体"/>
          <w:color w:val="auto"/>
          <w:lang w:eastAsia="zh-CN"/>
        </w:rPr>
      </w:pPr>
      <w:r>
        <w:rPr>
          <w:rFonts w:ascii="宋体" w:hAnsi="宋体" w:eastAsia="宋体" w:cs="宋体"/>
          <w:color w:val="auto"/>
          <w:lang w:eastAsia="zh-CN"/>
        </w:rPr>
        <w:t>（</w:t>
      </w:r>
      <w:r>
        <w:rPr>
          <w:rFonts w:ascii="Times New Roman" w:hAnsi="Times New Roman" w:eastAsia="Times New Roman" w:cs="Times New Roman"/>
          <w:color w:val="auto"/>
          <w:lang w:eastAsia="zh-CN"/>
        </w:rPr>
        <w:t>1</w:t>
      </w:r>
      <w:r>
        <w:rPr>
          <w:rFonts w:ascii="宋体" w:hAnsi="宋体" w:eastAsia="宋体" w:cs="宋体"/>
          <w:color w:val="auto"/>
          <w:lang w:eastAsia="zh-CN"/>
        </w:rPr>
        <w:t>）评审委员会成员要根据政府采购法律法规</w:t>
      </w:r>
      <w:r>
        <w:rPr>
          <w:rFonts w:ascii="宋体" w:hAnsi="宋体" w:eastAsia="宋体" w:cs="宋体"/>
          <w:color w:val="auto"/>
          <w:spacing w:val="-1"/>
          <w:lang w:eastAsia="zh-CN"/>
        </w:rPr>
        <w:t>和采购文件所载明的评审方法、标准进行评审。对供</w:t>
      </w:r>
    </w:p>
    <w:p w14:paraId="08036E63">
      <w:pPr>
        <w:spacing w:line="342" w:lineRule="auto"/>
        <w:rPr>
          <w:color w:val="auto"/>
          <w:lang w:eastAsia="zh-CN"/>
        </w:rPr>
      </w:pPr>
    </w:p>
    <w:p w14:paraId="121FBCB2">
      <w:pPr>
        <w:spacing w:before="69" w:line="218" w:lineRule="auto"/>
        <w:ind w:left="37"/>
        <w:rPr>
          <w:rFonts w:ascii="宋体" w:hAnsi="宋体" w:eastAsia="宋体" w:cs="宋体"/>
          <w:color w:val="auto"/>
          <w:lang w:eastAsia="zh-CN"/>
        </w:rPr>
      </w:pPr>
      <w:r>
        <w:rPr>
          <w:rFonts w:ascii="宋体" w:hAnsi="宋体" w:eastAsia="宋体" w:cs="宋体"/>
          <w:color w:val="auto"/>
          <w:spacing w:val="-1"/>
          <w:lang w:eastAsia="zh-CN"/>
        </w:rPr>
        <w:t>应商的价格分等客观评分项的评分应当一致，对其他需要借助专业知识评判的主观评分项，应当严格按照</w:t>
      </w:r>
    </w:p>
    <w:p w14:paraId="27C3D0BC">
      <w:pPr>
        <w:spacing w:line="343" w:lineRule="auto"/>
        <w:rPr>
          <w:color w:val="auto"/>
          <w:lang w:eastAsia="zh-CN"/>
        </w:rPr>
      </w:pPr>
    </w:p>
    <w:p w14:paraId="438A8653">
      <w:pPr>
        <w:spacing w:before="69" w:line="220" w:lineRule="auto"/>
        <w:ind w:left="36"/>
        <w:rPr>
          <w:rFonts w:ascii="宋体" w:hAnsi="宋体" w:eastAsia="宋体" w:cs="宋体"/>
          <w:color w:val="auto"/>
          <w:lang w:eastAsia="zh-CN"/>
        </w:rPr>
      </w:pPr>
      <w:r>
        <w:rPr>
          <w:rFonts w:ascii="宋体" w:hAnsi="宋体" w:eastAsia="宋体" w:cs="宋体"/>
          <w:color w:val="auto"/>
          <w:spacing w:val="-4"/>
          <w:lang w:eastAsia="zh-CN"/>
        </w:rPr>
        <w:t>评分细则公正评分。</w:t>
      </w:r>
    </w:p>
    <w:p w14:paraId="51B06072">
      <w:pPr>
        <w:spacing w:line="245" w:lineRule="auto"/>
        <w:rPr>
          <w:color w:val="auto"/>
          <w:lang w:eastAsia="zh-CN"/>
        </w:rPr>
      </w:pPr>
    </w:p>
    <w:p w14:paraId="3E845D0E">
      <w:pPr>
        <w:spacing w:line="245" w:lineRule="auto"/>
        <w:rPr>
          <w:color w:val="auto"/>
          <w:lang w:eastAsia="zh-CN"/>
        </w:rPr>
      </w:pPr>
    </w:p>
    <w:p w14:paraId="3A609ACB">
      <w:pPr>
        <w:spacing w:before="68" w:line="218" w:lineRule="auto"/>
        <w:ind w:left="462"/>
        <w:rPr>
          <w:rFonts w:ascii="宋体" w:hAnsi="宋体" w:eastAsia="宋体" w:cs="宋体"/>
          <w:color w:val="auto"/>
          <w:lang w:eastAsia="zh-CN"/>
        </w:rPr>
      </w:pPr>
      <w:r>
        <w:rPr>
          <w:rFonts w:ascii="宋体" w:hAnsi="宋体" w:eastAsia="宋体" w:cs="宋体"/>
          <w:color w:val="auto"/>
          <w:spacing w:val="-1"/>
          <w:lang w:eastAsia="zh-CN"/>
        </w:rPr>
        <w:t>（</w:t>
      </w:r>
      <w:r>
        <w:rPr>
          <w:rFonts w:ascii="Times New Roman" w:hAnsi="Times New Roman" w:eastAsia="Times New Roman" w:cs="Times New Roman"/>
          <w:color w:val="auto"/>
          <w:spacing w:val="-1"/>
          <w:lang w:eastAsia="zh-CN"/>
        </w:rPr>
        <w:t>2</w:t>
      </w:r>
      <w:r>
        <w:rPr>
          <w:rFonts w:ascii="宋体" w:hAnsi="宋体" w:eastAsia="宋体" w:cs="宋体"/>
          <w:color w:val="auto"/>
          <w:spacing w:val="-1"/>
          <w:lang w:eastAsia="zh-CN"/>
        </w:rPr>
        <w:t>）评标委员会认为投标人的报价明显低于其他通过符合性审查投标人的报价，有可能影响产品质</w:t>
      </w:r>
    </w:p>
    <w:p w14:paraId="1DD8E7FA">
      <w:pPr>
        <w:spacing w:line="343" w:lineRule="auto"/>
        <w:rPr>
          <w:color w:val="auto"/>
          <w:lang w:eastAsia="zh-CN"/>
        </w:rPr>
      </w:pPr>
    </w:p>
    <w:p w14:paraId="00562310">
      <w:pPr>
        <w:spacing w:before="69" w:line="219" w:lineRule="auto"/>
        <w:ind w:left="37"/>
        <w:rPr>
          <w:rFonts w:ascii="宋体" w:hAnsi="宋体" w:eastAsia="宋体" w:cs="宋体"/>
          <w:color w:val="auto"/>
          <w:lang w:eastAsia="zh-CN"/>
        </w:rPr>
      </w:pPr>
      <w:r>
        <w:rPr>
          <w:rFonts w:ascii="宋体" w:hAnsi="宋体" w:eastAsia="宋体" w:cs="宋体"/>
          <w:color w:val="auto"/>
          <w:spacing w:val="-1"/>
          <w:lang w:eastAsia="zh-CN"/>
        </w:rPr>
        <w:t>量或者不能诚信履约的，应当要求其在评标现场合理的时间内提供书面说明，</w:t>
      </w:r>
      <w:r>
        <w:rPr>
          <w:rFonts w:ascii="宋体" w:hAnsi="宋体" w:eastAsia="宋体" w:cs="宋体"/>
          <w:color w:val="auto"/>
          <w:spacing w:val="-2"/>
          <w:lang w:eastAsia="zh-CN"/>
        </w:rPr>
        <w:t>必要时提交相关证明材料；</w:t>
      </w:r>
    </w:p>
    <w:p w14:paraId="5DD9DA8C">
      <w:pPr>
        <w:spacing w:line="342" w:lineRule="auto"/>
        <w:rPr>
          <w:color w:val="auto"/>
          <w:lang w:eastAsia="zh-CN"/>
        </w:rPr>
      </w:pPr>
    </w:p>
    <w:p w14:paraId="550A0200">
      <w:pPr>
        <w:spacing w:before="69" w:line="218" w:lineRule="auto"/>
        <w:ind w:left="39"/>
        <w:rPr>
          <w:rFonts w:ascii="宋体" w:hAnsi="宋体" w:eastAsia="宋体" w:cs="宋体"/>
          <w:color w:val="auto"/>
          <w:lang w:eastAsia="zh-CN"/>
        </w:rPr>
      </w:pPr>
      <w:r>
        <w:rPr>
          <w:rFonts w:ascii="宋体" w:hAnsi="宋体" w:eastAsia="宋体" w:cs="宋体"/>
          <w:color w:val="auto"/>
          <w:spacing w:val="-1"/>
          <w:lang w:eastAsia="zh-CN"/>
        </w:rPr>
        <w:t>投标人不能证明其报价合理性的，评标委员会将</w:t>
      </w:r>
      <w:r>
        <w:rPr>
          <w:rFonts w:ascii="宋体" w:hAnsi="宋体" w:eastAsia="宋体" w:cs="宋体"/>
          <w:color w:val="auto"/>
          <w:spacing w:val="-2"/>
          <w:lang w:eastAsia="zh-CN"/>
        </w:rPr>
        <w:t>其作为无效投标处理。</w:t>
      </w:r>
    </w:p>
    <w:p w14:paraId="2ED721B8">
      <w:pPr>
        <w:spacing w:line="411" w:lineRule="auto"/>
        <w:rPr>
          <w:color w:val="auto"/>
          <w:lang w:eastAsia="zh-CN"/>
        </w:rPr>
      </w:pPr>
    </w:p>
    <w:p w14:paraId="138FBB9B">
      <w:pPr>
        <w:spacing w:before="68" w:line="327" w:lineRule="auto"/>
        <w:ind w:left="38" w:right="29" w:firstLine="421"/>
        <w:rPr>
          <w:rFonts w:ascii="宋体" w:hAnsi="宋体" w:eastAsia="宋体" w:cs="宋体"/>
          <w:color w:val="auto"/>
          <w:lang w:eastAsia="zh-CN"/>
        </w:rPr>
      </w:pPr>
      <w:r>
        <w:rPr>
          <w:rFonts w:ascii="Times New Roman" w:hAnsi="Times New Roman" w:eastAsia="Times New Roman" w:cs="Times New Roman"/>
          <w:color w:val="auto"/>
          <w:spacing w:val="2"/>
          <w:lang w:eastAsia="zh-CN"/>
        </w:rPr>
        <w:t xml:space="preserve">5.3 </w:t>
      </w:r>
      <w:r>
        <w:rPr>
          <w:rFonts w:ascii="宋体" w:hAnsi="宋体" w:eastAsia="宋体" w:cs="宋体"/>
          <w:color w:val="auto"/>
          <w:spacing w:val="2"/>
          <w:lang w:eastAsia="zh-CN"/>
        </w:rPr>
        <w:t>评标委员会按照招标文件中规定的评标方法和标</w:t>
      </w:r>
      <w:r>
        <w:rPr>
          <w:rFonts w:ascii="宋体" w:hAnsi="宋体" w:eastAsia="宋体" w:cs="宋体"/>
          <w:color w:val="auto"/>
          <w:spacing w:val="1"/>
          <w:lang w:eastAsia="zh-CN"/>
        </w:rPr>
        <w:t>准计算各投标人的报价得分。在计算过程中，不</w:t>
      </w:r>
      <w:r>
        <w:rPr>
          <w:rFonts w:ascii="宋体" w:hAnsi="宋体" w:eastAsia="宋体" w:cs="宋体"/>
          <w:color w:val="auto"/>
          <w:spacing w:val="-3"/>
          <w:lang w:eastAsia="zh-CN"/>
        </w:rPr>
        <w:t>得去掉最高报价或者最低报价。</w:t>
      </w:r>
    </w:p>
    <w:p w14:paraId="4C46B39C">
      <w:pPr>
        <w:spacing w:before="248" w:line="220" w:lineRule="auto"/>
        <w:ind w:left="459"/>
        <w:rPr>
          <w:rFonts w:ascii="宋体" w:hAnsi="宋体" w:eastAsia="宋体" w:cs="宋体"/>
          <w:color w:val="auto"/>
          <w:lang w:eastAsia="zh-CN"/>
        </w:rPr>
      </w:pPr>
      <w:r>
        <w:rPr>
          <w:rFonts w:ascii="Times New Roman" w:hAnsi="Times New Roman" w:eastAsia="Times New Roman" w:cs="Times New Roman"/>
          <w:color w:val="auto"/>
          <w:spacing w:val="-2"/>
          <w:lang w:eastAsia="zh-CN"/>
        </w:rPr>
        <w:t xml:space="preserve">5.4 </w:t>
      </w:r>
      <w:r>
        <w:rPr>
          <w:rFonts w:ascii="宋体" w:hAnsi="宋体" w:eastAsia="宋体" w:cs="宋体"/>
          <w:color w:val="auto"/>
          <w:spacing w:val="-2"/>
          <w:lang w:eastAsia="zh-CN"/>
        </w:rPr>
        <w:t>各投标人的得分为所有评委的有效评分的算术平均数。</w:t>
      </w:r>
    </w:p>
    <w:p w14:paraId="003594B2">
      <w:pPr>
        <w:spacing w:before="246" w:line="219" w:lineRule="auto"/>
        <w:ind w:left="459"/>
        <w:rPr>
          <w:rFonts w:ascii="宋体" w:hAnsi="宋体" w:eastAsia="宋体" w:cs="宋体"/>
          <w:color w:val="auto"/>
          <w:lang w:eastAsia="zh-CN"/>
        </w:rPr>
      </w:pPr>
      <w:r>
        <w:rPr>
          <w:rFonts w:ascii="Times New Roman" w:hAnsi="Times New Roman" w:eastAsia="Times New Roman" w:cs="Times New Roman"/>
          <w:color w:val="auto"/>
          <w:spacing w:val="-2"/>
          <w:lang w:eastAsia="zh-CN"/>
        </w:rPr>
        <w:t xml:space="preserve">5.5 </w:t>
      </w:r>
      <w:r>
        <w:rPr>
          <w:rFonts w:ascii="宋体" w:hAnsi="宋体" w:eastAsia="宋体" w:cs="宋体"/>
          <w:color w:val="auto"/>
          <w:spacing w:val="-2"/>
          <w:lang w:eastAsia="zh-CN"/>
        </w:rPr>
        <w:t>评标委员会按照招标文件中的规定推荐中标候选人。</w:t>
      </w:r>
    </w:p>
    <w:p w14:paraId="1BCCF816">
      <w:pPr>
        <w:spacing w:before="247" w:line="382" w:lineRule="auto"/>
        <w:ind w:left="35" w:right="29" w:firstLine="423"/>
        <w:rPr>
          <w:rFonts w:ascii="宋体" w:hAnsi="宋体" w:eastAsia="宋体" w:cs="宋体"/>
          <w:color w:val="auto"/>
          <w:lang w:eastAsia="zh-CN"/>
        </w:rPr>
      </w:pPr>
      <w:r>
        <w:rPr>
          <w:rFonts w:ascii="Times New Roman" w:hAnsi="Times New Roman" w:eastAsia="Times New Roman" w:cs="Times New Roman"/>
          <w:color w:val="auto"/>
          <w:spacing w:val="2"/>
          <w:lang w:eastAsia="zh-CN"/>
        </w:rPr>
        <w:t xml:space="preserve">5.6 </w:t>
      </w:r>
      <w:r>
        <w:rPr>
          <w:rFonts w:ascii="宋体" w:hAnsi="宋体" w:eastAsia="宋体" w:cs="宋体"/>
          <w:color w:val="auto"/>
          <w:spacing w:val="2"/>
          <w:lang w:eastAsia="zh-CN"/>
        </w:rPr>
        <w:t>起草并签署评标报告。评标委员会根据评标委员</w:t>
      </w:r>
      <w:r>
        <w:rPr>
          <w:rFonts w:ascii="宋体" w:hAnsi="宋体" w:eastAsia="宋体" w:cs="宋体"/>
          <w:color w:val="auto"/>
          <w:spacing w:val="1"/>
          <w:lang w:eastAsia="zh-CN"/>
        </w:rPr>
        <w:t>会成员签字的原始评标记录和评标结果编写评标</w:t>
      </w:r>
      <w:r>
        <w:rPr>
          <w:rFonts w:ascii="宋体" w:hAnsi="宋体" w:eastAsia="宋体" w:cs="宋体"/>
          <w:color w:val="auto"/>
          <w:spacing w:val="-4"/>
          <w:lang w:eastAsia="zh-CN"/>
        </w:rPr>
        <w:t>报告。评标委员会成员均应当在评标报告上签字，</w:t>
      </w:r>
      <w:r>
        <w:rPr>
          <w:rFonts w:ascii="宋体" w:hAnsi="宋体" w:eastAsia="宋体" w:cs="宋体"/>
          <w:color w:val="auto"/>
          <w:spacing w:val="49"/>
          <w:lang w:eastAsia="zh-CN"/>
        </w:rPr>
        <w:t xml:space="preserve"> </w:t>
      </w:r>
      <w:r>
        <w:rPr>
          <w:rFonts w:ascii="宋体" w:hAnsi="宋体" w:eastAsia="宋体" w:cs="宋体"/>
          <w:color w:val="auto"/>
          <w:spacing w:val="-4"/>
          <w:lang w:eastAsia="zh-CN"/>
        </w:rPr>
        <w:t>对自己的评标意见承担法律责任。对评标过程中需要共</w:t>
      </w:r>
      <w:r>
        <w:rPr>
          <w:rFonts w:ascii="宋体" w:hAnsi="宋体" w:eastAsia="宋体" w:cs="宋体"/>
          <w:color w:val="auto"/>
          <w:spacing w:val="-1"/>
          <w:lang w:eastAsia="zh-CN"/>
        </w:rPr>
        <w:t>同认定的事项存在争议的，应当按照少数服从多数的原则做出结论。持不同意见的评标委员会应当在评标</w:t>
      </w:r>
      <w:r>
        <w:rPr>
          <w:rFonts w:ascii="宋体" w:hAnsi="宋体" w:eastAsia="宋体" w:cs="宋体"/>
          <w:color w:val="auto"/>
          <w:spacing w:val="-2"/>
          <w:lang w:eastAsia="zh-CN"/>
        </w:rPr>
        <w:t>报告上签署不同意见及理由，否则视为同意评标报告。</w:t>
      </w:r>
    </w:p>
    <w:p w14:paraId="60878C1E">
      <w:pPr>
        <w:kinsoku/>
        <w:autoSpaceDE/>
        <w:autoSpaceDN/>
        <w:spacing w:line="400" w:lineRule="exact"/>
        <w:ind w:firstLine="422" w:firstLineChars="200"/>
        <w:textAlignment w:val="auto"/>
        <w:rPr>
          <w:rFonts w:ascii="宋体" w:hAnsi="宋体" w:eastAsia="宋体" w:cs="宋体"/>
          <w:color w:val="auto"/>
          <w:lang w:eastAsia="zh-CN"/>
        </w:rPr>
      </w:pPr>
      <w:bookmarkStart w:id="38" w:name="_Toc1872"/>
      <w:r>
        <w:rPr>
          <w:rFonts w:hint="eastAsia" w:ascii="宋体" w:hAnsi="宋体" w:eastAsia="宋体" w:cs="宋体"/>
          <w:b/>
          <w:bCs/>
          <w:color w:val="auto"/>
          <w:lang w:eastAsia="zh-CN"/>
        </w:rPr>
        <w:t>6.异常低价审查</w:t>
      </w:r>
      <w:r>
        <w:rPr>
          <w:rFonts w:hint="eastAsia" w:ascii="宋体" w:hAnsi="宋体" w:eastAsia="宋体" w:cs="宋体"/>
          <w:color w:val="auto"/>
          <w:lang w:eastAsia="zh-CN"/>
        </w:rPr>
        <w:t xml:space="preserve"> </w:t>
      </w:r>
    </w:p>
    <w:p w14:paraId="08DD9DCC">
      <w:pPr>
        <w:kinsoku/>
        <w:autoSpaceDE/>
        <w:autoSpaceDN/>
        <w:spacing w:line="400" w:lineRule="exact"/>
        <w:ind w:firstLine="420" w:firstLineChars="200"/>
        <w:textAlignment w:val="auto"/>
        <w:rPr>
          <w:rFonts w:ascii="宋体" w:hAnsi="宋体" w:eastAsia="宋体" w:cs="宋体"/>
          <w:color w:val="auto"/>
          <w:lang w:eastAsia="zh-CN"/>
        </w:rPr>
      </w:pPr>
      <w:r>
        <w:rPr>
          <w:rFonts w:hint="eastAsia" w:ascii="宋体" w:hAnsi="宋体" w:eastAsia="宋体" w:cs="宋体"/>
          <w:color w:val="auto"/>
          <w:lang w:eastAsia="zh-CN"/>
        </w:rPr>
        <w:t>6.1依据规定</w:t>
      </w:r>
      <w:r>
        <w:rPr>
          <w:color w:val="auto"/>
        </w:rPr>
        <w:fldChar w:fldCharType="begin"/>
      </w:r>
      <w:r>
        <w:rPr>
          <w:color w:val="auto"/>
        </w:rPr>
        <w:instrText xml:space="preserve"> HYPERLINK "http://www.ccgp.gov.cn/news/202601/t20260122_26102509.htm" \t "_blank" \o "附件链接：《财政部关于推动解决政府采购异常低价问题的通知》（财库〔2026〕2号）" </w:instrText>
      </w:r>
      <w:r>
        <w:rPr>
          <w:color w:val="auto"/>
        </w:rPr>
        <w:fldChar w:fldCharType="separate"/>
      </w:r>
      <w:r>
        <w:rPr>
          <w:rFonts w:hint="eastAsia" w:ascii="宋体" w:hAnsi="宋体" w:eastAsia="宋体" w:cs="宋体"/>
          <w:color w:val="auto"/>
          <w:lang w:eastAsia="zh-CN"/>
        </w:rPr>
        <w:t>《财政部关于推动解决政府采购异常低价问题的通知》（财库〔2026〕2号）</w:t>
      </w:r>
      <w:r>
        <w:rPr>
          <w:rFonts w:hint="eastAsia" w:ascii="宋体" w:hAnsi="宋体" w:eastAsia="宋体" w:cs="宋体"/>
          <w:color w:val="auto"/>
          <w:lang w:eastAsia="zh-CN"/>
        </w:rPr>
        <w:fldChar w:fldCharType="end"/>
      </w:r>
      <w:r>
        <w:rPr>
          <w:rFonts w:hint="eastAsia" w:ascii="宋体" w:hAnsi="宋体" w:eastAsia="宋体" w:cs="宋体"/>
          <w:color w:val="auto"/>
          <w:lang w:eastAsia="zh-CN"/>
        </w:rPr>
        <w:t>规定，政府采购评审中出现以下异常低价情形，评标委员会应当启动异常低价投标审查程序：</w:t>
      </w:r>
    </w:p>
    <w:p w14:paraId="573E23A6">
      <w:pPr>
        <w:kinsoku/>
        <w:autoSpaceDE/>
        <w:autoSpaceDN/>
        <w:spacing w:line="400" w:lineRule="exact"/>
        <w:ind w:firstLine="420" w:firstLineChars="200"/>
        <w:textAlignment w:val="auto"/>
        <w:rPr>
          <w:rFonts w:ascii="宋体" w:hAnsi="宋体" w:eastAsia="宋体" w:cs="宋体"/>
          <w:color w:val="auto"/>
          <w:lang w:eastAsia="zh-CN"/>
        </w:rPr>
      </w:pPr>
      <w:r>
        <w:rPr>
          <w:rFonts w:hint="eastAsia" w:ascii="宋体" w:hAnsi="宋体" w:eastAsia="宋体" w:cs="宋体"/>
          <w:color w:val="auto"/>
          <w:lang w:eastAsia="zh-CN"/>
        </w:rPr>
        <w:t>（1）投标报价低于全部通过符合性审查供应商投标）报价平均值</w:t>
      </w:r>
      <w:r>
        <w:rPr>
          <w:rFonts w:hint="eastAsia" w:ascii="宋体" w:hAnsi="宋体" w:eastAsia="宋体" w:cs="宋体"/>
          <w:color w:val="auto"/>
          <w:u w:val="single"/>
          <w:lang w:eastAsia="zh-CN"/>
        </w:rPr>
        <w:t> </w:t>
      </w:r>
      <w:r>
        <w:rPr>
          <w:rFonts w:hint="eastAsia" w:ascii="宋体" w:hAnsi="宋体" w:cs="宋体"/>
          <w:color w:val="auto"/>
          <w:u w:val="single"/>
          <w:lang w:eastAsia="zh-CN"/>
        </w:rPr>
        <w:t>50</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％的（注：此处由采购人根据项目实际情况填写，填写范围不得低于50％，最高不得超过65％）；</w:t>
      </w:r>
    </w:p>
    <w:p w14:paraId="05F7D2A6">
      <w:pPr>
        <w:kinsoku/>
        <w:autoSpaceDE/>
        <w:autoSpaceDN/>
        <w:spacing w:line="400" w:lineRule="exact"/>
        <w:ind w:firstLine="420" w:firstLineChars="200"/>
        <w:textAlignment w:val="auto"/>
        <w:rPr>
          <w:rFonts w:ascii="宋体" w:hAnsi="宋体" w:eastAsia="宋体" w:cs="宋体"/>
          <w:color w:val="auto"/>
          <w:lang w:eastAsia="zh-CN"/>
        </w:rPr>
      </w:pPr>
      <w:r>
        <w:rPr>
          <w:rFonts w:hint="eastAsia" w:ascii="宋体" w:hAnsi="宋体" w:eastAsia="宋体" w:cs="宋体"/>
          <w:color w:val="auto"/>
          <w:lang w:eastAsia="zh-CN"/>
        </w:rPr>
        <w:t>（2）投标报价低于通过符合性审查的次低报价供应商投标报价</w:t>
      </w:r>
      <w:r>
        <w:rPr>
          <w:rFonts w:hint="eastAsia" w:ascii="宋体" w:hAnsi="宋体" w:eastAsia="宋体" w:cs="宋体"/>
          <w:color w:val="auto"/>
          <w:u w:val="single"/>
          <w:lang w:eastAsia="zh-CN"/>
        </w:rPr>
        <w:t> </w:t>
      </w:r>
      <w:r>
        <w:rPr>
          <w:rFonts w:hint="eastAsia" w:ascii="宋体" w:hAnsi="宋体" w:cs="宋体"/>
          <w:color w:val="auto"/>
          <w:u w:val="single"/>
          <w:lang w:eastAsia="zh-CN"/>
        </w:rPr>
        <w:t>50</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％的（注：此处由采购人根据项目实际情况填写，填写范围不得低于50％，最高不得超过65％）；</w:t>
      </w:r>
    </w:p>
    <w:p w14:paraId="403AA83D">
      <w:pPr>
        <w:kinsoku/>
        <w:autoSpaceDE/>
        <w:autoSpaceDN/>
        <w:spacing w:line="400" w:lineRule="exact"/>
        <w:ind w:firstLine="420" w:firstLineChars="200"/>
        <w:textAlignment w:val="auto"/>
        <w:rPr>
          <w:rFonts w:ascii="宋体" w:hAnsi="宋体" w:eastAsia="宋体" w:cs="宋体"/>
          <w:color w:val="auto"/>
          <w:highlight w:val="yellow"/>
          <w:lang w:eastAsia="zh-CN"/>
        </w:rPr>
      </w:pPr>
      <w:r>
        <w:rPr>
          <w:rFonts w:hint="eastAsia" w:ascii="宋体" w:hAnsi="宋体" w:eastAsia="宋体" w:cs="宋体"/>
          <w:color w:val="auto"/>
          <w:lang w:eastAsia="zh-CN"/>
        </w:rPr>
        <w:t>（3）投标报价低于采购项目最高限价</w:t>
      </w:r>
      <w:r>
        <w:rPr>
          <w:rFonts w:hint="eastAsia" w:ascii="宋体" w:hAnsi="宋体" w:eastAsia="宋体" w:cs="宋体"/>
          <w:color w:val="auto"/>
          <w:u w:val="single"/>
          <w:lang w:eastAsia="zh-CN"/>
        </w:rPr>
        <w:t> </w:t>
      </w:r>
      <w:r>
        <w:rPr>
          <w:rFonts w:hint="eastAsia" w:ascii="宋体" w:hAnsi="宋体" w:cs="宋体"/>
          <w:color w:val="auto"/>
          <w:u w:val="single"/>
          <w:lang w:eastAsia="zh-CN"/>
        </w:rPr>
        <w:t>45</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％的（注：此处由采购人根据项目实际情况填写，填写范围不得低于45％，最高不得超过65％）；</w:t>
      </w:r>
    </w:p>
    <w:p w14:paraId="6D5D07A6">
      <w:pPr>
        <w:kinsoku/>
        <w:autoSpaceDE/>
        <w:autoSpaceDN/>
        <w:spacing w:line="400" w:lineRule="exact"/>
        <w:ind w:firstLine="420" w:firstLineChars="200"/>
        <w:textAlignment w:val="auto"/>
        <w:rPr>
          <w:rFonts w:ascii="宋体" w:hAnsi="宋体" w:eastAsia="宋体" w:cs="宋体"/>
          <w:color w:val="auto"/>
          <w:lang w:eastAsia="zh-CN"/>
        </w:rPr>
      </w:pPr>
      <w:r>
        <w:rPr>
          <w:rFonts w:hint="eastAsia" w:ascii="宋体" w:hAnsi="宋体" w:eastAsia="宋体" w:cs="宋体"/>
          <w:color w:val="auto"/>
          <w:lang w:eastAsia="zh-CN"/>
        </w:rPr>
        <w:t>（4）评标委员会基于专业判断，认为供应商报价过低，有可能影响产品质量或者不能诚信履约的其他情形。相关法律法规对供应商报价有规定的，从其规定。</w:t>
      </w:r>
    </w:p>
    <w:p w14:paraId="1D7DF058">
      <w:pPr>
        <w:kinsoku/>
        <w:autoSpaceDE/>
        <w:autoSpaceDN/>
        <w:spacing w:line="400" w:lineRule="exact"/>
        <w:ind w:firstLine="420" w:firstLineChars="200"/>
        <w:textAlignment w:val="auto"/>
        <w:rPr>
          <w:rFonts w:ascii="宋体" w:hAnsi="宋体" w:eastAsia="宋体" w:cs="宋体"/>
          <w:color w:val="auto"/>
          <w:lang w:eastAsia="zh-CN"/>
        </w:rPr>
      </w:pPr>
      <w:r>
        <w:rPr>
          <w:rFonts w:hint="eastAsia" w:ascii="宋体" w:hAnsi="宋体" w:eastAsia="宋体" w:cs="宋体"/>
          <w:color w:val="auto"/>
          <w:lang w:eastAsia="zh-CN"/>
        </w:rPr>
        <w:t>（5）相关法律法规对供应商报价有规定的，从其规定。</w:t>
      </w:r>
    </w:p>
    <w:p w14:paraId="5DBE0EA1">
      <w:pPr>
        <w:kinsoku/>
        <w:autoSpaceDE/>
        <w:autoSpaceDN/>
        <w:spacing w:line="400" w:lineRule="exact"/>
        <w:ind w:firstLine="420" w:firstLineChars="200"/>
        <w:textAlignment w:val="auto"/>
        <w:rPr>
          <w:rFonts w:ascii="宋体" w:hAnsi="宋体" w:eastAsia="宋体" w:cs="宋体"/>
          <w:color w:val="auto"/>
          <w:lang w:eastAsia="zh-CN"/>
        </w:rPr>
      </w:pPr>
      <w:r>
        <w:rPr>
          <w:rFonts w:hint="eastAsia" w:ascii="宋体" w:hAnsi="宋体" w:eastAsia="宋体" w:cs="宋体"/>
          <w:color w:val="auto"/>
          <w:lang w:eastAsia="zh-CN"/>
        </w:rPr>
        <w:t>6.2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D53EECC">
      <w:pPr>
        <w:kinsoku/>
        <w:autoSpaceDE/>
        <w:autoSpaceDN/>
        <w:spacing w:line="400" w:lineRule="exact"/>
        <w:ind w:firstLine="420" w:firstLineChars="200"/>
        <w:textAlignment w:val="auto"/>
        <w:rPr>
          <w:rFonts w:ascii="宋体" w:hAnsi="宋体" w:eastAsia="宋体" w:cs="宋体"/>
          <w:color w:val="auto"/>
          <w:lang w:eastAsia="zh-CN"/>
        </w:rPr>
      </w:pPr>
      <w:r>
        <w:rPr>
          <w:rFonts w:hint="eastAsia" w:ascii="宋体" w:hAnsi="宋体" w:eastAsia="宋体" w:cs="宋体"/>
          <w:color w:val="auto"/>
          <w:lang w:eastAsia="zh-CN"/>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0A791C56">
      <w:pPr>
        <w:kinsoku/>
        <w:autoSpaceDE/>
        <w:autoSpaceDN/>
        <w:spacing w:line="400" w:lineRule="exact"/>
        <w:ind w:firstLine="420" w:firstLineChars="200"/>
        <w:textAlignment w:val="auto"/>
        <w:rPr>
          <w:rFonts w:ascii="宋体" w:hAnsi="宋体" w:eastAsia="宋体" w:cs="宋体"/>
          <w:color w:val="auto"/>
          <w:lang w:eastAsia="zh-CN"/>
        </w:rPr>
      </w:pPr>
      <w:r>
        <w:rPr>
          <w:rFonts w:hint="eastAsia" w:ascii="宋体" w:hAnsi="宋体" w:eastAsia="宋体" w:cs="宋体"/>
          <w:color w:val="auto"/>
          <w:lang w:eastAsia="zh-CN"/>
        </w:rPr>
        <w:t>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CE0B098">
      <w:pPr>
        <w:spacing w:line="360" w:lineRule="auto"/>
        <w:ind w:firstLine="420" w:firstLineChars="200"/>
        <w:rPr>
          <w:rFonts w:ascii="宋体" w:hAnsi="宋体" w:eastAsia="宋体" w:cs="宋体"/>
          <w:b/>
          <w:color w:val="auto"/>
          <w:lang w:eastAsia="zh-CN"/>
        </w:rPr>
      </w:pPr>
      <w:r>
        <w:rPr>
          <w:rFonts w:hint="eastAsia" w:ascii="宋体" w:hAnsi="宋体" w:eastAsia="宋体" w:cs="宋体"/>
          <w:color w:val="auto"/>
          <w:lang w:eastAsia="zh-CN"/>
        </w:rPr>
        <w:t>记录及归档:异常低价投标审查的启动原因、审查意见和审查结果应当在评审报告中记录，并随供应商提供的相关书面说明及证明材料，以及评审委员会有关互联网浏览、查询历史一并归档。</w:t>
      </w:r>
    </w:p>
    <w:p w14:paraId="29EAA624">
      <w:pPr>
        <w:spacing w:before="248" w:line="220" w:lineRule="auto"/>
        <w:ind w:left="458"/>
        <w:outlineLvl w:val="0"/>
        <w:rPr>
          <w:rFonts w:ascii="宋体" w:hAnsi="宋体" w:eastAsia="宋体" w:cs="宋体"/>
          <w:color w:val="auto"/>
          <w:lang w:eastAsia="zh-CN"/>
        </w:rPr>
      </w:pPr>
      <w:r>
        <w:rPr>
          <w:rFonts w:hint="eastAsia" w:ascii="宋体" w:hAnsi="宋体" w:eastAsia="宋体" w:cs="宋体"/>
          <w:b/>
          <w:bCs/>
          <w:color w:val="auto"/>
          <w:spacing w:val="-4"/>
          <w:lang w:eastAsia="zh-CN"/>
        </w:rPr>
        <w:t>7</w:t>
      </w:r>
      <w:r>
        <w:rPr>
          <w:rFonts w:ascii="宋体" w:hAnsi="宋体" w:eastAsia="宋体" w:cs="宋体"/>
          <w:b/>
          <w:bCs/>
          <w:color w:val="auto"/>
          <w:spacing w:val="-4"/>
          <w:lang w:eastAsia="zh-CN"/>
        </w:rPr>
        <w:t>.评审复核</w:t>
      </w:r>
      <w:bookmarkEnd w:id="38"/>
    </w:p>
    <w:p w14:paraId="1488056D">
      <w:pPr>
        <w:spacing w:before="246" w:line="218" w:lineRule="auto"/>
        <w:ind w:left="458"/>
        <w:rPr>
          <w:rFonts w:ascii="宋体" w:hAnsi="宋体" w:eastAsia="宋体" w:cs="宋体"/>
          <w:color w:val="auto"/>
          <w:lang w:eastAsia="zh-CN"/>
        </w:rPr>
      </w:pPr>
      <w:r>
        <w:rPr>
          <w:rFonts w:hint="eastAsia" w:ascii="宋体" w:hAnsi="宋体" w:eastAsia="宋体" w:cs="宋体"/>
          <w:color w:val="auto"/>
          <w:spacing w:val="-1"/>
          <w:lang w:eastAsia="zh-CN"/>
        </w:rPr>
        <w:t>7</w:t>
      </w:r>
      <w:r>
        <w:rPr>
          <w:rFonts w:ascii="宋体" w:hAnsi="宋体" w:eastAsia="宋体" w:cs="宋体"/>
          <w:color w:val="auto"/>
          <w:spacing w:val="-1"/>
          <w:lang w:eastAsia="zh-CN"/>
        </w:rPr>
        <w:t>.1</w:t>
      </w:r>
      <w:r>
        <w:rPr>
          <w:rFonts w:ascii="宋体" w:hAnsi="宋体" w:eastAsia="宋体" w:cs="宋体"/>
          <w:color w:val="auto"/>
          <w:spacing w:val="-45"/>
          <w:lang w:eastAsia="zh-CN"/>
        </w:rPr>
        <w:t xml:space="preserve"> </w:t>
      </w:r>
      <w:r>
        <w:rPr>
          <w:rFonts w:ascii="宋体" w:hAnsi="宋体" w:eastAsia="宋体" w:cs="宋体"/>
          <w:color w:val="auto"/>
          <w:spacing w:val="-1"/>
          <w:lang w:eastAsia="zh-CN"/>
        </w:rPr>
        <w:t>评标报告签署前，评标委员会要对评审结果进行复核，复核意见要体现</w:t>
      </w:r>
      <w:r>
        <w:rPr>
          <w:rFonts w:ascii="宋体" w:hAnsi="宋体" w:eastAsia="宋体" w:cs="宋体"/>
          <w:color w:val="auto"/>
          <w:spacing w:val="-2"/>
          <w:lang w:eastAsia="zh-CN"/>
        </w:rPr>
        <w:t>在评标报告中。</w:t>
      </w:r>
    </w:p>
    <w:p w14:paraId="5C60A6F4">
      <w:pPr>
        <w:spacing w:line="300" w:lineRule="auto"/>
        <w:rPr>
          <w:color w:val="auto"/>
          <w:lang w:eastAsia="zh-CN"/>
        </w:rPr>
      </w:pPr>
    </w:p>
    <w:p w14:paraId="4F9C7FAB">
      <w:pPr>
        <w:spacing w:before="68" w:line="220" w:lineRule="auto"/>
        <w:ind w:left="458"/>
        <w:rPr>
          <w:rFonts w:ascii="宋体" w:hAnsi="宋体" w:eastAsia="宋体" w:cs="宋体"/>
          <w:color w:val="auto"/>
          <w:lang w:eastAsia="zh-CN"/>
        </w:rPr>
      </w:pPr>
      <w:r>
        <w:rPr>
          <w:rFonts w:hint="eastAsia" w:ascii="Times New Roman" w:hAnsi="Times New Roman" w:eastAsia="宋体" w:cs="Times New Roman"/>
          <w:color w:val="auto"/>
          <w:spacing w:val="-2"/>
          <w:lang w:eastAsia="zh-CN"/>
        </w:rPr>
        <w:t>7</w:t>
      </w:r>
      <w:r>
        <w:rPr>
          <w:rFonts w:ascii="Times New Roman" w:hAnsi="Times New Roman" w:eastAsia="Times New Roman" w:cs="Times New Roman"/>
          <w:color w:val="auto"/>
          <w:spacing w:val="-2"/>
          <w:lang w:eastAsia="zh-CN"/>
        </w:rPr>
        <w:t xml:space="preserve">.2 </w:t>
      </w:r>
      <w:r>
        <w:rPr>
          <w:rFonts w:ascii="宋体" w:hAnsi="宋体" w:eastAsia="宋体" w:cs="宋体"/>
          <w:color w:val="auto"/>
          <w:spacing w:val="-2"/>
          <w:lang w:eastAsia="zh-CN"/>
        </w:rPr>
        <w:t>评标结果汇总完成后，除下列情形外，任何人不得修改评标结果：</w:t>
      </w:r>
    </w:p>
    <w:p w14:paraId="0E5865F1">
      <w:pPr>
        <w:rPr>
          <w:color w:val="auto"/>
          <w:lang w:eastAsia="zh-CN"/>
        </w:rPr>
      </w:pPr>
    </w:p>
    <w:p w14:paraId="2AB68D82">
      <w:pPr>
        <w:spacing w:before="68" w:line="220" w:lineRule="auto"/>
        <w:ind w:left="462"/>
        <w:rPr>
          <w:rFonts w:ascii="宋体" w:hAnsi="宋体" w:eastAsia="宋体" w:cs="宋体"/>
          <w:color w:val="auto"/>
          <w:lang w:eastAsia="zh-CN"/>
        </w:rPr>
      </w:pPr>
      <w:r>
        <w:rPr>
          <w:rFonts w:ascii="宋体" w:hAnsi="宋体" w:eastAsia="宋体" w:cs="宋体"/>
          <w:color w:val="auto"/>
          <w:spacing w:val="-5"/>
          <w:lang w:eastAsia="zh-CN"/>
        </w:rPr>
        <w:t>（一）分值汇总计算错误的；</w:t>
      </w:r>
    </w:p>
    <w:p w14:paraId="77FA309E">
      <w:pPr>
        <w:rPr>
          <w:color w:val="auto"/>
          <w:lang w:eastAsia="zh-CN"/>
        </w:rPr>
      </w:pPr>
    </w:p>
    <w:p w14:paraId="2E145F25">
      <w:pPr>
        <w:spacing w:before="69" w:line="220" w:lineRule="auto"/>
        <w:ind w:left="462"/>
        <w:rPr>
          <w:rFonts w:ascii="宋体" w:hAnsi="宋体" w:eastAsia="宋体" w:cs="宋体"/>
          <w:color w:val="auto"/>
          <w:lang w:eastAsia="zh-CN"/>
        </w:rPr>
      </w:pPr>
      <w:r>
        <w:rPr>
          <w:rFonts w:ascii="宋体" w:hAnsi="宋体" w:eastAsia="宋体" w:cs="宋体"/>
          <w:color w:val="auto"/>
          <w:spacing w:val="-4"/>
          <w:lang w:eastAsia="zh-CN"/>
        </w:rPr>
        <w:t>（二）分项评分超出评分标准范围的；</w:t>
      </w:r>
    </w:p>
    <w:p w14:paraId="7126CE61">
      <w:pPr>
        <w:spacing w:before="310" w:line="219" w:lineRule="auto"/>
        <w:ind w:left="462"/>
        <w:rPr>
          <w:rFonts w:ascii="宋体" w:hAnsi="宋体" w:eastAsia="宋体" w:cs="宋体"/>
          <w:color w:val="auto"/>
          <w:lang w:eastAsia="zh-CN"/>
        </w:rPr>
      </w:pPr>
      <w:r>
        <w:rPr>
          <w:rFonts w:ascii="宋体" w:hAnsi="宋体" w:eastAsia="宋体" w:cs="宋体"/>
          <w:color w:val="auto"/>
          <w:spacing w:val="-2"/>
          <w:lang w:eastAsia="zh-CN"/>
        </w:rPr>
        <w:t>（三）评标委员会成员对客观评审因素评分不一致的；</w:t>
      </w:r>
    </w:p>
    <w:p w14:paraId="6F5D7BDF">
      <w:pPr>
        <w:spacing w:line="241" w:lineRule="auto"/>
        <w:rPr>
          <w:color w:val="auto"/>
          <w:lang w:eastAsia="zh-CN"/>
        </w:rPr>
      </w:pPr>
    </w:p>
    <w:p w14:paraId="67B861E6">
      <w:pPr>
        <w:spacing w:before="68" w:line="219" w:lineRule="auto"/>
        <w:ind w:left="462"/>
        <w:rPr>
          <w:rFonts w:ascii="宋体" w:hAnsi="宋体" w:eastAsia="宋体" w:cs="宋体"/>
          <w:color w:val="auto"/>
          <w:lang w:eastAsia="zh-CN"/>
        </w:rPr>
      </w:pPr>
      <w:r>
        <w:rPr>
          <w:rFonts w:ascii="宋体" w:hAnsi="宋体" w:eastAsia="宋体" w:cs="宋体"/>
          <w:color w:val="auto"/>
          <w:spacing w:val="-3"/>
          <w:lang w:eastAsia="zh-CN"/>
        </w:rPr>
        <w:t>（四）经评标委员会认定评分畸高、畸低的。</w:t>
      </w:r>
    </w:p>
    <w:p w14:paraId="3E9B84B8">
      <w:pPr>
        <w:spacing w:before="190" w:line="437" w:lineRule="auto"/>
        <w:ind w:left="35" w:right="29" w:firstLine="420"/>
        <w:jc w:val="both"/>
        <w:rPr>
          <w:rFonts w:ascii="宋体" w:hAnsi="宋体" w:eastAsia="宋体" w:cs="宋体"/>
          <w:color w:val="auto"/>
          <w:lang w:eastAsia="zh-CN"/>
        </w:rPr>
      </w:pPr>
      <w:r>
        <w:rPr>
          <w:rFonts w:ascii="宋体" w:hAnsi="宋体" w:eastAsia="宋体" w:cs="宋体"/>
          <w:color w:val="auto"/>
          <w:spacing w:val="-1"/>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w:t>
      </w:r>
      <w:r>
        <w:rPr>
          <w:rFonts w:ascii="宋体" w:hAnsi="宋体" w:eastAsia="宋体" w:cs="宋体"/>
          <w:color w:val="auto"/>
          <w:spacing w:val="-2"/>
          <w:lang w:eastAsia="zh-CN"/>
        </w:rPr>
        <w:t>本级财政部门。</w:t>
      </w:r>
    </w:p>
    <w:p w14:paraId="358FB01F">
      <w:pPr>
        <w:spacing w:before="296" w:line="222" w:lineRule="auto"/>
        <w:ind w:left="3734"/>
        <w:outlineLvl w:val="0"/>
        <w:rPr>
          <w:rFonts w:ascii="新宋体" w:hAnsi="新宋体" w:eastAsia="新宋体" w:cs="新宋体"/>
          <w:color w:val="auto"/>
          <w:spacing w:val="-2"/>
          <w:sz w:val="30"/>
          <w:szCs w:val="30"/>
          <w:lang w:eastAsia="zh-CN"/>
        </w:rPr>
      </w:pPr>
      <w:bookmarkStart w:id="39" w:name="bookmark34"/>
      <w:bookmarkEnd w:id="39"/>
      <w:bookmarkStart w:id="40" w:name="_Toc18878"/>
    </w:p>
    <w:p w14:paraId="1823945B">
      <w:pPr>
        <w:spacing w:before="0" w:line="240" w:lineRule="auto"/>
        <w:ind w:left="0"/>
        <w:outlineLvl w:val="9"/>
        <w:rPr>
          <w:rFonts w:ascii="新宋体" w:hAnsi="新宋体" w:eastAsia="新宋体" w:cs="新宋体"/>
          <w:color w:val="auto"/>
          <w:spacing w:val="-2"/>
          <w:sz w:val="30"/>
          <w:szCs w:val="30"/>
          <w:lang w:eastAsia="zh-CN"/>
        </w:rPr>
      </w:pPr>
      <w:r>
        <w:rPr>
          <w:rFonts w:ascii="新宋体" w:hAnsi="新宋体" w:eastAsia="新宋体" w:cs="新宋体"/>
          <w:color w:val="auto"/>
          <w:spacing w:val="-2"/>
          <w:sz w:val="30"/>
          <w:szCs w:val="30"/>
          <w:lang w:eastAsia="zh-CN"/>
        </w:rPr>
        <w:br w:type="page"/>
      </w:r>
    </w:p>
    <w:p w14:paraId="4AE405D0">
      <w:pPr>
        <w:pStyle w:val="2"/>
        <w:rPr>
          <w:color w:val="auto"/>
          <w:lang w:eastAsia="zh-CN"/>
        </w:rPr>
      </w:pPr>
    </w:p>
    <w:p w14:paraId="7FA86450">
      <w:pPr>
        <w:spacing w:before="296" w:line="222" w:lineRule="auto"/>
        <w:ind w:left="3734"/>
        <w:outlineLvl w:val="0"/>
        <w:rPr>
          <w:rFonts w:ascii="新宋体" w:hAnsi="新宋体" w:eastAsia="新宋体" w:cs="新宋体"/>
          <w:color w:val="auto"/>
          <w:sz w:val="30"/>
          <w:szCs w:val="30"/>
          <w:lang w:eastAsia="zh-CN"/>
        </w:rPr>
      </w:pPr>
      <w:r>
        <w:rPr>
          <w:rFonts w:ascii="新宋体" w:hAnsi="新宋体" w:eastAsia="新宋体" w:cs="新宋体"/>
          <w:color w:val="auto"/>
          <w:spacing w:val="-2"/>
          <w:sz w:val="30"/>
          <w:szCs w:val="30"/>
          <w:lang w:eastAsia="zh-CN"/>
        </w:rPr>
        <w:t>第三节 评分标准</w:t>
      </w:r>
      <w:bookmarkEnd w:id="40"/>
    </w:p>
    <w:p w14:paraId="414EC806">
      <w:pPr>
        <w:spacing w:line="460" w:lineRule="auto"/>
        <w:rPr>
          <w:color w:val="auto"/>
          <w:lang w:eastAsia="zh-CN"/>
        </w:rPr>
      </w:pPr>
    </w:p>
    <w:p w14:paraId="572278A9">
      <w:pPr>
        <w:spacing w:before="196" w:line="220" w:lineRule="auto"/>
        <w:ind w:left="4110"/>
        <w:rPr>
          <w:rFonts w:ascii="宋体" w:hAnsi="宋体" w:eastAsia="宋体" w:cs="宋体"/>
          <w:color w:val="auto"/>
          <w:sz w:val="30"/>
          <w:szCs w:val="30"/>
          <w:lang w:eastAsia="zh-CN"/>
        </w:rPr>
      </w:pPr>
      <w:r>
        <w:rPr>
          <w:rFonts w:ascii="宋体" w:hAnsi="宋体" w:eastAsia="宋体" w:cs="宋体"/>
          <w:b/>
          <w:bCs/>
          <w:color w:val="auto"/>
          <w:spacing w:val="-5"/>
          <w:sz w:val="30"/>
          <w:szCs w:val="30"/>
          <w:lang w:eastAsia="zh-CN"/>
        </w:rPr>
        <w:t>综合评分法</w:t>
      </w:r>
    </w:p>
    <w:p w14:paraId="6721F625">
      <w:pPr>
        <w:spacing w:before="265" w:line="224" w:lineRule="auto"/>
        <w:ind w:left="457"/>
        <w:rPr>
          <w:rFonts w:ascii="宋体" w:hAnsi="宋体" w:eastAsia="宋体" w:cs="宋体"/>
          <w:color w:val="auto"/>
          <w:lang w:eastAsia="zh-CN"/>
        </w:rPr>
      </w:pPr>
      <w:r>
        <w:rPr>
          <w:rFonts w:ascii="宋体" w:hAnsi="宋体" w:eastAsia="宋体" w:cs="宋体"/>
          <w:color w:val="auto"/>
          <w:spacing w:val="-15"/>
          <w:lang w:eastAsia="zh-CN"/>
        </w:rPr>
        <w:t>注：</w:t>
      </w:r>
    </w:p>
    <w:p w14:paraId="4137CEDA">
      <w:pPr>
        <w:spacing w:before="241" w:line="220" w:lineRule="auto"/>
        <w:ind w:left="472"/>
        <w:rPr>
          <w:rFonts w:ascii="宋体" w:hAnsi="宋体" w:eastAsia="宋体" w:cs="宋体"/>
          <w:color w:val="auto"/>
          <w:lang w:eastAsia="zh-CN"/>
        </w:rPr>
      </w:pPr>
      <w:r>
        <w:rPr>
          <w:rFonts w:ascii="宋体" w:hAnsi="宋体" w:eastAsia="宋体" w:cs="宋体"/>
          <w:color w:val="auto"/>
          <w:spacing w:val="-3"/>
          <w:lang w:eastAsia="zh-CN"/>
        </w:rPr>
        <w:t>1、计分方法按四舍五入取至百分位。</w:t>
      </w:r>
    </w:p>
    <w:p w14:paraId="3EE8ABE9">
      <w:pPr>
        <w:spacing w:before="246" w:line="220" w:lineRule="auto"/>
        <w:ind w:left="462"/>
        <w:rPr>
          <w:rFonts w:ascii="宋体" w:hAnsi="宋体" w:eastAsia="宋体" w:cs="宋体"/>
          <w:color w:val="auto"/>
          <w:lang w:eastAsia="zh-CN"/>
        </w:rPr>
      </w:pPr>
      <w:r>
        <w:rPr>
          <w:rFonts w:ascii="宋体" w:hAnsi="宋体" w:eastAsia="宋体" w:cs="宋体"/>
          <w:color w:val="auto"/>
          <w:spacing w:val="-3"/>
          <w:lang w:eastAsia="zh-CN"/>
        </w:rPr>
        <w:t>总得分=</w:t>
      </w:r>
      <w:r>
        <w:rPr>
          <w:rFonts w:hint="eastAsia" w:ascii="宋体" w:hAnsi="宋体" w:eastAsia="宋体" w:cs="宋体"/>
          <w:color w:val="auto"/>
          <w:spacing w:val="-3"/>
          <w:u w:val="single"/>
          <w:lang w:eastAsia="zh-CN"/>
        </w:rPr>
        <w:t>价格分+商务资信分+技术分</w:t>
      </w:r>
    </w:p>
    <w:p w14:paraId="5EFA78A0">
      <w:pPr>
        <w:spacing w:before="247" w:line="436" w:lineRule="auto"/>
        <w:ind w:left="54" w:right="29" w:firstLine="405"/>
        <w:rPr>
          <w:rFonts w:ascii="宋体" w:hAnsi="宋体" w:eastAsia="宋体" w:cs="宋体"/>
          <w:color w:val="auto"/>
          <w:lang w:eastAsia="zh-CN"/>
        </w:rPr>
      </w:pPr>
      <w:r>
        <w:rPr>
          <w:rFonts w:ascii="宋体" w:hAnsi="宋体" w:eastAsia="宋体" w:cs="宋体"/>
          <w:color w:val="auto"/>
          <w:spacing w:val="-6"/>
          <w:lang w:eastAsia="zh-CN"/>
        </w:rPr>
        <w:t>2、商务技术评审因素为客观评分项的，</w:t>
      </w:r>
      <w:r>
        <w:rPr>
          <w:rFonts w:ascii="宋体" w:hAnsi="宋体" w:eastAsia="宋体" w:cs="宋体"/>
          <w:color w:val="auto"/>
          <w:spacing w:val="50"/>
          <w:lang w:eastAsia="zh-CN"/>
        </w:rPr>
        <w:t xml:space="preserve"> </w:t>
      </w:r>
      <w:r>
        <w:rPr>
          <w:rFonts w:ascii="宋体" w:hAnsi="宋体" w:eastAsia="宋体" w:cs="宋体"/>
          <w:color w:val="auto"/>
          <w:spacing w:val="-6"/>
          <w:lang w:eastAsia="zh-CN"/>
        </w:rPr>
        <w:t>应在评</w:t>
      </w:r>
      <w:r>
        <w:rPr>
          <w:rFonts w:ascii="宋体" w:hAnsi="宋体" w:eastAsia="宋体" w:cs="宋体"/>
          <w:color w:val="auto"/>
          <w:spacing w:val="-7"/>
          <w:lang w:eastAsia="zh-CN"/>
        </w:rPr>
        <w:t>分项目或评分标准中予以标注为“客观分”。对投标人</w:t>
      </w:r>
      <w:r>
        <w:rPr>
          <w:rFonts w:ascii="宋体" w:hAnsi="宋体" w:eastAsia="宋体" w:cs="宋体"/>
          <w:color w:val="auto"/>
          <w:spacing w:val="-3"/>
          <w:lang w:eastAsia="zh-CN"/>
        </w:rPr>
        <w:t>的客观评分项目，各评标专家评分应当一致。</w:t>
      </w:r>
    </w:p>
    <w:tbl>
      <w:tblPr>
        <w:tblStyle w:val="1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20AA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33C2E6E6">
            <w:pPr>
              <w:spacing w:line="360" w:lineRule="exact"/>
              <w:jc w:val="center"/>
              <w:rPr>
                <w:rFonts w:ascii="宋体" w:hAnsi="宋体" w:cs="宋体"/>
                <w:b/>
                <w:bCs/>
                <w:color w:val="auto"/>
              </w:rPr>
            </w:pPr>
            <w:r>
              <w:rPr>
                <w:rFonts w:hint="eastAsia" w:ascii="宋体" w:hAnsi="宋体" w:cs="宋体"/>
                <w:b/>
                <w:bCs/>
                <w:color w:val="auto"/>
              </w:rPr>
              <w:t>序号</w:t>
            </w:r>
          </w:p>
        </w:tc>
        <w:tc>
          <w:tcPr>
            <w:tcW w:w="1086" w:type="dxa"/>
            <w:vAlign w:val="center"/>
          </w:tcPr>
          <w:p w14:paraId="4F6BB053">
            <w:pPr>
              <w:spacing w:line="360" w:lineRule="exact"/>
              <w:jc w:val="center"/>
              <w:rPr>
                <w:rFonts w:ascii="宋体" w:hAnsi="宋体" w:cs="宋体"/>
                <w:b/>
                <w:bCs/>
                <w:color w:val="auto"/>
              </w:rPr>
            </w:pPr>
            <w:r>
              <w:rPr>
                <w:rFonts w:hint="eastAsia" w:ascii="宋体" w:hAnsi="宋体" w:cs="宋体"/>
                <w:b/>
                <w:bCs/>
                <w:color w:val="auto"/>
              </w:rPr>
              <w:t>评分因素</w:t>
            </w:r>
          </w:p>
        </w:tc>
        <w:tc>
          <w:tcPr>
            <w:tcW w:w="7110" w:type="dxa"/>
            <w:vAlign w:val="center"/>
          </w:tcPr>
          <w:p w14:paraId="765ED7D0">
            <w:pPr>
              <w:spacing w:line="360" w:lineRule="exact"/>
              <w:jc w:val="center"/>
              <w:rPr>
                <w:rFonts w:ascii="宋体" w:hAnsi="宋体" w:cs="宋体"/>
                <w:b/>
                <w:bCs/>
                <w:color w:val="auto"/>
              </w:rPr>
            </w:pPr>
            <w:r>
              <w:rPr>
                <w:rFonts w:hint="eastAsia" w:ascii="宋体" w:hAnsi="宋体" w:cs="宋体"/>
                <w:b/>
                <w:bCs/>
                <w:color w:val="auto"/>
              </w:rPr>
              <w:t>评分因素</w:t>
            </w:r>
          </w:p>
        </w:tc>
        <w:tc>
          <w:tcPr>
            <w:tcW w:w="772" w:type="dxa"/>
            <w:vAlign w:val="center"/>
          </w:tcPr>
          <w:p w14:paraId="2CFE3CF3">
            <w:pPr>
              <w:spacing w:line="360" w:lineRule="exact"/>
              <w:jc w:val="center"/>
              <w:rPr>
                <w:rFonts w:ascii="宋体" w:hAnsi="宋体" w:cs="宋体"/>
                <w:b/>
                <w:bCs/>
                <w:color w:val="auto"/>
              </w:rPr>
            </w:pPr>
            <w:r>
              <w:rPr>
                <w:rFonts w:hint="eastAsia" w:ascii="宋体" w:hAnsi="宋体" w:cs="宋体"/>
                <w:b/>
                <w:bCs/>
                <w:color w:val="auto"/>
              </w:rPr>
              <w:t>分值</w:t>
            </w:r>
          </w:p>
        </w:tc>
      </w:tr>
      <w:tr w14:paraId="7A13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2" w:type="dxa"/>
            <w:vAlign w:val="center"/>
          </w:tcPr>
          <w:p w14:paraId="46B9A74F">
            <w:pPr>
              <w:spacing w:line="360" w:lineRule="exact"/>
              <w:jc w:val="center"/>
              <w:rPr>
                <w:rFonts w:ascii="宋体" w:hAnsi="宋体" w:cs="宋体"/>
                <w:color w:val="auto"/>
              </w:rPr>
            </w:pPr>
            <w:r>
              <w:rPr>
                <w:rFonts w:hint="eastAsia" w:ascii="宋体" w:hAnsi="宋体" w:cs="宋体"/>
                <w:color w:val="auto"/>
              </w:rPr>
              <w:t>1</w:t>
            </w:r>
          </w:p>
        </w:tc>
        <w:tc>
          <w:tcPr>
            <w:tcW w:w="1086" w:type="dxa"/>
            <w:vAlign w:val="center"/>
          </w:tcPr>
          <w:p w14:paraId="32B4034D">
            <w:pPr>
              <w:spacing w:line="360" w:lineRule="exact"/>
              <w:jc w:val="center"/>
              <w:rPr>
                <w:rFonts w:ascii="宋体" w:hAnsi="宋体" w:cs="宋体"/>
                <w:color w:val="auto"/>
                <w:lang w:eastAsia="zh-CN"/>
              </w:rPr>
            </w:pPr>
            <w:r>
              <w:rPr>
                <w:rFonts w:hint="eastAsia" w:ascii="宋体" w:hAnsi="宋体" w:cs="宋体"/>
                <w:color w:val="auto"/>
                <w:lang w:eastAsia="zh-CN"/>
              </w:rPr>
              <w:t>价格分（服务项目的价格分值占总分值的比重（即权值）为10%至30%。政务信息系统采购服务的，价格分值占总分值比重应当为10%）</w:t>
            </w:r>
          </w:p>
        </w:tc>
        <w:tc>
          <w:tcPr>
            <w:tcW w:w="7110" w:type="dxa"/>
          </w:tcPr>
          <w:p w14:paraId="78CAEC5E">
            <w:pPr>
              <w:pStyle w:val="10"/>
              <w:spacing w:line="400" w:lineRule="exact"/>
              <w:ind w:firstLine="420" w:firstLineChars="200"/>
              <w:rPr>
                <w:rFonts w:hAnsi="宋体" w:cs="宋体"/>
                <w:bCs/>
                <w:color w:val="auto"/>
                <w:szCs w:val="21"/>
                <w:lang w:eastAsia="zh-CN"/>
              </w:rPr>
            </w:pPr>
            <w:r>
              <w:rPr>
                <w:rFonts w:hint="eastAsia" w:hAnsi="宋体" w:cs="宋体"/>
                <w:bCs/>
                <w:color w:val="auto"/>
                <w:szCs w:val="21"/>
                <w:lang w:eastAsia="zh-CN"/>
              </w:rPr>
              <w:t>（1）本项目为专门面向小微企业采购项目，不执行价格扣除优惠政策；评标价＝投标报价</w:t>
            </w:r>
          </w:p>
          <w:p w14:paraId="1081504A">
            <w:pPr>
              <w:pStyle w:val="10"/>
              <w:spacing w:line="400" w:lineRule="exact"/>
              <w:ind w:firstLine="420" w:firstLineChars="200"/>
              <w:rPr>
                <w:rFonts w:hAnsi="宋体" w:cs="宋体"/>
                <w:bCs/>
                <w:color w:val="auto"/>
                <w:szCs w:val="21"/>
                <w:lang w:eastAsia="zh-CN"/>
              </w:rPr>
            </w:pPr>
            <w:r>
              <w:rPr>
                <w:rFonts w:hint="eastAsia" w:hAnsi="宋体" w:cs="宋体"/>
                <w:bCs/>
                <w:color w:val="auto"/>
                <w:szCs w:val="21"/>
                <w:lang w:eastAsia="zh-CN"/>
              </w:rPr>
              <w:t>（2）投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3FEF2C06">
            <w:pPr>
              <w:pStyle w:val="10"/>
              <w:spacing w:line="400" w:lineRule="exact"/>
              <w:ind w:firstLine="420" w:firstLineChars="200"/>
              <w:rPr>
                <w:rFonts w:hAnsi="宋体" w:cs="宋体"/>
                <w:bCs/>
                <w:color w:val="auto"/>
                <w:szCs w:val="21"/>
                <w:lang w:eastAsia="zh-CN"/>
              </w:rPr>
            </w:pPr>
            <w:r>
              <w:rPr>
                <w:rFonts w:hint="eastAsia" w:hAnsi="宋体" w:cs="宋体"/>
                <w:bCs/>
                <w:color w:val="auto"/>
                <w:szCs w:val="21"/>
                <w:lang w:eastAsia="zh-CN"/>
              </w:rPr>
              <w:t>（3）投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六章 投标文件格式）。</w:t>
            </w:r>
          </w:p>
          <w:p w14:paraId="34F82A7B">
            <w:pPr>
              <w:pStyle w:val="10"/>
              <w:spacing w:line="400" w:lineRule="exact"/>
              <w:ind w:firstLine="420" w:firstLineChars="200"/>
              <w:rPr>
                <w:rFonts w:hAnsi="宋体" w:cs="宋体"/>
                <w:bCs/>
                <w:color w:val="auto"/>
                <w:szCs w:val="21"/>
                <w:lang w:eastAsia="zh-CN"/>
              </w:rPr>
            </w:pPr>
            <w:r>
              <w:rPr>
                <w:rFonts w:hint="eastAsia" w:hAnsi="宋体" w:cs="宋体"/>
                <w:bCs/>
                <w:color w:val="auto"/>
                <w:szCs w:val="21"/>
                <w:lang w:eastAsia="zh-CN"/>
              </w:rPr>
              <w:t>（4）以进入比较与评价环节的最低的投标报价为基准价，基准价得分为满分。</w:t>
            </w:r>
          </w:p>
          <w:p w14:paraId="7C17F746">
            <w:pPr>
              <w:pStyle w:val="10"/>
              <w:spacing w:line="400" w:lineRule="exact"/>
              <w:ind w:firstLine="420" w:firstLineChars="200"/>
              <w:rPr>
                <w:rFonts w:hAnsi="宋体" w:cs="宋体"/>
                <w:bCs/>
                <w:color w:val="auto"/>
                <w:szCs w:val="21"/>
                <w:lang w:eastAsia="zh-CN"/>
              </w:rPr>
            </w:pPr>
            <w:r>
              <w:rPr>
                <w:rFonts w:hint="eastAsia" w:hAnsi="宋体" w:cs="宋体"/>
                <w:bCs/>
                <w:color w:val="auto"/>
                <w:szCs w:val="21"/>
                <w:lang w:eastAsia="zh-CN"/>
              </w:rPr>
              <w:t>（5）价格分计算公式：</w:t>
            </w:r>
          </w:p>
          <w:p w14:paraId="3605998B">
            <w:pPr>
              <w:pStyle w:val="10"/>
              <w:spacing w:line="360" w:lineRule="exact"/>
              <w:ind w:firstLine="630" w:firstLineChars="300"/>
              <w:rPr>
                <w:rFonts w:hAnsi="宋体" w:cs="宋体"/>
                <w:bCs/>
                <w:color w:val="auto"/>
                <w:lang w:eastAsia="zh-CN"/>
              </w:rPr>
            </w:pPr>
            <w:r>
              <w:rPr>
                <w:rFonts w:hint="eastAsia" w:hAnsi="宋体" w:cs="宋体"/>
                <w:bCs/>
                <w:color w:val="auto"/>
                <w:szCs w:val="21"/>
                <w:lang w:eastAsia="zh-CN"/>
              </w:rPr>
              <w:t>报价得分=基准价/投标报价×</w:t>
            </w:r>
            <w:r>
              <w:rPr>
                <w:rFonts w:hint="eastAsia" w:hAnsi="宋体" w:cs="宋体"/>
                <w:bCs/>
                <w:color w:val="auto"/>
                <w:szCs w:val="21"/>
                <w:u w:val="single"/>
                <w:lang w:eastAsia="zh-CN"/>
              </w:rPr>
              <w:t xml:space="preserve"> 10 </w:t>
            </w:r>
            <w:r>
              <w:rPr>
                <w:rFonts w:hint="eastAsia" w:hAnsi="宋体" w:cs="宋体"/>
                <w:bCs/>
                <w:color w:val="auto"/>
                <w:szCs w:val="21"/>
                <w:lang w:eastAsia="zh-CN"/>
              </w:rPr>
              <w:t>分</w:t>
            </w:r>
          </w:p>
        </w:tc>
        <w:tc>
          <w:tcPr>
            <w:tcW w:w="772" w:type="dxa"/>
            <w:vAlign w:val="center"/>
          </w:tcPr>
          <w:p w14:paraId="6749C181">
            <w:pPr>
              <w:spacing w:line="360" w:lineRule="exact"/>
              <w:jc w:val="center"/>
              <w:rPr>
                <w:rFonts w:ascii="宋体" w:hAnsi="宋体" w:cs="宋体"/>
                <w:color w:val="auto"/>
              </w:rPr>
            </w:pPr>
            <w:r>
              <w:rPr>
                <w:rFonts w:hint="eastAsia" w:ascii="宋体" w:hAnsi="宋体" w:cs="宋体"/>
                <w:color w:val="auto"/>
              </w:rPr>
              <w:t>10分</w:t>
            </w:r>
          </w:p>
        </w:tc>
      </w:tr>
      <w:tr w14:paraId="0EDA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52" w:type="dxa"/>
            <w:vAlign w:val="center"/>
          </w:tcPr>
          <w:p w14:paraId="5029BE94">
            <w:pPr>
              <w:spacing w:line="320" w:lineRule="exact"/>
              <w:jc w:val="center"/>
              <w:rPr>
                <w:rFonts w:ascii="宋体" w:hAnsi="宋体" w:cs="宋体"/>
                <w:b/>
                <w:color w:val="auto"/>
              </w:rPr>
            </w:pPr>
            <w:r>
              <w:rPr>
                <w:rFonts w:hint="eastAsia" w:ascii="宋体" w:hAnsi="宋体" w:cs="宋体"/>
                <w:b/>
                <w:color w:val="auto"/>
              </w:rPr>
              <w:t>2</w:t>
            </w:r>
          </w:p>
        </w:tc>
        <w:tc>
          <w:tcPr>
            <w:tcW w:w="1086" w:type="dxa"/>
            <w:vAlign w:val="center"/>
          </w:tcPr>
          <w:p w14:paraId="5C704CDF">
            <w:pPr>
              <w:spacing w:line="320" w:lineRule="exact"/>
              <w:jc w:val="center"/>
              <w:rPr>
                <w:rFonts w:ascii="宋体" w:hAnsi="宋体" w:cs="宋体"/>
                <w:b/>
                <w:color w:val="auto"/>
              </w:rPr>
            </w:pPr>
            <w:r>
              <w:rPr>
                <w:rFonts w:hint="eastAsia" w:ascii="宋体" w:hAnsi="宋体" w:cs="宋体"/>
                <w:b/>
                <w:color w:val="auto"/>
              </w:rPr>
              <w:t>技术分</w:t>
            </w:r>
          </w:p>
        </w:tc>
        <w:tc>
          <w:tcPr>
            <w:tcW w:w="7110" w:type="dxa"/>
            <w:vAlign w:val="center"/>
          </w:tcPr>
          <w:p w14:paraId="0E48AF09">
            <w:pPr>
              <w:spacing w:line="320" w:lineRule="exact"/>
              <w:jc w:val="center"/>
              <w:rPr>
                <w:rFonts w:ascii="宋体" w:hAnsi="宋体" w:cs="宋体"/>
                <w:b/>
                <w:color w:val="auto"/>
              </w:rPr>
            </w:pPr>
            <w:r>
              <w:rPr>
                <w:rFonts w:hint="eastAsia" w:ascii="宋体" w:hAnsi="宋体" w:cs="宋体"/>
                <w:b/>
                <w:color w:val="auto"/>
              </w:rPr>
              <w:t>评审因素</w:t>
            </w:r>
          </w:p>
        </w:tc>
        <w:tc>
          <w:tcPr>
            <w:tcW w:w="772" w:type="dxa"/>
            <w:vAlign w:val="center"/>
          </w:tcPr>
          <w:p w14:paraId="22C10667">
            <w:pPr>
              <w:spacing w:line="320" w:lineRule="exact"/>
              <w:jc w:val="center"/>
              <w:rPr>
                <w:rFonts w:ascii="宋体" w:hAnsi="宋体" w:cs="宋体"/>
                <w:b/>
                <w:color w:val="auto"/>
              </w:rPr>
            </w:pPr>
            <w:r>
              <w:rPr>
                <w:rFonts w:hint="eastAsia" w:ascii="宋体" w:hAnsi="宋体" w:cs="宋体" w:eastAsiaTheme="minorEastAsia"/>
                <w:b/>
                <w:color w:val="auto"/>
                <w:lang w:eastAsia="zh-CN"/>
              </w:rPr>
              <w:t>77</w:t>
            </w:r>
            <w:r>
              <w:rPr>
                <w:rFonts w:hint="eastAsia" w:ascii="宋体" w:hAnsi="宋体" w:cs="宋体"/>
                <w:b/>
                <w:color w:val="auto"/>
              </w:rPr>
              <w:t>分</w:t>
            </w:r>
          </w:p>
        </w:tc>
      </w:tr>
      <w:tr w14:paraId="11A4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Align w:val="center"/>
          </w:tcPr>
          <w:p w14:paraId="67714363">
            <w:pPr>
              <w:spacing w:line="320" w:lineRule="exact"/>
              <w:ind w:left="-105" w:leftChars="-50" w:right="-105" w:rightChars="-50"/>
              <w:jc w:val="center"/>
              <w:rPr>
                <w:rFonts w:ascii="宋体" w:hAnsi="宋体" w:cs="宋体"/>
                <w:bCs/>
                <w:color w:val="auto"/>
              </w:rPr>
            </w:pPr>
            <w:r>
              <w:rPr>
                <w:rFonts w:hint="eastAsia" w:ascii="宋体" w:hAnsi="宋体" w:cs="宋体"/>
                <w:bCs/>
                <w:color w:val="auto"/>
              </w:rPr>
              <w:t>2.1</w:t>
            </w:r>
          </w:p>
        </w:tc>
        <w:tc>
          <w:tcPr>
            <w:tcW w:w="1086" w:type="dxa"/>
            <w:vAlign w:val="center"/>
          </w:tcPr>
          <w:p w14:paraId="6FF2715F">
            <w:pPr>
              <w:spacing w:line="320" w:lineRule="exact"/>
              <w:jc w:val="center"/>
              <w:rPr>
                <w:rFonts w:ascii="宋体" w:hAnsi="宋体" w:cs="宋体"/>
                <w:bCs/>
                <w:color w:val="auto"/>
              </w:rPr>
            </w:pPr>
            <w:r>
              <w:rPr>
                <w:rFonts w:hint="eastAsia" w:ascii="宋体" w:hAnsi="宋体" w:cs="宋体"/>
                <w:bCs/>
                <w:color w:val="auto"/>
              </w:rPr>
              <w:t>服务项目要求</w:t>
            </w:r>
          </w:p>
        </w:tc>
        <w:tc>
          <w:tcPr>
            <w:tcW w:w="7110" w:type="dxa"/>
            <w:vAlign w:val="center"/>
          </w:tcPr>
          <w:p w14:paraId="380F7513">
            <w:pPr>
              <w:spacing w:line="360" w:lineRule="exact"/>
              <w:ind w:firstLine="420" w:firstLineChars="200"/>
              <w:rPr>
                <w:rFonts w:ascii="宋体" w:hAnsi="宋体" w:cs="宋体"/>
                <w:bCs/>
                <w:color w:val="auto"/>
                <w:lang w:eastAsia="zh-CN"/>
              </w:rPr>
            </w:pPr>
            <w:r>
              <w:rPr>
                <w:rFonts w:hint="eastAsia" w:ascii="宋体" w:hAnsi="宋体" w:cs="宋体"/>
                <w:bCs/>
                <w:color w:val="auto"/>
                <w:lang w:eastAsia="zh-CN"/>
              </w:rPr>
              <w:t>服务项目要求完全满足招标文件“服务需求一览表”要求（包含非▲技术指标）的得16分；非▲服务要求存在负偏离的，每有1项负偏离的</w:t>
            </w:r>
            <w:r>
              <w:rPr>
                <w:rFonts w:hint="eastAsia" w:ascii="宋体" w:hAnsi="宋体" w:cs="宋体"/>
                <w:bCs/>
                <w:color w:val="auto"/>
                <w:highlight w:val="yellow"/>
                <w:lang w:eastAsia="zh-CN"/>
              </w:rPr>
              <w:t>扣</w:t>
            </w:r>
            <w:r>
              <w:rPr>
                <w:rFonts w:hint="eastAsia" w:ascii="宋体" w:hAnsi="宋体" w:eastAsia="宋体" w:cs="宋体"/>
                <w:bCs/>
                <w:color w:val="auto"/>
                <w:highlight w:val="yellow"/>
                <w:lang w:eastAsia="zh-CN"/>
              </w:rPr>
              <w:t>4</w:t>
            </w:r>
            <w:r>
              <w:rPr>
                <w:rFonts w:hint="eastAsia" w:ascii="宋体" w:hAnsi="宋体" w:cs="宋体"/>
                <w:bCs/>
                <w:color w:val="auto"/>
                <w:highlight w:val="yellow"/>
                <w:lang w:eastAsia="zh-CN"/>
              </w:rPr>
              <w:t>分</w:t>
            </w:r>
            <w:r>
              <w:rPr>
                <w:rFonts w:hint="eastAsia" w:ascii="宋体" w:hAnsi="宋体" w:cs="宋体"/>
                <w:bCs/>
                <w:color w:val="auto"/>
                <w:lang w:eastAsia="zh-CN"/>
              </w:rPr>
              <w:t>，最多扣完本项分值。</w:t>
            </w:r>
          </w:p>
        </w:tc>
        <w:tc>
          <w:tcPr>
            <w:tcW w:w="772" w:type="dxa"/>
            <w:vAlign w:val="center"/>
          </w:tcPr>
          <w:p w14:paraId="43FFE694">
            <w:pPr>
              <w:spacing w:line="320" w:lineRule="exact"/>
              <w:jc w:val="center"/>
              <w:rPr>
                <w:rFonts w:ascii="宋体" w:hAnsi="宋体" w:cs="宋体"/>
                <w:color w:val="auto"/>
              </w:rPr>
            </w:pPr>
            <w:r>
              <w:rPr>
                <w:rFonts w:hint="eastAsia" w:ascii="宋体" w:hAnsi="宋体" w:cs="宋体"/>
                <w:color w:val="auto"/>
              </w:rPr>
              <w:t>16分</w:t>
            </w:r>
          </w:p>
        </w:tc>
      </w:tr>
      <w:tr w14:paraId="296C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D746D3B">
            <w:pPr>
              <w:spacing w:line="320" w:lineRule="exact"/>
              <w:ind w:left="-105" w:leftChars="-50" w:right="-105" w:rightChars="-50"/>
              <w:jc w:val="center"/>
              <w:rPr>
                <w:rFonts w:ascii="宋体" w:hAnsi="宋体" w:cs="宋体"/>
                <w:bCs/>
                <w:color w:val="auto"/>
              </w:rPr>
            </w:pPr>
            <w:r>
              <w:rPr>
                <w:rFonts w:hint="eastAsia" w:ascii="宋体" w:hAnsi="宋体" w:cs="宋体"/>
                <w:bCs/>
                <w:color w:val="auto"/>
              </w:rPr>
              <w:t>2.2</w:t>
            </w:r>
          </w:p>
        </w:tc>
        <w:tc>
          <w:tcPr>
            <w:tcW w:w="1086" w:type="dxa"/>
            <w:vAlign w:val="center"/>
          </w:tcPr>
          <w:p w14:paraId="294C69D9">
            <w:pPr>
              <w:spacing w:line="320" w:lineRule="exact"/>
              <w:jc w:val="center"/>
              <w:rPr>
                <w:rFonts w:ascii="宋体" w:hAnsi="宋体" w:cs="宋体"/>
                <w:bCs/>
                <w:color w:val="auto"/>
              </w:rPr>
            </w:pPr>
            <w:r>
              <w:rPr>
                <w:rFonts w:hint="eastAsia" w:ascii="宋体" w:hAnsi="宋体" w:cs="宋体"/>
                <w:bCs/>
                <w:color w:val="auto"/>
              </w:rPr>
              <w:t>技术方案</w:t>
            </w:r>
          </w:p>
        </w:tc>
        <w:tc>
          <w:tcPr>
            <w:tcW w:w="7110" w:type="dxa"/>
            <w:vAlign w:val="center"/>
          </w:tcPr>
          <w:p w14:paraId="04B3B139">
            <w:pPr>
              <w:spacing w:line="400" w:lineRule="exact"/>
              <w:ind w:firstLine="420"/>
              <w:rPr>
                <w:rFonts w:ascii="宋体" w:hAnsi="宋体" w:cs="宋体"/>
                <w:bCs/>
                <w:color w:val="auto"/>
                <w:lang w:eastAsia="zh-CN"/>
              </w:rPr>
            </w:pPr>
            <w:r>
              <w:rPr>
                <w:rFonts w:hint="eastAsia" w:ascii="宋体" w:hAnsi="宋体" w:cs="宋体"/>
                <w:bCs/>
                <w:color w:val="auto"/>
                <w:lang w:eastAsia="zh-CN"/>
              </w:rPr>
              <w:t>技术方案包含但不限于以下内容：①系统日常维护方案、②设备维护方案、③巡检服务方案、④培训服务方案、⑤保洁方案。</w:t>
            </w:r>
          </w:p>
          <w:p w14:paraId="110732F0">
            <w:pPr>
              <w:spacing w:line="400" w:lineRule="exact"/>
              <w:ind w:firstLine="420" w:firstLineChars="200"/>
              <w:rPr>
                <w:rFonts w:ascii="宋体" w:hAnsi="宋体" w:cs="宋体"/>
                <w:color w:val="auto"/>
                <w:lang w:eastAsia="zh-CN"/>
              </w:rPr>
            </w:pPr>
            <w:r>
              <w:rPr>
                <w:rFonts w:hint="eastAsia" w:ascii="宋体" w:hAnsi="宋体" w:cs="宋体"/>
                <w:color w:val="auto"/>
                <w:lang w:eastAsia="zh-CN"/>
              </w:rPr>
              <w:t>一档（0分）：</w:t>
            </w:r>
            <w:r>
              <w:rPr>
                <w:rFonts w:hint="eastAsia" w:ascii="宋体" w:hAnsi="宋体" w:cs="宋体"/>
                <w:bCs/>
                <w:color w:val="auto"/>
                <w:lang w:eastAsia="zh-CN"/>
              </w:rPr>
              <w:t>未提供此内容的，不得分</w:t>
            </w:r>
            <w:r>
              <w:rPr>
                <w:rFonts w:hint="eastAsia" w:ascii="宋体" w:hAnsi="宋体" w:cs="宋体"/>
                <w:color w:val="auto"/>
                <w:lang w:eastAsia="zh-CN"/>
              </w:rPr>
              <w:t>；</w:t>
            </w:r>
          </w:p>
          <w:p w14:paraId="3D6B0C78">
            <w:pPr>
              <w:spacing w:line="400" w:lineRule="exact"/>
              <w:ind w:firstLine="420" w:firstLineChars="200"/>
              <w:rPr>
                <w:rFonts w:ascii="宋体" w:hAnsi="宋体" w:cs="宋体"/>
                <w:bCs/>
                <w:color w:val="auto"/>
                <w:lang w:eastAsia="zh-CN"/>
              </w:rPr>
            </w:pPr>
            <w:r>
              <w:rPr>
                <w:rFonts w:hint="eastAsia" w:ascii="宋体" w:hAnsi="宋体" w:cs="宋体"/>
                <w:bCs/>
                <w:color w:val="auto"/>
                <w:lang w:eastAsia="zh-CN"/>
              </w:rPr>
              <w:t>二档（</w:t>
            </w:r>
            <w:r>
              <w:rPr>
                <w:rFonts w:hint="eastAsia" w:ascii="宋体" w:hAnsi="宋体" w:cs="宋体" w:eastAsiaTheme="minorEastAsia"/>
                <w:bCs/>
                <w:color w:val="auto"/>
                <w:lang w:eastAsia="zh-CN"/>
              </w:rPr>
              <w:t>5</w:t>
            </w:r>
            <w:r>
              <w:rPr>
                <w:rFonts w:hint="eastAsia" w:ascii="宋体" w:hAnsi="宋体" w:cs="宋体"/>
                <w:bCs/>
                <w:color w:val="auto"/>
                <w:lang w:eastAsia="zh-CN"/>
              </w:rPr>
              <w:t>分）：方案有缺漏（</w:t>
            </w:r>
            <w:r>
              <w:rPr>
                <w:rFonts w:hint="eastAsia" w:ascii="宋体" w:hAnsi="宋体" w:cs="宋体"/>
                <w:bCs/>
                <w:color w:val="auto"/>
                <w:sz w:val="20"/>
                <w:lang w:eastAsia="zh-CN"/>
              </w:rPr>
              <w:t>少于上述5项</w:t>
            </w:r>
            <w:r>
              <w:rPr>
                <w:rFonts w:hint="eastAsia" w:ascii="宋体" w:hAnsi="宋体" w:cs="宋体"/>
                <w:bCs/>
                <w:color w:val="auto"/>
                <w:lang w:eastAsia="zh-CN"/>
              </w:rPr>
              <w:t>），不能满足项目采购要求；</w:t>
            </w:r>
          </w:p>
          <w:p w14:paraId="1CC94080">
            <w:pPr>
              <w:spacing w:line="400" w:lineRule="exact"/>
              <w:ind w:firstLine="420" w:firstLineChars="200"/>
              <w:rPr>
                <w:rFonts w:ascii="宋体" w:hAnsi="宋体" w:cs="宋体"/>
                <w:bCs/>
                <w:color w:val="auto"/>
                <w:lang w:eastAsia="zh-CN"/>
              </w:rPr>
            </w:pPr>
            <w:r>
              <w:rPr>
                <w:rFonts w:hint="eastAsia" w:ascii="宋体" w:hAnsi="宋体" w:cs="宋体"/>
                <w:bCs/>
                <w:color w:val="auto"/>
                <w:lang w:eastAsia="zh-CN"/>
              </w:rPr>
              <w:t>三档（</w:t>
            </w:r>
            <w:r>
              <w:rPr>
                <w:rFonts w:hint="eastAsia" w:ascii="宋体" w:hAnsi="宋体" w:cs="宋体" w:eastAsiaTheme="minorEastAsia"/>
                <w:bCs/>
                <w:color w:val="auto"/>
                <w:lang w:eastAsia="zh-CN"/>
              </w:rPr>
              <w:t>10</w:t>
            </w:r>
            <w:r>
              <w:rPr>
                <w:rFonts w:hint="eastAsia" w:ascii="宋体" w:hAnsi="宋体" w:cs="宋体"/>
                <w:bCs/>
                <w:color w:val="auto"/>
                <w:lang w:eastAsia="zh-CN"/>
              </w:rPr>
              <w:t>分）：方案无缺漏（</w:t>
            </w:r>
            <w:r>
              <w:rPr>
                <w:rFonts w:hint="eastAsia" w:ascii="宋体" w:hAnsi="宋体" w:cs="宋体"/>
                <w:bCs/>
                <w:color w:val="auto"/>
                <w:sz w:val="20"/>
                <w:lang w:eastAsia="zh-CN"/>
              </w:rPr>
              <w:t>上述5项</w:t>
            </w:r>
            <w:r>
              <w:rPr>
                <w:rFonts w:hint="eastAsia" w:ascii="宋体" w:hAnsi="宋体" w:cs="宋体"/>
                <w:bCs/>
                <w:color w:val="auto"/>
                <w:lang w:eastAsia="zh-CN"/>
              </w:rPr>
              <w:t>）；方案内容不全面完整、不合理准确，系统日常维护方案不明确不完整、没有项目针对性，设备维护方案不合理不完整、无备品计划，巡检安排不合理不全面不详细、不符合项目实际情况，培训方案简单、不全面，保洁安排不全面不详细、不到位；未能针对项目特性提出专业有效的方案，基本满足项目采购要求；</w:t>
            </w:r>
          </w:p>
          <w:p w14:paraId="077320EE">
            <w:pPr>
              <w:spacing w:line="400" w:lineRule="exact"/>
              <w:ind w:firstLine="420" w:firstLineChars="200"/>
              <w:rPr>
                <w:rFonts w:ascii="宋体" w:hAnsi="宋体" w:cs="宋体"/>
                <w:bCs/>
                <w:color w:val="auto"/>
                <w:lang w:eastAsia="zh-CN"/>
              </w:rPr>
            </w:pPr>
            <w:r>
              <w:rPr>
                <w:rFonts w:hint="eastAsia" w:ascii="宋体" w:hAnsi="宋体" w:cs="宋体"/>
                <w:bCs/>
                <w:color w:val="auto"/>
                <w:lang w:eastAsia="zh-CN"/>
              </w:rPr>
              <w:t>四档（1</w:t>
            </w:r>
            <w:r>
              <w:rPr>
                <w:rFonts w:hint="eastAsia" w:ascii="宋体" w:hAnsi="宋体" w:cs="宋体" w:eastAsiaTheme="minorEastAsia"/>
                <w:bCs/>
                <w:color w:val="auto"/>
                <w:lang w:eastAsia="zh-CN"/>
              </w:rPr>
              <w:t>5</w:t>
            </w:r>
            <w:r>
              <w:rPr>
                <w:rFonts w:hint="eastAsia" w:ascii="宋体" w:hAnsi="宋体" w:cs="宋体"/>
                <w:bCs/>
                <w:color w:val="auto"/>
                <w:lang w:eastAsia="zh-CN"/>
              </w:rPr>
              <w:t>分）：方案无缺漏（</w:t>
            </w:r>
            <w:r>
              <w:rPr>
                <w:rFonts w:hint="eastAsia" w:ascii="宋体" w:hAnsi="宋体" w:cs="宋体"/>
                <w:bCs/>
                <w:color w:val="auto"/>
                <w:sz w:val="20"/>
                <w:lang w:eastAsia="zh-CN"/>
              </w:rPr>
              <w:t>上述5项</w:t>
            </w:r>
            <w:r>
              <w:rPr>
                <w:rFonts w:hint="eastAsia" w:ascii="宋体" w:hAnsi="宋体" w:cs="宋体"/>
                <w:bCs/>
                <w:color w:val="auto"/>
                <w:lang w:eastAsia="zh-CN"/>
              </w:rPr>
              <w:t>）；方案内容完整、合理准确，系统日常维护方案明确，设备维护方案合理、有备品计划，巡检安排合理、符合项目实际情况，培训方案简单，保洁安排全面；能针对项目特性提出专业有效的方案，满足项目采购要求；</w:t>
            </w:r>
          </w:p>
          <w:p w14:paraId="3106CD10">
            <w:pPr>
              <w:pStyle w:val="10"/>
              <w:spacing w:line="380" w:lineRule="exact"/>
              <w:ind w:firstLine="420" w:firstLineChars="200"/>
              <w:rPr>
                <w:rFonts w:hAnsi="宋体" w:cs="宋体"/>
                <w:bCs/>
                <w:color w:val="auto"/>
                <w:szCs w:val="21"/>
                <w:lang w:eastAsia="zh-CN"/>
              </w:rPr>
            </w:pPr>
            <w:r>
              <w:rPr>
                <w:rFonts w:hint="eastAsia" w:hAnsi="宋体" w:eastAsia="宋体" w:cs="宋体"/>
                <w:bCs/>
                <w:color w:val="auto"/>
                <w:lang w:eastAsia="zh-CN"/>
              </w:rPr>
              <w:t>五档（</w:t>
            </w:r>
            <w:r>
              <w:rPr>
                <w:rFonts w:hint="eastAsia" w:hAnsi="宋体" w:cs="宋体"/>
                <w:bCs/>
                <w:color w:val="auto"/>
                <w:lang w:eastAsia="zh-CN"/>
              </w:rPr>
              <w:t>2</w:t>
            </w:r>
            <w:r>
              <w:rPr>
                <w:rFonts w:hint="eastAsia" w:hAnsi="宋体" w:cs="宋体" w:eastAsiaTheme="minorEastAsia"/>
                <w:bCs/>
                <w:color w:val="auto"/>
                <w:lang w:eastAsia="zh-CN"/>
              </w:rPr>
              <w:t>3</w:t>
            </w:r>
            <w:r>
              <w:rPr>
                <w:rFonts w:hint="eastAsia" w:hAnsi="宋体" w:eastAsia="宋体" w:cs="宋体"/>
                <w:bCs/>
                <w:color w:val="auto"/>
                <w:lang w:eastAsia="zh-CN"/>
              </w:rPr>
              <w:t>分）：方案无缺漏</w:t>
            </w:r>
            <w:r>
              <w:rPr>
                <w:rFonts w:hint="eastAsia" w:hAnsi="宋体" w:eastAsia="宋体" w:cs="宋体"/>
                <w:bCs/>
                <w:color w:val="auto"/>
                <w:szCs w:val="21"/>
                <w:lang w:eastAsia="zh-CN"/>
              </w:rPr>
              <w:t>（</w:t>
            </w:r>
            <w:r>
              <w:rPr>
                <w:rFonts w:hint="eastAsia" w:hAnsi="宋体" w:eastAsia="宋体" w:cs="宋体"/>
                <w:bCs/>
                <w:color w:val="auto"/>
                <w:sz w:val="20"/>
                <w:szCs w:val="21"/>
                <w:lang w:eastAsia="zh-CN"/>
              </w:rPr>
              <w:t>上述</w:t>
            </w:r>
            <w:r>
              <w:rPr>
                <w:rFonts w:hint="eastAsia" w:hAnsi="宋体" w:cs="宋体"/>
                <w:bCs/>
                <w:color w:val="auto"/>
                <w:sz w:val="20"/>
                <w:szCs w:val="21"/>
                <w:lang w:eastAsia="zh-CN"/>
              </w:rPr>
              <w:t>5</w:t>
            </w:r>
            <w:r>
              <w:rPr>
                <w:rFonts w:hint="eastAsia" w:hAnsi="宋体" w:eastAsia="宋体" w:cs="宋体"/>
                <w:bCs/>
                <w:color w:val="auto"/>
                <w:sz w:val="20"/>
                <w:szCs w:val="21"/>
                <w:lang w:eastAsia="zh-CN"/>
              </w:rPr>
              <w:t>项</w:t>
            </w:r>
            <w:r>
              <w:rPr>
                <w:rFonts w:hint="eastAsia" w:hAnsi="宋体" w:eastAsia="宋体" w:cs="宋体"/>
                <w:bCs/>
                <w:color w:val="auto"/>
                <w:szCs w:val="21"/>
                <w:lang w:eastAsia="zh-CN"/>
              </w:rPr>
              <w:t>）</w:t>
            </w:r>
            <w:r>
              <w:rPr>
                <w:rFonts w:hint="eastAsia" w:hAnsi="宋体" w:eastAsia="宋体" w:cs="宋体"/>
                <w:bCs/>
                <w:color w:val="auto"/>
                <w:lang w:eastAsia="zh-CN"/>
              </w:rPr>
              <w:t>；方案内容全面完整且合理可行，系统日常维护方案明确且详细完整、有项目针对性，设备维护方案合理完整、有全面细致的备品计划，巡检安排合理且全面详细、符合项目实际情况，培训方案合理且详细全面，保洁安排全面详细、安排合理到位；能有效确保项目服务质量，每项工作都有专人负责，并能定期向采购人反馈执行情况及达成情况的，能针对项目特性提出专业有效的方案，能很好满足项目采购要求。</w:t>
            </w:r>
          </w:p>
        </w:tc>
        <w:tc>
          <w:tcPr>
            <w:tcW w:w="772" w:type="dxa"/>
            <w:vAlign w:val="center"/>
          </w:tcPr>
          <w:p w14:paraId="7D43DB62">
            <w:pPr>
              <w:spacing w:line="320" w:lineRule="exact"/>
              <w:jc w:val="center"/>
              <w:rPr>
                <w:rFonts w:ascii="宋体" w:hAnsi="宋体" w:cs="宋体"/>
                <w:color w:val="auto"/>
              </w:rPr>
            </w:pPr>
            <w:r>
              <w:rPr>
                <w:rFonts w:hint="eastAsia" w:ascii="宋体" w:hAnsi="宋体" w:cs="宋体"/>
                <w:color w:val="auto"/>
              </w:rPr>
              <w:t>2</w:t>
            </w:r>
            <w:r>
              <w:rPr>
                <w:rFonts w:hint="eastAsia" w:ascii="宋体" w:hAnsi="宋体" w:cs="宋体" w:eastAsiaTheme="minorEastAsia"/>
                <w:color w:val="auto"/>
                <w:lang w:eastAsia="zh-CN"/>
              </w:rPr>
              <w:t>3</w:t>
            </w:r>
            <w:r>
              <w:rPr>
                <w:rFonts w:hint="eastAsia" w:ascii="宋体" w:hAnsi="宋体" w:eastAsia="宋体" w:cs="宋体"/>
                <w:color w:val="auto"/>
              </w:rPr>
              <w:t>分</w:t>
            </w:r>
          </w:p>
        </w:tc>
      </w:tr>
      <w:tr w14:paraId="7B59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52" w:type="dxa"/>
            <w:vAlign w:val="center"/>
          </w:tcPr>
          <w:p w14:paraId="1D284D9E">
            <w:pPr>
              <w:spacing w:line="320" w:lineRule="exact"/>
              <w:ind w:left="-105" w:leftChars="-50" w:right="-105" w:rightChars="-50"/>
              <w:jc w:val="center"/>
              <w:rPr>
                <w:rFonts w:ascii="宋体" w:hAnsi="宋体" w:cs="宋体"/>
                <w:bCs/>
                <w:color w:val="auto"/>
              </w:rPr>
            </w:pPr>
            <w:r>
              <w:rPr>
                <w:rFonts w:hint="eastAsia" w:ascii="宋体" w:hAnsi="宋体" w:cs="宋体"/>
                <w:bCs/>
                <w:color w:val="auto"/>
              </w:rPr>
              <w:t>2.3</w:t>
            </w:r>
          </w:p>
        </w:tc>
        <w:tc>
          <w:tcPr>
            <w:tcW w:w="1086" w:type="dxa"/>
            <w:vAlign w:val="center"/>
          </w:tcPr>
          <w:p w14:paraId="21954A87">
            <w:pPr>
              <w:spacing w:line="320" w:lineRule="exact"/>
              <w:jc w:val="center"/>
              <w:rPr>
                <w:rFonts w:ascii="宋体" w:hAnsi="宋体" w:cs="宋体"/>
                <w:color w:val="auto"/>
              </w:rPr>
            </w:pPr>
            <w:r>
              <w:rPr>
                <w:rFonts w:hint="eastAsia" w:ascii="宋体" w:hAnsi="宋体" w:cs="宋体"/>
                <w:color w:val="auto"/>
              </w:rPr>
              <w:t>项目管理及保障方案</w:t>
            </w:r>
          </w:p>
        </w:tc>
        <w:tc>
          <w:tcPr>
            <w:tcW w:w="7110" w:type="dxa"/>
            <w:vAlign w:val="center"/>
          </w:tcPr>
          <w:p w14:paraId="23A064BA">
            <w:pPr>
              <w:spacing w:line="400" w:lineRule="exact"/>
              <w:ind w:firstLine="420"/>
              <w:rPr>
                <w:rFonts w:ascii="宋体" w:hAnsi="宋体" w:cs="宋体"/>
                <w:bCs/>
                <w:color w:val="auto"/>
                <w:lang w:eastAsia="zh-CN"/>
              </w:rPr>
            </w:pPr>
            <w:r>
              <w:rPr>
                <w:rFonts w:hint="eastAsia" w:ascii="宋体" w:hAnsi="宋体" w:cs="宋体"/>
                <w:bCs/>
                <w:color w:val="auto"/>
                <w:lang w:eastAsia="zh-CN"/>
              </w:rPr>
              <w:t>项目</w:t>
            </w:r>
            <w:r>
              <w:rPr>
                <w:rFonts w:hint="eastAsia" w:ascii="宋体" w:hAnsi="宋体" w:cs="宋体"/>
                <w:color w:val="auto"/>
                <w:lang w:eastAsia="zh-CN"/>
              </w:rPr>
              <w:t>管理及</w:t>
            </w:r>
            <w:r>
              <w:rPr>
                <w:rFonts w:hint="eastAsia" w:ascii="宋体" w:hAnsi="宋体" w:cs="宋体"/>
                <w:bCs/>
                <w:color w:val="auto"/>
                <w:lang w:eastAsia="zh-CN"/>
              </w:rPr>
              <w:t>保障方案包含但不限于以下内容：①项目管理方案、②技术服务保障方案、③项目保密方案、④数据安全保障方案、⑤项目人员保障方案。</w:t>
            </w:r>
          </w:p>
          <w:p w14:paraId="06712624">
            <w:pPr>
              <w:spacing w:line="400" w:lineRule="exact"/>
              <w:ind w:firstLine="420"/>
              <w:rPr>
                <w:rFonts w:ascii="宋体" w:hAnsi="宋体" w:cs="宋体"/>
                <w:bCs/>
                <w:color w:val="auto"/>
                <w:lang w:eastAsia="zh-CN"/>
              </w:rPr>
            </w:pPr>
            <w:r>
              <w:rPr>
                <w:rFonts w:hint="eastAsia" w:ascii="宋体" w:hAnsi="宋体" w:cs="宋体"/>
                <w:bCs/>
                <w:color w:val="auto"/>
                <w:lang w:eastAsia="zh-CN"/>
              </w:rPr>
              <w:t>一档（0分）：未提供此内容的，不得分；</w:t>
            </w:r>
          </w:p>
          <w:p w14:paraId="4C266D6B">
            <w:pPr>
              <w:spacing w:line="400" w:lineRule="exact"/>
              <w:ind w:firstLine="420"/>
              <w:rPr>
                <w:rFonts w:ascii="宋体" w:hAnsi="宋体" w:cs="宋体"/>
                <w:bCs/>
                <w:color w:val="auto"/>
                <w:lang w:eastAsia="zh-CN"/>
              </w:rPr>
            </w:pPr>
            <w:r>
              <w:rPr>
                <w:rFonts w:hint="eastAsia" w:ascii="宋体" w:hAnsi="宋体" w:cs="宋体"/>
                <w:bCs/>
                <w:color w:val="auto"/>
                <w:lang w:eastAsia="zh-CN"/>
              </w:rPr>
              <w:t>二档（2分）：方案有缺漏（</w:t>
            </w:r>
            <w:r>
              <w:rPr>
                <w:rFonts w:hint="eastAsia" w:ascii="宋体" w:hAnsi="宋体" w:cs="宋体"/>
                <w:bCs/>
                <w:color w:val="auto"/>
                <w:sz w:val="20"/>
                <w:lang w:eastAsia="zh-CN"/>
              </w:rPr>
              <w:t>少于上述5项</w:t>
            </w:r>
            <w:r>
              <w:rPr>
                <w:rFonts w:hint="eastAsia" w:ascii="宋体" w:hAnsi="宋体" w:cs="宋体"/>
                <w:bCs/>
                <w:color w:val="auto"/>
                <w:lang w:eastAsia="zh-CN"/>
              </w:rPr>
              <w:t>），不能满足项目采购要求；</w:t>
            </w:r>
          </w:p>
          <w:p w14:paraId="44B9A4CB">
            <w:pPr>
              <w:spacing w:line="400" w:lineRule="exact"/>
              <w:ind w:firstLine="420"/>
              <w:rPr>
                <w:rFonts w:ascii="宋体" w:hAnsi="宋体" w:cs="宋体"/>
                <w:bCs/>
                <w:color w:val="auto"/>
                <w:lang w:eastAsia="zh-CN"/>
              </w:rPr>
            </w:pPr>
            <w:r>
              <w:rPr>
                <w:rFonts w:hint="eastAsia" w:ascii="宋体" w:hAnsi="宋体" w:cs="宋体"/>
                <w:bCs/>
                <w:color w:val="auto"/>
                <w:lang w:eastAsia="zh-CN"/>
              </w:rPr>
              <w:t>三档（6分）：方案无缺漏（</w:t>
            </w:r>
            <w:r>
              <w:rPr>
                <w:rFonts w:hint="eastAsia" w:ascii="宋体" w:hAnsi="宋体" w:cs="宋体"/>
                <w:bCs/>
                <w:color w:val="auto"/>
                <w:sz w:val="20"/>
                <w:lang w:eastAsia="zh-CN"/>
              </w:rPr>
              <w:t>上述5项</w:t>
            </w:r>
            <w:r>
              <w:rPr>
                <w:rFonts w:hint="eastAsia" w:ascii="宋体" w:hAnsi="宋体" w:cs="宋体"/>
                <w:bCs/>
                <w:color w:val="auto"/>
                <w:lang w:eastAsia="zh-CN"/>
              </w:rPr>
              <w:t>）；方案内容不全面完整、不合理准确，项目管理方案不合理不完整、不符合项目管理要求，技术服务保障措施简单、不全面不到位，项目保密方案不全面、不细致不合理、保密措施不到位，数据安全保障方案不全面、不细致不合理，项目人员保障合理、人员设置及安排不合理；未能针对项目特性提出专业有效的方案，基本满足项目采购要求；</w:t>
            </w:r>
          </w:p>
          <w:p w14:paraId="7CF13150">
            <w:pPr>
              <w:spacing w:line="400" w:lineRule="exact"/>
              <w:ind w:firstLine="420"/>
              <w:rPr>
                <w:rFonts w:ascii="宋体" w:hAnsi="宋体" w:cs="宋体"/>
                <w:bCs/>
                <w:color w:val="auto"/>
                <w:lang w:eastAsia="zh-CN"/>
              </w:rPr>
            </w:pPr>
            <w:r>
              <w:rPr>
                <w:rFonts w:hint="eastAsia" w:ascii="宋体" w:hAnsi="宋体" w:cs="宋体"/>
                <w:bCs/>
                <w:color w:val="auto"/>
                <w:lang w:eastAsia="zh-CN"/>
              </w:rPr>
              <w:t>四档（11分）：方案无缺漏（</w:t>
            </w:r>
            <w:r>
              <w:rPr>
                <w:rFonts w:hint="eastAsia" w:ascii="宋体" w:hAnsi="宋体" w:cs="宋体"/>
                <w:bCs/>
                <w:color w:val="auto"/>
                <w:sz w:val="20"/>
                <w:lang w:eastAsia="zh-CN"/>
              </w:rPr>
              <w:t>上述5项</w:t>
            </w:r>
            <w:r>
              <w:rPr>
                <w:rFonts w:hint="eastAsia" w:ascii="宋体" w:hAnsi="宋体" w:cs="宋体"/>
                <w:bCs/>
                <w:color w:val="auto"/>
                <w:lang w:eastAsia="zh-CN"/>
              </w:rPr>
              <w:t>）；方案内容完整、合理准确，项目管理方案合理，技术服务保障措施详细，项目保密方案全面、保密措施合理，数据安全保障方案全面，项目人员保障不合理、人员设置及安排合理；能针对项目特性提出专业有效的方案，满足项目采购要求；</w:t>
            </w:r>
          </w:p>
          <w:p w14:paraId="38A7CD82">
            <w:pPr>
              <w:spacing w:line="400" w:lineRule="exact"/>
              <w:ind w:firstLine="420" w:firstLineChars="200"/>
              <w:rPr>
                <w:rFonts w:ascii="宋体" w:hAnsi="宋体" w:cs="宋体"/>
                <w:bCs/>
                <w:color w:val="auto"/>
                <w:lang w:eastAsia="zh-CN"/>
              </w:rPr>
            </w:pPr>
            <w:r>
              <w:rPr>
                <w:rFonts w:hint="eastAsia" w:ascii="宋体" w:hAnsi="宋体" w:eastAsia="宋体" w:cs="宋体"/>
                <w:bCs/>
                <w:color w:val="auto"/>
                <w:lang w:eastAsia="zh-CN"/>
              </w:rPr>
              <w:t>五档（</w:t>
            </w:r>
            <w:r>
              <w:rPr>
                <w:rFonts w:hint="eastAsia" w:ascii="宋体" w:hAnsi="宋体" w:cs="宋体"/>
                <w:bCs/>
                <w:color w:val="auto"/>
                <w:lang w:eastAsia="zh-CN"/>
              </w:rPr>
              <w:t>1</w:t>
            </w:r>
            <w:r>
              <w:rPr>
                <w:rFonts w:hint="eastAsia" w:ascii="宋体" w:hAnsi="宋体" w:cs="宋体" w:eastAsiaTheme="minorEastAsia"/>
                <w:bCs/>
                <w:color w:val="auto"/>
                <w:lang w:eastAsia="zh-CN"/>
              </w:rPr>
              <w:t>9</w:t>
            </w:r>
            <w:r>
              <w:rPr>
                <w:rFonts w:hint="eastAsia" w:ascii="宋体" w:hAnsi="宋体" w:eastAsia="宋体" w:cs="宋体"/>
                <w:bCs/>
                <w:color w:val="auto"/>
                <w:lang w:eastAsia="zh-CN"/>
              </w:rPr>
              <w:t>分）：方案无缺漏（</w:t>
            </w:r>
            <w:r>
              <w:rPr>
                <w:rFonts w:hint="eastAsia" w:ascii="宋体" w:hAnsi="宋体" w:eastAsia="宋体" w:cs="宋体"/>
                <w:bCs/>
                <w:color w:val="auto"/>
                <w:sz w:val="20"/>
                <w:lang w:eastAsia="zh-CN"/>
              </w:rPr>
              <w:t>上述</w:t>
            </w:r>
            <w:r>
              <w:rPr>
                <w:rFonts w:hint="eastAsia" w:ascii="宋体" w:hAnsi="宋体" w:cs="宋体"/>
                <w:bCs/>
                <w:color w:val="auto"/>
                <w:sz w:val="20"/>
                <w:lang w:eastAsia="zh-CN"/>
              </w:rPr>
              <w:t>5</w:t>
            </w:r>
            <w:r>
              <w:rPr>
                <w:rFonts w:hint="eastAsia" w:ascii="宋体" w:hAnsi="宋体" w:eastAsia="宋体" w:cs="宋体"/>
                <w:bCs/>
                <w:color w:val="auto"/>
                <w:sz w:val="20"/>
                <w:lang w:eastAsia="zh-CN"/>
              </w:rPr>
              <w:t>项</w:t>
            </w:r>
            <w:r>
              <w:rPr>
                <w:rFonts w:hint="eastAsia" w:ascii="宋体" w:hAnsi="宋体" w:eastAsia="宋体" w:cs="宋体"/>
                <w:bCs/>
                <w:color w:val="auto"/>
                <w:lang w:eastAsia="zh-CN"/>
              </w:rPr>
              <w:t>）；方案内容全面完整且合理可行，项目管理方案合理完整、符合项目管理要求，技术服务保障措施详细全面且合理到位，项目保密方案全面且细致合理、保密措施到位且有效，数据安全保障方案全面且细致合理，项目人员保障合理、人员设置及安排合理；能确保项目服务质量，</w:t>
            </w:r>
            <w:r>
              <w:rPr>
                <w:rFonts w:hint="eastAsia" w:ascii="宋体" w:hAnsi="宋体" w:eastAsia="宋体" w:cs="宋体"/>
                <w:color w:val="auto"/>
                <w:lang w:eastAsia="zh-CN"/>
              </w:rPr>
              <w:t>项目实施中如何达到服务技术参数标准要求提出行之有效的措施，以及如何检验最终服务成果是否到达标准等有详细描述且切实可行</w:t>
            </w:r>
            <w:r>
              <w:rPr>
                <w:rFonts w:hint="eastAsia" w:ascii="宋体" w:hAnsi="宋体" w:eastAsia="宋体" w:cs="宋体"/>
                <w:bCs/>
                <w:color w:val="auto"/>
                <w:lang w:eastAsia="zh-CN"/>
              </w:rPr>
              <w:t>，能针对项目特性提出专业有效的方案，能很好满足项目采购要求</w:t>
            </w:r>
            <w:r>
              <w:rPr>
                <w:rFonts w:hint="eastAsia" w:ascii="宋体" w:hAnsi="宋体" w:eastAsia="宋体" w:cs="宋体"/>
                <w:color w:val="auto"/>
                <w:lang w:eastAsia="zh-CN"/>
              </w:rPr>
              <w:t>。</w:t>
            </w:r>
          </w:p>
        </w:tc>
        <w:tc>
          <w:tcPr>
            <w:tcW w:w="772" w:type="dxa"/>
            <w:vAlign w:val="center"/>
          </w:tcPr>
          <w:p w14:paraId="0E7EDB68">
            <w:pPr>
              <w:spacing w:line="320" w:lineRule="exact"/>
              <w:jc w:val="center"/>
              <w:rPr>
                <w:rFonts w:ascii="宋体" w:hAnsi="宋体" w:cs="宋体"/>
                <w:color w:val="auto"/>
              </w:rPr>
            </w:pPr>
            <w:r>
              <w:rPr>
                <w:rFonts w:hint="eastAsia" w:ascii="宋体" w:hAnsi="宋体" w:cs="宋体"/>
                <w:color w:val="auto"/>
              </w:rPr>
              <w:t>1</w:t>
            </w:r>
            <w:r>
              <w:rPr>
                <w:rFonts w:hint="eastAsia" w:ascii="宋体" w:hAnsi="宋体" w:cs="宋体" w:eastAsiaTheme="minorEastAsia"/>
                <w:color w:val="auto"/>
                <w:lang w:eastAsia="zh-CN"/>
              </w:rPr>
              <w:t>9</w:t>
            </w:r>
            <w:r>
              <w:rPr>
                <w:rFonts w:hint="eastAsia" w:ascii="宋体" w:hAnsi="宋体" w:eastAsia="宋体" w:cs="宋体"/>
                <w:color w:val="auto"/>
              </w:rPr>
              <w:t>分</w:t>
            </w:r>
          </w:p>
        </w:tc>
      </w:tr>
      <w:tr w14:paraId="2202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7E9293C2">
            <w:pPr>
              <w:spacing w:line="320" w:lineRule="exact"/>
              <w:ind w:left="-105" w:leftChars="-50" w:right="-105" w:rightChars="-50"/>
              <w:jc w:val="center"/>
              <w:rPr>
                <w:rFonts w:ascii="宋体" w:hAnsi="宋体" w:cs="宋体"/>
                <w:bCs/>
                <w:color w:val="auto"/>
              </w:rPr>
            </w:pPr>
            <w:r>
              <w:rPr>
                <w:rFonts w:hint="eastAsia" w:ascii="宋体" w:hAnsi="宋体" w:cs="宋体"/>
                <w:bCs/>
                <w:color w:val="auto"/>
              </w:rPr>
              <w:t>2.4</w:t>
            </w:r>
          </w:p>
        </w:tc>
        <w:tc>
          <w:tcPr>
            <w:tcW w:w="1086" w:type="dxa"/>
            <w:vAlign w:val="center"/>
          </w:tcPr>
          <w:p w14:paraId="503C8E50">
            <w:pPr>
              <w:spacing w:line="320" w:lineRule="exact"/>
              <w:jc w:val="center"/>
              <w:rPr>
                <w:rFonts w:ascii="宋体" w:hAnsi="宋体" w:cs="宋体"/>
                <w:color w:val="auto"/>
              </w:rPr>
            </w:pPr>
            <w:r>
              <w:rPr>
                <w:rFonts w:hint="eastAsia" w:ascii="宋体" w:hAnsi="宋体" w:cs="宋体"/>
                <w:color w:val="auto"/>
              </w:rPr>
              <w:t>服务承诺</w:t>
            </w:r>
          </w:p>
        </w:tc>
        <w:tc>
          <w:tcPr>
            <w:tcW w:w="7110" w:type="dxa"/>
            <w:vAlign w:val="center"/>
          </w:tcPr>
          <w:p w14:paraId="100BADEB">
            <w:pPr>
              <w:spacing w:line="400" w:lineRule="exact"/>
              <w:ind w:firstLine="420" w:firstLineChars="200"/>
              <w:rPr>
                <w:rFonts w:ascii="宋体" w:hAnsi="宋体" w:cs="宋体"/>
                <w:color w:val="auto"/>
                <w:lang w:eastAsia="zh-CN"/>
              </w:rPr>
            </w:pPr>
            <w:r>
              <w:rPr>
                <w:rFonts w:hint="eastAsia" w:ascii="宋体" w:hAnsi="宋体" w:cs="宋体"/>
                <w:color w:val="auto"/>
                <w:lang w:eastAsia="zh-CN"/>
              </w:rPr>
              <w:t>一档（0分）：</w:t>
            </w:r>
            <w:r>
              <w:rPr>
                <w:rFonts w:hint="eastAsia" w:ascii="宋体" w:hAnsi="宋体" w:cs="宋体"/>
                <w:bCs/>
                <w:color w:val="auto"/>
                <w:lang w:eastAsia="zh-CN"/>
              </w:rPr>
              <w:t>未提供此内容的，不得分</w:t>
            </w:r>
            <w:r>
              <w:rPr>
                <w:rFonts w:hint="eastAsia" w:ascii="宋体" w:hAnsi="宋体" w:cs="宋体"/>
                <w:color w:val="auto"/>
                <w:lang w:eastAsia="zh-CN"/>
              </w:rPr>
              <w:t>；</w:t>
            </w:r>
          </w:p>
          <w:p w14:paraId="059458D8">
            <w:pPr>
              <w:spacing w:line="400" w:lineRule="exact"/>
              <w:ind w:firstLine="420" w:firstLineChars="200"/>
              <w:rPr>
                <w:rFonts w:ascii="宋体" w:hAnsi="宋体" w:cs="宋体"/>
                <w:color w:val="auto"/>
                <w:lang w:eastAsia="zh-CN"/>
              </w:rPr>
            </w:pPr>
            <w:r>
              <w:rPr>
                <w:rFonts w:hint="eastAsia" w:ascii="宋体" w:hAnsi="宋体" w:cs="宋体"/>
                <w:color w:val="auto"/>
                <w:lang w:eastAsia="zh-CN"/>
              </w:rPr>
              <w:t>二档（6分）：满足招标文件维护服务要求，定期巡检（每季度至少一次）、出现故障问题承诺24小时以内完成故障处理，驻场服务人员不少于3人仅满足驻场人数要求的，维保方案不全面、不详细；</w:t>
            </w:r>
          </w:p>
          <w:p w14:paraId="7D5776F8">
            <w:pPr>
              <w:spacing w:line="400" w:lineRule="exact"/>
              <w:ind w:firstLine="420" w:firstLineChars="200"/>
              <w:rPr>
                <w:rFonts w:ascii="宋体" w:hAnsi="宋体" w:cs="宋体"/>
                <w:color w:val="auto"/>
                <w:lang w:eastAsia="zh-CN"/>
              </w:rPr>
            </w:pPr>
            <w:r>
              <w:rPr>
                <w:rFonts w:hint="eastAsia" w:ascii="宋体" w:hAnsi="宋体" w:cs="宋体"/>
                <w:color w:val="auto"/>
                <w:lang w:eastAsia="zh-CN"/>
              </w:rPr>
              <w:t>三档（11分）：满足招标文件维护服务要求，定期巡检（每季度至少两次）、出现故障问题承诺12小时以内完成故障处理，驻场服务人员不少于4人，维保方案全面；</w:t>
            </w:r>
          </w:p>
          <w:p w14:paraId="2A60E88E">
            <w:pPr>
              <w:spacing w:line="400" w:lineRule="exact"/>
              <w:ind w:firstLine="420" w:firstLineChars="200"/>
              <w:rPr>
                <w:rFonts w:ascii="宋体" w:hAnsi="宋体" w:cs="宋体"/>
                <w:color w:val="auto"/>
                <w:lang w:eastAsia="zh-CN"/>
              </w:rPr>
            </w:pPr>
            <w:r>
              <w:rPr>
                <w:rFonts w:hint="eastAsia" w:ascii="宋体" w:hAnsi="宋体" w:eastAsia="宋体" w:cs="宋体"/>
                <w:color w:val="auto"/>
                <w:lang w:eastAsia="zh-CN"/>
              </w:rPr>
              <w:t>四档（</w:t>
            </w:r>
            <w:r>
              <w:rPr>
                <w:rFonts w:hint="eastAsia" w:ascii="宋体" w:hAnsi="宋体" w:cs="宋体"/>
                <w:color w:val="auto"/>
                <w:lang w:eastAsia="zh-CN"/>
              </w:rPr>
              <w:t>1</w:t>
            </w:r>
            <w:r>
              <w:rPr>
                <w:rFonts w:hint="eastAsia" w:ascii="宋体" w:hAnsi="宋体" w:cs="宋体" w:eastAsiaTheme="minorEastAsia"/>
                <w:color w:val="auto"/>
                <w:lang w:eastAsia="zh-CN"/>
              </w:rPr>
              <w:t>9</w:t>
            </w:r>
            <w:r>
              <w:rPr>
                <w:rFonts w:hint="eastAsia" w:ascii="宋体" w:hAnsi="宋体" w:eastAsia="宋体" w:cs="宋体"/>
                <w:color w:val="auto"/>
                <w:lang w:eastAsia="zh-CN"/>
              </w:rPr>
              <w:t>分）：满足招标文件维护服务要求，定期巡检（每月至少一次）、出现故障问题承诺</w:t>
            </w:r>
            <w:r>
              <w:rPr>
                <w:rFonts w:hint="eastAsia" w:ascii="宋体" w:hAnsi="宋体" w:cs="宋体"/>
                <w:color w:val="auto"/>
                <w:lang w:eastAsia="zh-CN"/>
              </w:rPr>
              <w:t>6</w:t>
            </w:r>
            <w:r>
              <w:rPr>
                <w:rFonts w:hint="eastAsia" w:ascii="宋体" w:hAnsi="宋体" w:eastAsia="宋体" w:cs="宋体"/>
                <w:color w:val="auto"/>
                <w:lang w:eastAsia="zh-CN"/>
              </w:rPr>
              <w:t>小时以内完成故障处理，投标人具有具备安防工程维护能力证书或信息系统运行维护资质证书（提供证书扫描件，原件备查），维保方案全面且详细合理、有可靠的服务响应体系，驻场服务人员不少于</w:t>
            </w:r>
            <w:r>
              <w:rPr>
                <w:rFonts w:hint="eastAsia" w:ascii="宋体" w:hAnsi="宋体" w:cs="宋体"/>
                <w:color w:val="auto"/>
                <w:lang w:eastAsia="zh-CN"/>
              </w:rPr>
              <w:t>5</w:t>
            </w:r>
            <w:r>
              <w:rPr>
                <w:rFonts w:hint="eastAsia" w:ascii="宋体" w:hAnsi="宋体" w:eastAsia="宋体" w:cs="宋体"/>
                <w:color w:val="auto"/>
                <w:lang w:eastAsia="zh-CN"/>
              </w:rPr>
              <w:t>人。</w:t>
            </w:r>
          </w:p>
        </w:tc>
        <w:tc>
          <w:tcPr>
            <w:tcW w:w="772" w:type="dxa"/>
            <w:vAlign w:val="center"/>
          </w:tcPr>
          <w:p w14:paraId="073FADE0">
            <w:pPr>
              <w:spacing w:line="320" w:lineRule="exact"/>
              <w:jc w:val="center"/>
              <w:rPr>
                <w:rFonts w:ascii="宋体" w:hAnsi="宋体" w:cs="宋体"/>
                <w:color w:val="auto"/>
              </w:rPr>
            </w:pPr>
            <w:r>
              <w:rPr>
                <w:rFonts w:hint="eastAsia" w:ascii="宋体" w:hAnsi="宋体" w:cs="宋体"/>
                <w:color w:val="auto"/>
              </w:rPr>
              <w:t>1</w:t>
            </w:r>
            <w:r>
              <w:rPr>
                <w:rFonts w:hint="eastAsia" w:ascii="宋体" w:hAnsi="宋体" w:cs="宋体" w:eastAsiaTheme="minorEastAsia"/>
                <w:color w:val="auto"/>
                <w:lang w:eastAsia="zh-CN"/>
              </w:rPr>
              <w:t>9</w:t>
            </w:r>
            <w:r>
              <w:rPr>
                <w:rFonts w:hint="eastAsia" w:ascii="宋体" w:hAnsi="宋体" w:eastAsia="宋体" w:cs="宋体"/>
                <w:color w:val="auto"/>
              </w:rPr>
              <w:t>分</w:t>
            </w:r>
          </w:p>
        </w:tc>
      </w:tr>
      <w:tr w14:paraId="6BF3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52" w:type="dxa"/>
            <w:vAlign w:val="center"/>
          </w:tcPr>
          <w:p w14:paraId="38A350A4">
            <w:pPr>
              <w:spacing w:line="320" w:lineRule="exact"/>
              <w:jc w:val="center"/>
              <w:rPr>
                <w:rFonts w:ascii="宋体" w:hAnsi="宋体" w:cs="宋体"/>
                <w:b/>
                <w:bCs/>
                <w:color w:val="auto"/>
              </w:rPr>
            </w:pPr>
            <w:r>
              <w:rPr>
                <w:rFonts w:hint="eastAsia" w:ascii="宋体" w:hAnsi="宋体" w:cs="宋体"/>
                <w:b/>
                <w:bCs/>
                <w:color w:val="auto"/>
              </w:rPr>
              <w:t>3</w:t>
            </w:r>
          </w:p>
        </w:tc>
        <w:tc>
          <w:tcPr>
            <w:tcW w:w="1086" w:type="dxa"/>
            <w:vAlign w:val="center"/>
          </w:tcPr>
          <w:p w14:paraId="234204CA">
            <w:pPr>
              <w:spacing w:line="320" w:lineRule="exact"/>
              <w:jc w:val="center"/>
              <w:rPr>
                <w:rFonts w:ascii="宋体" w:hAnsi="宋体" w:cs="宋体"/>
                <w:b/>
                <w:bCs/>
                <w:color w:val="auto"/>
              </w:rPr>
            </w:pPr>
            <w:r>
              <w:rPr>
                <w:rFonts w:hint="eastAsia" w:ascii="宋体" w:hAnsi="宋体" w:cs="宋体"/>
                <w:b/>
                <w:bCs/>
                <w:color w:val="auto"/>
              </w:rPr>
              <w:t>商务分</w:t>
            </w:r>
          </w:p>
        </w:tc>
        <w:tc>
          <w:tcPr>
            <w:tcW w:w="7110" w:type="dxa"/>
            <w:vAlign w:val="center"/>
          </w:tcPr>
          <w:p w14:paraId="62B70282">
            <w:pPr>
              <w:spacing w:line="320" w:lineRule="exact"/>
              <w:jc w:val="center"/>
              <w:rPr>
                <w:rFonts w:ascii="宋体" w:hAnsi="宋体" w:cs="宋体"/>
                <w:b/>
                <w:bCs/>
                <w:color w:val="auto"/>
              </w:rPr>
            </w:pPr>
            <w:r>
              <w:rPr>
                <w:rFonts w:hint="eastAsia" w:ascii="宋体" w:hAnsi="宋体" w:cs="宋体"/>
                <w:b/>
                <w:bCs/>
                <w:color w:val="auto"/>
              </w:rPr>
              <w:t>评审因素（客观分）</w:t>
            </w:r>
          </w:p>
        </w:tc>
        <w:tc>
          <w:tcPr>
            <w:tcW w:w="772" w:type="dxa"/>
            <w:vAlign w:val="center"/>
          </w:tcPr>
          <w:p w14:paraId="50841D30">
            <w:pPr>
              <w:spacing w:line="320" w:lineRule="exact"/>
              <w:jc w:val="center"/>
              <w:rPr>
                <w:rFonts w:ascii="宋体" w:hAnsi="宋体" w:cs="宋体"/>
                <w:color w:val="auto"/>
              </w:rPr>
            </w:pPr>
            <w:r>
              <w:rPr>
                <w:rFonts w:hint="eastAsia" w:ascii="宋体" w:hAnsi="宋体" w:cs="宋体" w:eastAsiaTheme="minorEastAsia"/>
                <w:b/>
                <w:bCs/>
                <w:color w:val="auto"/>
                <w:lang w:eastAsia="zh-CN"/>
              </w:rPr>
              <w:t>13</w:t>
            </w:r>
            <w:r>
              <w:rPr>
                <w:rFonts w:hint="eastAsia" w:ascii="宋体" w:hAnsi="宋体" w:cs="宋体"/>
                <w:b/>
                <w:bCs/>
                <w:color w:val="auto"/>
              </w:rPr>
              <w:t>分</w:t>
            </w:r>
          </w:p>
        </w:tc>
      </w:tr>
      <w:tr w14:paraId="4FF5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78C3E48">
            <w:pPr>
              <w:spacing w:line="320" w:lineRule="exact"/>
              <w:ind w:left="-105" w:leftChars="-50" w:right="-105" w:rightChars="-50"/>
              <w:jc w:val="center"/>
              <w:rPr>
                <w:rFonts w:ascii="宋体" w:hAnsi="宋体" w:cs="宋体"/>
                <w:bCs/>
                <w:color w:val="auto"/>
              </w:rPr>
            </w:pPr>
            <w:r>
              <w:rPr>
                <w:rFonts w:hint="eastAsia" w:ascii="宋体" w:hAnsi="宋体" w:cs="宋体"/>
                <w:bCs/>
                <w:color w:val="auto"/>
              </w:rPr>
              <w:t>3.</w:t>
            </w:r>
            <w:r>
              <w:rPr>
                <w:rFonts w:hint="eastAsia" w:ascii="宋体" w:hAnsi="宋体" w:eastAsia="宋体" w:cs="宋体"/>
                <w:bCs/>
                <w:color w:val="auto"/>
                <w:lang w:val="en-US" w:eastAsia="zh-CN"/>
              </w:rPr>
              <w:t>1</w:t>
            </w:r>
          </w:p>
        </w:tc>
        <w:tc>
          <w:tcPr>
            <w:tcW w:w="1086" w:type="dxa"/>
            <w:vAlign w:val="center"/>
          </w:tcPr>
          <w:p w14:paraId="425313C8">
            <w:pPr>
              <w:spacing w:line="320" w:lineRule="exact"/>
              <w:jc w:val="center"/>
              <w:rPr>
                <w:rFonts w:ascii="宋体" w:hAnsi="宋体" w:cs="宋体"/>
                <w:bCs/>
                <w:color w:val="auto"/>
              </w:rPr>
            </w:pPr>
            <w:r>
              <w:rPr>
                <w:rFonts w:hint="eastAsia" w:ascii="宋体" w:hAnsi="宋体" w:cs="宋体"/>
                <w:bCs/>
                <w:color w:val="auto"/>
              </w:rPr>
              <w:t>信誉</w:t>
            </w:r>
          </w:p>
        </w:tc>
        <w:tc>
          <w:tcPr>
            <w:tcW w:w="7110" w:type="dxa"/>
          </w:tcPr>
          <w:p w14:paraId="57E69C82">
            <w:pPr>
              <w:spacing w:line="400" w:lineRule="exact"/>
              <w:ind w:firstLine="420"/>
              <w:rPr>
                <w:rFonts w:ascii="宋体" w:hAnsi="宋体" w:cs="宋体"/>
                <w:bCs/>
                <w:color w:val="auto"/>
                <w:lang w:eastAsia="zh-CN"/>
              </w:rPr>
            </w:pPr>
            <w:r>
              <w:rPr>
                <w:rFonts w:hint="eastAsia" w:ascii="宋体" w:hAnsi="宋体" w:cs="宋体"/>
                <w:bCs/>
                <w:color w:val="auto"/>
                <w:lang w:eastAsia="zh-CN"/>
              </w:rPr>
              <w:t>投标人通过ISO系列质量管理体系认证、环境管理体系认证、职业健康与安全管理体系认证的，每有1项认证得1分，满分3分。</w:t>
            </w:r>
          </w:p>
          <w:p w14:paraId="7A8EA83E">
            <w:pPr>
              <w:spacing w:line="400" w:lineRule="exact"/>
              <w:ind w:firstLine="420"/>
              <w:rPr>
                <w:rFonts w:ascii="宋体" w:hAnsi="宋体" w:cs="宋体"/>
                <w:bCs/>
                <w:color w:val="auto"/>
                <w:lang w:eastAsia="zh-CN"/>
              </w:rPr>
            </w:pPr>
            <w:r>
              <w:rPr>
                <w:rFonts w:hint="eastAsia" w:ascii="宋体" w:hAnsi="宋体" w:cs="宋体"/>
                <w:bCs/>
                <w:color w:val="auto"/>
                <w:lang w:eastAsia="zh-CN"/>
              </w:rPr>
              <w:t>注：投标文件中须提供认证证书扫描件，并加盖投标人单位公章，不按照要求提供资料不得分。</w:t>
            </w:r>
          </w:p>
        </w:tc>
        <w:tc>
          <w:tcPr>
            <w:tcW w:w="772" w:type="dxa"/>
            <w:vAlign w:val="center"/>
          </w:tcPr>
          <w:p w14:paraId="6EFF05D3">
            <w:pPr>
              <w:spacing w:line="320" w:lineRule="exact"/>
              <w:jc w:val="center"/>
              <w:rPr>
                <w:rFonts w:ascii="宋体" w:hAnsi="宋体" w:cs="宋体"/>
                <w:color w:val="auto"/>
              </w:rPr>
            </w:pPr>
            <w:r>
              <w:rPr>
                <w:rFonts w:hint="eastAsia" w:ascii="宋体" w:hAnsi="宋体" w:cs="宋体"/>
                <w:color w:val="auto"/>
              </w:rPr>
              <w:t>3分</w:t>
            </w:r>
          </w:p>
        </w:tc>
      </w:tr>
      <w:tr w14:paraId="1197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D113587">
            <w:pPr>
              <w:spacing w:line="320" w:lineRule="exact"/>
              <w:ind w:left="-105" w:leftChars="-50" w:right="-105" w:rightChars="-50"/>
              <w:jc w:val="center"/>
              <w:rPr>
                <w:rFonts w:hint="eastAsia" w:ascii="宋体" w:hAnsi="宋体" w:eastAsia="宋体" w:cs="宋体"/>
                <w:bCs/>
                <w:color w:val="auto"/>
                <w:lang w:eastAsia="zh-CN"/>
              </w:rPr>
            </w:pPr>
            <w:r>
              <w:rPr>
                <w:rFonts w:hint="eastAsia" w:ascii="宋体" w:hAnsi="宋体" w:cs="宋体"/>
                <w:bCs/>
                <w:color w:val="auto"/>
              </w:rPr>
              <w:t>3.</w:t>
            </w:r>
            <w:r>
              <w:rPr>
                <w:rFonts w:hint="eastAsia" w:ascii="宋体" w:hAnsi="宋体" w:eastAsia="宋体" w:cs="宋体"/>
                <w:bCs/>
                <w:color w:val="auto"/>
                <w:lang w:val="en-US" w:eastAsia="zh-CN"/>
              </w:rPr>
              <w:t>2</w:t>
            </w:r>
          </w:p>
        </w:tc>
        <w:tc>
          <w:tcPr>
            <w:tcW w:w="1086" w:type="dxa"/>
            <w:vAlign w:val="center"/>
          </w:tcPr>
          <w:p w14:paraId="7FA951A2">
            <w:pPr>
              <w:spacing w:line="320" w:lineRule="exact"/>
              <w:jc w:val="center"/>
              <w:rPr>
                <w:rFonts w:ascii="宋体" w:hAnsi="宋体" w:cs="宋体"/>
                <w:bCs/>
                <w:color w:val="auto"/>
              </w:rPr>
            </w:pPr>
            <w:r>
              <w:rPr>
                <w:rFonts w:hint="eastAsia" w:ascii="宋体" w:hAnsi="宋体" w:cs="宋体"/>
                <w:bCs/>
                <w:color w:val="auto"/>
              </w:rPr>
              <w:t>业绩</w:t>
            </w:r>
          </w:p>
        </w:tc>
        <w:tc>
          <w:tcPr>
            <w:tcW w:w="7110" w:type="dxa"/>
          </w:tcPr>
          <w:p w14:paraId="4F03DEB0">
            <w:pPr>
              <w:spacing w:line="400" w:lineRule="exact"/>
              <w:ind w:firstLine="420"/>
              <w:rPr>
                <w:rFonts w:ascii="宋体" w:hAnsi="宋体" w:cs="宋体"/>
                <w:bCs/>
                <w:color w:val="auto"/>
                <w:lang w:eastAsia="zh-CN"/>
              </w:rPr>
            </w:pPr>
            <w:r>
              <w:rPr>
                <w:rFonts w:hint="eastAsia" w:ascii="宋体" w:hAnsi="宋体" w:cs="宋体"/>
                <w:bCs/>
                <w:color w:val="auto"/>
                <w:lang w:eastAsia="zh-CN"/>
              </w:rPr>
              <w:t>投标人具有设备维护保养项目业绩的，每个得</w:t>
            </w:r>
            <w:r>
              <w:rPr>
                <w:rFonts w:hint="eastAsia" w:ascii="宋体" w:hAnsi="宋体" w:cs="宋体" w:eastAsiaTheme="minorEastAsia"/>
                <w:bCs/>
                <w:color w:val="auto"/>
                <w:lang w:eastAsia="zh-CN"/>
              </w:rPr>
              <w:t>2</w:t>
            </w:r>
            <w:r>
              <w:rPr>
                <w:rFonts w:hint="eastAsia" w:ascii="宋体" w:hAnsi="宋体" w:cs="宋体"/>
                <w:bCs/>
                <w:color w:val="auto"/>
                <w:lang w:eastAsia="zh-CN"/>
              </w:rPr>
              <w:t>分，满分</w:t>
            </w:r>
            <w:r>
              <w:rPr>
                <w:rFonts w:hint="eastAsia" w:ascii="宋体" w:hAnsi="宋体" w:cs="宋体" w:eastAsiaTheme="minorEastAsia"/>
                <w:bCs/>
                <w:color w:val="auto"/>
                <w:lang w:eastAsia="zh-CN"/>
              </w:rPr>
              <w:t>10</w:t>
            </w:r>
            <w:r>
              <w:rPr>
                <w:rFonts w:hint="eastAsia" w:ascii="宋体" w:hAnsi="宋体" w:cs="宋体"/>
                <w:bCs/>
                <w:color w:val="auto"/>
                <w:lang w:eastAsia="zh-CN"/>
              </w:rPr>
              <w:t>分。</w:t>
            </w:r>
          </w:p>
          <w:p w14:paraId="3E13469E">
            <w:pPr>
              <w:spacing w:line="400" w:lineRule="exact"/>
              <w:ind w:firstLine="420"/>
              <w:rPr>
                <w:rFonts w:ascii="宋体" w:hAnsi="宋体" w:cs="宋体"/>
                <w:bCs/>
                <w:color w:val="auto"/>
                <w:lang w:eastAsia="zh-CN"/>
              </w:rPr>
            </w:pPr>
            <w:r>
              <w:rPr>
                <w:rFonts w:hint="eastAsia" w:ascii="宋体" w:hAnsi="宋体" w:cs="宋体"/>
                <w:bCs/>
                <w:color w:val="auto"/>
                <w:lang w:eastAsia="zh-CN"/>
              </w:rPr>
              <w:t>注：投标文件中须提供中标通知书或合同扫描件，并加盖投标人单位公章，不按照要求提供资料不得分。</w:t>
            </w:r>
          </w:p>
        </w:tc>
        <w:tc>
          <w:tcPr>
            <w:tcW w:w="772" w:type="dxa"/>
            <w:vAlign w:val="center"/>
          </w:tcPr>
          <w:p w14:paraId="2B5A181B">
            <w:pPr>
              <w:spacing w:line="320" w:lineRule="exact"/>
              <w:jc w:val="center"/>
              <w:rPr>
                <w:rFonts w:ascii="宋体" w:hAnsi="宋体" w:cs="宋体"/>
                <w:strike/>
                <w:color w:val="auto"/>
              </w:rPr>
            </w:pPr>
            <w:r>
              <w:rPr>
                <w:rFonts w:hint="eastAsia" w:ascii="宋体" w:hAnsi="宋体" w:cs="宋体" w:eastAsiaTheme="minorEastAsia"/>
                <w:color w:val="auto"/>
                <w:lang w:eastAsia="zh-CN"/>
              </w:rPr>
              <w:t>10</w:t>
            </w:r>
            <w:r>
              <w:rPr>
                <w:rFonts w:hint="eastAsia" w:ascii="宋体" w:hAnsi="宋体" w:cs="宋体"/>
                <w:color w:val="auto"/>
              </w:rPr>
              <w:t>分</w:t>
            </w:r>
          </w:p>
        </w:tc>
      </w:tr>
      <w:tr w14:paraId="6D57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3D7D50B">
            <w:pPr>
              <w:spacing w:line="320" w:lineRule="exact"/>
              <w:ind w:left="-105" w:leftChars="-50" w:right="-105" w:rightChars="-50"/>
              <w:jc w:val="center"/>
              <w:rPr>
                <w:rFonts w:hint="eastAsia" w:ascii="宋体" w:hAnsi="宋体" w:eastAsia="宋体" w:cs="宋体"/>
                <w:bCs/>
                <w:color w:val="auto"/>
                <w:lang w:eastAsia="zh-CN"/>
              </w:rPr>
            </w:pPr>
            <w:r>
              <w:rPr>
                <w:rFonts w:hint="eastAsia" w:ascii="宋体" w:hAnsi="宋体" w:cs="宋体"/>
                <w:bCs/>
                <w:color w:val="auto"/>
              </w:rPr>
              <w:t>3.</w:t>
            </w:r>
            <w:r>
              <w:rPr>
                <w:rFonts w:hint="eastAsia" w:ascii="宋体" w:hAnsi="宋体" w:eastAsia="宋体" w:cs="宋体"/>
                <w:bCs/>
                <w:color w:val="auto"/>
                <w:lang w:val="en-US" w:eastAsia="zh-CN"/>
              </w:rPr>
              <w:t>3</w:t>
            </w:r>
          </w:p>
        </w:tc>
        <w:tc>
          <w:tcPr>
            <w:tcW w:w="1086" w:type="dxa"/>
            <w:vAlign w:val="center"/>
          </w:tcPr>
          <w:p w14:paraId="5AAE0438">
            <w:pPr>
              <w:spacing w:line="320" w:lineRule="exact"/>
              <w:jc w:val="center"/>
              <w:rPr>
                <w:rFonts w:ascii="宋体" w:hAnsi="宋体" w:cs="宋体"/>
                <w:bCs/>
                <w:color w:val="auto"/>
              </w:rPr>
            </w:pPr>
            <w:r>
              <w:rPr>
                <w:rFonts w:hint="eastAsia" w:ascii="宋体" w:hAnsi="宋体" w:cs="宋体"/>
                <w:bCs/>
                <w:color w:val="auto"/>
              </w:rPr>
              <w:t>诚信</w:t>
            </w:r>
          </w:p>
        </w:tc>
        <w:tc>
          <w:tcPr>
            <w:tcW w:w="7110" w:type="dxa"/>
          </w:tcPr>
          <w:p w14:paraId="2F48A017">
            <w:pPr>
              <w:spacing w:line="400" w:lineRule="exact"/>
              <w:ind w:firstLine="420"/>
              <w:rPr>
                <w:rFonts w:ascii="宋体" w:hAnsi="宋体" w:cs="宋体"/>
                <w:bCs/>
                <w:color w:val="auto"/>
                <w:lang w:eastAsia="zh-CN"/>
              </w:rPr>
            </w:pPr>
            <w:r>
              <w:rPr>
                <w:rFonts w:hint="eastAsia" w:ascii="宋体" w:hAnsi="宋体" w:cs="宋体"/>
                <w:bCs/>
                <w:color w:val="auto"/>
                <w:lang w:eastAsia="zh-CN"/>
              </w:rPr>
              <w:t>投标人在截标日前一年内在政府采购活动中存在违约违规情形的（以财政部门书面认定材料为评分依据），每次扣除3分，最高扣6分。（提供无违约违规情形承诺书，格式自拟，加盖公章。若在项目处于质疑期，被其他利害关系投标人质疑或监督管理部门查实在政府采购活动中存在违约违规情形的，采购人有权将以提供虚假材料谋取中标处理，报政府采购监督管理部门进行处罚）。</w:t>
            </w:r>
          </w:p>
          <w:p w14:paraId="5755E1F7">
            <w:pPr>
              <w:spacing w:line="400" w:lineRule="exact"/>
              <w:ind w:firstLine="420"/>
              <w:rPr>
                <w:rFonts w:ascii="宋体" w:hAnsi="宋体" w:cs="宋体"/>
                <w:bCs/>
                <w:color w:val="auto"/>
                <w:lang w:eastAsia="zh-CN"/>
              </w:rPr>
            </w:pPr>
            <w:r>
              <w:rPr>
                <w:rFonts w:hint="eastAsia" w:ascii="宋体" w:hAnsi="宋体" w:cs="宋体"/>
                <w:bCs/>
                <w:color w:val="auto"/>
                <w:lang w:eastAsia="zh-CN"/>
              </w:rPr>
              <w:t>注：此部分为投标人提供给评标委员会进行评审减分，非废标条款。</w:t>
            </w:r>
          </w:p>
        </w:tc>
        <w:tc>
          <w:tcPr>
            <w:tcW w:w="772" w:type="dxa"/>
            <w:vAlign w:val="center"/>
          </w:tcPr>
          <w:p w14:paraId="2183C6A9">
            <w:pPr>
              <w:spacing w:line="320" w:lineRule="exact"/>
              <w:jc w:val="center"/>
              <w:rPr>
                <w:rFonts w:ascii="宋体" w:hAnsi="宋体" w:cs="宋体"/>
                <w:color w:val="auto"/>
              </w:rPr>
            </w:pPr>
            <w:r>
              <w:rPr>
                <w:rFonts w:hint="eastAsia" w:ascii="宋体" w:hAnsi="宋体" w:cs="宋体"/>
                <w:color w:val="auto"/>
              </w:rPr>
              <w:t>-6分</w:t>
            </w:r>
          </w:p>
        </w:tc>
      </w:tr>
      <w:tr w14:paraId="723A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0BFA506C">
            <w:pPr>
              <w:pStyle w:val="10"/>
              <w:spacing w:line="360" w:lineRule="exact"/>
              <w:ind w:firstLine="420" w:firstLineChars="200"/>
              <w:rPr>
                <w:rFonts w:hAnsi="宋体" w:cs="宋体"/>
                <w:bCs/>
                <w:color w:val="auto"/>
              </w:rPr>
            </w:pPr>
            <w:r>
              <w:rPr>
                <w:rFonts w:hint="eastAsia" w:hAnsi="宋体" w:cs="宋体"/>
                <w:bCs/>
                <w:color w:val="auto"/>
              </w:rPr>
              <w:t>总得分＝1＋2+3</w:t>
            </w:r>
          </w:p>
        </w:tc>
        <w:tc>
          <w:tcPr>
            <w:tcW w:w="772" w:type="dxa"/>
            <w:vAlign w:val="center"/>
          </w:tcPr>
          <w:p w14:paraId="31CC4FA0">
            <w:pPr>
              <w:spacing w:line="360" w:lineRule="exact"/>
              <w:jc w:val="center"/>
              <w:rPr>
                <w:rFonts w:ascii="宋体" w:hAnsi="宋体" w:cs="宋体"/>
                <w:color w:val="auto"/>
              </w:rPr>
            </w:pPr>
          </w:p>
        </w:tc>
      </w:tr>
    </w:tbl>
    <w:p w14:paraId="5EB3E766">
      <w:pPr>
        <w:spacing w:line="445" w:lineRule="auto"/>
        <w:rPr>
          <w:color w:val="auto"/>
        </w:rPr>
      </w:pPr>
    </w:p>
    <w:p w14:paraId="3911D66D">
      <w:pPr>
        <w:pStyle w:val="2"/>
        <w:rPr>
          <w:color w:val="auto"/>
        </w:rPr>
      </w:pPr>
    </w:p>
    <w:p w14:paraId="2F75646B">
      <w:pPr>
        <w:spacing w:before="98" w:line="222" w:lineRule="auto"/>
        <w:ind w:left="2984"/>
        <w:outlineLvl w:val="0"/>
        <w:rPr>
          <w:rFonts w:ascii="新宋体" w:hAnsi="新宋体" w:eastAsia="新宋体" w:cs="新宋体"/>
          <w:color w:val="auto"/>
          <w:sz w:val="30"/>
          <w:szCs w:val="30"/>
          <w:lang w:eastAsia="zh-CN"/>
        </w:rPr>
      </w:pPr>
      <w:bookmarkStart w:id="41" w:name="_Toc27825"/>
      <w:r>
        <w:rPr>
          <w:rFonts w:ascii="新宋体" w:hAnsi="新宋体" w:eastAsia="新宋体" w:cs="新宋体"/>
          <w:color w:val="auto"/>
          <w:spacing w:val="-4"/>
          <w:sz w:val="30"/>
          <w:szCs w:val="30"/>
          <w:lang w:eastAsia="zh-CN"/>
        </w:rPr>
        <w:t>第四节</w:t>
      </w:r>
      <w:r>
        <w:rPr>
          <w:rFonts w:ascii="新宋体" w:hAnsi="新宋体" w:eastAsia="新宋体" w:cs="新宋体"/>
          <w:color w:val="auto"/>
          <w:spacing w:val="39"/>
          <w:sz w:val="30"/>
          <w:szCs w:val="30"/>
          <w:lang w:eastAsia="zh-CN"/>
        </w:rPr>
        <w:t xml:space="preserve"> </w:t>
      </w:r>
      <w:r>
        <w:rPr>
          <w:rFonts w:ascii="新宋体" w:hAnsi="新宋体" w:eastAsia="新宋体" w:cs="新宋体"/>
          <w:color w:val="auto"/>
          <w:spacing w:val="-4"/>
          <w:sz w:val="30"/>
          <w:szCs w:val="30"/>
          <w:lang w:eastAsia="zh-CN"/>
        </w:rPr>
        <w:t>中标候选人推荐原则</w:t>
      </w:r>
      <w:bookmarkEnd w:id="41"/>
    </w:p>
    <w:p w14:paraId="5A6E6E39">
      <w:pPr>
        <w:spacing w:line="428" w:lineRule="auto"/>
        <w:rPr>
          <w:color w:val="auto"/>
          <w:lang w:eastAsia="zh-CN"/>
        </w:rPr>
      </w:pPr>
    </w:p>
    <w:p w14:paraId="357ACAAD">
      <w:pPr>
        <w:spacing w:before="78" w:line="220" w:lineRule="auto"/>
        <w:ind w:left="516"/>
        <w:outlineLvl w:val="0"/>
        <w:rPr>
          <w:rFonts w:ascii="宋体" w:hAnsi="宋体" w:eastAsia="宋体" w:cs="宋体"/>
          <w:color w:val="auto"/>
          <w:sz w:val="24"/>
          <w:szCs w:val="24"/>
          <w:lang w:eastAsia="zh-CN"/>
        </w:rPr>
      </w:pPr>
      <w:bookmarkStart w:id="42" w:name="_Toc18319"/>
      <w:r>
        <w:rPr>
          <w:rFonts w:ascii="宋体" w:hAnsi="宋体" w:eastAsia="宋体" w:cs="宋体"/>
          <w:b/>
          <w:bCs/>
          <w:color w:val="auto"/>
          <w:spacing w:val="-6"/>
          <w:sz w:val="24"/>
          <w:szCs w:val="24"/>
          <w:lang w:eastAsia="zh-CN"/>
        </w:rPr>
        <w:t>（一）</w:t>
      </w:r>
      <w:r>
        <w:rPr>
          <w:rFonts w:ascii="宋体" w:hAnsi="宋体" w:eastAsia="宋体" w:cs="宋体"/>
          <w:color w:val="auto"/>
          <w:spacing w:val="-62"/>
          <w:sz w:val="24"/>
          <w:szCs w:val="24"/>
          <w:lang w:eastAsia="zh-CN"/>
        </w:rPr>
        <w:t xml:space="preserve"> </w:t>
      </w:r>
      <w:r>
        <w:rPr>
          <w:rFonts w:ascii="宋体" w:hAnsi="宋体" w:eastAsia="宋体" w:cs="宋体"/>
          <w:b/>
          <w:bCs/>
          <w:color w:val="auto"/>
          <w:spacing w:val="-6"/>
          <w:sz w:val="24"/>
          <w:szCs w:val="24"/>
          <w:lang w:eastAsia="zh-CN"/>
        </w:rPr>
        <w:t>综合评分法</w:t>
      </w:r>
      <w:bookmarkEnd w:id="42"/>
    </w:p>
    <w:p w14:paraId="6BDD85AB">
      <w:pPr>
        <w:spacing w:before="226" w:line="432" w:lineRule="auto"/>
        <w:ind w:left="37" w:right="29" w:firstLine="419"/>
        <w:jc w:val="both"/>
        <w:rPr>
          <w:rFonts w:ascii="宋体" w:hAnsi="宋体" w:eastAsia="宋体" w:cs="宋体"/>
          <w:color w:val="auto"/>
          <w:lang w:eastAsia="zh-CN"/>
        </w:rPr>
      </w:pPr>
      <w:r>
        <w:rPr>
          <w:rFonts w:ascii="宋体" w:hAnsi="宋体" w:eastAsia="宋体" w:cs="宋体"/>
          <w:color w:val="auto"/>
          <w:spacing w:val="-5"/>
          <w:lang w:eastAsia="zh-CN"/>
        </w:rPr>
        <w:t>评标委员会将根据总得分由高到低排列次序并推荐中标候选人。总得分相同的，以投标报价由低到高</w:t>
      </w:r>
      <w:r>
        <w:rPr>
          <w:rFonts w:ascii="宋体" w:hAnsi="宋体" w:eastAsia="宋体" w:cs="宋体"/>
          <w:color w:val="auto"/>
          <w:spacing w:val="-4"/>
          <w:lang w:eastAsia="zh-CN"/>
        </w:rPr>
        <w:t>顺序排列。得分相同且投标报价相同的并列，</w:t>
      </w:r>
      <w:r>
        <w:rPr>
          <w:rFonts w:ascii="宋体" w:hAnsi="宋体" w:eastAsia="宋体" w:cs="宋体"/>
          <w:color w:val="auto"/>
          <w:spacing w:val="50"/>
          <w:lang w:eastAsia="zh-CN"/>
        </w:rPr>
        <w:t xml:space="preserve"> </w:t>
      </w:r>
      <w:r>
        <w:rPr>
          <w:rFonts w:ascii="宋体" w:hAnsi="宋体" w:eastAsia="宋体" w:cs="宋体"/>
          <w:color w:val="auto"/>
          <w:spacing w:val="-4"/>
          <w:lang w:eastAsia="zh-CN"/>
        </w:rPr>
        <w:t>投标文件满足招标文件全部实质性要求，且按照评审</w:t>
      </w:r>
      <w:r>
        <w:rPr>
          <w:rFonts w:ascii="宋体" w:hAnsi="宋体" w:eastAsia="宋体" w:cs="宋体"/>
          <w:color w:val="auto"/>
          <w:spacing w:val="-5"/>
          <w:lang w:eastAsia="zh-CN"/>
        </w:rPr>
        <w:t>因素的</w:t>
      </w:r>
      <w:r>
        <w:rPr>
          <w:rFonts w:ascii="宋体" w:hAnsi="宋体" w:eastAsia="宋体" w:cs="宋体"/>
          <w:color w:val="auto"/>
          <w:spacing w:val="-2"/>
          <w:lang w:eastAsia="zh-CN"/>
        </w:rPr>
        <w:t>量化指标评审得分最高的投标人为排名第一的中标候选人。</w:t>
      </w:r>
    </w:p>
    <w:p w14:paraId="4B86905F">
      <w:pPr>
        <w:spacing w:line="221" w:lineRule="auto"/>
        <w:ind w:left="4034"/>
        <w:outlineLvl w:val="0"/>
        <w:rPr>
          <w:rFonts w:ascii="新宋体" w:hAnsi="新宋体" w:eastAsia="新宋体" w:cs="新宋体"/>
          <w:color w:val="auto"/>
          <w:sz w:val="30"/>
          <w:szCs w:val="30"/>
          <w:lang w:eastAsia="zh-CN"/>
        </w:rPr>
      </w:pPr>
      <w:bookmarkStart w:id="43" w:name="_Toc9346"/>
      <w:r>
        <w:rPr>
          <w:rFonts w:ascii="新宋体" w:hAnsi="新宋体" w:eastAsia="新宋体" w:cs="新宋体"/>
          <w:color w:val="auto"/>
          <w:spacing w:val="-2"/>
          <w:sz w:val="30"/>
          <w:szCs w:val="30"/>
          <w:lang w:eastAsia="zh-CN"/>
        </w:rPr>
        <w:t>第五节 评标报告</w:t>
      </w:r>
      <w:bookmarkEnd w:id="43"/>
    </w:p>
    <w:p w14:paraId="19E45293">
      <w:pPr>
        <w:spacing w:before="250" w:line="218" w:lineRule="auto"/>
        <w:ind w:left="524"/>
        <w:outlineLvl w:val="0"/>
        <w:rPr>
          <w:rFonts w:ascii="宋体" w:hAnsi="宋体" w:eastAsia="宋体" w:cs="宋体"/>
          <w:color w:val="auto"/>
          <w:sz w:val="24"/>
          <w:szCs w:val="24"/>
          <w:lang w:eastAsia="zh-CN"/>
        </w:rPr>
      </w:pPr>
      <w:bookmarkStart w:id="44" w:name="_Toc23284"/>
      <w:r>
        <w:rPr>
          <w:rFonts w:ascii="宋体" w:hAnsi="宋体" w:eastAsia="宋体" w:cs="宋体"/>
          <w:b/>
          <w:bCs/>
          <w:color w:val="auto"/>
          <w:spacing w:val="-3"/>
          <w:sz w:val="24"/>
          <w:szCs w:val="24"/>
          <w:lang w:eastAsia="zh-CN"/>
        </w:rPr>
        <w:t>（一）评标报告与推荐中标候选人</w:t>
      </w:r>
      <w:bookmarkEnd w:id="44"/>
    </w:p>
    <w:p w14:paraId="277F1093">
      <w:pPr>
        <w:spacing w:before="228" w:line="430" w:lineRule="auto"/>
        <w:ind w:left="39" w:right="29" w:firstLine="416"/>
        <w:rPr>
          <w:rFonts w:ascii="宋体" w:hAnsi="宋体" w:eastAsia="宋体" w:cs="宋体"/>
          <w:color w:val="auto"/>
          <w:lang w:eastAsia="zh-CN"/>
        </w:rPr>
      </w:pPr>
      <w:r>
        <w:rPr>
          <w:rFonts w:ascii="宋体" w:hAnsi="宋体" w:eastAsia="宋体" w:cs="宋体"/>
          <w:color w:val="auto"/>
          <w:spacing w:val="-1"/>
          <w:lang w:eastAsia="zh-CN"/>
        </w:rPr>
        <w:t>评标委员会根据原始评标记录和评标结果编写评标报告，并通过电子交易平台向采购人、采购代理机</w:t>
      </w:r>
      <w:r>
        <w:rPr>
          <w:rFonts w:ascii="宋体" w:hAnsi="宋体" w:eastAsia="宋体" w:cs="宋体"/>
          <w:color w:val="auto"/>
          <w:spacing w:val="-8"/>
          <w:lang w:eastAsia="zh-CN"/>
        </w:rPr>
        <w:t>构提交。</w:t>
      </w:r>
    </w:p>
    <w:p w14:paraId="7AD1DCFC">
      <w:pPr>
        <w:spacing w:before="1" w:line="219" w:lineRule="auto"/>
        <w:ind w:left="524"/>
        <w:outlineLvl w:val="0"/>
        <w:rPr>
          <w:rFonts w:ascii="宋体" w:hAnsi="宋体" w:eastAsia="宋体" w:cs="宋体"/>
          <w:color w:val="auto"/>
          <w:sz w:val="24"/>
          <w:szCs w:val="24"/>
          <w:lang w:eastAsia="zh-CN"/>
        </w:rPr>
      </w:pPr>
      <w:bookmarkStart w:id="45" w:name="_Toc19950"/>
      <w:r>
        <w:rPr>
          <w:rFonts w:ascii="宋体" w:hAnsi="宋体" w:eastAsia="宋体" w:cs="宋体"/>
          <w:b/>
          <w:bCs/>
          <w:color w:val="auto"/>
          <w:spacing w:val="-4"/>
          <w:sz w:val="24"/>
          <w:szCs w:val="24"/>
          <w:lang w:eastAsia="zh-CN"/>
        </w:rPr>
        <w:t>（二）评标争议事项处理</w:t>
      </w:r>
      <w:bookmarkEnd w:id="45"/>
    </w:p>
    <w:p w14:paraId="6C1A8880">
      <w:pPr>
        <w:spacing w:before="246" w:line="219" w:lineRule="auto"/>
        <w:ind w:right="29"/>
        <w:jc w:val="right"/>
        <w:rPr>
          <w:rFonts w:ascii="宋体" w:hAnsi="宋体" w:eastAsia="宋体" w:cs="宋体"/>
          <w:color w:val="auto"/>
          <w:lang w:eastAsia="zh-CN"/>
        </w:rPr>
      </w:pPr>
      <w:bookmarkStart w:id="46" w:name="bookmark36"/>
      <w:bookmarkEnd w:id="46"/>
      <w:r>
        <w:rPr>
          <w:rFonts w:ascii="宋体" w:hAnsi="宋体" w:eastAsia="宋体" w:cs="宋体"/>
          <w:color w:val="auto"/>
          <w:spacing w:val="-1"/>
          <w:lang w:eastAsia="zh-CN"/>
        </w:rPr>
        <w:t>评标委员会成员对需要共同认定的事项存在争议的，应当按照少数服从多数的原则作出结论。持不同</w:t>
      </w:r>
    </w:p>
    <w:p w14:paraId="544D3E3F">
      <w:pPr>
        <w:spacing w:before="247" w:line="218" w:lineRule="auto"/>
        <w:ind w:left="42"/>
        <w:rPr>
          <w:rFonts w:ascii="宋体" w:hAnsi="宋体" w:eastAsia="宋体" w:cs="宋体"/>
          <w:color w:val="auto"/>
          <w:lang w:eastAsia="zh-CN"/>
        </w:rPr>
      </w:pPr>
      <w:r>
        <w:rPr>
          <w:rFonts w:ascii="宋体" w:hAnsi="宋体" w:eastAsia="宋体" w:cs="宋体"/>
          <w:color w:val="auto"/>
          <w:spacing w:val="-1"/>
          <w:lang w:eastAsia="zh-CN"/>
        </w:rPr>
        <w:t>意见的评标委员会成员应当在评标报告上签署不同意见及理由，否则视为同</w:t>
      </w:r>
      <w:r>
        <w:rPr>
          <w:rFonts w:ascii="宋体" w:hAnsi="宋体" w:eastAsia="宋体" w:cs="宋体"/>
          <w:color w:val="auto"/>
          <w:spacing w:val="-2"/>
          <w:lang w:eastAsia="zh-CN"/>
        </w:rPr>
        <w:t>意评标报告。</w:t>
      </w:r>
    </w:p>
    <w:p w14:paraId="78CA31FD">
      <w:pPr>
        <w:spacing w:line="249" w:lineRule="auto"/>
        <w:rPr>
          <w:rFonts w:eastAsia="宋体"/>
          <w:color w:val="auto"/>
          <w:lang w:eastAsia="zh-CN"/>
        </w:rPr>
      </w:pPr>
    </w:p>
    <w:p w14:paraId="29E1BA6C">
      <w:pPr>
        <w:spacing w:line="249" w:lineRule="auto"/>
        <w:rPr>
          <w:color w:val="auto"/>
          <w:lang w:eastAsia="zh-CN"/>
        </w:rPr>
      </w:pPr>
    </w:p>
    <w:p w14:paraId="6F46C677">
      <w:pPr>
        <w:spacing w:line="249" w:lineRule="auto"/>
        <w:rPr>
          <w:color w:val="auto"/>
          <w:lang w:eastAsia="zh-CN"/>
        </w:rPr>
      </w:pPr>
    </w:p>
    <w:p w14:paraId="3B5CE992">
      <w:pPr>
        <w:spacing w:line="249" w:lineRule="auto"/>
        <w:rPr>
          <w:color w:val="auto"/>
          <w:lang w:eastAsia="zh-CN"/>
        </w:rPr>
      </w:pPr>
    </w:p>
    <w:p w14:paraId="4966A30E">
      <w:pPr>
        <w:spacing w:line="249" w:lineRule="auto"/>
        <w:rPr>
          <w:color w:val="auto"/>
          <w:lang w:eastAsia="zh-CN"/>
        </w:rPr>
      </w:pPr>
    </w:p>
    <w:p w14:paraId="0A85BC1D">
      <w:pPr>
        <w:spacing w:line="249" w:lineRule="auto"/>
        <w:rPr>
          <w:color w:val="auto"/>
          <w:lang w:eastAsia="zh-CN"/>
        </w:rPr>
      </w:pPr>
    </w:p>
    <w:p w14:paraId="52001230">
      <w:pPr>
        <w:spacing w:line="249" w:lineRule="auto"/>
        <w:rPr>
          <w:color w:val="auto"/>
          <w:lang w:eastAsia="zh-CN"/>
        </w:rPr>
      </w:pPr>
    </w:p>
    <w:p w14:paraId="267B6F61">
      <w:pPr>
        <w:spacing w:line="249" w:lineRule="auto"/>
        <w:rPr>
          <w:color w:val="auto"/>
          <w:lang w:eastAsia="zh-CN"/>
        </w:rPr>
      </w:pPr>
    </w:p>
    <w:p w14:paraId="34389A13">
      <w:pPr>
        <w:spacing w:line="249" w:lineRule="auto"/>
        <w:rPr>
          <w:color w:val="auto"/>
          <w:lang w:eastAsia="zh-CN"/>
        </w:rPr>
      </w:pPr>
    </w:p>
    <w:p w14:paraId="0ECB316B">
      <w:pPr>
        <w:spacing w:line="249" w:lineRule="auto"/>
        <w:rPr>
          <w:color w:val="auto"/>
          <w:lang w:eastAsia="zh-CN"/>
        </w:rPr>
      </w:pPr>
    </w:p>
    <w:p w14:paraId="063CA555">
      <w:pPr>
        <w:spacing w:line="249" w:lineRule="auto"/>
        <w:rPr>
          <w:color w:val="auto"/>
          <w:lang w:eastAsia="zh-CN"/>
        </w:rPr>
      </w:pPr>
    </w:p>
    <w:p w14:paraId="444149F3">
      <w:pPr>
        <w:spacing w:line="249" w:lineRule="auto"/>
        <w:rPr>
          <w:color w:val="auto"/>
          <w:lang w:eastAsia="zh-CN"/>
        </w:rPr>
      </w:pPr>
    </w:p>
    <w:p w14:paraId="528920EF">
      <w:pPr>
        <w:spacing w:line="249" w:lineRule="auto"/>
        <w:rPr>
          <w:color w:val="auto"/>
          <w:lang w:eastAsia="zh-CN"/>
        </w:rPr>
      </w:pPr>
    </w:p>
    <w:p w14:paraId="27BB9C06">
      <w:pPr>
        <w:spacing w:line="249" w:lineRule="auto"/>
        <w:rPr>
          <w:color w:val="auto"/>
          <w:lang w:eastAsia="zh-CN"/>
        </w:rPr>
      </w:pPr>
    </w:p>
    <w:p w14:paraId="19AADBF1">
      <w:pPr>
        <w:spacing w:line="250" w:lineRule="auto"/>
        <w:rPr>
          <w:color w:val="auto"/>
          <w:lang w:eastAsia="zh-CN"/>
        </w:rPr>
      </w:pPr>
    </w:p>
    <w:p w14:paraId="196FA9B1">
      <w:pPr>
        <w:spacing w:line="250" w:lineRule="auto"/>
        <w:rPr>
          <w:color w:val="auto"/>
          <w:lang w:eastAsia="zh-CN"/>
        </w:rPr>
      </w:pPr>
    </w:p>
    <w:p w14:paraId="4D7637EF">
      <w:pPr>
        <w:spacing w:line="250" w:lineRule="auto"/>
        <w:rPr>
          <w:color w:val="auto"/>
          <w:lang w:eastAsia="zh-CN"/>
        </w:rPr>
      </w:pPr>
    </w:p>
    <w:p w14:paraId="35A9C6AB">
      <w:pPr>
        <w:spacing w:line="250" w:lineRule="auto"/>
        <w:rPr>
          <w:color w:val="auto"/>
          <w:lang w:eastAsia="zh-CN"/>
        </w:rPr>
      </w:pPr>
    </w:p>
    <w:p w14:paraId="64DA8C8D">
      <w:pPr>
        <w:spacing w:line="250" w:lineRule="auto"/>
        <w:rPr>
          <w:color w:val="auto"/>
          <w:lang w:eastAsia="zh-CN"/>
        </w:rPr>
      </w:pPr>
    </w:p>
    <w:p w14:paraId="46B4227A">
      <w:pPr>
        <w:spacing w:line="250" w:lineRule="auto"/>
        <w:rPr>
          <w:color w:val="auto"/>
          <w:lang w:eastAsia="zh-CN"/>
        </w:rPr>
      </w:pPr>
    </w:p>
    <w:p w14:paraId="7F1896DB">
      <w:pPr>
        <w:spacing w:line="250" w:lineRule="auto"/>
        <w:rPr>
          <w:color w:val="auto"/>
          <w:lang w:eastAsia="zh-CN"/>
        </w:rPr>
      </w:pPr>
    </w:p>
    <w:p w14:paraId="54CCB612">
      <w:pPr>
        <w:spacing w:line="250" w:lineRule="auto"/>
        <w:rPr>
          <w:color w:val="auto"/>
          <w:lang w:eastAsia="zh-CN"/>
        </w:rPr>
      </w:pPr>
    </w:p>
    <w:p w14:paraId="3E8ED535">
      <w:pPr>
        <w:spacing w:line="250" w:lineRule="auto"/>
        <w:rPr>
          <w:color w:val="auto"/>
          <w:lang w:eastAsia="zh-CN"/>
        </w:rPr>
      </w:pPr>
    </w:p>
    <w:p w14:paraId="1C2DEC92">
      <w:pPr>
        <w:spacing w:line="250" w:lineRule="auto"/>
        <w:rPr>
          <w:color w:val="auto"/>
          <w:lang w:eastAsia="zh-CN"/>
        </w:rPr>
      </w:pPr>
    </w:p>
    <w:p w14:paraId="5A3AA0EE">
      <w:pPr>
        <w:spacing w:before="117" w:line="219" w:lineRule="auto"/>
        <w:ind w:left="2784"/>
        <w:outlineLvl w:val="0"/>
        <w:rPr>
          <w:rFonts w:ascii="宋体" w:hAnsi="宋体" w:eastAsia="宋体" w:cs="宋体"/>
          <w:b/>
          <w:bCs/>
          <w:color w:val="auto"/>
          <w:spacing w:val="-4"/>
          <w:sz w:val="36"/>
          <w:szCs w:val="36"/>
          <w:lang w:eastAsia="zh-CN"/>
        </w:rPr>
      </w:pPr>
      <w:bookmarkStart w:id="47" w:name="_Toc30585"/>
    </w:p>
    <w:p w14:paraId="280B5FAD">
      <w:pPr>
        <w:spacing w:before="117" w:line="219" w:lineRule="auto"/>
        <w:ind w:left="2784"/>
        <w:outlineLvl w:val="0"/>
        <w:rPr>
          <w:rFonts w:ascii="宋体" w:hAnsi="宋体" w:eastAsia="宋体" w:cs="宋体"/>
          <w:b/>
          <w:bCs/>
          <w:color w:val="auto"/>
          <w:spacing w:val="-4"/>
          <w:sz w:val="36"/>
          <w:szCs w:val="36"/>
          <w:lang w:eastAsia="zh-CN"/>
        </w:rPr>
      </w:pPr>
    </w:p>
    <w:p w14:paraId="7CFB552F">
      <w:pPr>
        <w:spacing w:before="117" w:line="219" w:lineRule="auto"/>
        <w:ind w:left="2784"/>
        <w:outlineLvl w:val="0"/>
        <w:rPr>
          <w:rFonts w:ascii="宋体" w:hAnsi="宋体" w:eastAsia="宋体" w:cs="宋体"/>
          <w:b/>
          <w:bCs/>
          <w:color w:val="auto"/>
          <w:spacing w:val="-4"/>
          <w:sz w:val="36"/>
          <w:szCs w:val="36"/>
          <w:lang w:eastAsia="zh-CN"/>
        </w:rPr>
      </w:pPr>
    </w:p>
    <w:p w14:paraId="1426CB9A">
      <w:pPr>
        <w:spacing w:before="117" w:line="219" w:lineRule="auto"/>
        <w:ind w:left="2784"/>
        <w:outlineLvl w:val="0"/>
        <w:rPr>
          <w:rFonts w:ascii="宋体" w:hAnsi="宋体" w:eastAsia="宋体" w:cs="宋体"/>
          <w:b/>
          <w:bCs/>
          <w:color w:val="auto"/>
          <w:spacing w:val="-4"/>
          <w:sz w:val="36"/>
          <w:szCs w:val="36"/>
          <w:lang w:eastAsia="zh-CN"/>
        </w:rPr>
      </w:pPr>
    </w:p>
    <w:p w14:paraId="7694C80F">
      <w:pPr>
        <w:spacing w:before="117" w:line="219" w:lineRule="auto"/>
        <w:ind w:left="2784"/>
        <w:outlineLvl w:val="0"/>
        <w:rPr>
          <w:rFonts w:ascii="宋体" w:hAnsi="宋体" w:eastAsia="宋体" w:cs="宋体"/>
          <w:b/>
          <w:bCs/>
          <w:color w:val="auto"/>
          <w:spacing w:val="-4"/>
          <w:sz w:val="36"/>
          <w:szCs w:val="36"/>
          <w:lang w:eastAsia="zh-CN"/>
        </w:rPr>
      </w:pPr>
    </w:p>
    <w:p w14:paraId="0BDACB28">
      <w:pPr>
        <w:spacing w:before="117" w:line="219" w:lineRule="auto"/>
        <w:ind w:left="2784"/>
        <w:outlineLvl w:val="0"/>
        <w:rPr>
          <w:rFonts w:ascii="宋体" w:hAnsi="宋体" w:eastAsia="宋体" w:cs="宋体"/>
          <w:b/>
          <w:bCs/>
          <w:color w:val="auto"/>
          <w:spacing w:val="-4"/>
          <w:sz w:val="36"/>
          <w:szCs w:val="36"/>
          <w:lang w:eastAsia="zh-CN"/>
        </w:rPr>
      </w:pPr>
    </w:p>
    <w:p w14:paraId="6C6A99CF">
      <w:pPr>
        <w:spacing w:before="117" w:line="219" w:lineRule="auto"/>
        <w:ind w:left="2784"/>
        <w:outlineLvl w:val="0"/>
        <w:rPr>
          <w:rFonts w:ascii="宋体" w:hAnsi="宋体" w:eastAsia="宋体" w:cs="宋体"/>
          <w:b/>
          <w:bCs/>
          <w:color w:val="auto"/>
          <w:spacing w:val="-4"/>
          <w:sz w:val="36"/>
          <w:szCs w:val="36"/>
          <w:lang w:eastAsia="zh-CN"/>
        </w:rPr>
      </w:pPr>
    </w:p>
    <w:p w14:paraId="7E90A622">
      <w:pPr>
        <w:spacing w:before="117" w:line="219" w:lineRule="auto"/>
        <w:ind w:left="2784"/>
        <w:outlineLvl w:val="0"/>
        <w:rPr>
          <w:rFonts w:ascii="宋体" w:hAnsi="宋体" w:eastAsia="宋体" w:cs="宋体"/>
          <w:b/>
          <w:bCs/>
          <w:color w:val="auto"/>
          <w:spacing w:val="-4"/>
          <w:sz w:val="36"/>
          <w:szCs w:val="36"/>
          <w:lang w:eastAsia="zh-CN"/>
        </w:rPr>
      </w:pPr>
    </w:p>
    <w:p w14:paraId="22C712D1">
      <w:pPr>
        <w:spacing w:before="117" w:line="219" w:lineRule="auto"/>
        <w:ind w:left="2784"/>
        <w:outlineLvl w:val="0"/>
        <w:rPr>
          <w:rFonts w:ascii="宋体" w:hAnsi="宋体" w:eastAsia="宋体" w:cs="宋体"/>
          <w:b/>
          <w:bCs/>
          <w:color w:val="auto"/>
          <w:spacing w:val="-4"/>
          <w:sz w:val="36"/>
          <w:szCs w:val="36"/>
          <w:lang w:eastAsia="zh-CN"/>
        </w:rPr>
      </w:pPr>
    </w:p>
    <w:p w14:paraId="434A65B9">
      <w:pPr>
        <w:spacing w:before="117" w:line="219" w:lineRule="auto"/>
        <w:ind w:left="2784"/>
        <w:outlineLvl w:val="0"/>
        <w:rPr>
          <w:rFonts w:ascii="宋体" w:hAnsi="宋体" w:eastAsia="宋体" w:cs="宋体"/>
          <w:b/>
          <w:bCs/>
          <w:color w:val="auto"/>
          <w:spacing w:val="-4"/>
          <w:sz w:val="36"/>
          <w:szCs w:val="36"/>
          <w:lang w:eastAsia="zh-CN"/>
        </w:rPr>
      </w:pPr>
    </w:p>
    <w:p w14:paraId="57C124F5">
      <w:pPr>
        <w:spacing w:before="117" w:line="219" w:lineRule="auto"/>
        <w:ind w:left="2784"/>
        <w:outlineLvl w:val="0"/>
        <w:rPr>
          <w:rFonts w:ascii="宋体" w:hAnsi="宋体" w:eastAsia="宋体" w:cs="宋体"/>
          <w:b/>
          <w:bCs/>
          <w:color w:val="auto"/>
          <w:spacing w:val="-4"/>
          <w:sz w:val="36"/>
          <w:szCs w:val="36"/>
          <w:lang w:eastAsia="zh-CN"/>
        </w:rPr>
      </w:pPr>
    </w:p>
    <w:p w14:paraId="58B94A68">
      <w:pPr>
        <w:spacing w:before="117" w:line="219" w:lineRule="auto"/>
        <w:ind w:left="2784"/>
        <w:outlineLvl w:val="0"/>
        <w:rPr>
          <w:rFonts w:ascii="宋体" w:hAnsi="宋体" w:eastAsia="宋体" w:cs="宋体"/>
          <w:b/>
          <w:bCs/>
          <w:color w:val="auto"/>
          <w:spacing w:val="-4"/>
          <w:sz w:val="36"/>
          <w:szCs w:val="36"/>
          <w:lang w:eastAsia="zh-CN"/>
        </w:rPr>
      </w:pPr>
    </w:p>
    <w:p w14:paraId="40F98A2B">
      <w:pPr>
        <w:spacing w:before="117" w:line="219" w:lineRule="auto"/>
        <w:ind w:left="2784"/>
        <w:outlineLvl w:val="0"/>
        <w:rPr>
          <w:rFonts w:ascii="宋体" w:hAnsi="宋体" w:eastAsia="宋体" w:cs="宋体"/>
          <w:color w:val="auto"/>
          <w:sz w:val="36"/>
          <w:szCs w:val="36"/>
          <w:lang w:eastAsia="zh-CN"/>
        </w:rPr>
      </w:pPr>
      <w:r>
        <w:rPr>
          <w:rFonts w:ascii="宋体" w:hAnsi="宋体" w:eastAsia="宋体" w:cs="宋体"/>
          <w:b/>
          <w:bCs/>
          <w:color w:val="auto"/>
          <w:spacing w:val="-4"/>
          <w:sz w:val="36"/>
          <w:szCs w:val="36"/>
          <w:lang w:eastAsia="zh-CN"/>
        </w:rPr>
        <w:t>第五章</w:t>
      </w:r>
      <w:r>
        <w:rPr>
          <w:rFonts w:ascii="宋体" w:hAnsi="宋体" w:eastAsia="宋体" w:cs="宋体"/>
          <w:color w:val="auto"/>
          <w:spacing w:val="-4"/>
          <w:sz w:val="36"/>
          <w:szCs w:val="36"/>
          <w:lang w:eastAsia="zh-CN"/>
        </w:rPr>
        <w:t xml:space="preserve"> </w:t>
      </w:r>
      <w:r>
        <w:rPr>
          <w:rFonts w:ascii="宋体" w:hAnsi="宋体" w:eastAsia="宋体" w:cs="宋体"/>
          <w:b/>
          <w:bCs/>
          <w:color w:val="auto"/>
          <w:spacing w:val="-4"/>
          <w:sz w:val="36"/>
          <w:szCs w:val="36"/>
          <w:lang w:eastAsia="zh-CN"/>
        </w:rPr>
        <w:t>拟签订的合同文本</w:t>
      </w:r>
      <w:bookmarkEnd w:id="47"/>
    </w:p>
    <w:p w14:paraId="1AC87805">
      <w:pPr>
        <w:spacing w:line="323" w:lineRule="auto"/>
        <w:rPr>
          <w:rFonts w:eastAsia="宋体"/>
          <w:color w:val="auto"/>
          <w:lang w:eastAsia="zh-CN"/>
        </w:rPr>
      </w:pPr>
      <w:r>
        <w:rPr>
          <w:rFonts w:hint="eastAsia" w:eastAsia="宋体"/>
          <w:color w:val="auto"/>
          <w:lang w:eastAsia="zh-CN"/>
        </w:rPr>
        <w:br w:type="page"/>
      </w:r>
    </w:p>
    <w:p w14:paraId="12C08F71">
      <w:pPr>
        <w:spacing w:line="324" w:lineRule="auto"/>
        <w:rPr>
          <w:color w:val="auto"/>
          <w:lang w:eastAsia="zh-CN"/>
        </w:rPr>
      </w:pPr>
    </w:p>
    <w:p w14:paraId="2E153117">
      <w:pPr>
        <w:pStyle w:val="4"/>
        <w:spacing w:before="78" w:line="216" w:lineRule="auto"/>
        <w:ind w:left="54"/>
        <w:rPr>
          <w:color w:val="auto"/>
          <w:sz w:val="24"/>
          <w:szCs w:val="24"/>
          <w:lang w:eastAsia="zh-CN"/>
        </w:rPr>
      </w:pPr>
      <w:r>
        <w:rPr>
          <w:color w:val="auto"/>
          <w:spacing w:val="-3"/>
          <w:sz w:val="24"/>
          <w:szCs w:val="24"/>
          <w:lang w:eastAsia="zh-CN"/>
        </w:rPr>
        <w:t>“</w:t>
      </w:r>
      <w:r>
        <w:rPr>
          <w:rFonts w:hint="eastAsia"/>
          <w:color w:val="auto"/>
          <w:spacing w:val="-3"/>
          <w:sz w:val="24"/>
          <w:szCs w:val="24"/>
          <w:lang w:eastAsia="zh-CN"/>
        </w:rPr>
        <w:t>广西政府采购云平台</w:t>
      </w:r>
      <w:r>
        <w:rPr>
          <w:color w:val="auto"/>
          <w:spacing w:val="-3"/>
          <w:sz w:val="24"/>
          <w:szCs w:val="24"/>
          <w:lang w:eastAsia="zh-CN"/>
        </w:rPr>
        <w:t>”平台合同编号：</w:t>
      </w:r>
      <w:r>
        <w:rPr>
          <w:color w:val="auto"/>
          <w:sz w:val="24"/>
          <w:szCs w:val="24"/>
          <w:u w:val="single"/>
          <w:lang w:eastAsia="zh-CN"/>
        </w:rPr>
        <w:t xml:space="preserve">            </w:t>
      </w:r>
    </w:p>
    <w:p w14:paraId="0635C8B6">
      <w:pPr>
        <w:spacing w:line="266" w:lineRule="auto"/>
        <w:rPr>
          <w:color w:val="auto"/>
          <w:lang w:eastAsia="zh-CN"/>
        </w:rPr>
      </w:pPr>
    </w:p>
    <w:p w14:paraId="3FCE89FD">
      <w:pPr>
        <w:spacing w:line="266" w:lineRule="auto"/>
        <w:rPr>
          <w:color w:val="auto"/>
          <w:lang w:eastAsia="zh-CN"/>
        </w:rPr>
      </w:pPr>
    </w:p>
    <w:p w14:paraId="7ABD718C">
      <w:pPr>
        <w:spacing w:line="266" w:lineRule="auto"/>
        <w:rPr>
          <w:color w:val="auto"/>
          <w:lang w:eastAsia="zh-CN"/>
        </w:rPr>
      </w:pPr>
    </w:p>
    <w:p w14:paraId="744596DD">
      <w:pPr>
        <w:spacing w:line="266" w:lineRule="auto"/>
        <w:rPr>
          <w:color w:val="auto"/>
          <w:lang w:eastAsia="zh-CN"/>
        </w:rPr>
      </w:pPr>
    </w:p>
    <w:p w14:paraId="5E1F63C6">
      <w:pPr>
        <w:spacing w:line="266" w:lineRule="auto"/>
        <w:rPr>
          <w:color w:val="auto"/>
          <w:lang w:eastAsia="zh-CN"/>
        </w:rPr>
      </w:pPr>
    </w:p>
    <w:p w14:paraId="24A3CF07">
      <w:pPr>
        <w:spacing w:line="266" w:lineRule="auto"/>
        <w:rPr>
          <w:color w:val="auto"/>
          <w:lang w:eastAsia="zh-CN"/>
        </w:rPr>
      </w:pPr>
    </w:p>
    <w:p w14:paraId="6135C787">
      <w:pPr>
        <w:spacing w:line="266" w:lineRule="auto"/>
        <w:rPr>
          <w:color w:val="auto"/>
          <w:lang w:eastAsia="zh-CN"/>
        </w:rPr>
      </w:pPr>
    </w:p>
    <w:p w14:paraId="4C91B361">
      <w:pPr>
        <w:spacing w:line="266" w:lineRule="auto"/>
        <w:rPr>
          <w:color w:val="auto"/>
          <w:lang w:eastAsia="zh-CN"/>
        </w:rPr>
      </w:pPr>
    </w:p>
    <w:p w14:paraId="5BF974DB">
      <w:pPr>
        <w:spacing w:before="169" w:line="219" w:lineRule="auto"/>
        <w:ind w:left="2267"/>
        <w:rPr>
          <w:rFonts w:ascii="宋体" w:hAnsi="宋体" w:eastAsia="宋体" w:cs="宋体"/>
          <w:color w:val="auto"/>
          <w:sz w:val="52"/>
          <w:szCs w:val="52"/>
          <w:lang w:eastAsia="zh-CN"/>
        </w:rPr>
      </w:pPr>
      <w:r>
        <w:rPr>
          <w:rFonts w:ascii="宋体" w:hAnsi="宋体" w:eastAsia="宋体" w:cs="宋体"/>
          <w:b/>
          <w:bCs/>
          <w:color w:val="auto"/>
          <w:spacing w:val="-23"/>
          <w:sz w:val="52"/>
          <w:szCs w:val="52"/>
          <w:lang w:eastAsia="zh-CN"/>
        </w:rPr>
        <w:t>南</w:t>
      </w:r>
      <w:r>
        <w:rPr>
          <w:rFonts w:ascii="宋体" w:hAnsi="宋体" w:eastAsia="宋体" w:cs="宋体"/>
          <w:color w:val="auto"/>
          <w:spacing w:val="55"/>
          <w:sz w:val="52"/>
          <w:szCs w:val="52"/>
          <w:lang w:eastAsia="zh-CN"/>
        </w:rPr>
        <w:t xml:space="preserve"> </w:t>
      </w:r>
      <w:r>
        <w:rPr>
          <w:rFonts w:ascii="宋体" w:hAnsi="宋体" w:eastAsia="宋体" w:cs="宋体"/>
          <w:b/>
          <w:bCs/>
          <w:color w:val="auto"/>
          <w:spacing w:val="-23"/>
          <w:sz w:val="52"/>
          <w:szCs w:val="52"/>
          <w:lang w:eastAsia="zh-CN"/>
        </w:rPr>
        <w:t>宁</w:t>
      </w:r>
      <w:r>
        <w:rPr>
          <w:rFonts w:ascii="宋体" w:hAnsi="宋体" w:eastAsia="宋体" w:cs="宋体"/>
          <w:color w:val="auto"/>
          <w:spacing w:val="38"/>
          <w:sz w:val="52"/>
          <w:szCs w:val="52"/>
          <w:lang w:eastAsia="zh-CN"/>
        </w:rPr>
        <w:t xml:space="preserve"> </w:t>
      </w:r>
      <w:r>
        <w:rPr>
          <w:rFonts w:ascii="宋体" w:hAnsi="宋体" w:eastAsia="宋体" w:cs="宋体"/>
          <w:b/>
          <w:bCs/>
          <w:color w:val="auto"/>
          <w:spacing w:val="-23"/>
          <w:sz w:val="52"/>
          <w:szCs w:val="52"/>
          <w:lang w:eastAsia="zh-CN"/>
        </w:rPr>
        <w:t>市</w:t>
      </w:r>
      <w:r>
        <w:rPr>
          <w:rFonts w:ascii="宋体" w:hAnsi="宋体" w:eastAsia="宋体" w:cs="宋体"/>
          <w:color w:val="auto"/>
          <w:spacing w:val="-23"/>
          <w:sz w:val="52"/>
          <w:szCs w:val="52"/>
          <w:lang w:eastAsia="zh-CN"/>
        </w:rPr>
        <w:t xml:space="preserve"> </w:t>
      </w:r>
      <w:r>
        <w:rPr>
          <w:rFonts w:ascii="宋体" w:hAnsi="宋体" w:eastAsia="宋体" w:cs="宋体"/>
          <w:b/>
          <w:bCs/>
          <w:color w:val="auto"/>
          <w:spacing w:val="-23"/>
          <w:sz w:val="52"/>
          <w:szCs w:val="52"/>
          <w:lang w:eastAsia="zh-CN"/>
        </w:rPr>
        <w:t>政</w:t>
      </w:r>
      <w:r>
        <w:rPr>
          <w:rFonts w:ascii="宋体" w:hAnsi="宋体" w:eastAsia="宋体" w:cs="宋体"/>
          <w:color w:val="auto"/>
          <w:spacing w:val="23"/>
          <w:sz w:val="52"/>
          <w:szCs w:val="52"/>
          <w:lang w:eastAsia="zh-CN"/>
        </w:rPr>
        <w:t xml:space="preserve"> </w:t>
      </w:r>
      <w:r>
        <w:rPr>
          <w:rFonts w:ascii="宋体" w:hAnsi="宋体" w:eastAsia="宋体" w:cs="宋体"/>
          <w:b/>
          <w:bCs/>
          <w:color w:val="auto"/>
          <w:spacing w:val="-23"/>
          <w:sz w:val="52"/>
          <w:szCs w:val="52"/>
          <w:lang w:eastAsia="zh-CN"/>
        </w:rPr>
        <w:t>府</w:t>
      </w:r>
      <w:r>
        <w:rPr>
          <w:rFonts w:ascii="宋体" w:hAnsi="宋体" w:eastAsia="宋体" w:cs="宋体"/>
          <w:color w:val="auto"/>
          <w:spacing w:val="22"/>
          <w:sz w:val="52"/>
          <w:szCs w:val="52"/>
          <w:lang w:eastAsia="zh-CN"/>
        </w:rPr>
        <w:t xml:space="preserve"> </w:t>
      </w:r>
      <w:r>
        <w:rPr>
          <w:rFonts w:ascii="宋体" w:hAnsi="宋体" w:eastAsia="宋体" w:cs="宋体"/>
          <w:b/>
          <w:bCs/>
          <w:color w:val="auto"/>
          <w:spacing w:val="-23"/>
          <w:sz w:val="52"/>
          <w:szCs w:val="52"/>
          <w:lang w:eastAsia="zh-CN"/>
        </w:rPr>
        <w:t>采</w:t>
      </w:r>
      <w:r>
        <w:rPr>
          <w:rFonts w:ascii="宋体" w:hAnsi="宋体" w:eastAsia="宋体" w:cs="宋体"/>
          <w:color w:val="auto"/>
          <w:spacing w:val="20"/>
          <w:sz w:val="52"/>
          <w:szCs w:val="52"/>
          <w:lang w:eastAsia="zh-CN"/>
        </w:rPr>
        <w:t xml:space="preserve"> </w:t>
      </w:r>
      <w:r>
        <w:rPr>
          <w:rFonts w:ascii="宋体" w:hAnsi="宋体" w:eastAsia="宋体" w:cs="宋体"/>
          <w:b/>
          <w:bCs/>
          <w:color w:val="auto"/>
          <w:spacing w:val="-23"/>
          <w:sz w:val="52"/>
          <w:szCs w:val="52"/>
          <w:lang w:eastAsia="zh-CN"/>
        </w:rPr>
        <w:t>购</w:t>
      </w:r>
    </w:p>
    <w:p w14:paraId="65B94874">
      <w:pPr>
        <w:spacing w:line="273" w:lineRule="auto"/>
        <w:rPr>
          <w:color w:val="auto"/>
          <w:lang w:eastAsia="zh-CN"/>
        </w:rPr>
      </w:pPr>
    </w:p>
    <w:p w14:paraId="3F007E01">
      <w:pPr>
        <w:spacing w:line="273" w:lineRule="auto"/>
        <w:rPr>
          <w:color w:val="auto"/>
          <w:lang w:eastAsia="zh-CN"/>
        </w:rPr>
      </w:pPr>
    </w:p>
    <w:p w14:paraId="1725A697">
      <w:pPr>
        <w:spacing w:line="273" w:lineRule="auto"/>
        <w:rPr>
          <w:color w:val="auto"/>
          <w:lang w:eastAsia="zh-CN"/>
        </w:rPr>
      </w:pPr>
    </w:p>
    <w:p w14:paraId="683AF676">
      <w:pPr>
        <w:spacing w:line="274" w:lineRule="auto"/>
        <w:rPr>
          <w:color w:val="auto"/>
          <w:lang w:eastAsia="zh-CN"/>
        </w:rPr>
      </w:pPr>
    </w:p>
    <w:p w14:paraId="71B57181">
      <w:pPr>
        <w:tabs>
          <w:tab w:val="left" w:pos="2168"/>
        </w:tabs>
        <w:spacing w:before="143" w:line="213" w:lineRule="auto"/>
        <w:jc w:val="center"/>
        <w:rPr>
          <w:rFonts w:ascii="宋体" w:hAnsi="宋体" w:eastAsia="宋体" w:cs="宋体"/>
          <w:color w:val="auto"/>
          <w:sz w:val="44"/>
          <w:szCs w:val="44"/>
          <w:lang w:eastAsia="zh-CN"/>
        </w:rPr>
      </w:pPr>
      <w:r>
        <w:rPr>
          <w:rFonts w:hint="eastAsia" w:ascii="宋体"/>
          <w:b/>
          <w:bCs/>
          <w:color w:val="auto"/>
          <w:sz w:val="44"/>
          <w:u w:val="single"/>
          <w:lang w:eastAsia="zh-CN"/>
        </w:rPr>
        <w:t>青秀区社区综合服务中心大楼智能系统工程</w:t>
      </w:r>
      <w:r>
        <w:rPr>
          <w:rFonts w:hint="eastAsia" w:ascii="宋体"/>
          <w:b/>
          <w:bCs/>
          <w:color w:val="auto"/>
          <w:sz w:val="44"/>
          <w:u w:val="single"/>
          <w:lang w:eastAsia="zh-CN"/>
        </w:rPr>
        <w:br w:type="textWrapping"/>
      </w:r>
      <w:r>
        <w:rPr>
          <w:rFonts w:hint="eastAsia" w:ascii="宋体"/>
          <w:b/>
          <w:bCs/>
          <w:color w:val="auto"/>
          <w:sz w:val="44"/>
          <w:u w:val="single"/>
          <w:lang w:eastAsia="zh-CN"/>
        </w:rPr>
        <w:t>维护服务采购项目</w:t>
      </w:r>
      <w:r>
        <w:rPr>
          <w:rFonts w:ascii="宋体" w:hAnsi="宋体" w:eastAsia="宋体" w:cs="宋体"/>
          <w:b/>
          <w:bCs/>
          <w:color w:val="auto"/>
          <w:spacing w:val="-9"/>
          <w:sz w:val="44"/>
          <w:szCs w:val="44"/>
          <w:lang w:eastAsia="zh-CN"/>
        </w:rPr>
        <w:t>合同</w:t>
      </w:r>
    </w:p>
    <w:p w14:paraId="02B73B27">
      <w:pPr>
        <w:spacing w:line="246" w:lineRule="auto"/>
        <w:rPr>
          <w:color w:val="auto"/>
          <w:lang w:eastAsia="zh-CN"/>
        </w:rPr>
      </w:pPr>
    </w:p>
    <w:p w14:paraId="3D6A72B4">
      <w:pPr>
        <w:spacing w:line="246" w:lineRule="auto"/>
        <w:rPr>
          <w:color w:val="auto"/>
          <w:lang w:eastAsia="zh-CN"/>
        </w:rPr>
      </w:pPr>
    </w:p>
    <w:p w14:paraId="5CA2E96E">
      <w:pPr>
        <w:spacing w:line="246" w:lineRule="auto"/>
        <w:rPr>
          <w:color w:val="auto"/>
          <w:lang w:eastAsia="zh-CN"/>
        </w:rPr>
      </w:pPr>
    </w:p>
    <w:p w14:paraId="36EAB03F">
      <w:pPr>
        <w:spacing w:line="246" w:lineRule="auto"/>
        <w:rPr>
          <w:color w:val="auto"/>
          <w:lang w:eastAsia="zh-CN"/>
        </w:rPr>
      </w:pPr>
    </w:p>
    <w:p w14:paraId="790ADF65">
      <w:pPr>
        <w:spacing w:line="246" w:lineRule="auto"/>
        <w:rPr>
          <w:color w:val="auto"/>
          <w:lang w:eastAsia="zh-CN"/>
        </w:rPr>
      </w:pPr>
    </w:p>
    <w:p w14:paraId="1B91F898">
      <w:pPr>
        <w:spacing w:line="246" w:lineRule="auto"/>
        <w:rPr>
          <w:color w:val="auto"/>
          <w:lang w:eastAsia="zh-CN"/>
        </w:rPr>
      </w:pPr>
    </w:p>
    <w:p w14:paraId="08C267F7">
      <w:pPr>
        <w:spacing w:line="246" w:lineRule="auto"/>
        <w:rPr>
          <w:color w:val="auto"/>
          <w:lang w:eastAsia="zh-CN"/>
        </w:rPr>
      </w:pPr>
    </w:p>
    <w:p w14:paraId="69D8092E">
      <w:pPr>
        <w:spacing w:line="246" w:lineRule="auto"/>
        <w:rPr>
          <w:color w:val="auto"/>
          <w:lang w:eastAsia="zh-CN"/>
        </w:rPr>
      </w:pPr>
    </w:p>
    <w:p w14:paraId="2A060211">
      <w:pPr>
        <w:spacing w:line="246" w:lineRule="auto"/>
        <w:rPr>
          <w:color w:val="auto"/>
          <w:lang w:eastAsia="zh-CN"/>
        </w:rPr>
      </w:pPr>
    </w:p>
    <w:p w14:paraId="71AA6443">
      <w:pPr>
        <w:spacing w:line="247" w:lineRule="auto"/>
        <w:rPr>
          <w:color w:val="auto"/>
          <w:lang w:eastAsia="zh-CN"/>
        </w:rPr>
      </w:pPr>
    </w:p>
    <w:p w14:paraId="4A39CA38">
      <w:pPr>
        <w:spacing w:line="247" w:lineRule="auto"/>
        <w:rPr>
          <w:color w:val="auto"/>
          <w:lang w:eastAsia="zh-CN"/>
        </w:rPr>
      </w:pPr>
    </w:p>
    <w:p w14:paraId="0BBF0AA0">
      <w:pPr>
        <w:spacing w:before="117" w:line="213" w:lineRule="auto"/>
        <w:ind w:left="2036"/>
        <w:rPr>
          <w:rFonts w:ascii="宋体" w:hAnsi="宋体" w:eastAsia="宋体" w:cs="宋体"/>
          <w:color w:val="auto"/>
          <w:sz w:val="36"/>
          <w:szCs w:val="36"/>
          <w:lang w:eastAsia="zh-CN"/>
        </w:rPr>
      </w:pPr>
      <w:r>
        <w:rPr>
          <w:rFonts w:ascii="宋体" w:hAnsi="宋体" w:eastAsia="宋体" w:cs="宋体"/>
          <w:b/>
          <w:bCs/>
          <w:color w:val="auto"/>
          <w:spacing w:val="-4"/>
          <w:sz w:val="36"/>
          <w:szCs w:val="36"/>
          <w:lang w:eastAsia="zh-CN"/>
        </w:rPr>
        <w:t>项目编号：</w:t>
      </w:r>
      <w:r>
        <w:rPr>
          <w:rFonts w:ascii="宋体" w:hAnsi="宋体" w:eastAsia="宋体" w:cs="宋体"/>
          <w:color w:val="auto"/>
          <w:spacing w:val="4"/>
          <w:sz w:val="36"/>
          <w:szCs w:val="36"/>
          <w:u w:val="single"/>
          <w:lang w:eastAsia="zh-CN"/>
        </w:rPr>
        <w:t xml:space="preserve"> </w:t>
      </w:r>
      <w:r>
        <w:rPr>
          <w:rFonts w:hint="eastAsia" w:ascii="宋体" w:hAnsi="宋体" w:eastAsia="宋体" w:cs="宋体"/>
          <w:color w:val="auto"/>
          <w:spacing w:val="4"/>
          <w:sz w:val="36"/>
          <w:szCs w:val="36"/>
          <w:u w:val="single"/>
          <w:lang w:eastAsia="zh-CN"/>
        </w:rPr>
        <w:t xml:space="preserve">                         </w:t>
      </w:r>
      <w:r>
        <w:rPr>
          <w:rFonts w:ascii="宋体" w:hAnsi="宋体" w:eastAsia="宋体" w:cs="宋体"/>
          <w:color w:val="auto"/>
          <w:spacing w:val="4"/>
          <w:sz w:val="36"/>
          <w:szCs w:val="36"/>
          <w:u w:val="single"/>
          <w:lang w:eastAsia="zh-CN"/>
        </w:rPr>
        <w:t xml:space="preserve"> </w:t>
      </w:r>
    </w:p>
    <w:p w14:paraId="00B8B19A">
      <w:pPr>
        <w:spacing w:before="246" w:line="219" w:lineRule="auto"/>
        <w:ind w:left="2030"/>
        <w:rPr>
          <w:rFonts w:ascii="宋体" w:hAnsi="宋体" w:eastAsia="宋体" w:cs="宋体"/>
          <w:color w:val="auto"/>
          <w:sz w:val="36"/>
          <w:szCs w:val="36"/>
          <w:lang w:eastAsia="zh-CN"/>
        </w:rPr>
      </w:pPr>
      <w:r>
        <w:rPr>
          <w:rFonts w:ascii="宋体" w:hAnsi="宋体" w:eastAsia="宋体" w:cs="宋体"/>
          <w:b/>
          <w:bCs/>
          <w:color w:val="auto"/>
          <w:spacing w:val="-8"/>
          <w:sz w:val="36"/>
          <w:szCs w:val="36"/>
          <w:lang w:eastAsia="zh-CN"/>
        </w:rPr>
        <w:t>计划编号：</w:t>
      </w:r>
      <w:r>
        <w:rPr>
          <w:rFonts w:ascii="宋体" w:hAnsi="宋体" w:eastAsia="宋体" w:cs="宋体"/>
          <w:color w:val="auto"/>
          <w:spacing w:val="36"/>
          <w:sz w:val="36"/>
          <w:szCs w:val="36"/>
          <w:u w:val="single"/>
          <w:lang w:eastAsia="zh-CN"/>
        </w:rPr>
        <w:t xml:space="preserve">  </w:t>
      </w:r>
      <w:r>
        <w:rPr>
          <w:rFonts w:hint="eastAsia" w:ascii="宋体" w:hAnsi="宋体" w:eastAsia="宋体" w:cs="宋体"/>
          <w:color w:val="auto"/>
          <w:spacing w:val="36"/>
          <w:sz w:val="36"/>
          <w:szCs w:val="36"/>
          <w:u w:val="single"/>
          <w:lang w:eastAsia="zh-CN"/>
        </w:rPr>
        <w:t xml:space="preserve">                   </w:t>
      </w:r>
      <w:r>
        <w:rPr>
          <w:rFonts w:ascii="宋体" w:hAnsi="宋体" w:eastAsia="宋体" w:cs="宋体"/>
          <w:color w:val="auto"/>
          <w:sz w:val="36"/>
          <w:szCs w:val="36"/>
          <w:u w:val="single"/>
          <w:lang w:eastAsia="zh-CN"/>
        </w:rPr>
        <w:t xml:space="preserve">  </w:t>
      </w:r>
    </w:p>
    <w:p w14:paraId="2024CD84">
      <w:pPr>
        <w:spacing w:line="258" w:lineRule="auto"/>
        <w:rPr>
          <w:color w:val="auto"/>
          <w:lang w:eastAsia="zh-CN"/>
        </w:rPr>
      </w:pPr>
    </w:p>
    <w:p w14:paraId="23F58362">
      <w:pPr>
        <w:spacing w:line="258" w:lineRule="auto"/>
        <w:rPr>
          <w:color w:val="auto"/>
          <w:lang w:eastAsia="zh-CN"/>
        </w:rPr>
      </w:pPr>
    </w:p>
    <w:p w14:paraId="5E6D2A8D">
      <w:pPr>
        <w:spacing w:line="259" w:lineRule="auto"/>
        <w:rPr>
          <w:color w:val="auto"/>
          <w:lang w:eastAsia="zh-CN"/>
        </w:rPr>
      </w:pPr>
    </w:p>
    <w:p w14:paraId="2A64FAEB">
      <w:pPr>
        <w:spacing w:before="118" w:line="213" w:lineRule="auto"/>
        <w:ind w:left="2028"/>
        <w:rPr>
          <w:rFonts w:ascii="宋体" w:hAnsi="宋体" w:eastAsia="宋体" w:cs="宋体"/>
          <w:color w:val="auto"/>
          <w:sz w:val="36"/>
          <w:szCs w:val="36"/>
          <w:lang w:eastAsia="zh-CN"/>
        </w:rPr>
      </w:pPr>
      <w:r>
        <w:rPr>
          <w:rFonts w:ascii="宋体" w:hAnsi="宋体" w:eastAsia="宋体" w:cs="宋体"/>
          <w:b/>
          <w:bCs/>
          <w:color w:val="auto"/>
          <w:spacing w:val="-8"/>
          <w:sz w:val="36"/>
          <w:szCs w:val="36"/>
          <w:lang w:eastAsia="zh-CN"/>
        </w:rPr>
        <w:t>采购人：</w:t>
      </w:r>
      <w:r>
        <w:rPr>
          <w:rFonts w:ascii="宋体" w:hAnsi="宋体" w:eastAsia="宋体" w:cs="宋体"/>
          <w:color w:val="auto"/>
          <w:spacing w:val="75"/>
          <w:sz w:val="36"/>
          <w:szCs w:val="36"/>
          <w:u w:val="single"/>
          <w:lang w:eastAsia="zh-CN"/>
        </w:rPr>
        <w:t xml:space="preserve"> </w:t>
      </w:r>
      <w:r>
        <w:rPr>
          <w:rFonts w:hint="eastAsia" w:ascii="宋体" w:hAnsi="宋体" w:eastAsia="宋体" w:cs="宋体"/>
          <w:color w:val="auto"/>
          <w:spacing w:val="75"/>
          <w:sz w:val="36"/>
          <w:szCs w:val="36"/>
          <w:u w:val="single"/>
          <w:lang w:eastAsia="zh-CN"/>
        </w:rPr>
        <w:t xml:space="preserve">                 </w:t>
      </w:r>
      <w:r>
        <w:rPr>
          <w:rFonts w:ascii="宋体" w:hAnsi="宋体" w:eastAsia="宋体" w:cs="宋体"/>
          <w:color w:val="auto"/>
          <w:sz w:val="36"/>
          <w:szCs w:val="36"/>
          <w:u w:val="single"/>
          <w:lang w:eastAsia="zh-CN"/>
        </w:rPr>
        <w:t xml:space="preserve">   </w:t>
      </w:r>
    </w:p>
    <w:p w14:paraId="608F5859">
      <w:pPr>
        <w:spacing w:before="246" w:line="219" w:lineRule="auto"/>
        <w:ind w:left="2064"/>
        <w:rPr>
          <w:rFonts w:ascii="宋体" w:hAnsi="宋体" w:eastAsia="宋体" w:cs="宋体"/>
          <w:color w:val="auto"/>
          <w:sz w:val="36"/>
          <w:szCs w:val="36"/>
          <w:lang w:eastAsia="zh-CN"/>
        </w:rPr>
      </w:pPr>
      <w:r>
        <w:rPr>
          <w:rFonts w:ascii="宋体" w:hAnsi="宋体" w:eastAsia="宋体" w:cs="宋体"/>
          <w:b/>
          <w:bCs/>
          <w:color w:val="auto"/>
          <w:spacing w:val="-11"/>
          <w:sz w:val="36"/>
          <w:szCs w:val="36"/>
          <w:lang w:eastAsia="zh-CN"/>
        </w:rPr>
        <w:t>中标供应商：</w:t>
      </w:r>
      <w:r>
        <w:rPr>
          <w:rFonts w:ascii="宋体" w:hAnsi="宋体" w:eastAsia="宋体" w:cs="宋体"/>
          <w:color w:val="auto"/>
          <w:sz w:val="36"/>
          <w:szCs w:val="36"/>
          <w:u w:val="single"/>
          <w:lang w:eastAsia="zh-CN"/>
        </w:rPr>
        <w:t xml:space="preserve">                   </w:t>
      </w:r>
    </w:p>
    <w:p w14:paraId="601C4287">
      <w:pPr>
        <w:spacing w:line="267" w:lineRule="auto"/>
        <w:rPr>
          <w:color w:val="auto"/>
          <w:lang w:eastAsia="zh-CN"/>
        </w:rPr>
      </w:pPr>
    </w:p>
    <w:p w14:paraId="19E54207">
      <w:pPr>
        <w:spacing w:line="267" w:lineRule="auto"/>
        <w:rPr>
          <w:color w:val="auto"/>
          <w:lang w:eastAsia="zh-CN"/>
        </w:rPr>
      </w:pPr>
    </w:p>
    <w:p w14:paraId="0980970B">
      <w:pPr>
        <w:spacing w:line="267" w:lineRule="auto"/>
        <w:rPr>
          <w:color w:val="auto"/>
          <w:lang w:eastAsia="zh-CN"/>
        </w:rPr>
      </w:pPr>
    </w:p>
    <w:p w14:paraId="1406A05A">
      <w:pPr>
        <w:spacing w:line="267" w:lineRule="auto"/>
        <w:rPr>
          <w:color w:val="auto"/>
          <w:lang w:eastAsia="zh-CN"/>
        </w:rPr>
      </w:pPr>
    </w:p>
    <w:p w14:paraId="5113BB2A">
      <w:pPr>
        <w:spacing w:line="267" w:lineRule="auto"/>
        <w:rPr>
          <w:color w:val="auto"/>
          <w:lang w:eastAsia="zh-CN"/>
        </w:rPr>
      </w:pPr>
    </w:p>
    <w:p w14:paraId="3D549002">
      <w:pPr>
        <w:spacing w:line="267" w:lineRule="auto"/>
        <w:rPr>
          <w:color w:val="auto"/>
          <w:lang w:eastAsia="zh-CN"/>
        </w:rPr>
      </w:pPr>
    </w:p>
    <w:p w14:paraId="3709AD96">
      <w:pPr>
        <w:spacing w:line="267" w:lineRule="auto"/>
        <w:rPr>
          <w:color w:val="auto"/>
          <w:lang w:eastAsia="zh-CN"/>
        </w:rPr>
      </w:pPr>
    </w:p>
    <w:p w14:paraId="74CA714E">
      <w:pPr>
        <w:spacing w:line="267" w:lineRule="auto"/>
        <w:rPr>
          <w:color w:val="auto"/>
          <w:lang w:eastAsia="zh-CN"/>
        </w:rPr>
      </w:pPr>
    </w:p>
    <w:p w14:paraId="64B2A9B8">
      <w:pPr>
        <w:pStyle w:val="4"/>
        <w:spacing w:before="79" w:line="217" w:lineRule="auto"/>
        <w:ind w:left="2325"/>
        <w:rPr>
          <w:color w:val="auto"/>
          <w:sz w:val="24"/>
          <w:szCs w:val="24"/>
          <w:lang w:eastAsia="zh-CN"/>
        </w:rPr>
      </w:pPr>
      <w:r>
        <w:rPr>
          <w:color w:val="auto"/>
          <w:spacing w:val="-4"/>
          <w:sz w:val="24"/>
          <w:szCs w:val="24"/>
          <w:lang w:eastAsia="zh-CN"/>
        </w:rPr>
        <w:t>签订日期：</w:t>
      </w:r>
      <w:r>
        <w:rPr>
          <w:color w:val="auto"/>
          <w:sz w:val="24"/>
          <w:szCs w:val="24"/>
          <w:u w:val="single"/>
          <w:lang w:eastAsia="zh-CN"/>
        </w:rPr>
        <w:t xml:space="preserve">               </w:t>
      </w:r>
      <w:r>
        <w:rPr>
          <w:color w:val="auto"/>
          <w:spacing w:val="-100"/>
          <w:sz w:val="24"/>
          <w:szCs w:val="24"/>
          <w:lang w:eastAsia="zh-CN"/>
        </w:rPr>
        <w:t xml:space="preserve"> </w:t>
      </w:r>
      <w:r>
        <w:rPr>
          <w:color w:val="auto"/>
          <w:spacing w:val="-4"/>
          <w:sz w:val="24"/>
          <w:szCs w:val="24"/>
          <w:lang w:eastAsia="zh-CN"/>
        </w:rPr>
        <w:t>年</w:t>
      </w:r>
      <w:r>
        <w:rPr>
          <w:color w:val="auto"/>
          <w:spacing w:val="-4"/>
          <w:sz w:val="24"/>
          <w:szCs w:val="24"/>
          <w:u w:val="single"/>
          <w:lang w:eastAsia="zh-CN"/>
        </w:rPr>
        <w:t xml:space="preserve">       </w:t>
      </w:r>
      <w:r>
        <w:rPr>
          <w:color w:val="auto"/>
          <w:spacing w:val="-98"/>
          <w:sz w:val="24"/>
          <w:szCs w:val="24"/>
          <w:lang w:eastAsia="zh-CN"/>
        </w:rPr>
        <w:t xml:space="preserve"> </w:t>
      </w:r>
      <w:r>
        <w:rPr>
          <w:color w:val="auto"/>
          <w:spacing w:val="-4"/>
          <w:sz w:val="24"/>
          <w:szCs w:val="24"/>
          <w:lang w:eastAsia="zh-CN"/>
        </w:rPr>
        <w:t>月</w:t>
      </w:r>
      <w:r>
        <w:rPr>
          <w:color w:val="auto"/>
          <w:sz w:val="24"/>
          <w:szCs w:val="24"/>
          <w:u w:val="single"/>
          <w:lang w:eastAsia="zh-CN"/>
        </w:rPr>
        <w:t xml:space="preserve">       </w:t>
      </w:r>
      <w:r>
        <w:rPr>
          <w:color w:val="auto"/>
          <w:spacing w:val="-66"/>
          <w:sz w:val="24"/>
          <w:szCs w:val="24"/>
          <w:lang w:eastAsia="zh-CN"/>
        </w:rPr>
        <w:t xml:space="preserve"> </w:t>
      </w:r>
      <w:r>
        <w:rPr>
          <w:color w:val="auto"/>
          <w:spacing w:val="-4"/>
          <w:sz w:val="24"/>
          <w:szCs w:val="24"/>
          <w:lang w:eastAsia="zh-CN"/>
        </w:rPr>
        <w:t>日</w:t>
      </w:r>
    </w:p>
    <w:p w14:paraId="0F5EFE75">
      <w:pPr>
        <w:pStyle w:val="4"/>
        <w:spacing w:before="140" w:line="218" w:lineRule="auto"/>
        <w:ind w:left="4380"/>
        <w:rPr>
          <w:color w:val="auto"/>
          <w:sz w:val="24"/>
          <w:szCs w:val="24"/>
          <w:lang w:eastAsia="zh-CN"/>
        </w:rPr>
      </w:pPr>
      <w:r>
        <w:rPr>
          <w:b/>
          <w:bCs/>
          <w:color w:val="auto"/>
          <w:spacing w:val="-5"/>
          <w:sz w:val="24"/>
          <w:szCs w:val="24"/>
          <w:lang w:eastAsia="zh-CN"/>
        </w:rPr>
        <w:br w:type="page"/>
      </w:r>
      <w:r>
        <w:rPr>
          <w:b/>
          <w:bCs/>
          <w:color w:val="auto"/>
          <w:spacing w:val="-5"/>
          <w:sz w:val="24"/>
          <w:szCs w:val="24"/>
          <w:lang w:eastAsia="zh-CN"/>
        </w:rPr>
        <w:t>合同目录</w:t>
      </w:r>
    </w:p>
    <w:p w14:paraId="6CE8AB75">
      <w:pPr>
        <w:spacing w:line="318" w:lineRule="auto"/>
        <w:rPr>
          <w:color w:val="auto"/>
          <w:lang w:eastAsia="zh-CN"/>
        </w:rPr>
      </w:pPr>
    </w:p>
    <w:p w14:paraId="3DA244F8">
      <w:pPr>
        <w:spacing w:line="318" w:lineRule="auto"/>
        <w:rPr>
          <w:color w:val="auto"/>
          <w:lang w:eastAsia="zh-CN"/>
        </w:rPr>
      </w:pPr>
    </w:p>
    <w:p w14:paraId="2FA75FD9">
      <w:pPr>
        <w:spacing w:line="319" w:lineRule="auto"/>
        <w:rPr>
          <w:color w:val="auto"/>
          <w:lang w:eastAsia="zh-CN"/>
        </w:rPr>
      </w:pPr>
    </w:p>
    <w:p w14:paraId="33C2EE92">
      <w:pPr>
        <w:pStyle w:val="4"/>
        <w:spacing w:before="78" w:line="217" w:lineRule="auto"/>
        <w:ind w:left="53"/>
        <w:rPr>
          <w:color w:val="auto"/>
          <w:sz w:val="24"/>
          <w:szCs w:val="24"/>
          <w:lang w:eastAsia="zh-CN"/>
        </w:rPr>
      </w:pPr>
      <w:r>
        <w:rPr>
          <w:color w:val="auto"/>
          <w:spacing w:val="-25"/>
          <w:sz w:val="24"/>
          <w:szCs w:val="24"/>
          <w:lang w:eastAsia="zh-CN"/>
        </w:rPr>
        <w:t>一、第一部分 合同书</w:t>
      </w:r>
      <w:r>
        <w:rPr>
          <w:color w:val="auto"/>
          <w:spacing w:val="-81"/>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w:t>
      </w:r>
      <w:r>
        <w:rPr>
          <w:color w:val="auto"/>
          <w:spacing w:val="-80"/>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w:t>
      </w:r>
      <w:r>
        <w:rPr>
          <w:color w:val="auto"/>
          <w:spacing w:val="-80"/>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w:t>
      </w:r>
      <w:r>
        <w:rPr>
          <w:color w:val="auto"/>
          <w:spacing w:val="-80"/>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w:t>
      </w:r>
      <w:r>
        <w:rPr>
          <w:color w:val="auto"/>
          <w:spacing w:val="-80"/>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w:t>
      </w:r>
      <w:r>
        <w:rPr>
          <w:color w:val="auto"/>
          <w:spacing w:val="-80"/>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w:t>
      </w:r>
      <w:r>
        <w:rPr>
          <w:color w:val="auto"/>
          <w:spacing w:val="-80"/>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w:t>
      </w:r>
      <w:r>
        <w:rPr>
          <w:color w:val="auto"/>
          <w:spacing w:val="-80"/>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w:t>
      </w:r>
      <w:r>
        <w:rPr>
          <w:color w:val="auto"/>
          <w:spacing w:val="-80"/>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…（页码）</w:t>
      </w:r>
    </w:p>
    <w:p w14:paraId="7B87DBD0">
      <w:pPr>
        <w:pStyle w:val="4"/>
        <w:spacing w:before="184" w:line="217" w:lineRule="auto"/>
        <w:ind w:left="51"/>
        <w:rPr>
          <w:color w:val="auto"/>
          <w:sz w:val="24"/>
          <w:szCs w:val="24"/>
          <w:lang w:eastAsia="zh-CN"/>
        </w:rPr>
      </w:pPr>
      <w:r>
        <w:rPr>
          <w:color w:val="auto"/>
          <w:spacing w:val="-22"/>
          <w:sz w:val="24"/>
          <w:szCs w:val="24"/>
          <w:lang w:eastAsia="zh-CN"/>
        </w:rPr>
        <w:t>二、第二部分 合同一般条款</w:t>
      </w:r>
      <w:r>
        <w:rPr>
          <w:color w:val="auto"/>
          <w:spacing w:val="-78"/>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…（页码）</w:t>
      </w:r>
    </w:p>
    <w:p w14:paraId="119D3280">
      <w:pPr>
        <w:pStyle w:val="4"/>
        <w:spacing w:before="185" w:line="217" w:lineRule="auto"/>
        <w:ind w:left="56"/>
        <w:rPr>
          <w:color w:val="auto"/>
          <w:sz w:val="24"/>
          <w:szCs w:val="24"/>
          <w:lang w:eastAsia="zh-CN"/>
        </w:rPr>
      </w:pPr>
      <w:r>
        <w:rPr>
          <w:color w:val="auto"/>
          <w:spacing w:val="-22"/>
          <w:sz w:val="24"/>
          <w:szCs w:val="24"/>
          <w:lang w:eastAsia="zh-CN"/>
        </w:rPr>
        <w:t>三、第三部分 合同专用条款</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…（页</w:t>
      </w:r>
      <w:r>
        <w:rPr>
          <w:color w:val="auto"/>
          <w:spacing w:val="-23"/>
          <w:sz w:val="24"/>
          <w:szCs w:val="24"/>
          <w:lang w:eastAsia="zh-CN"/>
        </w:rPr>
        <w:t>码）</w:t>
      </w:r>
    </w:p>
    <w:p w14:paraId="1B753E85">
      <w:pPr>
        <w:pStyle w:val="4"/>
        <w:spacing w:before="184" w:line="217" w:lineRule="auto"/>
        <w:ind w:left="66"/>
        <w:rPr>
          <w:color w:val="auto"/>
          <w:sz w:val="24"/>
          <w:szCs w:val="24"/>
          <w:lang w:eastAsia="zh-CN"/>
        </w:rPr>
      </w:pPr>
      <w:r>
        <w:rPr>
          <w:color w:val="auto"/>
          <w:spacing w:val="-24"/>
          <w:sz w:val="24"/>
          <w:szCs w:val="24"/>
          <w:lang w:eastAsia="zh-CN"/>
        </w:rPr>
        <w:t>四、第四部分 合同附件</w:t>
      </w:r>
      <w:r>
        <w:rPr>
          <w:color w:val="auto"/>
          <w:spacing w:val="-81"/>
          <w:sz w:val="24"/>
          <w:szCs w:val="24"/>
          <w:lang w:eastAsia="zh-CN"/>
        </w:rPr>
        <w:t xml:space="preserve"> </w:t>
      </w:r>
      <w:r>
        <w:rPr>
          <w:color w:val="auto"/>
          <w:spacing w:val="-24"/>
          <w:sz w:val="24"/>
          <w:szCs w:val="24"/>
          <w:lang w:eastAsia="zh-CN"/>
        </w:rPr>
        <w:t>…</w:t>
      </w:r>
      <w:r>
        <w:rPr>
          <w:color w:val="auto"/>
          <w:spacing w:val="-80"/>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0"/>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0"/>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0"/>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w:t>
      </w:r>
      <w:r>
        <w:rPr>
          <w:color w:val="auto"/>
          <w:spacing w:val="-80"/>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w:t>
      </w:r>
      <w:r>
        <w:rPr>
          <w:color w:val="auto"/>
          <w:spacing w:val="-80"/>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w:t>
      </w:r>
      <w:r>
        <w:rPr>
          <w:color w:val="auto"/>
          <w:spacing w:val="-80"/>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w:t>
      </w:r>
      <w:r>
        <w:rPr>
          <w:color w:val="auto"/>
          <w:spacing w:val="-80"/>
          <w:sz w:val="24"/>
          <w:szCs w:val="24"/>
          <w:lang w:eastAsia="zh-CN"/>
        </w:rPr>
        <w:t xml:space="preserve"> </w:t>
      </w:r>
      <w:r>
        <w:rPr>
          <w:color w:val="auto"/>
          <w:spacing w:val="-25"/>
          <w:sz w:val="24"/>
          <w:szCs w:val="24"/>
          <w:lang w:eastAsia="zh-CN"/>
        </w:rPr>
        <w:t>…</w:t>
      </w:r>
      <w:r>
        <w:rPr>
          <w:color w:val="auto"/>
          <w:spacing w:val="-81"/>
          <w:sz w:val="24"/>
          <w:szCs w:val="24"/>
          <w:lang w:eastAsia="zh-CN"/>
        </w:rPr>
        <w:t xml:space="preserve"> </w:t>
      </w:r>
      <w:r>
        <w:rPr>
          <w:color w:val="auto"/>
          <w:spacing w:val="-25"/>
          <w:sz w:val="24"/>
          <w:szCs w:val="24"/>
          <w:lang w:eastAsia="zh-CN"/>
        </w:rPr>
        <w:t>…（页码）</w:t>
      </w:r>
    </w:p>
    <w:p w14:paraId="0F990130">
      <w:pPr>
        <w:pStyle w:val="4"/>
        <w:spacing w:before="185" w:line="217" w:lineRule="auto"/>
        <w:ind w:left="46"/>
        <w:rPr>
          <w:color w:val="auto"/>
          <w:sz w:val="24"/>
          <w:szCs w:val="24"/>
          <w:lang w:eastAsia="zh-CN"/>
        </w:rPr>
      </w:pPr>
      <w:r>
        <w:rPr>
          <w:color w:val="auto"/>
          <w:spacing w:val="-28"/>
          <w:sz w:val="24"/>
          <w:szCs w:val="24"/>
          <w:lang w:eastAsia="zh-CN"/>
        </w:rPr>
        <w:t>4.1 中标通知书</w:t>
      </w:r>
      <w:r>
        <w:rPr>
          <w:color w:val="auto"/>
          <w:spacing w:val="40"/>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0"/>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0"/>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0"/>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0"/>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0"/>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0"/>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0"/>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0"/>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0"/>
          <w:sz w:val="24"/>
          <w:szCs w:val="24"/>
          <w:lang w:eastAsia="zh-CN"/>
        </w:rPr>
        <w:t xml:space="preserve"> </w:t>
      </w:r>
      <w:r>
        <w:rPr>
          <w:color w:val="auto"/>
          <w:spacing w:val="-28"/>
          <w:sz w:val="24"/>
          <w:szCs w:val="24"/>
          <w:lang w:eastAsia="zh-CN"/>
        </w:rPr>
        <w:t>…（页码）</w:t>
      </w:r>
    </w:p>
    <w:p w14:paraId="5AFDF9AE">
      <w:pPr>
        <w:pStyle w:val="4"/>
        <w:spacing w:before="185" w:line="217" w:lineRule="auto"/>
        <w:ind w:left="46"/>
        <w:rPr>
          <w:color w:val="auto"/>
          <w:sz w:val="24"/>
          <w:szCs w:val="24"/>
          <w:lang w:eastAsia="zh-CN"/>
        </w:rPr>
      </w:pPr>
      <w:r>
        <w:rPr>
          <w:color w:val="auto"/>
          <w:spacing w:val="-21"/>
          <w:sz w:val="24"/>
          <w:szCs w:val="24"/>
          <w:lang w:eastAsia="zh-CN"/>
        </w:rPr>
        <w:t>4.2</w:t>
      </w:r>
      <w:r>
        <w:rPr>
          <w:color w:val="auto"/>
          <w:spacing w:val="-47"/>
          <w:sz w:val="24"/>
          <w:szCs w:val="24"/>
          <w:lang w:eastAsia="zh-CN"/>
        </w:rPr>
        <w:t xml:space="preserve"> </w:t>
      </w:r>
      <w:r>
        <w:rPr>
          <w:color w:val="auto"/>
          <w:spacing w:val="-21"/>
          <w:sz w:val="24"/>
          <w:szCs w:val="24"/>
          <w:lang w:eastAsia="zh-CN"/>
        </w:rPr>
        <w:t>招标文件服务需求一览表</w:t>
      </w:r>
      <w:r>
        <w:rPr>
          <w:color w:val="auto"/>
          <w:spacing w:val="39"/>
          <w:sz w:val="24"/>
          <w:szCs w:val="24"/>
          <w:lang w:eastAsia="zh-CN"/>
        </w:rPr>
        <w:t xml:space="preserve"> </w:t>
      </w:r>
      <w:r>
        <w:rPr>
          <w:color w:val="auto"/>
          <w:spacing w:val="-21"/>
          <w:sz w:val="24"/>
          <w:szCs w:val="24"/>
          <w:lang w:eastAsia="zh-CN"/>
        </w:rPr>
        <w:t>…</w:t>
      </w:r>
      <w:r>
        <w:rPr>
          <w:color w:val="auto"/>
          <w:spacing w:val="-80"/>
          <w:sz w:val="24"/>
          <w:szCs w:val="24"/>
          <w:lang w:eastAsia="zh-CN"/>
        </w:rPr>
        <w:t xml:space="preserve"> </w:t>
      </w:r>
      <w:r>
        <w:rPr>
          <w:color w:val="auto"/>
          <w:spacing w:val="-21"/>
          <w:sz w:val="24"/>
          <w:szCs w:val="24"/>
          <w:lang w:eastAsia="zh-CN"/>
        </w:rPr>
        <w:t>…</w:t>
      </w:r>
      <w:r>
        <w:rPr>
          <w:color w:val="auto"/>
          <w:spacing w:val="-81"/>
          <w:sz w:val="24"/>
          <w:szCs w:val="24"/>
          <w:lang w:eastAsia="zh-CN"/>
        </w:rPr>
        <w:t xml:space="preserve"> </w:t>
      </w:r>
      <w:r>
        <w:rPr>
          <w:color w:val="auto"/>
          <w:spacing w:val="-21"/>
          <w:sz w:val="24"/>
          <w:szCs w:val="24"/>
          <w:lang w:eastAsia="zh-CN"/>
        </w:rPr>
        <w:t>…</w:t>
      </w:r>
      <w:r>
        <w:rPr>
          <w:color w:val="auto"/>
          <w:spacing w:val="-81"/>
          <w:sz w:val="24"/>
          <w:szCs w:val="24"/>
          <w:lang w:eastAsia="zh-CN"/>
        </w:rPr>
        <w:t xml:space="preserve"> </w:t>
      </w:r>
      <w:r>
        <w:rPr>
          <w:color w:val="auto"/>
          <w:spacing w:val="-21"/>
          <w:sz w:val="24"/>
          <w:szCs w:val="24"/>
          <w:lang w:eastAsia="zh-CN"/>
        </w:rPr>
        <w:t>…</w:t>
      </w:r>
      <w:r>
        <w:rPr>
          <w:color w:val="auto"/>
          <w:spacing w:val="-80"/>
          <w:sz w:val="24"/>
          <w:szCs w:val="24"/>
          <w:lang w:eastAsia="zh-CN"/>
        </w:rPr>
        <w:t xml:space="preserve"> </w:t>
      </w:r>
      <w:r>
        <w:rPr>
          <w:color w:val="auto"/>
          <w:spacing w:val="-21"/>
          <w:sz w:val="24"/>
          <w:szCs w:val="24"/>
          <w:lang w:eastAsia="zh-CN"/>
        </w:rPr>
        <w:t>…</w:t>
      </w:r>
      <w:r>
        <w:rPr>
          <w:color w:val="auto"/>
          <w:spacing w:val="-81"/>
          <w:sz w:val="24"/>
          <w:szCs w:val="24"/>
          <w:lang w:eastAsia="zh-CN"/>
        </w:rPr>
        <w:t xml:space="preserve"> </w:t>
      </w:r>
      <w:r>
        <w:rPr>
          <w:color w:val="auto"/>
          <w:spacing w:val="-21"/>
          <w:sz w:val="24"/>
          <w:szCs w:val="24"/>
          <w:lang w:eastAsia="zh-CN"/>
        </w:rPr>
        <w:t>…</w:t>
      </w:r>
      <w:r>
        <w:rPr>
          <w:color w:val="auto"/>
          <w:spacing w:val="-81"/>
          <w:sz w:val="24"/>
          <w:szCs w:val="24"/>
          <w:lang w:eastAsia="zh-CN"/>
        </w:rPr>
        <w:t xml:space="preserve"> </w:t>
      </w:r>
      <w:r>
        <w:rPr>
          <w:color w:val="auto"/>
          <w:spacing w:val="-21"/>
          <w:sz w:val="24"/>
          <w:szCs w:val="24"/>
          <w:lang w:eastAsia="zh-CN"/>
        </w:rPr>
        <w:t>…</w:t>
      </w:r>
      <w:r>
        <w:rPr>
          <w:color w:val="auto"/>
          <w:spacing w:val="-80"/>
          <w:sz w:val="24"/>
          <w:szCs w:val="24"/>
          <w:lang w:eastAsia="zh-CN"/>
        </w:rPr>
        <w:t xml:space="preserve"> </w:t>
      </w:r>
      <w:r>
        <w:rPr>
          <w:color w:val="auto"/>
          <w:spacing w:val="-21"/>
          <w:sz w:val="24"/>
          <w:szCs w:val="24"/>
          <w:lang w:eastAsia="zh-CN"/>
        </w:rPr>
        <w:t>…</w:t>
      </w:r>
      <w:r>
        <w:rPr>
          <w:color w:val="auto"/>
          <w:spacing w:val="-81"/>
          <w:sz w:val="24"/>
          <w:szCs w:val="24"/>
          <w:lang w:eastAsia="zh-CN"/>
        </w:rPr>
        <w:t xml:space="preserve"> </w:t>
      </w:r>
      <w:r>
        <w:rPr>
          <w:color w:val="auto"/>
          <w:spacing w:val="-21"/>
          <w:sz w:val="24"/>
          <w:szCs w:val="24"/>
          <w:lang w:eastAsia="zh-CN"/>
        </w:rPr>
        <w:t>…</w:t>
      </w:r>
      <w:r>
        <w:rPr>
          <w:color w:val="auto"/>
          <w:spacing w:val="-81"/>
          <w:sz w:val="24"/>
          <w:szCs w:val="24"/>
          <w:lang w:eastAsia="zh-CN"/>
        </w:rPr>
        <w:t xml:space="preserve"> </w:t>
      </w:r>
      <w:r>
        <w:rPr>
          <w:color w:val="auto"/>
          <w:spacing w:val="-21"/>
          <w:sz w:val="24"/>
          <w:szCs w:val="24"/>
          <w:lang w:eastAsia="zh-CN"/>
        </w:rPr>
        <w:t>…</w:t>
      </w:r>
      <w:r>
        <w:rPr>
          <w:color w:val="auto"/>
          <w:spacing w:val="-80"/>
          <w:sz w:val="24"/>
          <w:szCs w:val="24"/>
          <w:lang w:eastAsia="zh-CN"/>
        </w:rPr>
        <w:t xml:space="preserve"> </w:t>
      </w:r>
      <w:r>
        <w:rPr>
          <w:color w:val="auto"/>
          <w:spacing w:val="-21"/>
          <w:sz w:val="24"/>
          <w:szCs w:val="24"/>
          <w:lang w:eastAsia="zh-CN"/>
        </w:rPr>
        <w:t>…</w:t>
      </w:r>
      <w:r>
        <w:rPr>
          <w:color w:val="auto"/>
          <w:spacing w:val="-81"/>
          <w:sz w:val="24"/>
          <w:szCs w:val="24"/>
          <w:lang w:eastAsia="zh-CN"/>
        </w:rPr>
        <w:t xml:space="preserve"> </w:t>
      </w:r>
      <w:r>
        <w:rPr>
          <w:color w:val="auto"/>
          <w:spacing w:val="-21"/>
          <w:sz w:val="24"/>
          <w:szCs w:val="24"/>
          <w:lang w:eastAsia="zh-CN"/>
        </w:rPr>
        <w:t>…</w:t>
      </w:r>
      <w:r>
        <w:rPr>
          <w:color w:val="auto"/>
          <w:spacing w:val="-80"/>
          <w:sz w:val="24"/>
          <w:szCs w:val="24"/>
          <w:lang w:eastAsia="zh-CN"/>
        </w:rPr>
        <w:t xml:space="preserve"> </w:t>
      </w:r>
      <w:r>
        <w:rPr>
          <w:color w:val="auto"/>
          <w:spacing w:val="-21"/>
          <w:sz w:val="24"/>
          <w:szCs w:val="24"/>
          <w:lang w:eastAsia="zh-CN"/>
        </w:rPr>
        <w:t>…</w:t>
      </w:r>
      <w:r>
        <w:rPr>
          <w:color w:val="auto"/>
          <w:spacing w:val="-81"/>
          <w:sz w:val="24"/>
          <w:szCs w:val="24"/>
          <w:lang w:eastAsia="zh-CN"/>
        </w:rPr>
        <w:t xml:space="preserve"> </w:t>
      </w:r>
      <w:r>
        <w:rPr>
          <w:color w:val="auto"/>
          <w:spacing w:val="-21"/>
          <w:sz w:val="24"/>
          <w:szCs w:val="24"/>
          <w:lang w:eastAsia="zh-CN"/>
        </w:rPr>
        <w:t>…</w:t>
      </w:r>
      <w:r>
        <w:rPr>
          <w:color w:val="auto"/>
          <w:spacing w:val="-81"/>
          <w:sz w:val="24"/>
          <w:szCs w:val="24"/>
          <w:lang w:eastAsia="zh-CN"/>
        </w:rPr>
        <w:t xml:space="preserve"> </w:t>
      </w:r>
      <w:r>
        <w:rPr>
          <w:color w:val="auto"/>
          <w:spacing w:val="-21"/>
          <w:sz w:val="24"/>
          <w:szCs w:val="24"/>
          <w:lang w:eastAsia="zh-CN"/>
        </w:rPr>
        <w:t>…</w:t>
      </w:r>
      <w:r>
        <w:rPr>
          <w:color w:val="auto"/>
          <w:spacing w:val="-80"/>
          <w:sz w:val="24"/>
          <w:szCs w:val="24"/>
          <w:lang w:eastAsia="zh-CN"/>
        </w:rPr>
        <w:t xml:space="preserve"> </w:t>
      </w:r>
      <w:r>
        <w:rPr>
          <w:color w:val="auto"/>
          <w:spacing w:val="-21"/>
          <w:sz w:val="24"/>
          <w:szCs w:val="24"/>
          <w:lang w:eastAsia="zh-CN"/>
        </w:rPr>
        <w:t>…</w:t>
      </w:r>
      <w:r>
        <w:rPr>
          <w:color w:val="auto"/>
          <w:spacing w:val="-81"/>
          <w:sz w:val="24"/>
          <w:szCs w:val="24"/>
          <w:lang w:eastAsia="zh-CN"/>
        </w:rPr>
        <w:t xml:space="preserve"> </w:t>
      </w:r>
      <w:r>
        <w:rPr>
          <w:color w:val="auto"/>
          <w:spacing w:val="-21"/>
          <w:sz w:val="24"/>
          <w:szCs w:val="24"/>
          <w:lang w:eastAsia="zh-CN"/>
        </w:rPr>
        <w:t>…</w:t>
      </w:r>
      <w:r>
        <w:rPr>
          <w:color w:val="auto"/>
          <w:spacing w:val="-81"/>
          <w:sz w:val="24"/>
          <w:szCs w:val="24"/>
          <w:lang w:eastAsia="zh-CN"/>
        </w:rPr>
        <w:t xml:space="preserve"> </w:t>
      </w:r>
      <w:r>
        <w:rPr>
          <w:color w:val="auto"/>
          <w:spacing w:val="-21"/>
          <w:sz w:val="24"/>
          <w:szCs w:val="24"/>
          <w:lang w:eastAsia="zh-CN"/>
        </w:rPr>
        <w:t>…</w:t>
      </w:r>
      <w:r>
        <w:rPr>
          <w:color w:val="auto"/>
          <w:spacing w:val="-80"/>
          <w:sz w:val="24"/>
          <w:szCs w:val="24"/>
          <w:lang w:eastAsia="zh-CN"/>
        </w:rPr>
        <w:t xml:space="preserve"> </w:t>
      </w:r>
      <w:r>
        <w:rPr>
          <w:color w:val="auto"/>
          <w:spacing w:val="-21"/>
          <w:sz w:val="24"/>
          <w:szCs w:val="24"/>
          <w:lang w:eastAsia="zh-CN"/>
        </w:rPr>
        <w:t>…（</w:t>
      </w:r>
      <w:r>
        <w:rPr>
          <w:color w:val="auto"/>
          <w:spacing w:val="-22"/>
          <w:sz w:val="24"/>
          <w:szCs w:val="24"/>
          <w:lang w:eastAsia="zh-CN"/>
        </w:rPr>
        <w:t>页码）</w:t>
      </w:r>
    </w:p>
    <w:p w14:paraId="5BFAF182">
      <w:pPr>
        <w:pStyle w:val="4"/>
        <w:spacing w:before="185" w:line="217" w:lineRule="auto"/>
        <w:ind w:left="46"/>
        <w:rPr>
          <w:color w:val="auto"/>
          <w:sz w:val="24"/>
          <w:szCs w:val="24"/>
          <w:lang w:eastAsia="zh-CN"/>
        </w:rPr>
      </w:pPr>
      <w:r>
        <w:rPr>
          <w:color w:val="auto"/>
          <w:spacing w:val="-19"/>
          <w:sz w:val="24"/>
          <w:szCs w:val="24"/>
          <w:lang w:eastAsia="zh-CN"/>
        </w:rPr>
        <w:t>4.3</w:t>
      </w:r>
      <w:r>
        <w:rPr>
          <w:color w:val="auto"/>
          <w:spacing w:val="-32"/>
          <w:sz w:val="24"/>
          <w:szCs w:val="24"/>
          <w:lang w:eastAsia="zh-CN"/>
        </w:rPr>
        <w:t xml:space="preserve"> </w:t>
      </w:r>
      <w:r>
        <w:rPr>
          <w:color w:val="auto"/>
          <w:spacing w:val="-19"/>
          <w:sz w:val="24"/>
          <w:szCs w:val="24"/>
          <w:lang w:eastAsia="zh-CN"/>
        </w:rPr>
        <w:t>招标文件的更改通知（如有）</w:t>
      </w:r>
      <w:r>
        <w:rPr>
          <w:color w:val="auto"/>
          <w:spacing w:val="26"/>
          <w:sz w:val="24"/>
          <w:szCs w:val="24"/>
          <w:lang w:eastAsia="zh-CN"/>
        </w:rPr>
        <w:t xml:space="preserve"> </w:t>
      </w:r>
      <w:r>
        <w:rPr>
          <w:color w:val="auto"/>
          <w:spacing w:val="-19"/>
          <w:sz w:val="24"/>
          <w:szCs w:val="24"/>
          <w:lang w:eastAsia="zh-CN"/>
        </w:rPr>
        <w:t>…</w:t>
      </w:r>
      <w:r>
        <w:rPr>
          <w:color w:val="auto"/>
          <w:spacing w:val="-81"/>
          <w:sz w:val="24"/>
          <w:szCs w:val="24"/>
          <w:lang w:eastAsia="zh-CN"/>
        </w:rPr>
        <w:t xml:space="preserve"> </w:t>
      </w:r>
      <w:r>
        <w:rPr>
          <w:color w:val="auto"/>
          <w:spacing w:val="-19"/>
          <w:sz w:val="24"/>
          <w:szCs w:val="24"/>
          <w:lang w:eastAsia="zh-CN"/>
        </w:rPr>
        <w:t>…</w:t>
      </w:r>
      <w:r>
        <w:rPr>
          <w:color w:val="auto"/>
          <w:spacing w:val="-80"/>
          <w:sz w:val="24"/>
          <w:szCs w:val="24"/>
          <w:lang w:eastAsia="zh-CN"/>
        </w:rPr>
        <w:t xml:space="preserve"> </w:t>
      </w:r>
      <w:r>
        <w:rPr>
          <w:color w:val="auto"/>
          <w:spacing w:val="-19"/>
          <w:sz w:val="24"/>
          <w:szCs w:val="24"/>
          <w:lang w:eastAsia="zh-CN"/>
        </w:rPr>
        <w:t>…</w:t>
      </w:r>
      <w:r>
        <w:rPr>
          <w:color w:val="auto"/>
          <w:spacing w:val="-81"/>
          <w:sz w:val="24"/>
          <w:szCs w:val="24"/>
          <w:lang w:eastAsia="zh-CN"/>
        </w:rPr>
        <w:t xml:space="preserve"> </w:t>
      </w:r>
      <w:r>
        <w:rPr>
          <w:color w:val="auto"/>
          <w:spacing w:val="-19"/>
          <w:sz w:val="24"/>
          <w:szCs w:val="24"/>
          <w:lang w:eastAsia="zh-CN"/>
        </w:rPr>
        <w:t>…</w:t>
      </w:r>
      <w:r>
        <w:rPr>
          <w:color w:val="auto"/>
          <w:spacing w:val="-81"/>
          <w:sz w:val="24"/>
          <w:szCs w:val="24"/>
          <w:lang w:eastAsia="zh-CN"/>
        </w:rPr>
        <w:t xml:space="preserve"> </w:t>
      </w:r>
      <w:r>
        <w:rPr>
          <w:color w:val="auto"/>
          <w:spacing w:val="-19"/>
          <w:sz w:val="24"/>
          <w:szCs w:val="24"/>
          <w:lang w:eastAsia="zh-CN"/>
        </w:rPr>
        <w:t>…</w:t>
      </w:r>
      <w:r>
        <w:rPr>
          <w:color w:val="auto"/>
          <w:spacing w:val="-80"/>
          <w:sz w:val="24"/>
          <w:szCs w:val="24"/>
          <w:lang w:eastAsia="zh-CN"/>
        </w:rPr>
        <w:t xml:space="preserve"> </w:t>
      </w:r>
      <w:r>
        <w:rPr>
          <w:color w:val="auto"/>
          <w:spacing w:val="-19"/>
          <w:sz w:val="24"/>
          <w:szCs w:val="24"/>
          <w:lang w:eastAsia="zh-CN"/>
        </w:rPr>
        <w:t>…</w:t>
      </w:r>
      <w:r>
        <w:rPr>
          <w:color w:val="auto"/>
          <w:spacing w:val="-81"/>
          <w:sz w:val="24"/>
          <w:szCs w:val="24"/>
          <w:lang w:eastAsia="zh-CN"/>
        </w:rPr>
        <w:t xml:space="preserve"> </w:t>
      </w:r>
      <w:r>
        <w:rPr>
          <w:color w:val="auto"/>
          <w:spacing w:val="-19"/>
          <w:sz w:val="24"/>
          <w:szCs w:val="24"/>
          <w:lang w:eastAsia="zh-CN"/>
        </w:rPr>
        <w:t>…</w:t>
      </w:r>
      <w:r>
        <w:rPr>
          <w:color w:val="auto"/>
          <w:spacing w:val="-81"/>
          <w:sz w:val="24"/>
          <w:szCs w:val="24"/>
          <w:lang w:eastAsia="zh-CN"/>
        </w:rPr>
        <w:t xml:space="preserve"> </w:t>
      </w:r>
      <w:r>
        <w:rPr>
          <w:color w:val="auto"/>
          <w:spacing w:val="-19"/>
          <w:sz w:val="24"/>
          <w:szCs w:val="24"/>
          <w:lang w:eastAsia="zh-CN"/>
        </w:rPr>
        <w:t>…</w:t>
      </w:r>
      <w:r>
        <w:rPr>
          <w:color w:val="auto"/>
          <w:spacing w:val="-80"/>
          <w:sz w:val="24"/>
          <w:szCs w:val="24"/>
          <w:lang w:eastAsia="zh-CN"/>
        </w:rPr>
        <w:t xml:space="preserve"> </w:t>
      </w:r>
      <w:r>
        <w:rPr>
          <w:color w:val="auto"/>
          <w:spacing w:val="-19"/>
          <w:sz w:val="24"/>
          <w:szCs w:val="24"/>
          <w:lang w:eastAsia="zh-CN"/>
        </w:rPr>
        <w:t>…</w:t>
      </w:r>
      <w:r>
        <w:rPr>
          <w:color w:val="auto"/>
          <w:spacing w:val="-81"/>
          <w:sz w:val="24"/>
          <w:szCs w:val="24"/>
          <w:lang w:eastAsia="zh-CN"/>
        </w:rPr>
        <w:t xml:space="preserve"> </w:t>
      </w:r>
      <w:r>
        <w:rPr>
          <w:color w:val="auto"/>
          <w:spacing w:val="-19"/>
          <w:sz w:val="24"/>
          <w:szCs w:val="24"/>
          <w:lang w:eastAsia="zh-CN"/>
        </w:rPr>
        <w:t>…</w:t>
      </w:r>
      <w:r>
        <w:rPr>
          <w:color w:val="auto"/>
          <w:spacing w:val="-80"/>
          <w:sz w:val="24"/>
          <w:szCs w:val="24"/>
          <w:lang w:eastAsia="zh-CN"/>
        </w:rPr>
        <w:t xml:space="preserve"> </w:t>
      </w:r>
      <w:r>
        <w:rPr>
          <w:color w:val="auto"/>
          <w:spacing w:val="-19"/>
          <w:sz w:val="24"/>
          <w:szCs w:val="24"/>
          <w:lang w:eastAsia="zh-CN"/>
        </w:rPr>
        <w:t>…</w:t>
      </w:r>
      <w:r>
        <w:rPr>
          <w:color w:val="auto"/>
          <w:spacing w:val="-81"/>
          <w:sz w:val="24"/>
          <w:szCs w:val="24"/>
          <w:lang w:eastAsia="zh-CN"/>
        </w:rPr>
        <w:t xml:space="preserve"> </w:t>
      </w:r>
      <w:r>
        <w:rPr>
          <w:color w:val="auto"/>
          <w:spacing w:val="-19"/>
          <w:sz w:val="24"/>
          <w:szCs w:val="24"/>
          <w:lang w:eastAsia="zh-CN"/>
        </w:rPr>
        <w:t>…</w:t>
      </w:r>
      <w:r>
        <w:rPr>
          <w:color w:val="auto"/>
          <w:spacing w:val="-81"/>
          <w:sz w:val="24"/>
          <w:szCs w:val="24"/>
          <w:lang w:eastAsia="zh-CN"/>
        </w:rPr>
        <w:t xml:space="preserve"> </w:t>
      </w:r>
      <w:r>
        <w:rPr>
          <w:color w:val="auto"/>
          <w:spacing w:val="-19"/>
          <w:sz w:val="24"/>
          <w:szCs w:val="24"/>
          <w:lang w:eastAsia="zh-CN"/>
        </w:rPr>
        <w:t>…</w:t>
      </w:r>
      <w:r>
        <w:rPr>
          <w:color w:val="auto"/>
          <w:spacing w:val="-80"/>
          <w:sz w:val="24"/>
          <w:szCs w:val="24"/>
          <w:lang w:eastAsia="zh-CN"/>
        </w:rPr>
        <w:t xml:space="preserve"> </w:t>
      </w:r>
      <w:r>
        <w:rPr>
          <w:color w:val="auto"/>
          <w:spacing w:val="-19"/>
          <w:sz w:val="24"/>
          <w:szCs w:val="24"/>
          <w:lang w:eastAsia="zh-CN"/>
        </w:rPr>
        <w:t>…</w:t>
      </w:r>
      <w:r>
        <w:rPr>
          <w:color w:val="auto"/>
          <w:spacing w:val="-81"/>
          <w:sz w:val="24"/>
          <w:szCs w:val="24"/>
          <w:lang w:eastAsia="zh-CN"/>
        </w:rPr>
        <w:t xml:space="preserve"> </w:t>
      </w:r>
      <w:r>
        <w:rPr>
          <w:color w:val="auto"/>
          <w:spacing w:val="-19"/>
          <w:sz w:val="24"/>
          <w:szCs w:val="24"/>
          <w:lang w:eastAsia="zh-CN"/>
        </w:rPr>
        <w:t>…</w:t>
      </w:r>
      <w:r>
        <w:rPr>
          <w:color w:val="auto"/>
          <w:spacing w:val="-81"/>
          <w:sz w:val="24"/>
          <w:szCs w:val="24"/>
          <w:lang w:eastAsia="zh-CN"/>
        </w:rPr>
        <w:t xml:space="preserve"> </w:t>
      </w:r>
      <w:r>
        <w:rPr>
          <w:color w:val="auto"/>
          <w:spacing w:val="-19"/>
          <w:sz w:val="24"/>
          <w:szCs w:val="24"/>
          <w:lang w:eastAsia="zh-CN"/>
        </w:rPr>
        <w:t>…</w:t>
      </w:r>
      <w:r>
        <w:rPr>
          <w:color w:val="auto"/>
          <w:spacing w:val="-80"/>
          <w:sz w:val="24"/>
          <w:szCs w:val="24"/>
          <w:lang w:eastAsia="zh-CN"/>
        </w:rPr>
        <w:t xml:space="preserve"> </w:t>
      </w:r>
      <w:r>
        <w:rPr>
          <w:color w:val="auto"/>
          <w:spacing w:val="-19"/>
          <w:sz w:val="24"/>
          <w:szCs w:val="24"/>
          <w:lang w:eastAsia="zh-CN"/>
        </w:rPr>
        <w:t>…（页码）</w:t>
      </w:r>
    </w:p>
    <w:p w14:paraId="73BEC379">
      <w:pPr>
        <w:pStyle w:val="4"/>
        <w:spacing w:before="185" w:line="217" w:lineRule="auto"/>
        <w:ind w:left="46"/>
        <w:rPr>
          <w:color w:val="auto"/>
          <w:sz w:val="24"/>
          <w:szCs w:val="24"/>
          <w:lang w:eastAsia="zh-CN"/>
        </w:rPr>
      </w:pPr>
      <w:r>
        <w:rPr>
          <w:color w:val="auto"/>
          <w:spacing w:val="-30"/>
          <w:sz w:val="24"/>
          <w:szCs w:val="24"/>
          <w:lang w:eastAsia="zh-CN"/>
        </w:rPr>
        <w:t>4.4</w:t>
      </w:r>
      <w:r>
        <w:rPr>
          <w:color w:val="auto"/>
          <w:spacing w:val="-32"/>
          <w:sz w:val="24"/>
          <w:szCs w:val="24"/>
          <w:lang w:eastAsia="zh-CN"/>
        </w:rPr>
        <w:t xml:space="preserve"> </w:t>
      </w:r>
      <w:r>
        <w:rPr>
          <w:color w:val="auto"/>
          <w:spacing w:val="-30"/>
          <w:sz w:val="24"/>
          <w:szCs w:val="24"/>
          <w:lang w:eastAsia="zh-CN"/>
        </w:rPr>
        <w:t>投标函</w:t>
      </w:r>
      <w:r>
        <w:rPr>
          <w:color w:val="auto"/>
          <w:spacing w:val="39"/>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…（页码）</w:t>
      </w:r>
    </w:p>
    <w:p w14:paraId="77B6CC4A">
      <w:pPr>
        <w:pStyle w:val="4"/>
        <w:spacing w:before="184" w:line="217" w:lineRule="auto"/>
        <w:ind w:left="46"/>
        <w:rPr>
          <w:color w:val="auto"/>
          <w:sz w:val="24"/>
          <w:szCs w:val="24"/>
          <w:lang w:eastAsia="zh-CN"/>
        </w:rPr>
      </w:pPr>
      <w:r>
        <w:rPr>
          <w:color w:val="auto"/>
          <w:spacing w:val="-30"/>
          <w:sz w:val="24"/>
          <w:szCs w:val="24"/>
          <w:lang w:eastAsia="zh-CN"/>
        </w:rPr>
        <w:t>4.5</w:t>
      </w:r>
      <w:r>
        <w:rPr>
          <w:color w:val="auto"/>
          <w:spacing w:val="-32"/>
          <w:sz w:val="24"/>
          <w:szCs w:val="24"/>
          <w:lang w:eastAsia="zh-CN"/>
        </w:rPr>
        <w:t xml:space="preserve"> </w:t>
      </w:r>
      <w:r>
        <w:rPr>
          <w:color w:val="auto"/>
          <w:spacing w:val="-30"/>
          <w:sz w:val="24"/>
          <w:szCs w:val="24"/>
          <w:lang w:eastAsia="zh-CN"/>
        </w:rPr>
        <w:t>报价表</w:t>
      </w:r>
      <w:r>
        <w:rPr>
          <w:color w:val="auto"/>
          <w:spacing w:val="39"/>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…（页码）</w:t>
      </w:r>
    </w:p>
    <w:p w14:paraId="0B1DC35F">
      <w:pPr>
        <w:pStyle w:val="4"/>
        <w:spacing w:before="185" w:line="215" w:lineRule="auto"/>
        <w:ind w:left="46"/>
        <w:rPr>
          <w:color w:val="auto"/>
          <w:sz w:val="24"/>
          <w:szCs w:val="24"/>
          <w:lang w:eastAsia="zh-CN"/>
        </w:rPr>
      </w:pPr>
      <w:r>
        <w:rPr>
          <w:color w:val="auto"/>
          <w:spacing w:val="-23"/>
          <w:sz w:val="24"/>
          <w:szCs w:val="24"/>
          <w:lang w:eastAsia="zh-CN"/>
        </w:rPr>
        <w:t>4.6</w:t>
      </w:r>
      <w:r>
        <w:rPr>
          <w:color w:val="auto"/>
          <w:spacing w:val="-48"/>
          <w:sz w:val="24"/>
          <w:szCs w:val="24"/>
          <w:lang w:eastAsia="zh-CN"/>
        </w:rPr>
        <w:t xml:space="preserve"> </w:t>
      </w:r>
      <w:r>
        <w:rPr>
          <w:color w:val="auto"/>
          <w:spacing w:val="-23"/>
          <w:sz w:val="24"/>
          <w:szCs w:val="24"/>
          <w:lang w:eastAsia="zh-CN"/>
        </w:rPr>
        <w:t>投标服务技术资料表</w:t>
      </w:r>
      <w:r>
        <w:rPr>
          <w:color w:val="auto"/>
          <w:spacing w:val="4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0"/>
          <w:sz w:val="24"/>
          <w:szCs w:val="24"/>
          <w:lang w:eastAsia="zh-CN"/>
        </w:rPr>
        <w:t xml:space="preserve"> </w:t>
      </w:r>
      <w:r>
        <w:rPr>
          <w:color w:val="auto"/>
          <w:spacing w:val="-24"/>
          <w:sz w:val="24"/>
          <w:szCs w:val="24"/>
          <w:lang w:eastAsia="zh-CN"/>
        </w:rPr>
        <w:t>…（页码）</w:t>
      </w:r>
    </w:p>
    <w:p w14:paraId="2A02736A">
      <w:pPr>
        <w:pStyle w:val="4"/>
        <w:spacing w:before="187" w:line="217" w:lineRule="auto"/>
        <w:ind w:left="46"/>
        <w:rPr>
          <w:color w:val="auto"/>
          <w:sz w:val="24"/>
          <w:szCs w:val="24"/>
          <w:lang w:eastAsia="zh-CN"/>
        </w:rPr>
      </w:pPr>
      <w:r>
        <w:rPr>
          <w:color w:val="auto"/>
          <w:spacing w:val="-26"/>
          <w:sz w:val="24"/>
          <w:szCs w:val="24"/>
          <w:lang w:eastAsia="zh-CN"/>
        </w:rPr>
        <w:t>4.7</w:t>
      </w:r>
      <w:r>
        <w:rPr>
          <w:color w:val="auto"/>
          <w:spacing w:val="-23"/>
          <w:sz w:val="24"/>
          <w:szCs w:val="24"/>
          <w:lang w:eastAsia="zh-CN"/>
        </w:rPr>
        <w:t xml:space="preserve"> </w:t>
      </w:r>
      <w:r>
        <w:rPr>
          <w:color w:val="auto"/>
          <w:spacing w:val="-26"/>
          <w:sz w:val="24"/>
          <w:szCs w:val="24"/>
          <w:lang w:eastAsia="zh-CN"/>
        </w:rPr>
        <w:t>商务条款偏离表</w:t>
      </w:r>
      <w:r>
        <w:rPr>
          <w:color w:val="auto"/>
          <w:spacing w:val="40"/>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0"/>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0"/>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0"/>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0"/>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0"/>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0"/>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0"/>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0"/>
          <w:sz w:val="24"/>
          <w:szCs w:val="24"/>
          <w:lang w:eastAsia="zh-CN"/>
        </w:rPr>
        <w:t xml:space="preserve"> </w:t>
      </w:r>
      <w:r>
        <w:rPr>
          <w:color w:val="auto"/>
          <w:spacing w:val="-26"/>
          <w:sz w:val="24"/>
          <w:szCs w:val="24"/>
          <w:lang w:eastAsia="zh-CN"/>
        </w:rPr>
        <w:t>…（页码）</w:t>
      </w:r>
    </w:p>
    <w:p w14:paraId="1127D0C7">
      <w:pPr>
        <w:pStyle w:val="4"/>
        <w:spacing w:before="185" w:line="215" w:lineRule="auto"/>
        <w:ind w:left="46"/>
        <w:rPr>
          <w:color w:val="auto"/>
          <w:sz w:val="24"/>
          <w:szCs w:val="24"/>
          <w:lang w:eastAsia="zh-CN"/>
        </w:rPr>
      </w:pPr>
      <w:r>
        <w:rPr>
          <w:color w:val="auto"/>
          <w:spacing w:val="-17"/>
          <w:sz w:val="24"/>
          <w:szCs w:val="24"/>
          <w:lang w:eastAsia="zh-CN"/>
        </w:rPr>
        <w:t>4.8 中标供应商澄清函（如有请提供）</w:t>
      </w:r>
      <w:r>
        <w:rPr>
          <w:color w:val="auto"/>
          <w:spacing w:val="24"/>
          <w:sz w:val="24"/>
          <w:szCs w:val="24"/>
          <w:lang w:eastAsia="zh-CN"/>
        </w:rPr>
        <w:t xml:space="preserve"> </w:t>
      </w:r>
      <w:r>
        <w:rPr>
          <w:color w:val="auto"/>
          <w:spacing w:val="-17"/>
          <w:sz w:val="24"/>
          <w:szCs w:val="24"/>
          <w:lang w:eastAsia="zh-CN"/>
        </w:rPr>
        <w:t>…</w:t>
      </w:r>
      <w:r>
        <w:rPr>
          <w:color w:val="auto"/>
          <w:spacing w:val="-81"/>
          <w:sz w:val="24"/>
          <w:szCs w:val="24"/>
          <w:lang w:eastAsia="zh-CN"/>
        </w:rPr>
        <w:t xml:space="preserve"> </w:t>
      </w:r>
      <w:r>
        <w:rPr>
          <w:color w:val="auto"/>
          <w:spacing w:val="-17"/>
          <w:sz w:val="24"/>
          <w:szCs w:val="24"/>
          <w:lang w:eastAsia="zh-CN"/>
        </w:rPr>
        <w:t>…</w:t>
      </w:r>
      <w:r>
        <w:rPr>
          <w:color w:val="auto"/>
          <w:spacing w:val="-81"/>
          <w:sz w:val="24"/>
          <w:szCs w:val="24"/>
          <w:lang w:eastAsia="zh-CN"/>
        </w:rPr>
        <w:t xml:space="preserve"> </w:t>
      </w:r>
      <w:r>
        <w:rPr>
          <w:color w:val="auto"/>
          <w:spacing w:val="-17"/>
          <w:sz w:val="24"/>
          <w:szCs w:val="24"/>
          <w:lang w:eastAsia="zh-CN"/>
        </w:rPr>
        <w:t>…</w:t>
      </w:r>
      <w:r>
        <w:rPr>
          <w:color w:val="auto"/>
          <w:spacing w:val="-80"/>
          <w:sz w:val="24"/>
          <w:szCs w:val="24"/>
          <w:lang w:eastAsia="zh-CN"/>
        </w:rPr>
        <w:t xml:space="preserve"> </w:t>
      </w:r>
      <w:r>
        <w:rPr>
          <w:color w:val="auto"/>
          <w:spacing w:val="-17"/>
          <w:sz w:val="24"/>
          <w:szCs w:val="24"/>
          <w:lang w:eastAsia="zh-CN"/>
        </w:rPr>
        <w:t>…</w:t>
      </w:r>
      <w:r>
        <w:rPr>
          <w:color w:val="auto"/>
          <w:spacing w:val="-81"/>
          <w:sz w:val="24"/>
          <w:szCs w:val="24"/>
          <w:lang w:eastAsia="zh-CN"/>
        </w:rPr>
        <w:t xml:space="preserve"> </w:t>
      </w:r>
      <w:r>
        <w:rPr>
          <w:color w:val="auto"/>
          <w:spacing w:val="-17"/>
          <w:sz w:val="24"/>
          <w:szCs w:val="24"/>
          <w:lang w:eastAsia="zh-CN"/>
        </w:rPr>
        <w:t>…</w:t>
      </w:r>
      <w:r>
        <w:rPr>
          <w:color w:val="auto"/>
          <w:spacing w:val="-81"/>
          <w:sz w:val="24"/>
          <w:szCs w:val="24"/>
          <w:lang w:eastAsia="zh-CN"/>
        </w:rPr>
        <w:t xml:space="preserve"> </w:t>
      </w:r>
      <w:r>
        <w:rPr>
          <w:color w:val="auto"/>
          <w:spacing w:val="-17"/>
          <w:sz w:val="24"/>
          <w:szCs w:val="24"/>
          <w:lang w:eastAsia="zh-CN"/>
        </w:rPr>
        <w:t>…</w:t>
      </w:r>
      <w:r>
        <w:rPr>
          <w:color w:val="auto"/>
          <w:spacing w:val="-80"/>
          <w:sz w:val="24"/>
          <w:szCs w:val="24"/>
          <w:lang w:eastAsia="zh-CN"/>
        </w:rPr>
        <w:t xml:space="preserve"> </w:t>
      </w:r>
      <w:r>
        <w:rPr>
          <w:color w:val="auto"/>
          <w:spacing w:val="-17"/>
          <w:sz w:val="24"/>
          <w:szCs w:val="24"/>
          <w:lang w:eastAsia="zh-CN"/>
        </w:rPr>
        <w:t>…</w:t>
      </w:r>
      <w:r>
        <w:rPr>
          <w:color w:val="auto"/>
          <w:spacing w:val="-81"/>
          <w:sz w:val="24"/>
          <w:szCs w:val="24"/>
          <w:lang w:eastAsia="zh-CN"/>
        </w:rPr>
        <w:t xml:space="preserve"> </w:t>
      </w:r>
      <w:r>
        <w:rPr>
          <w:color w:val="auto"/>
          <w:spacing w:val="-17"/>
          <w:sz w:val="24"/>
          <w:szCs w:val="24"/>
          <w:lang w:eastAsia="zh-CN"/>
        </w:rPr>
        <w:t>…</w:t>
      </w:r>
      <w:r>
        <w:rPr>
          <w:color w:val="auto"/>
          <w:spacing w:val="-80"/>
          <w:sz w:val="24"/>
          <w:szCs w:val="24"/>
          <w:lang w:eastAsia="zh-CN"/>
        </w:rPr>
        <w:t xml:space="preserve"> </w:t>
      </w:r>
      <w:r>
        <w:rPr>
          <w:color w:val="auto"/>
          <w:spacing w:val="-17"/>
          <w:sz w:val="24"/>
          <w:szCs w:val="24"/>
          <w:lang w:eastAsia="zh-CN"/>
        </w:rPr>
        <w:t>…</w:t>
      </w:r>
      <w:r>
        <w:rPr>
          <w:color w:val="auto"/>
          <w:spacing w:val="-81"/>
          <w:sz w:val="24"/>
          <w:szCs w:val="24"/>
          <w:lang w:eastAsia="zh-CN"/>
        </w:rPr>
        <w:t xml:space="preserve"> </w:t>
      </w:r>
      <w:r>
        <w:rPr>
          <w:color w:val="auto"/>
          <w:spacing w:val="-17"/>
          <w:sz w:val="24"/>
          <w:szCs w:val="24"/>
          <w:lang w:eastAsia="zh-CN"/>
        </w:rPr>
        <w:t>…</w:t>
      </w:r>
      <w:r>
        <w:rPr>
          <w:color w:val="auto"/>
          <w:spacing w:val="-81"/>
          <w:sz w:val="24"/>
          <w:szCs w:val="24"/>
          <w:lang w:eastAsia="zh-CN"/>
        </w:rPr>
        <w:t xml:space="preserve"> </w:t>
      </w:r>
      <w:r>
        <w:rPr>
          <w:color w:val="auto"/>
          <w:spacing w:val="-17"/>
          <w:sz w:val="24"/>
          <w:szCs w:val="24"/>
          <w:lang w:eastAsia="zh-CN"/>
        </w:rPr>
        <w:t>…</w:t>
      </w:r>
      <w:r>
        <w:rPr>
          <w:color w:val="auto"/>
          <w:spacing w:val="-80"/>
          <w:sz w:val="24"/>
          <w:szCs w:val="24"/>
          <w:lang w:eastAsia="zh-CN"/>
        </w:rPr>
        <w:t xml:space="preserve"> </w:t>
      </w:r>
      <w:r>
        <w:rPr>
          <w:color w:val="auto"/>
          <w:spacing w:val="-18"/>
          <w:sz w:val="24"/>
          <w:szCs w:val="24"/>
          <w:lang w:eastAsia="zh-CN"/>
        </w:rPr>
        <w:t>…</w:t>
      </w:r>
      <w:r>
        <w:rPr>
          <w:color w:val="auto"/>
          <w:spacing w:val="-81"/>
          <w:sz w:val="24"/>
          <w:szCs w:val="24"/>
          <w:lang w:eastAsia="zh-CN"/>
        </w:rPr>
        <w:t xml:space="preserve"> </w:t>
      </w:r>
      <w:r>
        <w:rPr>
          <w:color w:val="auto"/>
          <w:spacing w:val="-18"/>
          <w:sz w:val="24"/>
          <w:szCs w:val="24"/>
          <w:lang w:eastAsia="zh-CN"/>
        </w:rPr>
        <w:t>…</w:t>
      </w:r>
      <w:r>
        <w:rPr>
          <w:color w:val="auto"/>
          <w:spacing w:val="-81"/>
          <w:sz w:val="24"/>
          <w:szCs w:val="24"/>
          <w:lang w:eastAsia="zh-CN"/>
        </w:rPr>
        <w:t xml:space="preserve"> </w:t>
      </w:r>
      <w:r>
        <w:rPr>
          <w:color w:val="auto"/>
          <w:spacing w:val="-18"/>
          <w:sz w:val="24"/>
          <w:szCs w:val="24"/>
          <w:lang w:eastAsia="zh-CN"/>
        </w:rPr>
        <w:t>…</w:t>
      </w:r>
      <w:r>
        <w:rPr>
          <w:color w:val="auto"/>
          <w:spacing w:val="-80"/>
          <w:sz w:val="24"/>
          <w:szCs w:val="24"/>
          <w:lang w:eastAsia="zh-CN"/>
        </w:rPr>
        <w:t xml:space="preserve"> </w:t>
      </w:r>
      <w:r>
        <w:rPr>
          <w:color w:val="auto"/>
          <w:spacing w:val="-18"/>
          <w:sz w:val="24"/>
          <w:szCs w:val="24"/>
          <w:lang w:eastAsia="zh-CN"/>
        </w:rPr>
        <w:t>…（页码）</w:t>
      </w:r>
    </w:p>
    <w:p w14:paraId="3ABD1FEB">
      <w:pPr>
        <w:pStyle w:val="4"/>
        <w:spacing w:before="187" w:line="215" w:lineRule="auto"/>
        <w:ind w:left="46"/>
        <w:rPr>
          <w:color w:val="auto"/>
          <w:sz w:val="24"/>
          <w:szCs w:val="24"/>
          <w:lang w:eastAsia="zh-CN"/>
        </w:rPr>
      </w:pPr>
      <w:r>
        <w:rPr>
          <w:color w:val="auto"/>
          <w:spacing w:val="-13"/>
          <w:sz w:val="24"/>
          <w:szCs w:val="24"/>
          <w:lang w:eastAsia="zh-CN"/>
        </w:rPr>
        <w:t>4.9</w:t>
      </w:r>
      <w:r>
        <w:rPr>
          <w:color w:val="auto"/>
          <w:spacing w:val="-50"/>
          <w:sz w:val="24"/>
          <w:szCs w:val="24"/>
          <w:lang w:eastAsia="zh-CN"/>
        </w:rPr>
        <w:t xml:space="preserve"> </w:t>
      </w:r>
      <w:r>
        <w:rPr>
          <w:color w:val="auto"/>
          <w:spacing w:val="-13"/>
          <w:sz w:val="24"/>
          <w:szCs w:val="24"/>
          <w:lang w:eastAsia="zh-CN"/>
        </w:rPr>
        <w:t>其他与本合同相关的资料（如有请提供）</w:t>
      </w:r>
      <w:r>
        <w:rPr>
          <w:color w:val="auto"/>
          <w:spacing w:val="30"/>
          <w:sz w:val="24"/>
          <w:szCs w:val="24"/>
          <w:lang w:eastAsia="zh-CN"/>
        </w:rPr>
        <w:t xml:space="preserve"> </w:t>
      </w:r>
      <w:r>
        <w:rPr>
          <w:color w:val="auto"/>
          <w:spacing w:val="-13"/>
          <w:sz w:val="24"/>
          <w:szCs w:val="24"/>
          <w:lang w:eastAsia="zh-CN"/>
        </w:rPr>
        <w:t>…</w:t>
      </w:r>
      <w:r>
        <w:rPr>
          <w:color w:val="auto"/>
          <w:spacing w:val="-81"/>
          <w:sz w:val="24"/>
          <w:szCs w:val="24"/>
          <w:lang w:eastAsia="zh-CN"/>
        </w:rPr>
        <w:t xml:space="preserve"> </w:t>
      </w:r>
      <w:r>
        <w:rPr>
          <w:color w:val="auto"/>
          <w:spacing w:val="-13"/>
          <w:sz w:val="24"/>
          <w:szCs w:val="24"/>
          <w:lang w:eastAsia="zh-CN"/>
        </w:rPr>
        <w:t>…</w:t>
      </w:r>
      <w:r>
        <w:rPr>
          <w:color w:val="auto"/>
          <w:spacing w:val="-81"/>
          <w:sz w:val="24"/>
          <w:szCs w:val="24"/>
          <w:lang w:eastAsia="zh-CN"/>
        </w:rPr>
        <w:t xml:space="preserve"> </w:t>
      </w:r>
      <w:r>
        <w:rPr>
          <w:color w:val="auto"/>
          <w:spacing w:val="-13"/>
          <w:sz w:val="24"/>
          <w:szCs w:val="24"/>
          <w:lang w:eastAsia="zh-CN"/>
        </w:rPr>
        <w:t>…</w:t>
      </w:r>
      <w:r>
        <w:rPr>
          <w:color w:val="auto"/>
          <w:spacing w:val="-80"/>
          <w:sz w:val="24"/>
          <w:szCs w:val="24"/>
          <w:lang w:eastAsia="zh-CN"/>
        </w:rPr>
        <w:t xml:space="preserve"> </w:t>
      </w:r>
      <w:r>
        <w:rPr>
          <w:color w:val="auto"/>
          <w:spacing w:val="-13"/>
          <w:sz w:val="24"/>
          <w:szCs w:val="24"/>
          <w:lang w:eastAsia="zh-CN"/>
        </w:rPr>
        <w:t>…</w:t>
      </w:r>
      <w:r>
        <w:rPr>
          <w:color w:val="auto"/>
          <w:spacing w:val="-81"/>
          <w:sz w:val="24"/>
          <w:szCs w:val="24"/>
          <w:lang w:eastAsia="zh-CN"/>
        </w:rPr>
        <w:t xml:space="preserve"> </w:t>
      </w:r>
      <w:r>
        <w:rPr>
          <w:color w:val="auto"/>
          <w:spacing w:val="-13"/>
          <w:sz w:val="24"/>
          <w:szCs w:val="24"/>
          <w:lang w:eastAsia="zh-CN"/>
        </w:rPr>
        <w:t>…</w:t>
      </w:r>
      <w:r>
        <w:rPr>
          <w:color w:val="auto"/>
          <w:spacing w:val="-80"/>
          <w:sz w:val="24"/>
          <w:szCs w:val="24"/>
          <w:lang w:eastAsia="zh-CN"/>
        </w:rPr>
        <w:t xml:space="preserve"> </w:t>
      </w:r>
      <w:r>
        <w:rPr>
          <w:color w:val="auto"/>
          <w:spacing w:val="-14"/>
          <w:sz w:val="24"/>
          <w:szCs w:val="24"/>
          <w:lang w:eastAsia="zh-CN"/>
        </w:rPr>
        <w:t>…</w:t>
      </w:r>
      <w:r>
        <w:rPr>
          <w:color w:val="auto"/>
          <w:spacing w:val="-81"/>
          <w:sz w:val="24"/>
          <w:szCs w:val="24"/>
          <w:lang w:eastAsia="zh-CN"/>
        </w:rPr>
        <w:t xml:space="preserve"> </w:t>
      </w:r>
      <w:r>
        <w:rPr>
          <w:color w:val="auto"/>
          <w:spacing w:val="-14"/>
          <w:sz w:val="24"/>
          <w:szCs w:val="24"/>
          <w:lang w:eastAsia="zh-CN"/>
        </w:rPr>
        <w:t>…</w:t>
      </w:r>
      <w:r>
        <w:rPr>
          <w:color w:val="auto"/>
          <w:spacing w:val="-81"/>
          <w:sz w:val="24"/>
          <w:szCs w:val="24"/>
          <w:lang w:eastAsia="zh-CN"/>
        </w:rPr>
        <w:t xml:space="preserve"> </w:t>
      </w:r>
      <w:r>
        <w:rPr>
          <w:color w:val="auto"/>
          <w:spacing w:val="-14"/>
          <w:sz w:val="24"/>
          <w:szCs w:val="24"/>
          <w:lang w:eastAsia="zh-CN"/>
        </w:rPr>
        <w:t>…</w:t>
      </w:r>
      <w:r>
        <w:rPr>
          <w:color w:val="auto"/>
          <w:spacing w:val="-80"/>
          <w:sz w:val="24"/>
          <w:szCs w:val="24"/>
          <w:lang w:eastAsia="zh-CN"/>
        </w:rPr>
        <w:t xml:space="preserve"> </w:t>
      </w:r>
      <w:r>
        <w:rPr>
          <w:color w:val="auto"/>
          <w:spacing w:val="-14"/>
          <w:sz w:val="24"/>
          <w:szCs w:val="24"/>
          <w:lang w:eastAsia="zh-CN"/>
        </w:rPr>
        <w:t>…</w:t>
      </w:r>
      <w:r>
        <w:rPr>
          <w:color w:val="auto"/>
          <w:spacing w:val="-81"/>
          <w:sz w:val="24"/>
          <w:szCs w:val="24"/>
          <w:lang w:eastAsia="zh-CN"/>
        </w:rPr>
        <w:t xml:space="preserve"> </w:t>
      </w:r>
      <w:r>
        <w:rPr>
          <w:color w:val="auto"/>
          <w:spacing w:val="-14"/>
          <w:sz w:val="24"/>
          <w:szCs w:val="24"/>
          <w:lang w:eastAsia="zh-CN"/>
        </w:rPr>
        <w:t>…</w:t>
      </w:r>
      <w:r>
        <w:rPr>
          <w:color w:val="auto"/>
          <w:spacing w:val="-81"/>
          <w:sz w:val="24"/>
          <w:szCs w:val="24"/>
          <w:lang w:eastAsia="zh-CN"/>
        </w:rPr>
        <w:t xml:space="preserve"> </w:t>
      </w:r>
      <w:r>
        <w:rPr>
          <w:color w:val="auto"/>
          <w:spacing w:val="-14"/>
          <w:sz w:val="24"/>
          <w:szCs w:val="24"/>
          <w:lang w:eastAsia="zh-CN"/>
        </w:rPr>
        <w:t>…</w:t>
      </w:r>
      <w:r>
        <w:rPr>
          <w:color w:val="auto"/>
          <w:spacing w:val="-80"/>
          <w:sz w:val="24"/>
          <w:szCs w:val="24"/>
          <w:lang w:eastAsia="zh-CN"/>
        </w:rPr>
        <w:t xml:space="preserve"> </w:t>
      </w:r>
      <w:r>
        <w:rPr>
          <w:color w:val="auto"/>
          <w:spacing w:val="-14"/>
          <w:sz w:val="24"/>
          <w:szCs w:val="24"/>
          <w:lang w:eastAsia="zh-CN"/>
        </w:rPr>
        <w:t>…（页码）</w:t>
      </w:r>
    </w:p>
    <w:p w14:paraId="332ADE7D">
      <w:pPr>
        <w:pStyle w:val="4"/>
        <w:spacing w:before="147" w:line="217" w:lineRule="auto"/>
        <w:ind w:left="4313"/>
        <w:outlineLvl w:val="0"/>
        <w:rPr>
          <w:color w:val="auto"/>
          <w:sz w:val="28"/>
          <w:szCs w:val="28"/>
          <w:lang w:eastAsia="zh-CN"/>
        </w:rPr>
      </w:pPr>
      <w:bookmarkStart w:id="48" w:name="_Toc25378"/>
      <w:r>
        <w:rPr>
          <w:b/>
          <w:bCs/>
          <w:color w:val="auto"/>
          <w:spacing w:val="-6"/>
          <w:sz w:val="28"/>
          <w:szCs w:val="28"/>
          <w:lang w:eastAsia="zh-CN"/>
        </w:rPr>
        <w:br w:type="page"/>
      </w:r>
      <w:r>
        <w:rPr>
          <w:b/>
          <w:bCs/>
          <w:color w:val="auto"/>
          <w:spacing w:val="-6"/>
          <w:sz w:val="28"/>
          <w:szCs w:val="28"/>
          <w:lang w:eastAsia="zh-CN"/>
        </w:rPr>
        <w:t>第一部分</w:t>
      </w:r>
      <w:r>
        <w:rPr>
          <w:color w:val="auto"/>
          <w:spacing w:val="-6"/>
          <w:sz w:val="28"/>
          <w:szCs w:val="28"/>
          <w:lang w:eastAsia="zh-CN"/>
        </w:rPr>
        <w:t xml:space="preserve"> </w:t>
      </w:r>
      <w:r>
        <w:rPr>
          <w:b/>
          <w:bCs/>
          <w:color w:val="auto"/>
          <w:spacing w:val="-6"/>
          <w:sz w:val="28"/>
          <w:szCs w:val="28"/>
          <w:lang w:eastAsia="zh-CN"/>
        </w:rPr>
        <w:t>合同书</w:t>
      </w:r>
      <w:bookmarkEnd w:id="48"/>
    </w:p>
    <w:p w14:paraId="0BD2D163">
      <w:pPr>
        <w:spacing w:line="340" w:lineRule="auto"/>
        <w:rPr>
          <w:color w:val="auto"/>
          <w:lang w:eastAsia="zh-CN"/>
        </w:rPr>
      </w:pPr>
    </w:p>
    <w:p w14:paraId="7A88EDAD">
      <w:pPr>
        <w:pStyle w:val="4"/>
        <w:tabs>
          <w:tab w:val="left" w:pos="1108"/>
        </w:tabs>
        <w:spacing w:before="78" w:line="382" w:lineRule="auto"/>
        <w:ind w:left="41" w:firstLine="467"/>
        <w:rPr>
          <w:color w:val="auto"/>
          <w:sz w:val="24"/>
          <w:szCs w:val="24"/>
          <w:lang w:eastAsia="zh-CN"/>
        </w:rPr>
      </w:pPr>
      <w:r>
        <w:rPr>
          <w:color w:val="auto"/>
          <w:sz w:val="24"/>
          <w:szCs w:val="24"/>
          <w:u w:val="single"/>
          <w:lang w:eastAsia="zh-CN"/>
        </w:rPr>
        <w:tab/>
      </w:r>
      <w:r>
        <w:rPr>
          <w:color w:val="auto"/>
          <w:spacing w:val="-107"/>
          <w:sz w:val="24"/>
          <w:szCs w:val="24"/>
          <w:lang w:eastAsia="zh-CN"/>
        </w:rPr>
        <w:t xml:space="preserve"> </w:t>
      </w:r>
      <w:r>
        <w:rPr>
          <w:color w:val="auto"/>
          <w:spacing w:val="-6"/>
          <w:sz w:val="24"/>
          <w:szCs w:val="24"/>
          <w:lang w:eastAsia="zh-CN"/>
        </w:rPr>
        <w:t>年</w:t>
      </w:r>
      <w:r>
        <w:rPr>
          <w:color w:val="auto"/>
          <w:spacing w:val="-6"/>
          <w:sz w:val="24"/>
          <w:szCs w:val="24"/>
          <w:u w:val="single"/>
          <w:lang w:eastAsia="zh-CN"/>
        </w:rPr>
        <w:t xml:space="preserve">    </w:t>
      </w:r>
      <w:r>
        <w:rPr>
          <w:color w:val="auto"/>
          <w:spacing w:val="-98"/>
          <w:sz w:val="24"/>
          <w:szCs w:val="24"/>
          <w:lang w:eastAsia="zh-CN"/>
        </w:rPr>
        <w:t xml:space="preserve"> </w:t>
      </w:r>
      <w:r>
        <w:rPr>
          <w:color w:val="auto"/>
          <w:spacing w:val="-6"/>
          <w:sz w:val="24"/>
          <w:szCs w:val="24"/>
          <w:lang w:eastAsia="zh-CN"/>
        </w:rPr>
        <w:t>月</w:t>
      </w:r>
      <w:r>
        <w:rPr>
          <w:color w:val="auto"/>
          <w:spacing w:val="-6"/>
          <w:sz w:val="24"/>
          <w:szCs w:val="24"/>
          <w:u w:val="single"/>
          <w:lang w:eastAsia="zh-CN"/>
        </w:rPr>
        <w:t xml:space="preserve">    </w:t>
      </w:r>
      <w:r>
        <w:rPr>
          <w:color w:val="auto"/>
          <w:spacing w:val="-66"/>
          <w:sz w:val="24"/>
          <w:szCs w:val="24"/>
          <w:lang w:eastAsia="zh-CN"/>
        </w:rPr>
        <w:t xml:space="preserve"> </w:t>
      </w:r>
      <w:r>
        <w:rPr>
          <w:color w:val="auto"/>
          <w:spacing w:val="-6"/>
          <w:sz w:val="24"/>
          <w:szCs w:val="24"/>
          <w:lang w:eastAsia="zh-CN"/>
        </w:rPr>
        <w:t>日，</w:t>
      </w:r>
      <w:r>
        <w:rPr>
          <w:color w:val="auto"/>
          <w:spacing w:val="30"/>
          <w:sz w:val="24"/>
          <w:szCs w:val="24"/>
          <w:u w:val="single"/>
          <w:lang w:eastAsia="zh-CN"/>
        </w:rPr>
        <w:t xml:space="preserve"> </w:t>
      </w:r>
      <w:r>
        <w:rPr>
          <w:rFonts w:hint="eastAsia"/>
          <w:color w:val="auto"/>
          <w:spacing w:val="30"/>
          <w:sz w:val="24"/>
          <w:szCs w:val="24"/>
          <w:u w:val="single"/>
          <w:lang w:eastAsia="zh-CN"/>
        </w:rPr>
        <w:t>南宁市青秀区机关后勤服务中心</w:t>
      </w:r>
      <w:r>
        <w:rPr>
          <w:color w:val="auto"/>
          <w:spacing w:val="-6"/>
          <w:sz w:val="24"/>
          <w:szCs w:val="24"/>
          <w:u w:val="single"/>
          <w:lang w:eastAsia="zh-CN"/>
        </w:rPr>
        <w:t xml:space="preserve">  </w:t>
      </w:r>
      <w:r>
        <w:rPr>
          <w:color w:val="auto"/>
          <w:spacing w:val="-78"/>
          <w:sz w:val="24"/>
          <w:szCs w:val="24"/>
          <w:lang w:eastAsia="zh-CN"/>
        </w:rPr>
        <w:t xml:space="preserve"> </w:t>
      </w:r>
      <w:r>
        <w:rPr>
          <w:color w:val="auto"/>
          <w:spacing w:val="-6"/>
          <w:sz w:val="24"/>
          <w:szCs w:val="24"/>
          <w:lang w:eastAsia="zh-CN"/>
        </w:rPr>
        <w:t>以</w:t>
      </w:r>
      <w:r>
        <w:rPr>
          <w:color w:val="auto"/>
          <w:spacing w:val="-6"/>
          <w:sz w:val="24"/>
          <w:szCs w:val="24"/>
          <w:u w:val="single"/>
          <w:lang w:eastAsia="zh-CN"/>
        </w:rPr>
        <w:t xml:space="preserve">   公开招标方式</w:t>
      </w:r>
      <w:r>
        <w:rPr>
          <w:color w:val="auto"/>
          <w:sz w:val="24"/>
          <w:szCs w:val="24"/>
          <w:u w:val="single"/>
          <w:lang w:eastAsia="zh-CN"/>
        </w:rPr>
        <w:t xml:space="preserve">  </w:t>
      </w:r>
      <w:r>
        <w:rPr>
          <w:color w:val="auto"/>
          <w:spacing w:val="-105"/>
          <w:sz w:val="24"/>
          <w:szCs w:val="24"/>
          <w:lang w:eastAsia="zh-CN"/>
        </w:rPr>
        <w:t xml:space="preserve"> </w:t>
      </w:r>
      <w:r>
        <w:rPr>
          <w:color w:val="auto"/>
          <w:spacing w:val="-6"/>
          <w:sz w:val="24"/>
          <w:szCs w:val="24"/>
          <w:lang w:eastAsia="zh-CN"/>
        </w:rPr>
        <w:t>对</w:t>
      </w:r>
      <w:r>
        <w:rPr>
          <w:color w:val="auto"/>
          <w:spacing w:val="-60"/>
          <w:sz w:val="24"/>
          <w:szCs w:val="24"/>
          <w:u w:val="single"/>
          <w:lang w:eastAsia="zh-CN"/>
        </w:rPr>
        <w:t xml:space="preserve"> </w:t>
      </w:r>
      <w:r>
        <w:rPr>
          <w:rFonts w:hint="eastAsia"/>
          <w:color w:val="auto"/>
          <w:spacing w:val="30"/>
          <w:sz w:val="24"/>
          <w:szCs w:val="24"/>
          <w:u w:val="single"/>
          <w:lang w:eastAsia="zh-CN"/>
        </w:rPr>
        <w:t xml:space="preserve">青秀区社区综合服务中心大楼智能系统工程维护服务采购  </w:t>
      </w:r>
      <w:r>
        <w:rPr>
          <w:color w:val="auto"/>
          <w:sz w:val="24"/>
          <w:szCs w:val="24"/>
          <w:lang w:eastAsia="zh-CN"/>
        </w:rPr>
        <w:t>项目进行了采购。经</w:t>
      </w:r>
      <w:r>
        <w:rPr>
          <w:color w:val="auto"/>
          <w:spacing w:val="52"/>
          <w:sz w:val="24"/>
          <w:szCs w:val="24"/>
          <w:u w:val="single"/>
          <w:lang w:eastAsia="zh-CN"/>
        </w:rPr>
        <w:t xml:space="preserve">  </w:t>
      </w:r>
      <w:r>
        <w:rPr>
          <w:color w:val="auto"/>
          <w:sz w:val="24"/>
          <w:szCs w:val="24"/>
          <w:u w:val="single"/>
          <w:lang w:eastAsia="zh-CN"/>
        </w:rPr>
        <w:t xml:space="preserve">（相关评定主体名称）   </w:t>
      </w:r>
      <w:r>
        <w:rPr>
          <w:color w:val="auto"/>
          <w:spacing w:val="-110"/>
          <w:sz w:val="24"/>
          <w:szCs w:val="24"/>
          <w:lang w:eastAsia="zh-CN"/>
        </w:rPr>
        <w:t xml:space="preserve"> </w:t>
      </w:r>
      <w:r>
        <w:rPr>
          <w:color w:val="auto"/>
          <w:sz w:val="24"/>
          <w:szCs w:val="24"/>
          <w:lang w:eastAsia="zh-CN"/>
        </w:rPr>
        <w:t>评定</w:t>
      </w:r>
      <w:r>
        <w:rPr>
          <w:color w:val="auto"/>
          <w:spacing w:val="4"/>
          <w:sz w:val="24"/>
          <w:szCs w:val="24"/>
          <w:lang w:eastAsia="zh-CN"/>
        </w:rPr>
        <w:t>，</w:t>
      </w:r>
      <w:r>
        <w:rPr>
          <w:color w:val="auto"/>
          <w:spacing w:val="52"/>
          <w:sz w:val="24"/>
          <w:szCs w:val="24"/>
          <w:u w:val="single"/>
          <w:lang w:eastAsia="zh-CN"/>
        </w:rPr>
        <w:t xml:space="preserve">  </w:t>
      </w:r>
      <w:r>
        <w:rPr>
          <w:color w:val="auto"/>
          <w:spacing w:val="4"/>
          <w:sz w:val="24"/>
          <w:szCs w:val="24"/>
          <w:u w:val="single"/>
          <w:lang w:eastAsia="zh-CN"/>
        </w:rPr>
        <w:t>（</w:t>
      </w:r>
      <w:r>
        <w:rPr>
          <w:color w:val="auto"/>
          <w:sz w:val="24"/>
          <w:szCs w:val="24"/>
          <w:u w:val="single"/>
          <w:lang w:eastAsia="zh-CN"/>
        </w:rPr>
        <w:t>中标人名称）</w:t>
      </w:r>
      <w:r>
        <w:rPr>
          <w:color w:val="auto"/>
          <w:sz w:val="24"/>
          <w:szCs w:val="24"/>
          <w:lang w:eastAsia="zh-CN"/>
        </w:rPr>
        <w:t>为该</w:t>
      </w:r>
      <w:r>
        <w:rPr>
          <w:color w:val="auto"/>
          <w:spacing w:val="-1"/>
          <w:sz w:val="24"/>
          <w:szCs w:val="24"/>
          <w:lang w:eastAsia="zh-CN"/>
        </w:rPr>
        <w:t>项目中标人。现于中标通知书发出之日起</w:t>
      </w:r>
      <w:r>
        <w:rPr>
          <w:color w:val="auto"/>
          <w:spacing w:val="-119"/>
          <w:sz w:val="24"/>
          <w:szCs w:val="24"/>
          <w:lang w:eastAsia="zh-CN"/>
        </w:rPr>
        <w:t xml:space="preserve"> </w:t>
      </w:r>
      <w:r>
        <w:rPr>
          <w:color w:val="auto"/>
          <w:spacing w:val="1"/>
          <w:sz w:val="24"/>
          <w:szCs w:val="24"/>
          <w:u w:val="single"/>
          <w:lang w:eastAsia="zh-CN"/>
        </w:rPr>
        <w:t xml:space="preserve">   </w:t>
      </w:r>
      <w:r>
        <w:rPr>
          <w:rFonts w:hint="eastAsia"/>
          <w:color w:val="auto"/>
          <w:spacing w:val="1"/>
          <w:sz w:val="24"/>
          <w:szCs w:val="24"/>
          <w:u w:val="single"/>
          <w:lang w:eastAsia="zh-CN"/>
        </w:rPr>
        <w:t>25</w:t>
      </w:r>
      <w:r>
        <w:rPr>
          <w:color w:val="auto"/>
          <w:spacing w:val="1"/>
          <w:sz w:val="24"/>
          <w:szCs w:val="24"/>
          <w:u w:val="single"/>
          <w:lang w:eastAsia="zh-CN"/>
        </w:rPr>
        <w:t xml:space="preserve">  </w:t>
      </w:r>
      <w:r>
        <w:rPr>
          <w:color w:val="auto"/>
          <w:spacing w:val="-66"/>
          <w:sz w:val="24"/>
          <w:szCs w:val="24"/>
          <w:lang w:eastAsia="zh-CN"/>
        </w:rPr>
        <w:t xml:space="preserve"> </w:t>
      </w:r>
      <w:r>
        <w:rPr>
          <w:color w:val="auto"/>
          <w:spacing w:val="-1"/>
          <w:sz w:val="24"/>
          <w:szCs w:val="24"/>
          <w:lang w:eastAsia="zh-CN"/>
        </w:rPr>
        <w:t>日内</w:t>
      </w:r>
      <w:r>
        <w:rPr>
          <w:color w:val="auto"/>
          <w:spacing w:val="-2"/>
          <w:sz w:val="24"/>
          <w:szCs w:val="24"/>
          <w:lang w:eastAsia="zh-CN"/>
        </w:rPr>
        <w:t>（根据项目实际情况填写，不能超过</w:t>
      </w:r>
      <w:r>
        <w:rPr>
          <w:color w:val="auto"/>
          <w:spacing w:val="-40"/>
          <w:sz w:val="24"/>
          <w:szCs w:val="24"/>
          <w:lang w:eastAsia="zh-CN"/>
        </w:rPr>
        <w:t xml:space="preserve"> </w:t>
      </w:r>
      <w:r>
        <w:rPr>
          <w:color w:val="auto"/>
          <w:spacing w:val="-2"/>
          <w:sz w:val="24"/>
          <w:szCs w:val="24"/>
          <w:lang w:eastAsia="zh-CN"/>
        </w:rPr>
        <w:t>25</w:t>
      </w:r>
      <w:r>
        <w:rPr>
          <w:color w:val="auto"/>
          <w:spacing w:val="-7"/>
          <w:sz w:val="24"/>
          <w:szCs w:val="24"/>
          <w:lang w:eastAsia="zh-CN"/>
        </w:rPr>
        <w:t>日</w:t>
      </w:r>
      <w:r>
        <w:rPr>
          <w:color w:val="auto"/>
          <w:spacing w:val="-26"/>
          <w:sz w:val="24"/>
          <w:szCs w:val="24"/>
          <w:lang w:eastAsia="zh-CN"/>
        </w:rPr>
        <w:t>），</w:t>
      </w:r>
      <w:r>
        <w:rPr>
          <w:color w:val="auto"/>
          <w:spacing w:val="-7"/>
          <w:sz w:val="24"/>
          <w:szCs w:val="24"/>
          <w:lang w:eastAsia="zh-CN"/>
        </w:rPr>
        <w:t>按照采购文件确定的事项签订本合同。</w:t>
      </w:r>
    </w:p>
    <w:p w14:paraId="32316595">
      <w:pPr>
        <w:pStyle w:val="4"/>
        <w:tabs>
          <w:tab w:val="left" w:pos="148"/>
        </w:tabs>
        <w:spacing w:before="3" w:line="381" w:lineRule="auto"/>
        <w:ind w:left="28" w:firstLine="486"/>
        <w:jc w:val="both"/>
        <w:rPr>
          <w:color w:val="auto"/>
          <w:sz w:val="24"/>
          <w:szCs w:val="24"/>
          <w:lang w:eastAsia="zh-CN"/>
        </w:rPr>
      </w:pPr>
      <w:r>
        <w:rPr>
          <w:color w:val="auto"/>
          <w:spacing w:val="-10"/>
          <w:sz w:val="24"/>
          <w:szCs w:val="24"/>
          <w:lang w:eastAsia="zh-CN"/>
        </w:rPr>
        <w:t>根据《中华人民共和国民法典》、《中华人民共和国政府采购法》等相关法律法规之规定，</w:t>
      </w:r>
      <w:r>
        <w:rPr>
          <w:color w:val="auto"/>
          <w:spacing w:val="-1"/>
          <w:sz w:val="24"/>
          <w:szCs w:val="24"/>
          <w:lang w:eastAsia="zh-CN"/>
        </w:rPr>
        <w:t>按照平等、自愿、公平和诚实信用的原则，经</w:t>
      </w:r>
      <w:r>
        <w:rPr>
          <w:color w:val="auto"/>
          <w:spacing w:val="81"/>
          <w:sz w:val="24"/>
          <w:szCs w:val="24"/>
          <w:u w:val="single"/>
          <w:lang w:eastAsia="zh-CN"/>
        </w:rPr>
        <w:t xml:space="preserve"> </w:t>
      </w:r>
      <w:r>
        <w:rPr>
          <w:rFonts w:hint="eastAsia"/>
          <w:color w:val="auto"/>
          <w:spacing w:val="30"/>
          <w:sz w:val="24"/>
          <w:szCs w:val="24"/>
          <w:u w:val="single"/>
          <w:lang w:eastAsia="zh-CN"/>
        </w:rPr>
        <w:t>南宁市青秀区机关后勤服务中心</w:t>
      </w:r>
      <w:r>
        <w:rPr>
          <w:color w:val="auto"/>
          <w:spacing w:val="-1"/>
          <w:sz w:val="24"/>
          <w:szCs w:val="24"/>
          <w:u w:val="single"/>
          <w:lang w:eastAsia="zh-CN"/>
        </w:rPr>
        <w:t xml:space="preserve"> </w:t>
      </w:r>
      <w:r>
        <w:rPr>
          <w:color w:val="auto"/>
          <w:spacing w:val="-60"/>
          <w:sz w:val="24"/>
          <w:szCs w:val="24"/>
          <w:lang w:eastAsia="zh-CN"/>
        </w:rPr>
        <w:t xml:space="preserve"> </w:t>
      </w:r>
      <w:r>
        <w:rPr>
          <w:color w:val="auto"/>
          <w:spacing w:val="-1"/>
          <w:sz w:val="24"/>
          <w:szCs w:val="24"/>
          <w:lang w:eastAsia="zh-CN"/>
        </w:rPr>
        <w:t>(以下简称：</w:t>
      </w:r>
      <w:r>
        <w:rPr>
          <w:color w:val="auto"/>
          <w:spacing w:val="-62"/>
          <w:sz w:val="24"/>
          <w:szCs w:val="24"/>
          <w:lang w:eastAsia="zh-CN"/>
        </w:rPr>
        <w:t xml:space="preserve"> </w:t>
      </w:r>
      <w:r>
        <w:rPr>
          <w:color w:val="auto"/>
          <w:spacing w:val="-1"/>
          <w:sz w:val="24"/>
          <w:szCs w:val="24"/>
          <w:lang w:eastAsia="zh-CN"/>
        </w:rPr>
        <w:t>甲方)和</w:t>
      </w:r>
      <w:r>
        <w:rPr>
          <w:color w:val="auto"/>
          <w:position w:val="-3"/>
          <w:sz w:val="24"/>
          <w:szCs w:val="24"/>
          <w:lang w:eastAsia="zh-CN"/>
        </w:rPr>
        <w:drawing>
          <wp:inline distT="0" distB="0" distL="0" distR="0">
            <wp:extent cx="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203" cy="7619"/>
                    </a:xfrm>
                    <a:prstGeom prst="rect">
                      <a:avLst/>
                    </a:prstGeom>
                  </pic:spPr>
                </pic:pic>
              </a:graphicData>
            </a:graphic>
          </wp:inline>
        </w:drawing>
      </w:r>
      <w:r>
        <w:rPr>
          <w:color w:val="auto"/>
          <w:sz w:val="24"/>
          <w:szCs w:val="24"/>
          <w:lang w:eastAsia="zh-CN"/>
        </w:rPr>
        <w:t xml:space="preserve"> </w:t>
      </w:r>
      <w:r>
        <w:rPr>
          <w:color w:val="auto"/>
          <w:sz w:val="24"/>
          <w:szCs w:val="24"/>
          <w:u w:val="single"/>
          <w:lang w:eastAsia="zh-CN"/>
        </w:rPr>
        <w:tab/>
      </w:r>
      <w:r>
        <w:rPr>
          <w:color w:val="auto"/>
          <w:spacing w:val="-4"/>
          <w:sz w:val="24"/>
          <w:szCs w:val="24"/>
          <w:u w:val="single"/>
          <w:lang w:eastAsia="zh-CN"/>
        </w:rPr>
        <w:t>（中标人名称）</w:t>
      </w:r>
      <w:r>
        <w:rPr>
          <w:color w:val="auto"/>
          <w:spacing w:val="52"/>
          <w:sz w:val="24"/>
          <w:szCs w:val="24"/>
          <w:u w:val="single"/>
          <w:lang w:eastAsia="zh-CN"/>
        </w:rPr>
        <w:t xml:space="preserve">  </w:t>
      </w:r>
      <w:r>
        <w:rPr>
          <w:color w:val="auto"/>
          <w:spacing w:val="-59"/>
          <w:sz w:val="24"/>
          <w:szCs w:val="24"/>
          <w:lang w:eastAsia="zh-CN"/>
        </w:rPr>
        <w:t xml:space="preserve"> </w:t>
      </w:r>
      <w:r>
        <w:rPr>
          <w:color w:val="auto"/>
          <w:spacing w:val="-4"/>
          <w:sz w:val="24"/>
          <w:szCs w:val="24"/>
          <w:lang w:eastAsia="zh-CN"/>
        </w:rPr>
        <w:t>(以下简称：乙方)协商一致，约定以下合同条款，以兹共同遵</w:t>
      </w:r>
      <w:r>
        <w:rPr>
          <w:color w:val="auto"/>
          <w:spacing w:val="-5"/>
          <w:sz w:val="24"/>
          <w:szCs w:val="24"/>
          <w:lang w:eastAsia="zh-CN"/>
        </w:rPr>
        <w:t>守、全面履</w:t>
      </w:r>
      <w:r>
        <w:rPr>
          <w:color w:val="auto"/>
          <w:spacing w:val="-13"/>
          <w:sz w:val="24"/>
          <w:szCs w:val="24"/>
          <w:lang w:eastAsia="zh-CN"/>
        </w:rPr>
        <w:t>行。</w:t>
      </w:r>
    </w:p>
    <w:p w14:paraId="607F9806">
      <w:pPr>
        <w:pStyle w:val="4"/>
        <w:spacing w:before="2" w:line="217" w:lineRule="auto"/>
        <w:ind w:left="533"/>
        <w:outlineLvl w:val="0"/>
        <w:rPr>
          <w:color w:val="auto"/>
          <w:sz w:val="24"/>
          <w:szCs w:val="24"/>
          <w:lang w:eastAsia="zh-CN"/>
        </w:rPr>
      </w:pPr>
      <w:bookmarkStart w:id="49" w:name="_Toc22592"/>
      <w:r>
        <w:rPr>
          <w:b/>
          <w:bCs/>
          <w:color w:val="auto"/>
          <w:spacing w:val="-5"/>
          <w:sz w:val="24"/>
          <w:szCs w:val="24"/>
          <w:lang w:eastAsia="zh-CN"/>
        </w:rPr>
        <w:t>1.1</w:t>
      </w:r>
      <w:r>
        <w:rPr>
          <w:color w:val="auto"/>
          <w:spacing w:val="-5"/>
          <w:sz w:val="24"/>
          <w:szCs w:val="24"/>
          <w:lang w:eastAsia="zh-CN"/>
        </w:rPr>
        <w:t xml:space="preserve"> </w:t>
      </w:r>
      <w:r>
        <w:rPr>
          <w:b/>
          <w:bCs/>
          <w:color w:val="auto"/>
          <w:spacing w:val="-5"/>
          <w:sz w:val="24"/>
          <w:szCs w:val="24"/>
          <w:lang w:eastAsia="zh-CN"/>
        </w:rPr>
        <w:t>合同组成部分</w:t>
      </w:r>
      <w:bookmarkEnd w:id="49"/>
    </w:p>
    <w:p w14:paraId="23BE9992">
      <w:pPr>
        <w:pStyle w:val="4"/>
        <w:spacing w:before="213" w:line="382" w:lineRule="auto"/>
        <w:ind w:left="35" w:right="82" w:firstLine="493"/>
        <w:jc w:val="both"/>
        <w:rPr>
          <w:color w:val="auto"/>
          <w:sz w:val="24"/>
          <w:szCs w:val="24"/>
          <w:lang w:eastAsia="zh-CN"/>
        </w:rPr>
      </w:pPr>
      <w:r>
        <w:rPr>
          <w:color w:val="auto"/>
          <w:sz w:val="24"/>
          <w:szCs w:val="24"/>
          <w:lang w:eastAsia="zh-CN"/>
        </w:rPr>
        <w:t>下列文件为本合同的组成部分，并构成一个整体，需综合解释、相互补充。如果下列文</w:t>
      </w:r>
      <w:r>
        <w:rPr>
          <w:color w:val="auto"/>
          <w:spacing w:val="1"/>
          <w:sz w:val="24"/>
          <w:szCs w:val="24"/>
          <w:lang w:eastAsia="zh-CN"/>
        </w:rPr>
        <w:t>件内容出现不一致的情形，在保证按照采购文件确定的事项的前提</w:t>
      </w:r>
      <w:r>
        <w:rPr>
          <w:color w:val="auto"/>
          <w:sz w:val="24"/>
          <w:szCs w:val="24"/>
          <w:lang w:eastAsia="zh-CN"/>
        </w:rPr>
        <w:t>下，组成本合同的多个文</w:t>
      </w:r>
      <w:r>
        <w:rPr>
          <w:color w:val="auto"/>
          <w:spacing w:val="-6"/>
          <w:sz w:val="24"/>
          <w:szCs w:val="24"/>
          <w:lang w:eastAsia="zh-CN"/>
        </w:rPr>
        <w:t>件的优先适用顺序如下：</w:t>
      </w:r>
    </w:p>
    <w:p w14:paraId="7B3E392E">
      <w:pPr>
        <w:pStyle w:val="4"/>
        <w:spacing w:before="1" w:line="216" w:lineRule="auto"/>
        <w:ind w:left="533"/>
        <w:rPr>
          <w:color w:val="auto"/>
          <w:sz w:val="24"/>
          <w:szCs w:val="24"/>
          <w:lang w:eastAsia="zh-CN"/>
        </w:rPr>
      </w:pPr>
      <w:r>
        <w:rPr>
          <w:color w:val="auto"/>
          <w:spacing w:val="-4"/>
          <w:sz w:val="24"/>
          <w:szCs w:val="24"/>
          <w:lang w:eastAsia="zh-CN"/>
        </w:rPr>
        <w:t>1.1.1 本合同及其补充合同、变更协议；</w:t>
      </w:r>
    </w:p>
    <w:p w14:paraId="21549EC7">
      <w:pPr>
        <w:pStyle w:val="4"/>
        <w:spacing w:before="215" w:line="217" w:lineRule="auto"/>
        <w:ind w:left="533"/>
        <w:rPr>
          <w:color w:val="auto"/>
          <w:sz w:val="24"/>
          <w:szCs w:val="24"/>
          <w:lang w:eastAsia="zh-CN"/>
        </w:rPr>
      </w:pPr>
      <w:r>
        <w:rPr>
          <w:color w:val="auto"/>
          <w:spacing w:val="-10"/>
          <w:sz w:val="24"/>
          <w:szCs w:val="24"/>
          <w:lang w:eastAsia="zh-CN"/>
        </w:rPr>
        <w:t>1.1.2</w:t>
      </w:r>
      <w:r>
        <w:rPr>
          <w:color w:val="auto"/>
          <w:spacing w:val="38"/>
          <w:sz w:val="24"/>
          <w:szCs w:val="24"/>
          <w:lang w:eastAsia="zh-CN"/>
        </w:rPr>
        <w:t xml:space="preserve"> </w:t>
      </w:r>
      <w:r>
        <w:rPr>
          <w:color w:val="auto"/>
          <w:spacing w:val="-10"/>
          <w:sz w:val="24"/>
          <w:szCs w:val="24"/>
          <w:lang w:eastAsia="zh-CN"/>
        </w:rPr>
        <w:t>中标通知书；</w:t>
      </w:r>
    </w:p>
    <w:p w14:paraId="11C94935">
      <w:pPr>
        <w:pStyle w:val="4"/>
        <w:spacing w:before="214" w:line="217" w:lineRule="auto"/>
        <w:ind w:left="533"/>
        <w:rPr>
          <w:color w:val="auto"/>
          <w:sz w:val="24"/>
          <w:szCs w:val="24"/>
          <w:lang w:eastAsia="zh-CN"/>
        </w:rPr>
      </w:pPr>
      <w:r>
        <w:rPr>
          <w:color w:val="auto"/>
          <w:spacing w:val="-9"/>
          <w:sz w:val="24"/>
          <w:szCs w:val="24"/>
          <w:lang w:eastAsia="zh-CN"/>
        </w:rPr>
        <w:t>1.1.3 投标文件及“投标报价”（含澄清或者说明文件</w:t>
      </w:r>
      <w:r>
        <w:rPr>
          <w:color w:val="auto"/>
          <w:spacing w:val="-11"/>
          <w:sz w:val="24"/>
          <w:szCs w:val="24"/>
          <w:lang w:eastAsia="zh-CN"/>
        </w:rPr>
        <w:t>）；</w:t>
      </w:r>
    </w:p>
    <w:p w14:paraId="2F4BB00C">
      <w:pPr>
        <w:pStyle w:val="4"/>
        <w:spacing w:before="215" w:line="217" w:lineRule="auto"/>
        <w:ind w:left="533"/>
        <w:rPr>
          <w:color w:val="auto"/>
          <w:sz w:val="24"/>
          <w:szCs w:val="24"/>
          <w:lang w:eastAsia="zh-CN"/>
        </w:rPr>
      </w:pPr>
      <w:r>
        <w:rPr>
          <w:color w:val="auto"/>
          <w:spacing w:val="-7"/>
          <w:sz w:val="24"/>
          <w:szCs w:val="24"/>
          <w:lang w:eastAsia="zh-CN"/>
        </w:rPr>
        <w:t>1.1.4 招标文件（含澄清或者修改文件</w:t>
      </w:r>
      <w:r>
        <w:rPr>
          <w:color w:val="auto"/>
          <w:spacing w:val="-3"/>
          <w:sz w:val="24"/>
          <w:szCs w:val="24"/>
          <w:lang w:eastAsia="zh-CN"/>
        </w:rPr>
        <w:t>）；</w:t>
      </w:r>
    </w:p>
    <w:p w14:paraId="3CC23FED">
      <w:pPr>
        <w:pStyle w:val="4"/>
        <w:spacing w:before="213" w:line="217" w:lineRule="auto"/>
        <w:ind w:left="533"/>
        <w:rPr>
          <w:color w:val="auto"/>
          <w:sz w:val="24"/>
          <w:szCs w:val="24"/>
          <w:lang w:eastAsia="zh-CN"/>
        </w:rPr>
      </w:pPr>
      <w:r>
        <w:rPr>
          <w:color w:val="auto"/>
          <w:spacing w:val="-5"/>
          <w:sz w:val="24"/>
          <w:szCs w:val="24"/>
          <w:lang w:eastAsia="zh-CN"/>
        </w:rPr>
        <w:t>1.1.5 其他相关采购文件。</w:t>
      </w:r>
    </w:p>
    <w:p w14:paraId="56D47C02">
      <w:pPr>
        <w:pStyle w:val="4"/>
        <w:spacing w:before="215" w:line="216" w:lineRule="auto"/>
        <w:ind w:left="533"/>
        <w:outlineLvl w:val="0"/>
        <w:rPr>
          <w:color w:val="auto"/>
          <w:sz w:val="24"/>
          <w:szCs w:val="24"/>
          <w:lang w:eastAsia="zh-CN"/>
        </w:rPr>
      </w:pPr>
      <w:bookmarkStart w:id="50" w:name="_Toc15818"/>
      <w:r>
        <w:rPr>
          <w:b/>
          <w:bCs/>
          <w:color w:val="auto"/>
          <w:spacing w:val="-6"/>
          <w:sz w:val="24"/>
          <w:szCs w:val="24"/>
          <w:lang w:eastAsia="zh-CN"/>
        </w:rPr>
        <w:t>1.2</w:t>
      </w:r>
      <w:r>
        <w:rPr>
          <w:color w:val="auto"/>
          <w:spacing w:val="-6"/>
          <w:sz w:val="24"/>
          <w:szCs w:val="24"/>
          <w:lang w:eastAsia="zh-CN"/>
        </w:rPr>
        <w:t xml:space="preserve"> </w:t>
      </w:r>
      <w:r>
        <w:rPr>
          <w:b/>
          <w:bCs/>
          <w:color w:val="auto"/>
          <w:spacing w:val="-6"/>
          <w:sz w:val="24"/>
          <w:szCs w:val="24"/>
          <w:lang w:eastAsia="zh-CN"/>
        </w:rPr>
        <w:t>标的物</w:t>
      </w:r>
      <w:bookmarkEnd w:id="50"/>
    </w:p>
    <w:p w14:paraId="7DDA9D70">
      <w:pPr>
        <w:pStyle w:val="4"/>
        <w:spacing w:before="216" w:line="216" w:lineRule="auto"/>
        <w:ind w:left="533"/>
        <w:outlineLvl w:val="1"/>
        <w:rPr>
          <w:color w:val="auto"/>
          <w:sz w:val="24"/>
          <w:szCs w:val="24"/>
          <w:lang w:eastAsia="zh-CN"/>
        </w:rPr>
      </w:pPr>
      <w:r>
        <w:rPr>
          <w:color w:val="auto"/>
          <w:spacing w:val="-5"/>
          <w:sz w:val="24"/>
          <w:szCs w:val="24"/>
          <w:lang w:eastAsia="zh-CN"/>
        </w:rPr>
        <w:t>1.2.1 标的物</w:t>
      </w:r>
      <w:r>
        <w:rPr>
          <w:color w:val="auto"/>
          <w:spacing w:val="-27"/>
          <w:sz w:val="24"/>
          <w:szCs w:val="24"/>
          <w:lang w:eastAsia="zh-CN"/>
        </w:rPr>
        <w:t xml:space="preserve"> </w:t>
      </w:r>
      <w:r>
        <w:rPr>
          <w:color w:val="auto"/>
          <w:spacing w:val="-5"/>
          <w:sz w:val="24"/>
          <w:szCs w:val="24"/>
          <w:lang w:eastAsia="zh-CN"/>
        </w:rPr>
        <w:t>1</w:t>
      </w:r>
      <w:r>
        <w:rPr>
          <w:color w:val="auto"/>
          <w:spacing w:val="-58"/>
          <w:sz w:val="24"/>
          <w:szCs w:val="24"/>
          <w:lang w:eastAsia="zh-CN"/>
        </w:rPr>
        <w:t xml:space="preserve"> </w:t>
      </w:r>
      <w:r>
        <w:rPr>
          <w:color w:val="auto"/>
          <w:spacing w:val="-5"/>
          <w:sz w:val="24"/>
          <w:szCs w:val="24"/>
          <w:lang w:eastAsia="zh-CN"/>
        </w:rPr>
        <w:t>信息</w:t>
      </w:r>
    </w:p>
    <w:p w14:paraId="32955073">
      <w:pPr>
        <w:pStyle w:val="4"/>
        <w:spacing w:before="215" w:line="216" w:lineRule="auto"/>
        <w:ind w:left="533"/>
        <w:rPr>
          <w:color w:val="auto"/>
          <w:sz w:val="24"/>
          <w:szCs w:val="24"/>
          <w:lang w:eastAsia="zh-CN"/>
        </w:rPr>
      </w:pPr>
      <w:r>
        <w:rPr>
          <w:color w:val="auto"/>
        </w:rPr>
        <w:fldChar w:fldCharType="begin"/>
      </w:r>
      <w:r>
        <w:rPr>
          <w:color w:val="auto"/>
        </w:rPr>
        <w:instrText xml:space="preserve"> HYPERLINK "1.2.1.1" </w:instrText>
      </w:r>
      <w:r>
        <w:rPr>
          <w:color w:val="auto"/>
        </w:rPr>
        <w:fldChar w:fldCharType="separate"/>
      </w:r>
      <w:r>
        <w:rPr>
          <w:color w:val="auto"/>
          <w:spacing w:val="-4"/>
          <w:sz w:val="24"/>
          <w:szCs w:val="24"/>
          <w:lang w:eastAsia="zh-CN"/>
        </w:rPr>
        <w:t>1.2.1.1</w:t>
      </w:r>
      <w:r>
        <w:rPr>
          <w:color w:val="auto"/>
          <w:spacing w:val="-4"/>
          <w:sz w:val="24"/>
          <w:szCs w:val="24"/>
          <w:lang w:eastAsia="zh-CN"/>
        </w:rPr>
        <w:fldChar w:fldCharType="end"/>
      </w:r>
      <w:r>
        <w:rPr>
          <w:color w:val="auto"/>
          <w:spacing w:val="-54"/>
          <w:sz w:val="24"/>
          <w:szCs w:val="24"/>
          <w:lang w:eastAsia="zh-CN"/>
        </w:rPr>
        <w:t xml:space="preserve"> </w:t>
      </w:r>
      <w:r>
        <w:rPr>
          <w:color w:val="auto"/>
          <w:spacing w:val="-4"/>
          <w:sz w:val="24"/>
          <w:szCs w:val="24"/>
          <w:lang w:eastAsia="zh-CN"/>
        </w:rPr>
        <w:t>名称</w:t>
      </w:r>
      <w:r>
        <w:rPr>
          <w:color w:val="auto"/>
          <w:spacing w:val="2"/>
          <w:sz w:val="24"/>
          <w:szCs w:val="24"/>
          <w:lang w:eastAsia="zh-CN"/>
        </w:rPr>
        <w:t>：</w:t>
      </w:r>
      <w:r>
        <w:rPr>
          <w:color w:val="auto"/>
          <w:sz w:val="24"/>
          <w:szCs w:val="24"/>
          <w:u w:val="single"/>
          <w:lang w:eastAsia="zh-CN"/>
        </w:rPr>
        <w:t xml:space="preserve">                                        </w:t>
      </w:r>
      <w:r>
        <w:rPr>
          <w:color w:val="auto"/>
          <w:spacing w:val="2"/>
          <w:sz w:val="24"/>
          <w:szCs w:val="24"/>
          <w:lang w:eastAsia="zh-CN"/>
        </w:rPr>
        <w:t>；</w:t>
      </w:r>
    </w:p>
    <w:p w14:paraId="11F1DD84">
      <w:pPr>
        <w:pStyle w:val="4"/>
        <w:spacing w:before="217" w:line="217" w:lineRule="auto"/>
        <w:ind w:left="533"/>
        <w:rPr>
          <w:color w:val="auto"/>
          <w:sz w:val="24"/>
          <w:szCs w:val="24"/>
          <w:lang w:eastAsia="zh-CN"/>
        </w:rPr>
      </w:pPr>
      <w:r>
        <w:rPr>
          <w:color w:val="auto"/>
        </w:rPr>
        <w:fldChar w:fldCharType="begin"/>
      </w:r>
      <w:r>
        <w:rPr>
          <w:color w:val="auto"/>
        </w:rPr>
        <w:instrText xml:space="preserve"> HYPERLINK "1.2.1.2" </w:instrText>
      </w:r>
      <w:r>
        <w:rPr>
          <w:color w:val="auto"/>
        </w:rPr>
        <w:fldChar w:fldCharType="separate"/>
      </w:r>
      <w:r>
        <w:rPr>
          <w:color w:val="auto"/>
          <w:spacing w:val="-4"/>
          <w:sz w:val="24"/>
          <w:szCs w:val="24"/>
          <w:lang w:eastAsia="zh-CN"/>
        </w:rPr>
        <w:t>1.2.1.2</w:t>
      </w:r>
      <w:r>
        <w:rPr>
          <w:color w:val="auto"/>
          <w:spacing w:val="-4"/>
          <w:sz w:val="24"/>
          <w:szCs w:val="24"/>
          <w:lang w:eastAsia="zh-CN"/>
        </w:rPr>
        <w:fldChar w:fldCharType="end"/>
      </w:r>
      <w:r>
        <w:rPr>
          <w:color w:val="auto"/>
          <w:spacing w:val="-44"/>
          <w:sz w:val="24"/>
          <w:szCs w:val="24"/>
          <w:lang w:eastAsia="zh-CN"/>
        </w:rPr>
        <w:t xml:space="preserve"> </w:t>
      </w:r>
      <w:r>
        <w:rPr>
          <w:color w:val="auto"/>
          <w:spacing w:val="-4"/>
          <w:sz w:val="24"/>
          <w:szCs w:val="24"/>
          <w:lang w:eastAsia="zh-CN"/>
        </w:rPr>
        <w:t>数量</w:t>
      </w:r>
      <w:r>
        <w:rPr>
          <w:color w:val="auto"/>
          <w:spacing w:val="-3"/>
          <w:sz w:val="24"/>
          <w:szCs w:val="24"/>
          <w:lang w:eastAsia="zh-CN"/>
        </w:rPr>
        <w:t>：</w:t>
      </w:r>
      <w:r>
        <w:rPr>
          <w:color w:val="auto"/>
          <w:sz w:val="24"/>
          <w:szCs w:val="24"/>
          <w:u w:val="single"/>
          <w:lang w:eastAsia="zh-CN"/>
        </w:rPr>
        <w:t xml:space="preserve">                                        </w:t>
      </w:r>
      <w:r>
        <w:rPr>
          <w:color w:val="auto"/>
          <w:spacing w:val="-3"/>
          <w:sz w:val="24"/>
          <w:szCs w:val="24"/>
          <w:lang w:eastAsia="zh-CN"/>
        </w:rPr>
        <w:t>；</w:t>
      </w:r>
    </w:p>
    <w:p w14:paraId="10DBA67A">
      <w:pPr>
        <w:pStyle w:val="4"/>
        <w:spacing w:before="214" w:line="220" w:lineRule="auto"/>
        <w:ind w:left="533"/>
        <w:rPr>
          <w:color w:val="auto"/>
          <w:sz w:val="24"/>
          <w:szCs w:val="24"/>
          <w:lang w:eastAsia="zh-CN"/>
        </w:rPr>
      </w:pPr>
      <w:r>
        <w:rPr>
          <w:color w:val="auto"/>
        </w:rPr>
        <w:fldChar w:fldCharType="begin"/>
      </w:r>
      <w:r>
        <w:rPr>
          <w:color w:val="auto"/>
        </w:rPr>
        <w:instrText xml:space="preserve"> HYPERLINK "1.2.1.3" </w:instrText>
      </w:r>
      <w:r>
        <w:rPr>
          <w:color w:val="auto"/>
        </w:rPr>
        <w:fldChar w:fldCharType="separate"/>
      </w:r>
      <w:r>
        <w:rPr>
          <w:color w:val="auto"/>
          <w:spacing w:val="-4"/>
          <w:sz w:val="24"/>
          <w:szCs w:val="24"/>
          <w:lang w:eastAsia="zh-CN"/>
        </w:rPr>
        <w:t>1.2.1.3</w:t>
      </w:r>
      <w:r>
        <w:rPr>
          <w:color w:val="auto"/>
          <w:spacing w:val="-4"/>
          <w:sz w:val="24"/>
          <w:szCs w:val="24"/>
          <w:lang w:eastAsia="zh-CN"/>
        </w:rPr>
        <w:fldChar w:fldCharType="end"/>
      </w:r>
      <w:r>
        <w:rPr>
          <w:color w:val="auto"/>
          <w:spacing w:val="-42"/>
          <w:sz w:val="24"/>
          <w:szCs w:val="24"/>
          <w:lang w:eastAsia="zh-CN"/>
        </w:rPr>
        <w:t xml:space="preserve"> </w:t>
      </w:r>
      <w:r>
        <w:rPr>
          <w:color w:val="auto"/>
          <w:spacing w:val="-4"/>
          <w:sz w:val="24"/>
          <w:szCs w:val="24"/>
          <w:lang w:eastAsia="zh-CN"/>
        </w:rPr>
        <w:t>质量：</w:t>
      </w:r>
      <w:r>
        <w:rPr>
          <w:color w:val="auto"/>
          <w:sz w:val="24"/>
          <w:szCs w:val="24"/>
          <w:u w:val="single"/>
          <w:lang w:eastAsia="zh-CN"/>
        </w:rPr>
        <w:t xml:space="preserve">                                        </w:t>
      </w:r>
      <w:r>
        <w:rPr>
          <w:color w:val="auto"/>
          <w:spacing w:val="-4"/>
          <w:sz w:val="24"/>
          <w:szCs w:val="24"/>
          <w:lang w:eastAsia="zh-CN"/>
        </w:rPr>
        <w:t>。</w:t>
      </w:r>
    </w:p>
    <w:p w14:paraId="57B8FB5D">
      <w:pPr>
        <w:spacing w:line="282" w:lineRule="auto"/>
        <w:rPr>
          <w:color w:val="auto"/>
          <w:lang w:eastAsia="zh-CN"/>
        </w:rPr>
      </w:pPr>
    </w:p>
    <w:p w14:paraId="28CE1B2D">
      <w:pPr>
        <w:pStyle w:val="4"/>
        <w:spacing w:before="78" w:line="167" w:lineRule="exact"/>
        <w:ind w:left="548"/>
        <w:rPr>
          <w:color w:val="auto"/>
          <w:sz w:val="24"/>
          <w:szCs w:val="24"/>
          <w:lang w:eastAsia="zh-CN"/>
        </w:rPr>
      </w:pPr>
      <w:r>
        <w:rPr>
          <w:color w:val="auto"/>
          <w:spacing w:val="-10"/>
          <w:position w:val="-10"/>
          <w:sz w:val="24"/>
          <w:szCs w:val="24"/>
          <w:lang w:eastAsia="zh-CN"/>
        </w:rPr>
        <w:t>……</w:t>
      </w:r>
    </w:p>
    <w:p w14:paraId="6A1B8B93">
      <w:pPr>
        <w:pStyle w:val="4"/>
        <w:spacing w:before="178" w:line="217" w:lineRule="auto"/>
        <w:ind w:left="533"/>
        <w:outlineLvl w:val="0"/>
        <w:rPr>
          <w:color w:val="auto"/>
          <w:sz w:val="24"/>
          <w:szCs w:val="24"/>
          <w:lang w:eastAsia="zh-CN"/>
        </w:rPr>
      </w:pPr>
      <w:bookmarkStart w:id="51" w:name="_Toc14066"/>
      <w:r>
        <w:rPr>
          <w:b/>
          <w:bCs/>
          <w:color w:val="auto"/>
          <w:spacing w:val="-9"/>
          <w:sz w:val="24"/>
          <w:szCs w:val="24"/>
          <w:lang w:eastAsia="zh-CN"/>
        </w:rPr>
        <w:t>1.3</w:t>
      </w:r>
      <w:r>
        <w:rPr>
          <w:color w:val="auto"/>
          <w:spacing w:val="11"/>
          <w:sz w:val="24"/>
          <w:szCs w:val="24"/>
          <w:lang w:eastAsia="zh-CN"/>
        </w:rPr>
        <w:t xml:space="preserve"> </w:t>
      </w:r>
      <w:r>
        <w:rPr>
          <w:b/>
          <w:bCs/>
          <w:color w:val="auto"/>
          <w:spacing w:val="-9"/>
          <w:sz w:val="24"/>
          <w:szCs w:val="24"/>
          <w:lang w:eastAsia="zh-CN"/>
        </w:rPr>
        <w:t>价款</w:t>
      </w:r>
      <w:bookmarkEnd w:id="51"/>
    </w:p>
    <w:p w14:paraId="2292AF8E">
      <w:pPr>
        <w:pStyle w:val="4"/>
        <w:spacing w:before="215" w:line="217" w:lineRule="auto"/>
        <w:ind w:left="518"/>
        <w:rPr>
          <w:color w:val="auto"/>
          <w:sz w:val="24"/>
          <w:szCs w:val="24"/>
          <w:lang w:eastAsia="zh-CN"/>
        </w:rPr>
      </w:pPr>
      <w:r>
        <w:rPr>
          <w:color w:val="auto"/>
          <w:spacing w:val="-5"/>
          <w:sz w:val="24"/>
          <w:szCs w:val="24"/>
          <w:lang w:eastAsia="zh-CN"/>
        </w:rPr>
        <w:t>本合同总价为：人民币</w:t>
      </w:r>
      <w:r>
        <w:rPr>
          <w:color w:val="auto"/>
          <w:spacing w:val="-5"/>
          <w:sz w:val="24"/>
          <w:szCs w:val="24"/>
          <w:u w:val="single"/>
          <w:lang w:eastAsia="zh-CN"/>
        </w:rPr>
        <w:t xml:space="preserve">           </w:t>
      </w:r>
      <w:r>
        <w:rPr>
          <w:color w:val="auto"/>
          <w:spacing w:val="-94"/>
          <w:sz w:val="24"/>
          <w:szCs w:val="24"/>
          <w:lang w:eastAsia="zh-CN"/>
        </w:rPr>
        <w:t xml:space="preserve"> </w:t>
      </w:r>
      <w:r>
        <w:rPr>
          <w:color w:val="auto"/>
          <w:spacing w:val="-5"/>
          <w:sz w:val="24"/>
          <w:szCs w:val="24"/>
          <w:lang w:eastAsia="zh-CN"/>
        </w:rPr>
        <w:t>元（大写：</w:t>
      </w:r>
      <w:r>
        <w:rPr>
          <w:color w:val="auto"/>
          <w:sz w:val="24"/>
          <w:szCs w:val="24"/>
          <w:u w:val="single"/>
          <w:lang w:eastAsia="zh-CN"/>
        </w:rPr>
        <w:t xml:space="preserve">                 </w:t>
      </w:r>
      <w:r>
        <w:rPr>
          <w:color w:val="auto"/>
          <w:spacing w:val="-102"/>
          <w:sz w:val="24"/>
          <w:szCs w:val="24"/>
          <w:lang w:eastAsia="zh-CN"/>
        </w:rPr>
        <w:t xml:space="preserve"> </w:t>
      </w:r>
      <w:r>
        <w:rPr>
          <w:color w:val="auto"/>
          <w:spacing w:val="-5"/>
          <w:sz w:val="24"/>
          <w:szCs w:val="24"/>
          <w:lang w:eastAsia="zh-CN"/>
        </w:rPr>
        <w:t>元人民币，含税）。</w:t>
      </w:r>
    </w:p>
    <w:p w14:paraId="0BA5E70D">
      <w:pPr>
        <w:pStyle w:val="4"/>
        <w:spacing w:before="214" w:line="217" w:lineRule="auto"/>
        <w:ind w:left="520"/>
        <w:rPr>
          <w:color w:val="auto"/>
          <w:sz w:val="24"/>
          <w:szCs w:val="24"/>
        </w:rPr>
      </w:pPr>
      <w:r>
        <w:rPr>
          <w:color w:val="auto"/>
          <w:spacing w:val="-13"/>
          <w:sz w:val="24"/>
          <w:szCs w:val="24"/>
        </w:rPr>
        <w:t>分项价格：</w:t>
      </w:r>
    </w:p>
    <w:p w14:paraId="5999D40C">
      <w:pPr>
        <w:spacing w:line="83" w:lineRule="exact"/>
        <w:rPr>
          <w:color w:val="auto"/>
        </w:rPr>
      </w:pPr>
    </w:p>
    <w:tbl>
      <w:tblPr>
        <w:tblStyle w:val="22"/>
        <w:tblW w:w="7154" w:type="dxa"/>
        <w:tblInd w:w="1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3397"/>
        <w:gridCol w:w="2553"/>
      </w:tblGrid>
      <w:tr w14:paraId="35F9F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204" w:type="dxa"/>
          </w:tcPr>
          <w:p w14:paraId="6EDA171D">
            <w:pPr>
              <w:spacing w:before="135" w:line="217" w:lineRule="auto"/>
              <w:ind w:left="0" w:firstLine="240" w:firstLineChars="100"/>
              <w:rPr>
                <w:rFonts w:ascii="仿宋" w:hAnsi="仿宋" w:eastAsia="仿宋" w:cs="仿宋"/>
                <w:color w:val="auto"/>
                <w:sz w:val="24"/>
                <w:szCs w:val="24"/>
              </w:rPr>
            </w:pPr>
            <w:r>
              <w:rPr>
                <w:rFonts w:ascii="仿宋" w:hAnsi="仿宋" w:eastAsia="仿宋" w:cs="仿宋"/>
                <w:color w:val="auto"/>
                <w:spacing w:val="0"/>
                <w:sz w:val="24"/>
                <w:szCs w:val="24"/>
              </w:rPr>
              <w:t>序号</w:t>
            </w:r>
          </w:p>
        </w:tc>
        <w:tc>
          <w:tcPr>
            <w:tcW w:w="3397" w:type="dxa"/>
          </w:tcPr>
          <w:p w14:paraId="1B313515">
            <w:pPr>
              <w:spacing w:before="135" w:line="217" w:lineRule="auto"/>
              <w:ind w:left="0" w:firstLine="1200" w:firstLineChars="500"/>
              <w:rPr>
                <w:rFonts w:ascii="仿宋" w:hAnsi="仿宋" w:eastAsia="仿宋" w:cs="仿宋"/>
                <w:color w:val="auto"/>
                <w:sz w:val="24"/>
                <w:szCs w:val="24"/>
              </w:rPr>
            </w:pPr>
            <w:r>
              <w:rPr>
                <w:rFonts w:ascii="仿宋" w:hAnsi="仿宋" w:eastAsia="仿宋" w:cs="仿宋"/>
                <w:color w:val="auto"/>
                <w:spacing w:val="0"/>
                <w:sz w:val="24"/>
                <w:szCs w:val="24"/>
              </w:rPr>
              <w:t>分项名称</w:t>
            </w:r>
          </w:p>
        </w:tc>
        <w:tc>
          <w:tcPr>
            <w:tcW w:w="2553" w:type="dxa"/>
          </w:tcPr>
          <w:p w14:paraId="6F3BFA91">
            <w:pPr>
              <w:spacing w:before="135" w:line="217" w:lineRule="auto"/>
              <w:ind w:left="608"/>
              <w:rPr>
                <w:rFonts w:ascii="仿宋" w:hAnsi="仿宋" w:eastAsia="仿宋" w:cs="仿宋"/>
                <w:color w:val="auto"/>
                <w:sz w:val="24"/>
                <w:szCs w:val="24"/>
              </w:rPr>
            </w:pPr>
            <w:r>
              <w:rPr>
                <w:rFonts w:ascii="仿宋" w:hAnsi="仿宋" w:eastAsia="仿宋" w:cs="仿宋"/>
                <w:color w:val="auto"/>
                <w:spacing w:val="-3"/>
                <w:sz w:val="24"/>
                <w:szCs w:val="24"/>
              </w:rPr>
              <w:t>分项价格</w:t>
            </w:r>
          </w:p>
        </w:tc>
      </w:tr>
    </w:tbl>
    <w:p w14:paraId="1C895AAD">
      <w:pPr>
        <w:rPr>
          <w:color w:val="auto"/>
        </w:rPr>
      </w:pPr>
    </w:p>
    <w:p w14:paraId="4AF63D03">
      <w:pPr>
        <w:spacing w:line="102" w:lineRule="exact"/>
        <w:rPr>
          <w:rFonts w:eastAsia="宋体"/>
          <w:color w:val="auto"/>
          <w:lang w:eastAsia="zh-CN"/>
        </w:rPr>
      </w:pPr>
    </w:p>
    <w:tbl>
      <w:tblPr>
        <w:tblStyle w:val="22"/>
        <w:tblW w:w="7154" w:type="dxa"/>
        <w:tblInd w:w="1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3397"/>
        <w:gridCol w:w="2553"/>
      </w:tblGrid>
      <w:tr w14:paraId="3A270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204" w:type="dxa"/>
          </w:tcPr>
          <w:p w14:paraId="251A4BCA">
            <w:pPr>
              <w:rPr>
                <w:color w:val="auto"/>
              </w:rPr>
            </w:pPr>
          </w:p>
        </w:tc>
        <w:tc>
          <w:tcPr>
            <w:tcW w:w="3397" w:type="dxa"/>
          </w:tcPr>
          <w:p w14:paraId="57F1572B">
            <w:pPr>
              <w:rPr>
                <w:color w:val="auto"/>
              </w:rPr>
            </w:pPr>
          </w:p>
        </w:tc>
        <w:tc>
          <w:tcPr>
            <w:tcW w:w="2553" w:type="dxa"/>
          </w:tcPr>
          <w:p w14:paraId="1462ACA4">
            <w:pPr>
              <w:rPr>
                <w:color w:val="auto"/>
              </w:rPr>
            </w:pPr>
          </w:p>
        </w:tc>
      </w:tr>
      <w:tr w14:paraId="57AEC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204" w:type="dxa"/>
          </w:tcPr>
          <w:p w14:paraId="76C2A6DD">
            <w:pPr>
              <w:rPr>
                <w:color w:val="auto"/>
              </w:rPr>
            </w:pPr>
          </w:p>
        </w:tc>
        <w:tc>
          <w:tcPr>
            <w:tcW w:w="3397" w:type="dxa"/>
          </w:tcPr>
          <w:p w14:paraId="5EE2151C">
            <w:pPr>
              <w:rPr>
                <w:color w:val="auto"/>
              </w:rPr>
            </w:pPr>
          </w:p>
        </w:tc>
        <w:tc>
          <w:tcPr>
            <w:tcW w:w="2553" w:type="dxa"/>
          </w:tcPr>
          <w:p w14:paraId="1BF71A5E">
            <w:pPr>
              <w:rPr>
                <w:color w:val="auto"/>
              </w:rPr>
            </w:pPr>
          </w:p>
        </w:tc>
      </w:tr>
      <w:tr w14:paraId="677C4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204" w:type="dxa"/>
          </w:tcPr>
          <w:p w14:paraId="3DD99E3D">
            <w:pPr>
              <w:rPr>
                <w:color w:val="auto"/>
              </w:rPr>
            </w:pPr>
          </w:p>
        </w:tc>
        <w:tc>
          <w:tcPr>
            <w:tcW w:w="3397" w:type="dxa"/>
          </w:tcPr>
          <w:p w14:paraId="136B57E8">
            <w:pPr>
              <w:rPr>
                <w:color w:val="auto"/>
              </w:rPr>
            </w:pPr>
          </w:p>
        </w:tc>
        <w:tc>
          <w:tcPr>
            <w:tcW w:w="2553" w:type="dxa"/>
          </w:tcPr>
          <w:p w14:paraId="013079A2">
            <w:pPr>
              <w:rPr>
                <w:color w:val="auto"/>
              </w:rPr>
            </w:pPr>
          </w:p>
        </w:tc>
      </w:tr>
      <w:tr w14:paraId="4FFFC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601" w:type="dxa"/>
            <w:gridSpan w:val="2"/>
          </w:tcPr>
          <w:p w14:paraId="330542C4">
            <w:pPr>
              <w:spacing w:before="135" w:line="217" w:lineRule="auto"/>
              <w:ind w:left="608"/>
              <w:rPr>
                <w:rFonts w:ascii="仿宋" w:hAnsi="仿宋" w:eastAsia="仿宋" w:cs="仿宋"/>
                <w:color w:val="auto"/>
                <w:sz w:val="24"/>
                <w:szCs w:val="24"/>
              </w:rPr>
            </w:pPr>
            <w:r>
              <w:rPr>
                <w:rFonts w:ascii="仿宋" w:hAnsi="仿宋" w:eastAsia="仿宋" w:cs="仿宋"/>
                <w:color w:val="auto"/>
                <w:spacing w:val="-7"/>
                <w:sz w:val="24"/>
                <w:szCs w:val="24"/>
              </w:rPr>
              <w:t>总价</w:t>
            </w:r>
          </w:p>
        </w:tc>
        <w:tc>
          <w:tcPr>
            <w:tcW w:w="2553" w:type="dxa"/>
          </w:tcPr>
          <w:p w14:paraId="1A650521">
            <w:pPr>
              <w:rPr>
                <w:color w:val="auto"/>
              </w:rPr>
            </w:pPr>
          </w:p>
        </w:tc>
      </w:tr>
    </w:tbl>
    <w:p w14:paraId="1EDB5E13">
      <w:pPr>
        <w:pStyle w:val="4"/>
        <w:spacing w:before="131" w:line="217" w:lineRule="auto"/>
        <w:ind w:left="533"/>
        <w:outlineLvl w:val="0"/>
        <w:rPr>
          <w:color w:val="auto"/>
          <w:sz w:val="24"/>
          <w:szCs w:val="24"/>
          <w:lang w:eastAsia="zh-CN"/>
        </w:rPr>
      </w:pPr>
      <w:bookmarkStart w:id="52" w:name="_Toc9432"/>
      <w:r>
        <w:rPr>
          <w:b/>
          <w:bCs/>
          <w:color w:val="auto"/>
          <w:spacing w:val="-4"/>
          <w:sz w:val="24"/>
          <w:szCs w:val="24"/>
          <w:lang w:eastAsia="zh-CN"/>
        </w:rPr>
        <w:t>1.4</w:t>
      </w:r>
      <w:r>
        <w:rPr>
          <w:color w:val="auto"/>
          <w:spacing w:val="-4"/>
          <w:sz w:val="24"/>
          <w:szCs w:val="24"/>
          <w:lang w:eastAsia="zh-CN"/>
        </w:rPr>
        <w:t xml:space="preserve"> </w:t>
      </w:r>
      <w:r>
        <w:rPr>
          <w:b/>
          <w:bCs/>
          <w:color w:val="auto"/>
          <w:spacing w:val="-4"/>
          <w:sz w:val="24"/>
          <w:szCs w:val="24"/>
          <w:lang w:eastAsia="zh-CN"/>
        </w:rPr>
        <w:t>付款方式和发票开具方式</w:t>
      </w:r>
      <w:bookmarkEnd w:id="52"/>
    </w:p>
    <w:p w14:paraId="34A08853">
      <w:pPr>
        <w:pStyle w:val="4"/>
        <w:spacing w:before="214" w:line="217" w:lineRule="auto"/>
        <w:ind w:left="533"/>
        <w:rPr>
          <w:color w:val="auto"/>
          <w:sz w:val="24"/>
          <w:szCs w:val="24"/>
          <w:lang w:eastAsia="zh-CN"/>
        </w:rPr>
      </w:pPr>
      <w:r>
        <w:rPr>
          <w:color w:val="auto"/>
          <w:spacing w:val="-5"/>
          <w:sz w:val="24"/>
          <w:szCs w:val="24"/>
          <w:lang w:eastAsia="zh-CN"/>
        </w:rPr>
        <w:t>1.4.1</w:t>
      </w:r>
      <w:r>
        <w:rPr>
          <w:color w:val="auto"/>
          <w:spacing w:val="21"/>
          <w:sz w:val="24"/>
          <w:szCs w:val="24"/>
          <w:lang w:eastAsia="zh-CN"/>
        </w:rPr>
        <w:t xml:space="preserve"> </w:t>
      </w:r>
      <w:r>
        <w:rPr>
          <w:color w:val="auto"/>
          <w:spacing w:val="-5"/>
          <w:sz w:val="24"/>
          <w:szCs w:val="24"/>
          <w:lang w:eastAsia="zh-CN"/>
        </w:rPr>
        <w:t>付款方式</w:t>
      </w:r>
      <w:r>
        <w:rPr>
          <w:color w:val="auto"/>
          <w:spacing w:val="-1"/>
          <w:sz w:val="24"/>
          <w:szCs w:val="24"/>
          <w:lang w:eastAsia="zh-CN"/>
        </w:rPr>
        <w:t>：</w:t>
      </w:r>
      <w:r>
        <w:rPr>
          <w:color w:val="auto"/>
          <w:sz w:val="24"/>
          <w:szCs w:val="24"/>
          <w:u w:val="single"/>
          <w:lang w:eastAsia="zh-CN"/>
        </w:rPr>
        <w:t xml:space="preserve">                                                </w:t>
      </w:r>
      <w:r>
        <w:rPr>
          <w:color w:val="auto"/>
          <w:spacing w:val="-1"/>
          <w:sz w:val="24"/>
          <w:szCs w:val="24"/>
          <w:lang w:eastAsia="zh-CN"/>
        </w:rPr>
        <w:t>；</w:t>
      </w:r>
    </w:p>
    <w:p w14:paraId="39C072D5">
      <w:pPr>
        <w:pStyle w:val="4"/>
        <w:spacing w:before="214" w:line="217" w:lineRule="auto"/>
        <w:ind w:left="533"/>
        <w:rPr>
          <w:color w:val="auto"/>
          <w:sz w:val="24"/>
          <w:szCs w:val="24"/>
          <w:lang w:eastAsia="zh-CN"/>
        </w:rPr>
      </w:pPr>
      <w:r>
        <w:rPr>
          <w:color w:val="auto"/>
          <w:spacing w:val="-2"/>
          <w:sz w:val="24"/>
          <w:szCs w:val="24"/>
          <w:lang w:eastAsia="zh-CN"/>
        </w:rPr>
        <w:t>1.4.2 发票开具方式：</w:t>
      </w:r>
      <w:r>
        <w:rPr>
          <w:color w:val="auto"/>
          <w:sz w:val="24"/>
          <w:szCs w:val="24"/>
          <w:u w:val="single"/>
          <w:lang w:eastAsia="zh-CN"/>
        </w:rPr>
        <w:t xml:space="preserve">                                            </w:t>
      </w:r>
      <w:r>
        <w:rPr>
          <w:color w:val="auto"/>
          <w:spacing w:val="-2"/>
          <w:sz w:val="24"/>
          <w:szCs w:val="24"/>
          <w:lang w:eastAsia="zh-CN"/>
        </w:rPr>
        <w:t>。</w:t>
      </w:r>
    </w:p>
    <w:p w14:paraId="58F42A8B">
      <w:pPr>
        <w:pStyle w:val="4"/>
        <w:spacing w:before="213" w:line="216" w:lineRule="auto"/>
        <w:ind w:left="533"/>
        <w:outlineLvl w:val="0"/>
        <w:rPr>
          <w:color w:val="auto"/>
          <w:sz w:val="24"/>
          <w:szCs w:val="24"/>
          <w:lang w:eastAsia="zh-CN"/>
        </w:rPr>
      </w:pPr>
      <w:bookmarkStart w:id="53" w:name="_Toc2810"/>
      <w:r>
        <w:rPr>
          <w:b/>
          <w:bCs/>
          <w:color w:val="auto"/>
          <w:spacing w:val="-4"/>
          <w:sz w:val="24"/>
          <w:szCs w:val="24"/>
          <w:lang w:eastAsia="zh-CN"/>
        </w:rPr>
        <w:t>1.5</w:t>
      </w:r>
      <w:r>
        <w:rPr>
          <w:color w:val="auto"/>
          <w:spacing w:val="-4"/>
          <w:sz w:val="24"/>
          <w:szCs w:val="24"/>
          <w:lang w:eastAsia="zh-CN"/>
        </w:rPr>
        <w:t xml:space="preserve"> </w:t>
      </w:r>
      <w:r>
        <w:rPr>
          <w:b/>
          <w:bCs/>
          <w:color w:val="auto"/>
          <w:spacing w:val="-4"/>
          <w:sz w:val="24"/>
          <w:szCs w:val="24"/>
          <w:lang w:eastAsia="zh-CN"/>
        </w:rPr>
        <w:t>标的物交付期限、地点、方式和服务期限</w:t>
      </w:r>
      <w:bookmarkEnd w:id="53"/>
    </w:p>
    <w:p w14:paraId="7E4E83B1">
      <w:pPr>
        <w:pStyle w:val="4"/>
        <w:spacing w:before="216" w:line="217" w:lineRule="auto"/>
        <w:ind w:left="533"/>
        <w:rPr>
          <w:color w:val="auto"/>
          <w:sz w:val="24"/>
          <w:szCs w:val="24"/>
          <w:lang w:eastAsia="zh-CN"/>
        </w:rPr>
      </w:pPr>
      <w:r>
        <w:rPr>
          <w:color w:val="auto"/>
          <w:spacing w:val="-5"/>
          <w:sz w:val="24"/>
          <w:szCs w:val="24"/>
          <w:lang w:eastAsia="zh-CN"/>
        </w:rPr>
        <w:t>1.5.1</w:t>
      </w:r>
      <w:r>
        <w:rPr>
          <w:color w:val="auto"/>
          <w:spacing w:val="19"/>
          <w:sz w:val="24"/>
          <w:szCs w:val="24"/>
          <w:lang w:eastAsia="zh-CN"/>
        </w:rPr>
        <w:t xml:space="preserve"> </w:t>
      </w:r>
      <w:r>
        <w:rPr>
          <w:color w:val="auto"/>
          <w:spacing w:val="-5"/>
          <w:sz w:val="24"/>
          <w:szCs w:val="24"/>
          <w:lang w:eastAsia="zh-CN"/>
        </w:rPr>
        <w:t>交付期限</w:t>
      </w:r>
      <w:r>
        <w:rPr>
          <w:color w:val="auto"/>
          <w:sz w:val="24"/>
          <w:szCs w:val="24"/>
          <w:lang w:eastAsia="zh-CN"/>
        </w:rPr>
        <w:t>：</w:t>
      </w:r>
      <w:r>
        <w:rPr>
          <w:color w:val="auto"/>
          <w:spacing w:val="1"/>
          <w:sz w:val="24"/>
          <w:szCs w:val="24"/>
          <w:u w:val="single"/>
          <w:lang w:eastAsia="zh-CN"/>
        </w:rPr>
        <w:t xml:space="preserve">                      </w:t>
      </w:r>
      <w:r>
        <w:rPr>
          <w:color w:val="auto"/>
          <w:sz w:val="24"/>
          <w:szCs w:val="24"/>
          <w:u w:val="single"/>
          <w:lang w:eastAsia="zh-CN"/>
        </w:rPr>
        <w:t xml:space="preserve">                           ；</w:t>
      </w:r>
    </w:p>
    <w:p w14:paraId="4C1C4D1C">
      <w:pPr>
        <w:pStyle w:val="4"/>
        <w:spacing w:before="215" w:line="217" w:lineRule="auto"/>
        <w:ind w:left="533"/>
        <w:rPr>
          <w:color w:val="auto"/>
          <w:sz w:val="24"/>
          <w:szCs w:val="24"/>
          <w:lang w:eastAsia="zh-CN"/>
        </w:rPr>
      </w:pPr>
      <w:r>
        <w:rPr>
          <w:color w:val="auto"/>
          <w:spacing w:val="-5"/>
          <w:sz w:val="24"/>
          <w:szCs w:val="24"/>
          <w:lang w:eastAsia="zh-CN"/>
        </w:rPr>
        <w:t>1.5.2</w:t>
      </w:r>
      <w:r>
        <w:rPr>
          <w:color w:val="auto"/>
          <w:spacing w:val="19"/>
          <w:sz w:val="24"/>
          <w:szCs w:val="24"/>
          <w:lang w:eastAsia="zh-CN"/>
        </w:rPr>
        <w:t xml:space="preserve"> </w:t>
      </w:r>
      <w:r>
        <w:rPr>
          <w:color w:val="auto"/>
          <w:spacing w:val="-5"/>
          <w:sz w:val="24"/>
          <w:szCs w:val="24"/>
          <w:lang w:eastAsia="zh-CN"/>
        </w:rPr>
        <w:t>交付地点</w:t>
      </w:r>
      <w:r>
        <w:rPr>
          <w:color w:val="auto"/>
          <w:sz w:val="24"/>
          <w:szCs w:val="24"/>
          <w:lang w:eastAsia="zh-CN"/>
        </w:rPr>
        <w:t>：</w:t>
      </w:r>
      <w:r>
        <w:rPr>
          <w:color w:val="auto"/>
          <w:sz w:val="24"/>
          <w:szCs w:val="24"/>
          <w:u w:val="single"/>
          <w:lang w:eastAsia="zh-CN"/>
        </w:rPr>
        <w:t xml:space="preserve">                                                </w:t>
      </w:r>
      <w:r>
        <w:rPr>
          <w:color w:val="auto"/>
          <w:sz w:val="24"/>
          <w:szCs w:val="24"/>
          <w:lang w:eastAsia="zh-CN"/>
        </w:rPr>
        <w:t>；</w:t>
      </w:r>
    </w:p>
    <w:p w14:paraId="7B818B35">
      <w:pPr>
        <w:pStyle w:val="4"/>
        <w:spacing w:before="214" w:line="217" w:lineRule="auto"/>
        <w:ind w:left="533"/>
        <w:rPr>
          <w:color w:val="auto"/>
          <w:sz w:val="24"/>
          <w:szCs w:val="24"/>
          <w:lang w:eastAsia="zh-CN"/>
        </w:rPr>
      </w:pPr>
      <w:r>
        <w:rPr>
          <w:color w:val="auto"/>
          <w:spacing w:val="-5"/>
          <w:sz w:val="24"/>
          <w:szCs w:val="24"/>
          <w:lang w:eastAsia="zh-CN"/>
        </w:rPr>
        <w:t>1.5.3</w:t>
      </w:r>
      <w:r>
        <w:rPr>
          <w:color w:val="auto"/>
          <w:spacing w:val="19"/>
          <w:sz w:val="24"/>
          <w:szCs w:val="24"/>
          <w:lang w:eastAsia="zh-CN"/>
        </w:rPr>
        <w:t xml:space="preserve"> </w:t>
      </w:r>
      <w:r>
        <w:rPr>
          <w:color w:val="auto"/>
          <w:spacing w:val="-5"/>
          <w:sz w:val="24"/>
          <w:szCs w:val="24"/>
          <w:lang w:eastAsia="zh-CN"/>
        </w:rPr>
        <w:t>交付方式</w:t>
      </w:r>
      <w:r>
        <w:rPr>
          <w:color w:val="auto"/>
          <w:sz w:val="24"/>
          <w:szCs w:val="24"/>
          <w:lang w:eastAsia="zh-CN"/>
        </w:rPr>
        <w:t>：</w:t>
      </w:r>
      <w:r>
        <w:rPr>
          <w:color w:val="auto"/>
          <w:sz w:val="24"/>
          <w:szCs w:val="24"/>
          <w:u w:val="single"/>
          <w:lang w:eastAsia="zh-CN"/>
        </w:rPr>
        <w:t xml:space="preserve">                                                </w:t>
      </w:r>
      <w:r>
        <w:rPr>
          <w:color w:val="auto"/>
          <w:sz w:val="24"/>
          <w:szCs w:val="24"/>
          <w:lang w:eastAsia="zh-CN"/>
        </w:rPr>
        <w:t>；</w:t>
      </w:r>
    </w:p>
    <w:p w14:paraId="44E0CD5C">
      <w:pPr>
        <w:pStyle w:val="4"/>
        <w:spacing w:before="214" w:line="216" w:lineRule="auto"/>
        <w:ind w:left="533"/>
        <w:rPr>
          <w:color w:val="auto"/>
          <w:sz w:val="24"/>
          <w:szCs w:val="24"/>
          <w:lang w:eastAsia="zh-CN"/>
        </w:rPr>
      </w:pPr>
      <w:r>
        <w:rPr>
          <w:color w:val="auto"/>
          <w:spacing w:val="-2"/>
          <w:sz w:val="24"/>
          <w:szCs w:val="24"/>
          <w:lang w:eastAsia="zh-CN"/>
        </w:rPr>
        <w:t>1.5.4 服务及质保期限：</w:t>
      </w:r>
      <w:r>
        <w:rPr>
          <w:color w:val="auto"/>
          <w:sz w:val="24"/>
          <w:szCs w:val="24"/>
          <w:u w:val="single"/>
          <w:lang w:eastAsia="zh-CN"/>
        </w:rPr>
        <w:t xml:space="preserve">                                           </w:t>
      </w:r>
      <w:r>
        <w:rPr>
          <w:color w:val="auto"/>
          <w:spacing w:val="-2"/>
          <w:sz w:val="24"/>
          <w:szCs w:val="24"/>
          <w:lang w:eastAsia="zh-CN"/>
        </w:rPr>
        <w:t>。</w:t>
      </w:r>
    </w:p>
    <w:p w14:paraId="73063225">
      <w:pPr>
        <w:pStyle w:val="4"/>
        <w:spacing w:before="216" w:line="218" w:lineRule="auto"/>
        <w:ind w:left="533"/>
        <w:outlineLvl w:val="0"/>
        <w:rPr>
          <w:color w:val="auto"/>
          <w:sz w:val="24"/>
          <w:szCs w:val="24"/>
          <w:lang w:eastAsia="zh-CN"/>
        </w:rPr>
      </w:pPr>
      <w:bookmarkStart w:id="54" w:name="_Toc21828"/>
      <w:r>
        <w:rPr>
          <w:b/>
          <w:bCs/>
          <w:color w:val="auto"/>
          <w:spacing w:val="-8"/>
          <w:sz w:val="24"/>
          <w:szCs w:val="24"/>
          <w:lang w:eastAsia="zh-CN"/>
        </w:rPr>
        <w:t>1.6</w:t>
      </w:r>
      <w:r>
        <w:rPr>
          <w:color w:val="auto"/>
          <w:spacing w:val="15"/>
          <w:sz w:val="24"/>
          <w:szCs w:val="24"/>
          <w:lang w:eastAsia="zh-CN"/>
        </w:rPr>
        <w:t xml:space="preserve"> </w:t>
      </w:r>
      <w:r>
        <w:rPr>
          <w:b/>
          <w:bCs/>
          <w:color w:val="auto"/>
          <w:spacing w:val="-8"/>
          <w:sz w:val="24"/>
          <w:szCs w:val="24"/>
          <w:lang w:eastAsia="zh-CN"/>
        </w:rPr>
        <w:t>违约责任</w:t>
      </w:r>
      <w:bookmarkEnd w:id="54"/>
    </w:p>
    <w:p w14:paraId="04175FB2">
      <w:pPr>
        <w:pStyle w:val="4"/>
        <w:spacing w:before="214" w:line="354" w:lineRule="auto"/>
        <w:ind w:left="28" w:right="82" w:firstLine="504"/>
        <w:rPr>
          <w:color w:val="auto"/>
          <w:sz w:val="24"/>
          <w:szCs w:val="24"/>
          <w:lang w:eastAsia="zh-CN"/>
        </w:rPr>
      </w:pPr>
      <w:r>
        <w:rPr>
          <w:color w:val="auto"/>
          <w:sz w:val="24"/>
          <w:szCs w:val="24"/>
          <w:lang w:eastAsia="zh-CN"/>
        </w:rPr>
        <w:t>1.6.1 除不可抗力外，如果乙方没有按照本合同约定的期限、地点和方式交付标的物，</w:t>
      </w:r>
      <w:r>
        <w:rPr>
          <w:color w:val="auto"/>
          <w:spacing w:val="1"/>
          <w:sz w:val="24"/>
          <w:szCs w:val="24"/>
          <w:lang w:eastAsia="zh-CN"/>
        </w:rPr>
        <w:t>甲方可要求乙方支付违约金，违约金按每迟延交付标的物一日的应交付而未交付标</w:t>
      </w:r>
      <w:r>
        <w:rPr>
          <w:color w:val="auto"/>
          <w:sz w:val="24"/>
          <w:szCs w:val="24"/>
          <w:lang w:eastAsia="zh-CN"/>
        </w:rPr>
        <w:t>的物价格</w:t>
      </w:r>
      <w:r>
        <w:rPr>
          <w:color w:val="auto"/>
          <w:spacing w:val="3"/>
          <w:sz w:val="24"/>
          <w:szCs w:val="24"/>
          <w:lang w:eastAsia="zh-CN"/>
        </w:rPr>
        <w:t>的</w:t>
      </w:r>
      <w:r>
        <w:rPr>
          <w:color w:val="auto"/>
          <w:spacing w:val="-117"/>
          <w:sz w:val="24"/>
          <w:szCs w:val="24"/>
          <w:lang w:eastAsia="zh-CN"/>
        </w:rPr>
        <w:t xml:space="preserve"> </w:t>
      </w:r>
      <w:r>
        <w:rPr>
          <w:color w:val="auto"/>
          <w:spacing w:val="3"/>
          <w:sz w:val="24"/>
          <w:szCs w:val="24"/>
          <w:u w:val="single"/>
          <w:lang w:eastAsia="zh-CN"/>
        </w:rPr>
        <w:t xml:space="preserve">       </w:t>
      </w:r>
      <w:r>
        <w:rPr>
          <w:color w:val="auto"/>
          <w:spacing w:val="3"/>
          <w:sz w:val="24"/>
          <w:szCs w:val="24"/>
          <w:lang w:eastAsia="zh-CN"/>
        </w:rPr>
        <w:t>（根据项目实际填写，一般为万分之五）计算，最高限额为本合同总价的</w:t>
      </w:r>
      <w:r>
        <w:rPr>
          <w:color w:val="auto"/>
          <w:spacing w:val="-117"/>
          <w:sz w:val="24"/>
          <w:szCs w:val="24"/>
          <w:lang w:eastAsia="zh-CN"/>
        </w:rPr>
        <w:t xml:space="preserve"> </w:t>
      </w:r>
      <w:r>
        <w:rPr>
          <w:color w:val="auto"/>
          <w:spacing w:val="3"/>
          <w:sz w:val="24"/>
          <w:szCs w:val="24"/>
          <w:u w:val="single"/>
          <w:lang w:eastAsia="zh-CN"/>
        </w:rPr>
        <w:t xml:space="preserve">     </w:t>
      </w:r>
      <w:r>
        <w:rPr>
          <w:color w:val="auto"/>
          <w:spacing w:val="-108"/>
          <w:sz w:val="24"/>
          <w:szCs w:val="24"/>
          <w:lang w:eastAsia="zh-CN"/>
        </w:rPr>
        <w:t xml:space="preserve"> </w:t>
      </w:r>
      <w:r>
        <w:rPr>
          <w:color w:val="auto"/>
          <w:spacing w:val="3"/>
          <w:sz w:val="24"/>
          <w:szCs w:val="24"/>
          <w:lang w:eastAsia="zh-CN"/>
        </w:rPr>
        <w:t>%</w:t>
      </w:r>
      <w:r>
        <w:rPr>
          <w:color w:val="auto"/>
          <w:sz w:val="24"/>
          <w:szCs w:val="24"/>
          <w:lang w:eastAsia="zh-CN"/>
        </w:rPr>
        <w:t xml:space="preserve"> </w:t>
      </w:r>
      <w:r>
        <w:rPr>
          <w:color w:val="auto"/>
          <w:spacing w:val="-6"/>
          <w:sz w:val="24"/>
          <w:szCs w:val="24"/>
          <w:lang w:eastAsia="zh-CN"/>
        </w:rPr>
        <w:t>（根据项目实际填写，一般为</w:t>
      </w:r>
      <w:r>
        <w:rPr>
          <w:color w:val="auto"/>
          <w:spacing w:val="-38"/>
          <w:sz w:val="24"/>
          <w:szCs w:val="24"/>
          <w:lang w:eastAsia="zh-CN"/>
        </w:rPr>
        <w:t xml:space="preserve"> </w:t>
      </w:r>
      <w:r>
        <w:rPr>
          <w:color w:val="auto"/>
          <w:spacing w:val="-6"/>
          <w:sz w:val="24"/>
          <w:szCs w:val="24"/>
          <w:lang w:eastAsia="zh-CN"/>
        </w:rPr>
        <w:t>20%</w:t>
      </w:r>
      <w:r>
        <w:rPr>
          <w:color w:val="auto"/>
          <w:spacing w:val="-52"/>
          <w:sz w:val="24"/>
          <w:szCs w:val="24"/>
          <w:lang w:eastAsia="zh-CN"/>
        </w:rPr>
        <w:t>）；</w:t>
      </w:r>
      <w:r>
        <w:rPr>
          <w:color w:val="auto"/>
          <w:spacing w:val="-6"/>
          <w:sz w:val="24"/>
          <w:szCs w:val="24"/>
          <w:lang w:eastAsia="zh-CN"/>
        </w:rPr>
        <w:t>迟延超过【</w:t>
      </w:r>
      <w:r>
        <w:rPr>
          <w:color w:val="auto"/>
          <w:spacing w:val="37"/>
          <w:sz w:val="24"/>
          <w:szCs w:val="24"/>
          <w:lang w:eastAsia="zh-CN"/>
        </w:rPr>
        <w:t xml:space="preserve">  </w:t>
      </w:r>
      <w:r>
        <w:rPr>
          <w:color w:val="auto"/>
          <w:spacing w:val="-6"/>
          <w:sz w:val="24"/>
          <w:szCs w:val="24"/>
          <w:lang w:eastAsia="zh-CN"/>
        </w:rPr>
        <w:t>】（根据</w:t>
      </w:r>
      <w:r>
        <w:rPr>
          <w:color w:val="auto"/>
          <w:spacing w:val="-7"/>
          <w:sz w:val="24"/>
          <w:szCs w:val="24"/>
          <w:lang w:eastAsia="zh-CN"/>
        </w:rPr>
        <w:t>项目实际填写）</w:t>
      </w:r>
      <w:r>
        <w:rPr>
          <w:color w:val="auto"/>
          <w:spacing w:val="-59"/>
          <w:sz w:val="24"/>
          <w:szCs w:val="24"/>
          <w:lang w:eastAsia="zh-CN"/>
        </w:rPr>
        <w:t xml:space="preserve"> </w:t>
      </w:r>
      <w:r>
        <w:rPr>
          <w:color w:val="auto"/>
          <w:spacing w:val="-7"/>
          <w:sz w:val="24"/>
          <w:szCs w:val="24"/>
          <w:lang w:eastAsia="zh-CN"/>
        </w:rPr>
        <w:t>日的，</w:t>
      </w:r>
      <w:r>
        <w:rPr>
          <w:color w:val="auto"/>
          <w:spacing w:val="-69"/>
          <w:sz w:val="24"/>
          <w:szCs w:val="24"/>
          <w:lang w:eastAsia="zh-CN"/>
        </w:rPr>
        <w:t xml:space="preserve"> </w:t>
      </w:r>
      <w:r>
        <w:rPr>
          <w:color w:val="auto"/>
          <w:spacing w:val="-7"/>
          <w:sz w:val="24"/>
          <w:szCs w:val="24"/>
          <w:lang w:eastAsia="zh-CN"/>
        </w:rPr>
        <w:t>甲方有权</w:t>
      </w:r>
      <w:r>
        <w:rPr>
          <w:color w:val="auto"/>
          <w:spacing w:val="1"/>
          <w:sz w:val="24"/>
          <w:szCs w:val="24"/>
          <w:lang w:eastAsia="zh-CN"/>
        </w:rPr>
        <w:t>在要求乙方支付违约金的同时，书面通知乙方解除本合同，乙方应退回全部已收取</w:t>
      </w:r>
      <w:r>
        <w:rPr>
          <w:color w:val="auto"/>
          <w:sz w:val="24"/>
          <w:szCs w:val="24"/>
          <w:lang w:eastAsia="zh-CN"/>
        </w:rPr>
        <w:t>的合同价</w:t>
      </w:r>
      <w:r>
        <w:rPr>
          <w:color w:val="auto"/>
          <w:spacing w:val="-2"/>
          <w:sz w:val="24"/>
          <w:szCs w:val="24"/>
          <w:lang w:eastAsia="zh-CN"/>
        </w:rPr>
        <w:t>款并按合同总金额的</w:t>
      </w:r>
      <w:r>
        <w:rPr>
          <w:color w:val="auto"/>
          <w:spacing w:val="-2"/>
          <w:sz w:val="24"/>
          <w:szCs w:val="24"/>
          <w:u w:val="single"/>
          <w:lang w:eastAsia="zh-CN"/>
        </w:rPr>
        <w:t xml:space="preserve">    </w:t>
      </w:r>
      <w:r>
        <w:rPr>
          <w:color w:val="auto"/>
          <w:spacing w:val="-2"/>
          <w:sz w:val="24"/>
          <w:szCs w:val="24"/>
          <w:lang w:eastAsia="zh-CN"/>
        </w:rPr>
        <w:t>（根据项目实际填写，一般为</w:t>
      </w:r>
      <w:r>
        <w:rPr>
          <w:color w:val="auto"/>
          <w:spacing w:val="-35"/>
          <w:sz w:val="24"/>
          <w:szCs w:val="24"/>
          <w:lang w:eastAsia="zh-CN"/>
        </w:rPr>
        <w:t xml:space="preserve"> </w:t>
      </w:r>
      <w:r>
        <w:rPr>
          <w:color w:val="auto"/>
          <w:spacing w:val="-2"/>
          <w:sz w:val="24"/>
          <w:szCs w:val="24"/>
          <w:lang w:eastAsia="zh-CN"/>
        </w:rPr>
        <w:t>20%）向甲方支付违约金；</w:t>
      </w:r>
    </w:p>
    <w:p w14:paraId="31D14049">
      <w:pPr>
        <w:pStyle w:val="4"/>
        <w:spacing w:before="215" w:line="340" w:lineRule="auto"/>
        <w:ind w:left="44" w:firstLine="489"/>
        <w:rPr>
          <w:color w:val="auto"/>
          <w:sz w:val="24"/>
          <w:szCs w:val="24"/>
          <w:lang w:eastAsia="zh-CN"/>
        </w:rPr>
      </w:pPr>
      <w:r>
        <w:rPr>
          <w:color w:val="auto"/>
          <w:sz w:val="24"/>
          <w:szCs w:val="24"/>
          <w:lang w:eastAsia="zh-CN"/>
        </w:rPr>
        <w:t>1.6.2 除不可抗力外，如果甲方没有按照本合同约定的付款方式付款，乙方可要求甲方支付违约金，违约金按每迟延付款一日的应付而未付款的</w:t>
      </w:r>
      <w:r>
        <w:rPr>
          <w:color w:val="auto"/>
          <w:sz w:val="24"/>
          <w:szCs w:val="24"/>
          <w:u w:val="single"/>
          <w:lang w:eastAsia="zh-CN"/>
        </w:rPr>
        <w:t xml:space="preserve">  </w:t>
      </w:r>
      <w:r>
        <w:rPr>
          <w:color w:val="auto"/>
          <w:spacing w:val="-1"/>
          <w:sz w:val="24"/>
          <w:szCs w:val="24"/>
          <w:u w:val="single"/>
          <w:lang w:eastAsia="zh-CN"/>
        </w:rPr>
        <w:t xml:space="preserve">     </w:t>
      </w:r>
      <w:r>
        <w:rPr>
          <w:color w:val="auto"/>
          <w:spacing w:val="-1"/>
          <w:sz w:val="24"/>
          <w:szCs w:val="24"/>
          <w:lang w:eastAsia="zh-CN"/>
        </w:rPr>
        <w:t>（根据项目实际填写，一般</w:t>
      </w:r>
      <w:r>
        <w:rPr>
          <w:color w:val="auto"/>
          <w:spacing w:val="-3"/>
          <w:sz w:val="24"/>
          <w:szCs w:val="24"/>
          <w:lang w:eastAsia="zh-CN"/>
        </w:rPr>
        <w:t>为万分之五）计算，最高限额为欠付金额的</w:t>
      </w:r>
      <w:r>
        <w:rPr>
          <w:color w:val="auto"/>
          <w:spacing w:val="-3"/>
          <w:sz w:val="24"/>
          <w:szCs w:val="24"/>
          <w:u w:val="single"/>
          <w:lang w:eastAsia="zh-CN"/>
        </w:rPr>
        <w:t xml:space="preserve">     </w:t>
      </w:r>
      <w:r>
        <w:rPr>
          <w:color w:val="auto"/>
          <w:spacing w:val="-111"/>
          <w:sz w:val="24"/>
          <w:szCs w:val="24"/>
          <w:lang w:eastAsia="zh-CN"/>
        </w:rPr>
        <w:t xml:space="preserve"> </w:t>
      </w:r>
      <w:r>
        <w:rPr>
          <w:color w:val="auto"/>
          <w:spacing w:val="-3"/>
          <w:sz w:val="24"/>
          <w:szCs w:val="24"/>
          <w:lang w:eastAsia="zh-CN"/>
        </w:rPr>
        <w:t>%（根据项目实际填写，一般为</w:t>
      </w:r>
      <w:r>
        <w:rPr>
          <w:color w:val="auto"/>
          <w:spacing w:val="-41"/>
          <w:sz w:val="24"/>
          <w:szCs w:val="24"/>
          <w:lang w:eastAsia="zh-CN"/>
        </w:rPr>
        <w:t xml:space="preserve"> </w:t>
      </w:r>
      <w:r>
        <w:rPr>
          <w:color w:val="auto"/>
          <w:spacing w:val="-3"/>
          <w:sz w:val="24"/>
          <w:szCs w:val="24"/>
          <w:lang w:eastAsia="zh-CN"/>
        </w:rPr>
        <w:t>20%</w:t>
      </w:r>
      <w:r>
        <w:rPr>
          <w:color w:val="auto"/>
          <w:spacing w:val="-23"/>
          <w:sz w:val="24"/>
          <w:szCs w:val="24"/>
          <w:lang w:eastAsia="zh-CN"/>
        </w:rPr>
        <w:t>）；</w:t>
      </w:r>
      <w:r>
        <w:rPr>
          <w:color w:val="auto"/>
          <w:spacing w:val="-3"/>
          <w:sz w:val="24"/>
          <w:szCs w:val="24"/>
          <w:lang w:eastAsia="zh-CN"/>
        </w:rPr>
        <w:t>迟延</w:t>
      </w:r>
      <w:r>
        <w:rPr>
          <w:color w:val="auto"/>
          <w:spacing w:val="1"/>
          <w:sz w:val="24"/>
          <w:szCs w:val="24"/>
          <w:lang w:eastAsia="zh-CN"/>
        </w:rPr>
        <w:t>付款的违约金计算数额达到前述最高限额之日</w:t>
      </w:r>
      <w:r>
        <w:rPr>
          <w:color w:val="auto"/>
          <w:sz w:val="24"/>
          <w:szCs w:val="24"/>
          <w:lang w:eastAsia="zh-CN"/>
        </w:rPr>
        <w:t>起，乙方有权在要求甲方支付违约金的同时，</w:t>
      </w:r>
    </w:p>
    <w:p w14:paraId="586E1F61">
      <w:pPr>
        <w:pStyle w:val="4"/>
        <w:spacing w:before="220" w:line="217" w:lineRule="auto"/>
        <w:ind w:left="51"/>
        <w:rPr>
          <w:color w:val="auto"/>
          <w:sz w:val="24"/>
          <w:szCs w:val="24"/>
          <w:lang w:eastAsia="zh-CN"/>
        </w:rPr>
      </w:pPr>
      <w:r>
        <w:rPr>
          <w:color w:val="auto"/>
          <w:spacing w:val="-7"/>
          <w:sz w:val="24"/>
          <w:szCs w:val="24"/>
          <w:lang w:eastAsia="zh-CN"/>
        </w:rPr>
        <w:t>书面通知甲方解除本合同；</w:t>
      </w:r>
    </w:p>
    <w:p w14:paraId="0E14BFBB">
      <w:pPr>
        <w:pStyle w:val="4"/>
        <w:spacing w:before="215" w:line="348" w:lineRule="auto"/>
        <w:ind w:left="35" w:right="82" w:firstLine="497"/>
        <w:rPr>
          <w:color w:val="auto"/>
          <w:sz w:val="24"/>
          <w:szCs w:val="24"/>
          <w:lang w:eastAsia="zh-CN"/>
        </w:rPr>
      </w:pPr>
      <w:r>
        <w:rPr>
          <w:color w:val="auto"/>
          <w:sz w:val="24"/>
          <w:szCs w:val="24"/>
          <w:lang w:eastAsia="zh-CN"/>
        </w:rPr>
        <w:t>1.6.3 除不可抗力外，任何一方未能履行本合同约定的其他主要义务，经催告后在合理</w:t>
      </w:r>
      <w:r>
        <w:rPr>
          <w:color w:val="auto"/>
          <w:spacing w:val="1"/>
          <w:sz w:val="24"/>
          <w:szCs w:val="24"/>
          <w:lang w:eastAsia="zh-CN"/>
        </w:rPr>
        <w:t>期限内仍未履行的，或者任何一方有其他违约行为致使不能实现合</w:t>
      </w:r>
      <w:r>
        <w:rPr>
          <w:color w:val="auto"/>
          <w:sz w:val="24"/>
          <w:szCs w:val="24"/>
          <w:lang w:eastAsia="zh-CN"/>
        </w:rPr>
        <w:t>同目的的，或者任何一方</w:t>
      </w:r>
      <w:r>
        <w:rPr>
          <w:color w:val="auto"/>
          <w:spacing w:val="1"/>
          <w:sz w:val="24"/>
          <w:szCs w:val="24"/>
          <w:lang w:eastAsia="zh-CN"/>
        </w:rPr>
        <w:t>有腐败行为（即：提供或给予或接受或索取任何财物或其他好处或</w:t>
      </w:r>
      <w:r>
        <w:rPr>
          <w:color w:val="auto"/>
          <w:sz w:val="24"/>
          <w:szCs w:val="24"/>
          <w:lang w:eastAsia="zh-CN"/>
        </w:rPr>
        <w:t>者采取其他不正当手段影</w:t>
      </w:r>
      <w:r>
        <w:rPr>
          <w:color w:val="auto"/>
          <w:spacing w:val="-1"/>
          <w:sz w:val="24"/>
          <w:szCs w:val="24"/>
          <w:lang w:eastAsia="zh-CN"/>
        </w:rPr>
        <w:t>响对方当事人在合同签订、履行过程中的行为）或者欺诈行为（即：</w:t>
      </w:r>
      <w:r>
        <w:rPr>
          <w:color w:val="auto"/>
          <w:spacing w:val="-51"/>
          <w:sz w:val="24"/>
          <w:szCs w:val="24"/>
          <w:lang w:eastAsia="zh-CN"/>
        </w:rPr>
        <w:t xml:space="preserve"> </w:t>
      </w:r>
      <w:r>
        <w:rPr>
          <w:color w:val="auto"/>
          <w:spacing w:val="-1"/>
          <w:sz w:val="24"/>
          <w:szCs w:val="24"/>
          <w:lang w:eastAsia="zh-CN"/>
        </w:rPr>
        <w:t>以谎报事实或者隐瞒真</w:t>
      </w:r>
      <w:r>
        <w:rPr>
          <w:color w:val="auto"/>
          <w:spacing w:val="1"/>
          <w:sz w:val="24"/>
          <w:szCs w:val="24"/>
          <w:lang w:eastAsia="zh-CN"/>
        </w:rPr>
        <w:t>相的方法来影响对方当事人在合同签订、履行过程中的行为）的，</w:t>
      </w:r>
      <w:r>
        <w:rPr>
          <w:color w:val="auto"/>
          <w:sz w:val="24"/>
          <w:szCs w:val="24"/>
          <w:lang w:eastAsia="zh-CN"/>
        </w:rPr>
        <w:t>对方当事人可以书面通知</w:t>
      </w:r>
    </w:p>
    <w:p w14:paraId="778FB8C2">
      <w:pPr>
        <w:pStyle w:val="4"/>
        <w:spacing w:before="233" w:line="217" w:lineRule="auto"/>
        <w:ind w:left="41"/>
        <w:rPr>
          <w:color w:val="auto"/>
          <w:sz w:val="24"/>
          <w:szCs w:val="24"/>
          <w:lang w:eastAsia="zh-CN"/>
        </w:rPr>
      </w:pPr>
      <w:r>
        <w:rPr>
          <w:color w:val="auto"/>
          <w:spacing w:val="-8"/>
          <w:sz w:val="24"/>
          <w:szCs w:val="24"/>
          <w:lang w:eastAsia="zh-CN"/>
        </w:rPr>
        <w:t>违约方解除本合同；</w:t>
      </w:r>
    </w:p>
    <w:p w14:paraId="3EB4D46A">
      <w:pPr>
        <w:pStyle w:val="4"/>
        <w:spacing w:before="213" w:line="299" w:lineRule="auto"/>
        <w:ind w:left="46" w:right="29" w:firstLine="486"/>
        <w:rPr>
          <w:color w:val="auto"/>
          <w:sz w:val="24"/>
          <w:szCs w:val="24"/>
          <w:lang w:eastAsia="zh-CN"/>
        </w:rPr>
      </w:pPr>
      <w:r>
        <w:rPr>
          <w:color w:val="auto"/>
          <w:spacing w:val="6"/>
          <w:sz w:val="24"/>
          <w:szCs w:val="24"/>
          <w:lang w:eastAsia="zh-CN"/>
        </w:rPr>
        <w:t>1.6.4 乙方在质保期内未按承诺提供售后等服务的，每发生一次向甲方支付违约金额</w:t>
      </w:r>
      <w:r>
        <w:rPr>
          <w:color w:val="auto"/>
          <w:spacing w:val="-11"/>
          <w:sz w:val="24"/>
          <w:szCs w:val="24"/>
          <w:lang w:eastAsia="zh-CN"/>
        </w:rPr>
        <w:t>元。（根据项目实际填写）</w:t>
      </w:r>
    </w:p>
    <w:p w14:paraId="51AEE3D0">
      <w:pPr>
        <w:pStyle w:val="4"/>
        <w:spacing w:before="213" w:line="349" w:lineRule="auto"/>
        <w:ind w:left="38" w:right="29" w:firstLine="495"/>
        <w:rPr>
          <w:color w:val="auto"/>
          <w:sz w:val="24"/>
          <w:szCs w:val="24"/>
          <w:lang w:eastAsia="zh-CN"/>
        </w:rPr>
      </w:pPr>
      <w:r>
        <w:rPr>
          <w:color w:val="auto"/>
          <w:sz w:val="24"/>
          <w:szCs w:val="24"/>
          <w:lang w:eastAsia="zh-CN"/>
        </w:rPr>
        <w:t>1.6.5 任何一方按照前述约定要求违约方支付违约金的同时，仍有权要求违约方继续履</w:t>
      </w:r>
      <w:r>
        <w:rPr>
          <w:color w:val="auto"/>
          <w:spacing w:val="1"/>
          <w:sz w:val="24"/>
          <w:szCs w:val="24"/>
          <w:lang w:eastAsia="zh-CN"/>
        </w:rPr>
        <w:t>行合同、采取补救措施，并有权按照己方实际损失情况要求违</w:t>
      </w:r>
      <w:r>
        <w:rPr>
          <w:color w:val="auto"/>
          <w:sz w:val="24"/>
          <w:szCs w:val="24"/>
          <w:lang w:eastAsia="zh-CN"/>
        </w:rPr>
        <w:t>约方赔偿损失；任何一方按照</w:t>
      </w:r>
      <w:r>
        <w:rPr>
          <w:color w:val="auto"/>
          <w:spacing w:val="1"/>
          <w:sz w:val="24"/>
          <w:szCs w:val="24"/>
          <w:lang w:eastAsia="zh-CN"/>
        </w:rPr>
        <w:t>前述约定要求解除本合同的同时，仍有权要求违约方支付违约</w:t>
      </w:r>
      <w:r>
        <w:rPr>
          <w:color w:val="auto"/>
          <w:sz w:val="24"/>
          <w:szCs w:val="24"/>
          <w:lang w:eastAsia="zh-CN"/>
        </w:rPr>
        <w:t>金和按照己方实际损失情况要</w:t>
      </w:r>
      <w:r>
        <w:rPr>
          <w:color w:val="auto"/>
          <w:spacing w:val="1"/>
          <w:sz w:val="24"/>
          <w:szCs w:val="24"/>
          <w:lang w:eastAsia="zh-CN"/>
        </w:rPr>
        <w:t>求违约方赔偿损失；且守约方行使的任何权利救济方式均不视</w:t>
      </w:r>
      <w:r>
        <w:rPr>
          <w:color w:val="auto"/>
          <w:sz w:val="24"/>
          <w:szCs w:val="24"/>
          <w:lang w:eastAsia="zh-CN"/>
        </w:rPr>
        <w:t>为其放弃了其他法定或者约定</w:t>
      </w:r>
      <w:r>
        <w:rPr>
          <w:color w:val="auto"/>
          <w:spacing w:val="-8"/>
          <w:sz w:val="24"/>
          <w:szCs w:val="24"/>
          <w:lang w:eastAsia="zh-CN"/>
        </w:rPr>
        <w:t>的权利救济方式；</w:t>
      </w:r>
    </w:p>
    <w:p w14:paraId="3F05AE91">
      <w:pPr>
        <w:pStyle w:val="4"/>
        <w:spacing w:before="214" w:line="327" w:lineRule="auto"/>
        <w:ind w:left="40" w:right="29" w:firstLine="493"/>
        <w:rPr>
          <w:color w:val="auto"/>
          <w:sz w:val="24"/>
          <w:szCs w:val="24"/>
          <w:lang w:eastAsia="zh-CN"/>
        </w:rPr>
      </w:pPr>
      <w:r>
        <w:rPr>
          <w:color w:val="auto"/>
          <w:sz w:val="24"/>
          <w:szCs w:val="24"/>
          <w:lang w:eastAsia="zh-CN"/>
        </w:rPr>
        <w:t>1.6.6 除前述约定外，除不可抗力外，任何一方未能履行本合同约定的义务，对方当事</w:t>
      </w:r>
      <w:r>
        <w:rPr>
          <w:color w:val="auto"/>
          <w:spacing w:val="1"/>
          <w:sz w:val="24"/>
          <w:szCs w:val="24"/>
          <w:lang w:eastAsia="zh-CN"/>
        </w:rPr>
        <w:t>人均有权要求继续履行、采取补救措施或者赔偿损失等，</w:t>
      </w:r>
      <w:r>
        <w:rPr>
          <w:color w:val="auto"/>
          <w:sz w:val="24"/>
          <w:szCs w:val="24"/>
          <w:lang w:eastAsia="zh-CN"/>
        </w:rPr>
        <w:t>且对方当事人行使的任何权利救济</w:t>
      </w:r>
      <w:r>
        <w:rPr>
          <w:color w:val="auto"/>
          <w:spacing w:val="-3"/>
          <w:sz w:val="24"/>
          <w:szCs w:val="24"/>
          <w:lang w:eastAsia="zh-CN"/>
        </w:rPr>
        <w:t>方式均不视为其放弃了其他法定或者约定的权利救济方式；</w:t>
      </w:r>
    </w:p>
    <w:p w14:paraId="0AC3370B">
      <w:pPr>
        <w:pStyle w:val="4"/>
        <w:spacing w:before="216" w:line="327" w:lineRule="auto"/>
        <w:ind w:left="42" w:right="29" w:firstLine="491"/>
        <w:rPr>
          <w:color w:val="auto"/>
          <w:sz w:val="24"/>
          <w:szCs w:val="24"/>
          <w:lang w:eastAsia="zh-CN"/>
        </w:rPr>
      </w:pPr>
      <w:r>
        <w:rPr>
          <w:color w:val="auto"/>
          <w:sz w:val="24"/>
          <w:szCs w:val="24"/>
          <w:lang w:eastAsia="zh-CN"/>
        </w:rPr>
        <w:t>1.6.7 如果出现政府采购监督管理部门在处理投诉事项期间，书面通知甲方暂停采购活</w:t>
      </w:r>
      <w:r>
        <w:rPr>
          <w:color w:val="auto"/>
          <w:spacing w:val="1"/>
          <w:sz w:val="24"/>
          <w:szCs w:val="24"/>
          <w:lang w:eastAsia="zh-CN"/>
        </w:rPr>
        <w:t>动的情形，或者询问或质疑事项可能影响中标结果的</w:t>
      </w:r>
      <w:r>
        <w:rPr>
          <w:color w:val="auto"/>
          <w:sz w:val="24"/>
          <w:szCs w:val="24"/>
          <w:lang w:eastAsia="zh-CN"/>
        </w:rPr>
        <w:t>，导致甲方中止履行合同的情形，均不</w:t>
      </w:r>
      <w:r>
        <w:rPr>
          <w:color w:val="auto"/>
          <w:spacing w:val="-8"/>
          <w:sz w:val="24"/>
          <w:szCs w:val="24"/>
          <w:lang w:eastAsia="zh-CN"/>
        </w:rPr>
        <w:t>视为甲方违约。</w:t>
      </w:r>
    </w:p>
    <w:p w14:paraId="49478EB0">
      <w:pPr>
        <w:pStyle w:val="4"/>
        <w:spacing w:before="215" w:line="217" w:lineRule="auto"/>
        <w:ind w:left="533"/>
        <w:outlineLvl w:val="0"/>
        <w:rPr>
          <w:color w:val="auto"/>
          <w:sz w:val="24"/>
          <w:szCs w:val="24"/>
          <w:lang w:eastAsia="zh-CN"/>
        </w:rPr>
      </w:pPr>
      <w:bookmarkStart w:id="55" w:name="_Toc7108"/>
      <w:r>
        <w:rPr>
          <w:b/>
          <w:bCs/>
          <w:color w:val="auto"/>
          <w:spacing w:val="-5"/>
          <w:sz w:val="24"/>
          <w:szCs w:val="24"/>
          <w:lang w:eastAsia="zh-CN"/>
        </w:rPr>
        <w:t>1.7</w:t>
      </w:r>
      <w:r>
        <w:rPr>
          <w:color w:val="auto"/>
          <w:spacing w:val="-5"/>
          <w:sz w:val="24"/>
          <w:szCs w:val="24"/>
          <w:lang w:eastAsia="zh-CN"/>
        </w:rPr>
        <w:t xml:space="preserve"> </w:t>
      </w:r>
      <w:r>
        <w:rPr>
          <w:b/>
          <w:bCs/>
          <w:color w:val="auto"/>
          <w:spacing w:val="-5"/>
          <w:sz w:val="24"/>
          <w:szCs w:val="24"/>
          <w:lang w:eastAsia="zh-CN"/>
        </w:rPr>
        <w:t>合同争议的解决</w:t>
      </w:r>
      <w:bookmarkEnd w:id="55"/>
    </w:p>
    <w:p w14:paraId="2ADF807A">
      <w:pPr>
        <w:pStyle w:val="4"/>
        <w:spacing w:before="213" w:line="382" w:lineRule="auto"/>
        <w:ind w:left="39" w:right="29" w:firstLine="479"/>
        <w:rPr>
          <w:color w:val="auto"/>
          <w:sz w:val="24"/>
          <w:szCs w:val="24"/>
          <w:lang w:eastAsia="zh-CN"/>
        </w:rPr>
      </w:pPr>
      <w:r>
        <w:rPr>
          <w:color w:val="auto"/>
          <w:spacing w:val="1"/>
          <w:sz w:val="24"/>
          <w:szCs w:val="24"/>
          <w:lang w:eastAsia="zh-CN"/>
        </w:rPr>
        <w:t>本合同履行过程中发生的任何争议，双方当事人均应通过友好</w:t>
      </w:r>
      <w:r>
        <w:rPr>
          <w:color w:val="auto"/>
          <w:sz w:val="24"/>
          <w:szCs w:val="24"/>
          <w:lang w:eastAsia="zh-CN"/>
        </w:rPr>
        <w:t>协商的方式和解或者调解</w:t>
      </w:r>
      <w:r>
        <w:rPr>
          <w:color w:val="auto"/>
          <w:spacing w:val="-2"/>
          <w:sz w:val="24"/>
          <w:szCs w:val="24"/>
          <w:lang w:eastAsia="zh-CN"/>
        </w:rPr>
        <w:t>解决；不愿和解、调解或者和解、调解不成的，可以选择下列第</w:t>
      </w:r>
      <w:r>
        <w:rPr>
          <w:color w:val="auto"/>
          <w:spacing w:val="-2"/>
          <w:sz w:val="24"/>
          <w:szCs w:val="24"/>
          <w:u w:val="single"/>
          <w:lang w:eastAsia="zh-CN"/>
        </w:rPr>
        <w:t xml:space="preserve">     </w:t>
      </w:r>
      <w:r>
        <w:rPr>
          <w:color w:val="auto"/>
          <w:spacing w:val="-105"/>
          <w:sz w:val="24"/>
          <w:szCs w:val="24"/>
          <w:lang w:eastAsia="zh-CN"/>
        </w:rPr>
        <w:t xml:space="preserve"> </w:t>
      </w:r>
      <w:r>
        <w:rPr>
          <w:color w:val="auto"/>
          <w:spacing w:val="-2"/>
          <w:sz w:val="24"/>
          <w:szCs w:val="24"/>
          <w:lang w:eastAsia="zh-CN"/>
        </w:rPr>
        <w:t>种方式解决：</w:t>
      </w:r>
    </w:p>
    <w:p w14:paraId="31BDAE86">
      <w:pPr>
        <w:pStyle w:val="4"/>
        <w:spacing w:before="1" w:line="215" w:lineRule="auto"/>
        <w:ind w:left="533"/>
        <w:rPr>
          <w:color w:val="auto"/>
          <w:sz w:val="24"/>
          <w:szCs w:val="24"/>
          <w:lang w:eastAsia="zh-CN"/>
        </w:rPr>
      </w:pPr>
      <w:r>
        <w:rPr>
          <w:color w:val="auto"/>
          <w:spacing w:val="-2"/>
          <w:sz w:val="24"/>
          <w:szCs w:val="24"/>
          <w:lang w:eastAsia="zh-CN"/>
        </w:rPr>
        <w:t>1.7.1 将争议提交</w:t>
      </w:r>
      <w:r>
        <w:rPr>
          <w:color w:val="auto"/>
          <w:spacing w:val="-2"/>
          <w:sz w:val="24"/>
          <w:szCs w:val="24"/>
          <w:u w:val="single"/>
          <w:lang w:eastAsia="zh-CN"/>
        </w:rPr>
        <w:t>南宁市</w:t>
      </w:r>
      <w:r>
        <w:rPr>
          <w:color w:val="auto"/>
          <w:spacing w:val="-2"/>
          <w:sz w:val="24"/>
          <w:szCs w:val="24"/>
          <w:lang w:eastAsia="zh-CN"/>
        </w:rPr>
        <w:t>仲裁委员会依申请仲裁时其现行</w:t>
      </w:r>
      <w:r>
        <w:rPr>
          <w:color w:val="auto"/>
          <w:spacing w:val="-3"/>
          <w:sz w:val="24"/>
          <w:szCs w:val="24"/>
          <w:lang w:eastAsia="zh-CN"/>
        </w:rPr>
        <w:t>有效的仲裁规则裁决；</w:t>
      </w:r>
    </w:p>
    <w:p w14:paraId="75D3942C">
      <w:pPr>
        <w:pStyle w:val="4"/>
        <w:spacing w:before="217" w:line="214" w:lineRule="auto"/>
        <w:ind w:left="533"/>
        <w:rPr>
          <w:color w:val="auto"/>
          <w:sz w:val="24"/>
          <w:szCs w:val="24"/>
          <w:lang w:eastAsia="zh-CN"/>
        </w:rPr>
      </w:pPr>
      <w:r>
        <w:rPr>
          <w:color w:val="auto"/>
          <w:spacing w:val="-6"/>
          <w:sz w:val="24"/>
          <w:szCs w:val="24"/>
          <w:lang w:eastAsia="zh-CN"/>
        </w:rPr>
        <w:t>1.7.2</w:t>
      </w:r>
      <w:r>
        <w:rPr>
          <w:color w:val="auto"/>
          <w:spacing w:val="50"/>
          <w:sz w:val="24"/>
          <w:szCs w:val="24"/>
          <w:lang w:eastAsia="zh-CN"/>
        </w:rPr>
        <w:t xml:space="preserve"> </w:t>
      </w:r>
      <w:r>
        <w:rPr>
          <w:color w:val="auto"/>
          <w:spacing w:val="-6"/>
          <w:sz w:val="24"/>
          <w:szCs w:val="24"/>
          <w:lang w:eastAsia="zh-CN"/>
        </w:rPr>
        <w:t>向</w:t>
      </w:r>
      <w:r>
        <w:rPr>
          <w:color w:val="auto"/>
          <w:spacing w:val="14"/>
          <w:sz w:val="24"/>
          <w:szCs w:val="24"/>
          <w:u w:val="single"/>
          <w:lang w:eastAsia="zh-CN"/>
        </w:rPr>
        <w:t xml:space="preserve">   </w:t>
      </w:r>
      <w:r>
        <w:rPr>
          <w:color w:val="auto"/>
          <w:spacing w:val="-6"/>
          <w:sz w:val="24"/>
          <w:szCs w:val="24"/>
          <w:u w:val="single"/>
          <w:lang w:eastAsia="zh-CN"/>
        </w:rPr>
        <w:t>甲方所在地    有管辖权的</w:t>
      </w:r>
      <w:r>
        <w:rPr>
          <w:color w:val="auto"/>
          <w:spacing w:val="-6"/>
          <w:sz w:val="24"/>
          <w:szCs w:val="24"/>
          <w:lang w:eastAsia="zh-CN"/>
        </w:rPr>
        <w:t>人民法院起诉。</w:t>
      </w:r>
    </w:p>
    <w:p w14:paraId="210C4660">
      <w:pPr>
        <w:pStyle w:val="4"/>
        <w:spacing w:before="218" w:line="218" w:lineRule="auto"/>
        <w:ind w:left="533"/>
        <w:outlineLvl w:val="0"/>
        <w:rPr>
          <w:color w:val="auto"/>
          <w:sz w:val="24"/>
          <w:szCs w:val="24"/>
          <w:lang w:eastAsia="zh-CN"/>
        </w:rPr>
      </w:pPr>
      <w:bookmarkStart w:id="56" w:name="_Toc17878"/>
      <w:r>
        <w:rPr>
          <w:b/>
          <w:bCs/>
          <w:color w:val="auto"/>
          <w:spacing w:val="-8"/>
          <w:sz w:val="24"/>
          <w:szCs w:val="24"/>
          <w:lang w:eastAsia="zh-CN"/>
        </w:rPr>
        <w:t>1.8</w:t>
      </w:r>
      <w:r>
        <w:rPr>
          <w:color w:val="auto"/>
          <w:spacing w:val="15"/>
          <w:sz w:val="24"/>
          <w:szCs w:val="24"/>
          <w:lang w:eastAsia="zh-CN"/>
        </w:rPr>
        <w:t xml:space="preserve"> </w:t>
      </w:r>
      <w:r>
        <w:rPr>
          <w:b/>
          <w:bCs/>
          <w:color w:val="auto"/>
          <w:spacing w:val="-8"/>
          <w:sz w:val="24"/>
          <w:szCs w:val="24"/>
          <w:lang w:eastAsia="zh-CN"/>
        </w:rPr>
        <w:t>合同生效</w:t>
      </w:r>
      <w:bookmarkEnd w:id="56"/>
    </w:p>
    <w:p w14:paraId="34986C3C">
      <w:pPr>
        <w:pStyle w:val="4"/>
        <w:spacing w:before="213" w:line="217" w:lineRule="auto"/>
        <w:ind w:left="518"/>
        <w:rPr>
          <w:color w:val="auto"/>
          <w:sz w:val="24"/>
          <w:szCs w:val="24"/>
          <w:lang w:eastAsia="zh-CN"/>
        </w:rPr>
      </w:pPr>
      <w:r>
        <w:rPr>
          <w:color w:val="auto"/>
          <w:spacing w:val="-3"/>
          <w:sz w:val="24"/>
          <w:szCs w:val="24"/>
          <w:lang w:eastAsia="zh-CN"/>
        </w:rPr>
        <w:t>本合同自双方当事人加盖有效电子公章时生效。</w:t>
      </w:r>
    </w:p>
    <w:p w14:paraId="68CBB127">
      <w:pPr>
        <w:pStyle w:val="4"/>
        <w:spacing w:before="215" w:line="217" w:lineRule="auto"/>
        <w:ind w:left="273"/>
        <w:rPr>
          <w:color w:val="auto"/>
          <w:sz w:val="24"/>
          <w:szCs w:val="24"/>
          <w:lang w:eastAsia="zh-CN"/>
        </w:rPr>
      </w:pPr>
      <w:r>
        <w:rPr>
          <w:color w:val="auto"/>
          <w:spacing w:val="-21"/>
          <w:sz w:val="24"/>
          <w:szCs w:val="24"/>
          <w:lang w:eastAsia="zh-CN"/>
        </w:rPr>
        <w:t>甲方：</w:t>
      </w:r>
      <w:r>
        <w:rPr>
          <w:color w:val="auto"/>
          <w:spacing w:val="1"/>
          <w:sz w:val="24"/>
          <w:szCs w:val="24"/>
          <w:lang w:eastAsia="zh-CN"/>
        </w:rPr>
        <w:t xml:space="preserve">                                  </w:t>
      </w:r>
      <w:r>
        <w:rPr>
          <w:color w:val="auto"/>
          <w:spacing w:val="-21"/>
          <w:sz w:val="24"/>
          <w:szCs w:val="24"/>
          <w:lang w:eastAsia="zh-CN"/>
        </w:rPr>
        <w:t>乙方：</w:t>
      </w:r>
    </w:p>
    <w:p w14:paraId="18D8D3E0">
      <w:pPr>
        <w:pStyle w:val="4"/>
        <w:spacing w:before="213" w:line="217" w:lineRule="auto"/>
        <w:ind w:left="249"/>
        <w:rPr>
          <w:color w:val="auto"/>
          <w:sz w:val="24"/>
          <w:szCs w:val="24"/>
          <w:lang w:eastAsia="zh-CN"/>
        </w:rPr>
      </w:pPr>
      <w:r>
        <w:rPr>
          <w:color w:val="auto"/>
          <w:spacing w:val="-5"/>
          <w:sz w:val="24"/>
          <w:szCs w:val="24"/>
          <w:lang w:eastAsia="zh-CN"/>
        </w:rPr>
        <w:t>统一社会信用代码：</w:t>
      </w:r>
      <w:r>
        <w:rPr>
          <w:color w:val="auto"/>
          <w:spacing w:val="1"/>
          <w:sz w:val="24"/>
          <w:szCs w:val="24"/>
          <w:lang w:eastAsia="zh-CN"/>
        </w:rPr>
        <w:t xml:space="preserve">                      </w:t>
      </w:r>
      <w:r>
        <w:rPr>
          <w:color w:val="auto"/>
          <w:spacing w:val="-5"/>
          <w:sz w:val="24"/>
          <w:szCs w:val="24"/>
          <w:lang w:eastAsia="zh-CN"/>
        </w:rPr>
        <w:t>统一社会信用代码或身份证号码：</w:t>
      </w:r>
    </w:p>
    <w:p w14:paraId="70CD75B7">
      <w:pPr>
        <w:spacing w:line="314" w:lineRule="auto"/>
        <w:rPr>
          <w:color w:val="auto"/>
          <w:lang w:eastAsia="zh-CN"/>
        </w:rPr>
      </w:pPr>
    </w:p>
    <w:p w14:paraId="387CFD15">
      <w:pPr>
        <w:spacing w:line="315" w:lineRule="auto"/>
        <w:rPr>
          <w:color w:val="auto"/>
          <w:lang w:eastAsia="zh-CN"/>
        </w:rPr>
      </w:pPr>
    </w:p>
    <w:p w14:paraId="2C07B110">
      <w:pPr>
        <w:pStyle w:val="4"/>
        <w:spacing w:before="78" w:line="217" w:lineRule="auto"/>
        <w:ind w:left="243"/>
        <w:rPr>
          <w:color w:val="auto"/>
          <w:sz w:val="24"/>
          <w:szCs w:val="24"/>
        </w:rPr>
      </w:pPr>
      <w:r>
        <w:rPr>
          <w:color w:val="auto"/>
          <w:spacing w:val="-7"/>
          <w:sz w:val="24"/>
          <w:szCs w:val="24"/>
        </w:rPr>
        <w:t>住所：                                     住所：</w:t>
      </w:r>
    </w:p>
    <w:p w14:paraId="734FD88A">
      <w:pPr>
        <w:pStyle w:val="4"/>
        <w:spacing w:before="215" w:line="218" w:lineRule="auto"/>
        <w:ind w:left="246"/>
        <w:rPr>
          <w:color w:val="auto"/>
          <w:sz w:val="24"/>
          <w:szCs w:val="24"/>
        </w:rPr>
      </w:pPr>
      <w:r>
        <w:rPr>
          <w:color w:val="auto"/>
          <w:spacing w:val="-3"/>
          <w:sz w:val="24"/>
          <w:szCs w:val="24"/>
        </w:rPr>
        <w:t>法定代表人或</w:t>
      </w:r>
      <w:r>
        <w:rPr>
          <w:color w:val="auto"/>
          <w:sz w:val="24"/>
          <w:szCs w:val="24"/>
        </w:rPr>
        <w:t xml:space="preserve">                             </w:t>
      </w:r>
      <w:r>
        <w:rPr>
          <w:color w:val="auto"/>
          <w:spacing w:val="-3"/>
          <w:sz w:val="24"/>
          <w:szCs w:val="24"/>
        </w:rPr>
        <w:t>法定代表人</w:t>
      </w:r>
      <w:r>
        <w:rPr>
          <w:color w:val="auto"/>
          <w:spacing w:val="-8"/>
          <w:sz w:val="24"/>
          <w:szCs w:val="24"/>
          <w:lang w:eastAsia="zh-CN"/>
        </w:rPr>
        <w:t>或</w:t>
      </w:r>
    </w:p>
    <w:p w14:paraId="103DB1F8">
      <w:pPr>
        <w:pStyle w:val="4"/>
        <w:spacing w:before="214" w:line="217" w:lineRule="auto"/>
        <w:ind w:left="236"/>
        <w:rPr>
          <w:color w:val="auto"/>
          <w:sz w:val="24"/>
          <w:szCs w:val="24"/>
          <w:lang w:eastAsia="zh-CN"/>
        </w:rPr>
      </w:pPr>
      <w:r>
        <w:rPr>
          <w:color w:val="auto"/>
          <w:spacing w:val="-8"/>
          <w:sz w:val="24"/>
          <w:szCs w:val="24"/>
          <w:lang w:eastAsia="zh-CN"/>
        </w:rPr>
        <w:t>授权代表（签字</w:t>
      </w:r>
      <w:r>
        <w:rPr>
          <w:color w:val="auto"/>
          <w:spacing w:val="-6"/>
          <w:sz w:val="24"/>
          <w:szCs w:val="24"/>
          <w:lang w:eastAsia="zh-CN"/>
        </w:rPr>
        <w:t>）：</w:t>
      </w:r>
      <w:r>
        <w:rPr>
          <w:color w:val="auto"/>
          <w:spacing w:val="1"/>
          <w:sz w:val="24"/>
          <w:szCs w:val="24"/>
          <w:lang w:eastAsia="zh-CN"/>
        </w:rPr>
        <w:t xml:space="preserve">                   </w:t>
      </w:r>
      <w:r>
        <w:rPr>
          <w:color w:val="auto"/>
          <w:sz w:val="24"/>
          <w:szCs w:val="24"/>
          <w:lang w:eastAsia="zh-CN"/>
        </w:rPr>
        <w:t xml:space="preserve">    </w:t>
      </w:r>
      <w:r>
        <w:rPr>
          <w:color w:val="auto"/>
          <w:spacing w:val="-8"/>
          <w:sz w:val="24"/>
          <w:szCs w:val="24"/>
          <w:lang w:eastAsia="zh-CN"/>
        </w:rPr>
        <w:t>授权代表（签字）:</w:t>
      </w:r>
    </w:p>
    <w:p w14:paraId="73DBDBDB">
      <w:pPr>
        <w:pStyle w:val="4"/>
        <w:spacing w:before="213" w:line="220" w:lineRule="auto"/>
        <w:ind w:left="238"/>
        <w:rPr>
          <w:color w:val="auto"/>
          <w:sz w:val="24"/>
          <w:szCs w:val="24"/>
          <w:lang w:eastAsia="zh-CN"/>
        </w:rPr>
      </w:pPr>
      <w:r>
        <w:rPr>
          <w:color w:val="auto"/>
          <w:spacing w:val="-10"/>
          <w:sz w:val="24"/>
          <w:szCs w:val="24"/>
          <w:lang w:eastAsia="zh-CN"/>
        </w:rPr>
        <w:t>联系人：</w:t>
      </w:r>
      <w:r>
        <w:rPr>
          <w:color w:val="auto"/>
          <w:spacing w:val="1"/>
          <w:sz w:val="24"/>
          <w:szCs w:val="24"/>
          <w:lang w:eastAsia="zh-CN"/>
        </w:rPr>
        <w:t xml:space="preserve">                       </w:t>
      </w:r>
      <w:r>
        <w:rPr>
          <w:color w:val="auto"/>
          <w:sz w:val="24"/>
          <w:szCs w:val="24"/>
          <w:lang w:eastAsia="zh-CN"/>
        </w:rPr>
        <w:t xml:space="preserve">          </w:t>
      </w:r>
      <w:r>
        <w:rPr>
          <w:color w:val="auto"/>
          <w:spacing w:val="-10"/>
          <w:sz w:val="24"/>
          <w:szCs w:val="24"/>
          <w:lang w:eastAsia="zh-CN"/>
        </w:rPr>
        <w:t>联系人：</w:t>
      </w:r>
    </w:p>
    <w:p w14:paraId="5C7283D3">
      <w:pPr>
        <w:pStyle w:val="4"/>
        <w:spacing w:before="211" w:line="219" w:lineRule="auto"/>
        <w:ind w:left="251"/>
        <w:rPr>
          <w:color w:val="auto"/>
          <w:sz w:val="24"/>
          <w:szCs w:val="24"/>
          <w:lang w:eastAsia="zh-CN"/>
        </w:rPr>
      </w:pPr>
      <w:r>
        <w:rPr>
          <w:color w:val="auto"/>
          <w:spacing w:val="-5"/>
          <w:sz w:val="24"/>
          <w:szCs w:val="24"/>
          <w:lang w:eastAsia="zh-CN"/>
        </w:rPr>
        <w:t>约定送达地址：                            约定送达地址：</w:t>
      </w:r>
    </w:p>
    <w:p w14:paraId="5FCAA884">
      <w:pPr>
        <w:pStyle w:val="4"/>
        <w:spacing w:before="232" w:line="217" w:lineRule="auto"/>
        <w:ind w:left="248"/>
        <w:rPr>
          <w:color w:val="auto"/>
          <w:sz w:val="24"/>
          <w:szCs w:val="24"/>
          <w:lang w:eastAsia="zh-CN"/>
        </w:rPr>
      </w:pPr>
      <w:r>
        <w:rPr>
          <w:color w:val="auto"/>
          <w:spacing w:val="-10"/>
          <w:sz w:val="24"/>
          <w:szCs w:val="24"/>
          <w:lang w:eastAsia="zh-CN"/>
        </w:rPr>
        <w:t>邮政编码：</w:t>
      </w:r>
      <w:r>
        <w:rPr>
          <w:color w:val="auto"/>
          <w:spacing w:val="1"/>
          <w:sz w:val="24"/>
          <w:szCs w:val="24"/>
          <w:lang w:eastAsia="zh-CN"/>
        </w:rPr>
        <w:t xml:space="preserve">                               </w:t>
      </w:r>
      <w:r>
        <w:rPr>
          <w:color w:val="auto"/>
          <w:spacing w:val="-10"/>
          <w:sz w:val="24"/>
          <w:szCs w:val="24"/>
          <w:lang w:eastAsia="zh-CN"/>
        </w:rPr>
        <w:t>邮政编码：</w:t>
      </w:r>
    </w:p>
    <w:p w14:paraId="0DFC67A8">
      <w:pPr>
        <w:pStyle w:val="4"/>
        <w:spacing w:before="214" w:line="218" w:lineRule="auto"/>
        <w:ind w:left="266"/>
        <w:rPr>
          <w:color w:val="auto"/>
          <w:sz w:val="24"/>
          <w:szCs w:val="24"/>
          <w:lang w:eastAsia="zh-CN"/>
        </w:rPr>
      </w:pPr>
      <w:r>
        <w:rPr>
          <w:color w:val="auto"/>
          <w:spacing w:val="-12"/>
          <w:sz w:val="24"/>
          <w:szCs w:val="24"/>
          <w:lang w:eastAsia="zh-CN"/>
        </w:rPr>
        <w:t>电话:</w:t>
      </w:r>
      <w:r>
        <w:rPr>
          <w:color w:val="auto"/>
          <w:spacing w:val="1"/>
          <w:sz w:val="24"/>
          <w:szCs w:val="24"/>
          <w:lang w:eastAsia="zh-CN"/>
        </w:rPr>
        <w:t xml:space="preserve">                                    </w:t>
      </w:r>
      <w:r>
        <w:rPr>
          <w:color w:val="auto"/>
          <w:spacing w:val="-12"/>
          <w:sz w:val="24"/>
          <w:szCs w:val="24"/>
          <w:lang w:eastAsia="zh-CN"/>
        </w:rPr>
        <w:t>电话:</w:t>
      </w:r>
    </w:p>
    <w:p w14:paraId="31F40896">
      <w:pPr>
        <w:pStyle w:val="4"/>
        <w:spacing w:before="213" w:line="218" w:lineRule="auto"/>
        <w:ind w:left="232"/>
        <w:rPr>
          <w:color w:val="auto"/>
          <w:sz w:val="24"/>
          <w:szCs w:val="24"/>
          <w:lang w:eastAsia="zh-CN"/>
        </w:rPr>
      </w:pPr>
      <w:r>
        <w:rPr>
          <w:color w:val="auto"/>
          <w:sz w:val="24"/>
          <w:szCs w:val="24"/>
          <w:lang w:eastAsia="zh-CN"/>
        </w:rPr>
        <w:t xml:space="preserve">传真:                                  </w:t>
      </w:r>
      <w:r>
        <w:rPr>
          <w:color w:val="auto"/>
          <w:spacing w:val="-1"/>
          <w:sz w:val="24"/>
          <w:szCs w:val="24"/>
          <w:lang w:eastAsia="zh-CN"/>
        </w:rPr>
        <w:t xml:space="preserve">  传真:</w:t>
      </w:r>
    </w:p>
    <w:p w14:paraId="25493AA9">
      <w:pPr>
        <w:pStyle w:val="4"/>
        <w:spacing w:before="212" w:line="216" w:lineRule="auto"/>
        <w:ind w:left="266"/>
        <w:rPr>
          <w:color w:val="auto"/>
          <w:sz w:val="24"/>
          <w:szCs w:val="24"/>
          <w:lang w:eastAsia="zh-CN"/>
        </w:rPr>
      </w:pPr>
      <w:r>
        <w:rPr>
          <w:color w:val="auto"/>
          <w:spacing w:val="-7"/>
          <w:sz w:val="24"/>
          <w:szCs w:val="24"/>
          <w:lang w:eastAsia="zh-CN"/>
        </w:rPr>
        <w:t xml:space="preserve">电子邮箱：                </w:t>
      </w:r>
      <w:r>
        <w:rPr>
          <w:color w:val="auto"/>
          <w:spacing w:val="-8"/>
          <w:sz w:val="24"/>
          <w:szCs w:val="24"/>
          <w:lang w:eastAsia="zh-CN"/>
        </w:rPr>
        <w:t xml:space="preserve">                 电子邮箱：</w:t>
      </w:r>
    </w:p>
    <w:p w14:paraId="668F6E52">
      <w:pPr>
        <w:pStyle w:val="4"/>
        <w:spacing w:before="216" w:line="216" w:lineRule="auto"/>
        <w:ind w:left="245"/>
        <w:rPr>
          <w:color w:val="auto"/>
          <w:sz w:val="24"/>
          <w:szCs w:val="24"/>
          <w:lang w:eastAsia="zh-CN"/>
        </w:rPr>
      </w:pPr>
      <w:r>
        <w:rPr>
          <w:color w:val="auto"/>
          <w:spacing w:val="-4"/>
          <w:sz w:val="24"/>
          <w:szCs w:val="24"/>
          <w:lang w:eastAsia="zh-CN"/>
        </w:rPr>
        <w:t xml:space="preserve">开户银行：                   </w:t>
      </w:r>
      <w:r>
        <w:rPr>
          <w:color w:val="auto"/>
          <w:spacing w:val="-5"/>
          <w:sz w:val="24"/>
          <w:szCs w:val="24"/>
          <w:lang w:eastAsia="zh-CN"/>
        </w:rPr>
        <w:t xml:space="preserve">             开户银行：</w:t>
      </w:r>
    </w:p>
    <w:p w14:paraId="781BCC53">
      <w:pPr>
        <w:pStyle w:val="4"/>
        <w:spacing w:before="216" w:line="216" w:lineRule="auto"/>
        <w:ind w:left="245"/>
        <w:rPr>
          <w:color w:val="auto"/>
          <w:sz w:val="24"/>
          <w:szCs w:val="24"/>
          <w:lang w:eastAsia="zh-CN"/>
        </w:rPr>
      </w:pPr>
      <w:r>
        <w:rPr>
          <w:color w:val="auto"/>
          <w:spacing w:val="-4"/>
          <w:sz w:val="24"/>
          <w:szCs w:val="24"/>
          <w:lang w:eastAsia="zh-CN"/>
        </w:rPr>
        <w:t xml:space="preserve">开户名称：                   </w:t>
      </w:r>
      <w:r>
        <w:rPr>
          <w:color w:val="auto"/>
          <w:spacing w:val="-5"/>
          <w:sz w:val="24"/>
          <w:szCs w:val="24"/>
          <w:lang w:eastAsia="zh-CN"/>
        </w:rPr>
        <w:t xml:space="preserve">             开户名称：</w:t>
      </w:r>
    </w:p>
    <w:p w14:paraId="5E812CBD">
      <w:pPr>
        <w:pStyle w:val="4"/>
        <w:spacing w:before="216" w:line="217" w:lineRule="auto"/>
        <w:ind w:left="245"/>
        <w:rPr>
          <w:color w:val="auto"/>
          <w:sz w:val="24"/>
          <w:szCs w:val="24"/>
          <w:lang w:eastAsia="zh-CN"/>
        </w:rPr>
      </w:pPr>
      <w:r>
        <w:rPr>
          <w:color w:val="auto"/>
          <w:spacing w:val="-4"/>
          <w:sz w:val="24"/>
          <w:szCs w:val="24"/>
          <w:lang w:eastAsia="zh-CN"/>
        </w:rPr>
        <w:t xml:space="preserve">开户账号：                   </w:t>
      </w:r>
      <w:r>
        <w:rPr>
          <w:color w:val="auto"/>
          <w:spacing w:val="-5"/>
          <w:sz w:val="24"/>
          <w:szCs w:val="24"/>
          <w:lang w:eastAsia="zh-CN"/>
        </w:rPr>
        <w:t xml:space="preserve">             开户账号：</w:t>
      </w:r>
    </w:p>
    <w:p w14:paraId="7497ECE9">
      <w:pPr>
        <w:pStyle w:val="4"/>
        <w:spacing w:before="297" w:line="217" w:lineRule="auto"/>
        <w:ind w:left="3503"/>
        <w:outlineLvl w:val="0"/>
        <w:rPr>
          <w:color w:val="auto"/>
          <w:sz w:val="28"/>
          <w:szCs w:val="28"/>
          <w:lang w:eastAsia="zh-CN"/>
        </w:rPr>
      </w:pPr>
      <w:bookmarkStart w:id="57" w:name="_Toc17886"/>
      <w:r>
        <w:rPr>
          <w:b/>
          <w:bCs/>
          <w:color w:val="auto"/>
          <w:spacing w:val="-5"/>
          <w:sz w:val="28"/>
          <w:szCs w:val="28"/>
          <w:lang w:eastAsia="zh-CN"/>
        </w:rPr>
        <w:br w:type="page"/>
      </w:r>
      <w:r>
        <w:rPr>
          <w:b/>
          <w:bCs/>
          <w:color w:val="auto"/>
          <w:spacing w:val="-5"/>
          <w:sz w:val="28"/>
          <w:szCs w:val="28"/>
          <w:lang w:eastAsia="zh-CN"/>
        </w:rPr>
        <w:t>第二部分</w:t>
      </w:r>
      <w:r>
        <w:rPr>
          <w:color w:val="auto"/>
          <w:spacing w:val="-5"/>
          <w:sz w:val="28"/>
          <w:szCs w:val="28"/>
          <w:lang w:eastAsia="zh-CN"/>
        </w:rPr>
        <w:t xml:space="preserve"> </w:t>
      </w:r>
      <w:r>
        <w:rPr>
          <w:b/>
          <w:bCs/>
          <w:color w:val="auto"/>
          <w:spacing w:val="-5"/>
          <w:sz w:val="28"/>
          <w:szCs w:val="28"/>
          <w:lang w:eastAsia="zh-CN"/>
        </w:rPr>
        <w:t>合同一般条款</w:t>
      </w:r>
      <w:bookmarkEnd w:id="57"/>
    </w:p>
    <w:p w14:paraId="22419E00">
      <w:pPr>
        <w:pStyle w:val="4"/>
        <w:spacing w:before="269" w:line="221" w:lineRule="auto"/>
        <w:ind w:left="527"/>
        <w:outlineLvl w:val="0"/>
        <w:rPr>
          <w:color w:val="auto"/>
          <w:sz w:val="24"/>
          <w:szCs w:val="24"/>
          <w:lang w:eastAsia="zh-CN"/>
        </w:rPr>
      </w:pPr>
      <w:bookmarkStart w:id="58" w:name="_Toc9789"/>
      <w:r>
        <w:rPr>
          <w:b/>
          <w:bCs/>
          <w:color w:val="auto"/>
          <w:spacing w:val="-8"/>
          <w:sz w:val="24"/>
          <w:szCs w:val="24"/>
          <w:lang w:eastAsia="zh-CN"/>
        </w:rPr>
        <w:t>2.1</w:t>
      </w:r>
      <w:r>
        <w:rPr>
          <w:color w:val="auto"/>
          <w:spacing w:val="13"/>
          <w:sz w:val="24"/>
          <w:szCs w:val="24"/>
          <w:lang w:eastAsia="zh-CN"/>
        </w:rPr>
        <w:t xml:space="preserve"> </w:t>
      </w:r>
      <w:r>
        <w:rPr>
          <w:b/>
          <w:bCs/>
          <w:color w:val="auto"/>
          <w:spacing w:val="-8"/>
          <w:sz w:val="24"/>
          <w:szCs w:val="24"/>
          <w:lang w:eastAsia="zh-CN"/>
        </w:rPr>
        <w:t>定义</w:t>
      </w:r>
      <w:bookmarkEnd w:id="58"/>
    </w:p>
    <w:p w14:paraId="78924F96">
      <w:pPr>
        <w:pStyle w:val="4"/>
        <w:spacing w:before="209" w:line="216" w:lineRule="auto"/>
        <w:ind w:left="518"/>
        <w:rPr>
          <w:color w:val="auto"/>
          <w:sz w:val="24"/>
          <w:szCs w:val="24"/>
          <w:lang w:eastAsia="zh-CN"/>
        </w:rPr>
      </w:pPr>
      <w:r>
        <w:rPr>
          <w:color w:val="auto"/>
          <w:spacing w:val="-4"/>
          <w:sz w:val="24"/>
          <w:szCs w:val="24"/>
          <w:lang w:eastAsia="zh-CN"/>
        </w:rPr>
        <w:t>本合同中的下列词语应按以下内容进行解释：</w:t>
      </w:r>
    </w:p>
    <w:p w14:paraId="64345FF0">
      <w:pPr>
        <w:pStyle w:val="4"/>
        <w:spacing w:before="216" w:line="299" w:lineRule="auto"/>
        <w:ind w:left="58" w:right="29" w:firstLine="468"/>
        <w:rPr>
          <w:color w:val="auto"/>
          <w:sz w:val="24"/>
          <w:szCs w:val="24"/>
          <w:lang w:eastAsia="zh-CN"/>
        </w:rPr>
      </w:pPr>
      <w:r>
        <w:rPr>
          <w:color w:val="auto"/>
          <w:sz w:val="24"/>
          <w:szCs w:val="24"/>
          <w:lang w:eastAsia="zh-CN"/>
        </w:rPr>
        <w:t>2.1.1</w:t>
      </w:r>
      <w:r>
        <w:rPr>
          <w:color w:val="auto"/>
          <w:spacing w:val="35"/>
          <w:sz w:val="24"/>
          <w:szCs w:val="24"/>
          <w:lang w:eastAsia="zh-CN"/>
        </w:rPr>
        <w:t xml:space="preserve"> </w:t>
      </w:r>
      <w:r>
        <w:rPr>
          <w:color w:val="auto"/>
          <w:sz w:val="24"/>
          <w:szCs w:val="24"/>
          <w:lang w:eastAsia="zh-CN"/>
        </w:rPr>
        <w:t>“合同”系指采购人和中标人签订的载</w:t>
      </w:r>
      <w:r>
        <w:rPr>
          <w:color w:val="auto"/>
          <w:spacing w:val="-1"/>
          <w:sz w:val="24"/>
          <w:szCs w:val="24"/>
          <w:lang w:eastAsia="zh-CN"/>
        </w:rPr>
        <w:t>明双方当事人所达成的协议，并包括所有</w:t>
      </w:r>
      <w:r>
        <w:rPr>
          <w:color w:val="auto"/>
          <w:spacing w:val="-5"/>
          <w:sz w:val="24"/>
          <w:szCs w:val="24"/>
          <w:lang w:eastAsia="zh-CN"/>
        </w:rPr>
        <w:t>的附件、附录和构成合同的其他文件。</w:t>
      </w:r>
    </w:p>
    <w:p w14:paraId="51EB2B7B">
      <w:pPr>
        <w:pStyle w:val="4"/>
        <w:spacing w:before="211" w:line="301" w:lineRule="auto"/>
        <w:ind w:left="66" w:right="29" w:firstLine="461"/>
        <w:rPr>
          <w:color w:val="auto"/>
          <w:sz w:val="24"/>
          <w:szCs w:val="24"/>
          <w:lang w:eastAsia="zh-CN"/>
        </w:rPr>
      </w:pPr>
      <w:r>
        <w:rPr>
          <w:color w:val="auto"/>
          <w:sz w:val="24"/>
          <w:szCs w:val="24"/>
          <w:lang w:eastAsia="zh-CN"/>
        </w:rPr>
        <w:t>2.1.2</w:t>
      </w:r>
      <w:r>
        <w:rPr>
          <w:color w:val="auto"/>
          <w:spacing w:val="35"/>
          <w:sz w:val="24"/>
          <w:szCs w:val="24"/>
          <w:lang w:eastAsia="zh-CN"/>
        </w:rPr>
        <w:t xml:space="preserve"> </w:t>
      </w:r>
      <w:r>
        <w:rPr>
          <w:color w:val="auto"/>
          <w:sz w:val="24"/>
          <w:szCs w:val="24"/>
          <w:lang w:eastAsia="zh-CN"/>
        </w:rPr>
        <w:t>“合同价”系指根据合同约定，中标人</w:t>
      </w:r>
      <w:r>
        <w:rPr>
          <w:color w:val="auto"/>
          <w:spacing w:val="-1"/>
          <w:sz w:val="24"/>
          <w:szCs w:val="24"/>
          <w:lang w:eastAsia="zh-CN"/>
        </w:rPr>
        <w:t>在完全履行合同义务后，采购人应支付给</w:t>
      </w:r>
      <w:r>
        <w:rPr>
          <w:color w:val="auto"/>
          <w:spacing w:val="-11"/>
          <w:sz w:val="24"/>
          <w:szCs w:val="24"/>
          <w:lang w:eastAsia="zh-CN"/>
        </w:rPr>
        <w:t>中标人的价格。</w:t>
      </w:r>
    </w:p>
    <w:p w14:paraId="4BA86801">
      <w:pPr>
        <w:pStyle w:val="4"/>
        <w:spacing w:before="211" w:line="327" w:lineRule="auto"/>
        <w:ind w:left="45" w:right="29" w:firstLine="481"/>
        <w:rPr>
          <w:color w:val="auto"/>
          <w:sz w:val="24"/>
          <w:szCs w:val="24"/>
          <w:lang w:eastAsia="zh-CN"/>
        </w:rPr>
      </w:pPr>
      <w:r>
        <w:rPr>
          <w:color w:val="auto"/>
          <w:sz w:val="24"/>
          <w:szCs w:val="24"/>
          <w:lang w:eastAsia="zh-CN"/>
        </w:rPr>
        <w:t>2.1.3</w:t>
      </w:r>
      <w:r>
        <w:rPr>
          <w:color w:val="auto"/>
          <w:spacing w:val="35"/>
          <w:sz w:val="24"/>
          <w:szCs w:val="24"/>
          <w:lang w:eastAsia="zh-CN"/>
        </w:rPr>
        <w:t xml:space="preserve"> </w:t>
      </w:r>
      <w:r>
        <w:rPr>
          <w:color w:val="auto"/>
          <w:sz w:val="24"/>
          <w:szCs w:val="24"/>
          <w:lang w:eastAsia="zh-CN"/>
        </w:rPr>
        <w:t>“标的物”系指中标人根据合同约定应</w:t>
      </w:r>
      <w:r>
        <w:rPr>
          <w:color w:val="auto"/>
          <w:spacing w:val="-1"/>
          <w:sz w:val="24"/>
          <w:szCs w:val="24"/>
          <w:lang w:eastAsia="zh-CN"/>
        </w:rPr>
        <w:t>向采购人交付的一切各种形态和种类的货</w:t>
      </w:r>
      <w:r>
        <w:rPr>
          <w:color w:val="auto"/>
          <w:spacing w:val="1"/>
          <w:sz w:val="24"/>
          <w:szCs w:val="24"/>
          <w:lang w:eastAsia="zh-CN"/>
        </w:rPr>
        <w:t>物、服务和工程，包括但不限于原材料、燃</w:t>
      </w:r>
      <w:r>
        <w:rPr>
          <w:color w:val="auto"/>
          <w:sz w:val="24"/>
          <w:szCs w:val="24"/>
          <w:lang w:eastAsia="zh-CN"/>
        </w:rPr>
        <w:t>料、设备、机械、仪表、备件、计算机软件、信</w:t>
      </w:r>
      <w:r>
        <w:rPr>
          <w:color w:val="auto"/>
          <w:spacing w:val="-2"/>
          <w:sz w:val="24"/>
          <w:szCs w:val="24"/>
          <w:lang w:eastAsia="zh-CN"/>
        </w:rPr>
        <w:t>息化系统、信息化维保、物业服务、产品等，并包括工具、手册等其他相关资料。</w:t>
      </w:r>
    </w:p>
    <w:p w14:paraId="61D9CDA6">
      <w:pPr>
        <w:pStyle w:val="4"/>
        <w:spacing w:before="215" w:line="299" w:lineRule="auto"/>
        <w:ind w:left="41" w:right="29" w:firstLine="486"/>
        <w:rPr>
          <w:color w:val="auto"/>
          <w:sz w:val="24"/>
          <w:szCs w:val="24"/>
          <w:lang w:eastAsia="zh-CN"/>
        </w:rPr>
      </w:pPr>
      <w:r>
        <w:rPr>
          <w:color w:val="auto"/>
          <w:spacing w:val="-2"/>
          <w:sz w:val="24"/>
          <w:szCs w:val="24"/>
          <w:lang w:eastAsia="zh-CN"/>
        </w:rPr>
        <w:t>2.1.4</w:t>
      </w:r>
      <w:r>
        <w:rPr>
          <w:color w:val="auto"/>
          <w:spacing w:val="52"/>
          <w:sz w:val="24"/>
          <w:szCs w:val="24"/>
          <w:lang w:eastAsia="zh-CN"/>
        </w:rPr>
        <w:t xml:space="preserve"> </w:t>
      </w:r>
      <w:r>
        <w:rPr>
          <w:color w:val="auto"/>
          <w:spacing w:val="-2"/>
          <w:sz w:val="24"/>
          <w:szCs w:val="24"/>
          <w:lang w:eastAsia="zh-CN"/>
        </w:rPr>
        <w:t>“</w:t>
      </w:r>
      <w:r>
        <w:rPr>
          <w:color w:val="auto"/>
          <w:spacing w:val="-75"/>
          <w:sz w:val="24"/>
          <w:szCs w:val="24"/>
          <w:lang w:eastAsia="zh-CN"/>
        </w:rPr>
        <w:t xml:space="preserve"> </w:t>
      </w:r>
      <w:r>
        <w:rPr>
          <w:color w:val="auto"/>
          <w:spacing w:val="-2"/>
          <w:sz w:val="24"/>
          <w:szCs w:val="24"/>
          <w:lang w:eastAsia="zh-CN"/>
        </w:rPr>
        <w:t>甲方”系指与中标人签署合同的采购人；采购人委托采购机构代表其与乙方签</w:t>
      </w:r>
      <w:r>
        <w:rPr>
          <w:color w:val="auto"/>
          <w:spacing w:val="-3"/>
          <w:sz w:val="24"/>
          <w:szCs w:val="24"/>
          <w:lang w:eastAsia="zh-CN"/>
        </w:rPr>
        <w:t>订合同的，采购人的授权委托书作为合同附件。</w:t>
      </w:r>
    </w:p>
    <w:p w14:paraId="267F5B67">
      <w:pPr>
        <w:pStyle w:val="4"/>
        <w:spacing w:before="216" w:line="326" w:lineRule="auto"/>
        <w:ind w:left="38" w:right="29" w:firstLine="489"/>
        <w:rPr>
          <w:color w:val="auto"/>
          <w:sz w:val="24"/>
          <w:szCs w:val="24"/>
          <w:lang w:eastAsia="zh-CN"/>
        </w:rPr>
      </w:pPr>
      <w:r>
        <w:rPr>
          <w:color w:val="auto"/>
          <w:spacing w:val="-2"/>
          <w:sz w:val="24"/>
          <w:szCs w:val="24"/>
          <w:lang w:eastAsia="zh-CN"/>
        </w:rPr>
        <w:t>2.1.5</w:t>
      </w:r>
      <w:r>
        <w:rPr>
          <w:color w:val="auto"/>
          <w:spacing w:val="54"/>
          <w:sz w:val="24"/>
          <w:szCs w:val="24"/>
          <w:lang w:eastAsia="zh-CN"/>
        </w:rPr>
        <w:t xml:space="preserve"> </w:t>
      </w:r>
      <w:r>
        <w:rPr>
          <w:color w:val="auto"/>
          <w:spacing w:val="-2"/>
          <w:sz w:val="24"/>
          <w:szCs w:val="24"/>
          <w:lang w:eastAsia="zh-CN"/>
        </w:rPr>
        <w:t>“</w:t>
      </w:r>
      <w:r>
        <w:rPr>
          <w:color w:val="auto"/>
          <w:spacing w:val="-77"/>
          <w:sz w:val="24"/>
          <w:szCs w:val="24"/>
          <w:lang w:eastAsia="zh-CN"/>
        </w:rPr>
        <w:t xml:space="preserve"> </w:t>
      </w:r>
      <w:r>
        <w:rPr>
          <w:color w:val="auto"/>
          <w:spacing w:val="-2"/>
          <w:sz w:val="24"/>
          <w:szCs w:val="24"/>
          <w:lang w:eastAsia="zh-CN"/>
        </w:rPr>
        <w:t>乙方”系指根据合同约定交付标的物的中标人；两个以上的自然人、法人或者</w:t>
      </w:r>
      <w:r>
        <w:rPr>
          <w:color w:val="auto"/>
          <w:spacing w:val="1"/>
          <w:sz w:val="24"/>
          <w:szCs w:val="24"/>
          <w:lang w:eastAsia="zh-CN"/>
        </w:rPr>
        <w:t>其他组织组成一个联合体，以一个供应商的身份共同参加政府</w:t>
      </w:r>
      <w:r>
        <w:rPr>
          <w:color w:val="auto"/>
          <w:sz w:val="24"/>
          <w:szCs w:val="24"/>
          <w:lang w:eastAsia="zh-CN"/>
        </w:rPr>
        <w:t>采购的，联合体各方均应为乙</w:t>
      </w:r>
      <w:r>
        <w:rPr>
          <w:color w:val="auto"/>
          <w:spacing w:val="-2"/>
          <w:sz w:val="24"/>
          <w:szCs w:val="24"/>
          <w:lang w:eastAsia="zh-CN"/>
        </w:rPr>
        <w:t>方或者与乙方相同地位的合同当事人，并就合同约定的事项对甲方承担连带责任。</w:t>
      </w:r>
    </w:p>
    <w:p w14:paraId="47F16793">
      <w:pPr>
        <w:pStyle w:val="4"/>
        <w:spacing w:before="218" w:line="216" w:lineRule="auto"/>
        <w:ind w:left="527"/>
        <w:rPr>
          <w:color w:val="auto"/>
          <w:sz w:val="24"/>
          <w:szCs w:val="24"/>
          <w:lang w:eastAsia="zh-CN"/>
        </w:rPr>
      </w:pPr>
      <w:r>
        <w:rPr>
          <w:color w:val="auto"/>
          <w:spacing w:val="-3"/>
          <w:sz w:val="24"/>
          <w:szCs w:val="24"/>
          <w:lang w:eastAsia="zh-CN"/>
        </w:rPr>
        <w:t>2.1.6</w:t>
      </w:r>
      <w:r>
        <w:rPr>
          <w:color w:val="auto"/>
          <w:spacing w:val="36"/>
          <w:sz w:val="24"/>
          <w:szCs w:val="24"/>
          <w:lang w:eastAsia="zh-CN"/>
        </w:rPr>
        <w:t xml:space="preserve"> </w:t>
      </w:r>
      <w:r>
        <w:rPr>
          <w:color w:val="auto"/>
          <w:spacing w:val="-3"/>
          <w:sz w:val="24"/>
          <w:szCs w:val="24"/>
          <w:lang w:eastAsia="zh-CN"/>
        </w:rPr>
        <w:t>“现场”系指合同约定标的物将要运至或者实施或者安装的地点。</w:t>
      </w:r>
    </w:p>
    <w:p w14:paraId="65C82840">
      <w:pPr>
        <w:pStyle w:val="4"/>
        <w:spacing w:before="217" w:line="217" w:lineRule="auto"/>
        <w:ind w:left="527"/>
        <w:outlineLvl w:val="0"/>
        <w:rPr>
          <w:color w:val="auto"/>
          <w:sz w:val="24"/>
          <w:szCs w:val="24"/>
          <w:lang w:eastAsia="zh-CN"/>
        </w:rPr>
      </w:pPr>
      <w:bookmarkStart w:id="59" w:name="_Toc4646"/>
      <w:r>
        <w:rPr>
          <w:b/>
          <w:bCs/>
          <w:color w:val="auto"/>
          <w:spacing w:val="-7"/>
          <w:sz w:val="24"/>
          <w:szCs w:val="24"/>
          <w:lang w:eastAsia="zh-CN"/>
        </w:rPr>
        <w:t>2.2</w:t>
      </w:r>
      <w:r>
        <w:rPr>
          <w:color w:val="auto"/>
          <w:spacing w:val="14"/>
          <w:sz w:val="24"/>
          <w:szCs w:val="24"/>
          <w:lang w:eastAsia="zh-CN"/>
        </w:rPr>
        <w:t xml:space="preserve"> </w:t>
      </w:r>
      <w:r>
        <w:rPr>
          <w:b/>
          <w:bCs/>
          <w:color w:val="auto"/>
          <w:spacing w:val="-7"/>
          <w:sz w:val="24"/>
          <w:szCs w:val="24"/>
          <w:lang w:eastAsia="zh-CN"/>
        </w:rPr>
        <w:t>技术规范</w:t>
      </w:r>
      <w:bookmarkEnd w:id="59"/>
    </w:p>
    <w:p w14:paraId="3DCDD64C">
      <w:pPr>
        <w:pStyle w:val="4"/>
        <w:spacing w:before="213" w:line="382" w:lineRule="auto"/>
        <w:ind w:left="35" w:right="29" w:firstLine="480"/>
        <w:jc w:val="both"/>
        <w:rPr>
          <w:color w:val="auto"/>
          <w:sz w:val="24"/>
          <w:szCs w:val="24"/>
          <w:lang w:eastAsia="zh-CN"/>
        </w:rPr>
      </w:pPr>
      <w:r>
        <w:rPr>
          <w:color w:val="auto"/>
          <w:spacing w:val="1"/>
          <w:sz w:val="24"/>
          <w:szCs w:val="24"/>
          <w:lang w:eastAsia="zh-CN"/>
        </w:rPr>
        <w:t>标的物所应遵守的技术规范应与采购文件规定的技术规范和技术规</w:t>
      </w:r>
      <w:r>
        <w:rPr>
          <w:color w:val="auto"/>
          <w:sz w:val="24"/>
          <w:szCs w:val="24"/>
          <w:lang w:eastAsia="zh-CN"/>
        </w:rPr>
        <w:t>范附件(如果有的话)</w:t>
      </w:r>
      <w:r>
        <w:rPr>
          <w:color w:val="auto"/>
          <w:spacing w:val="1"/>
          <w:sz w:val="24"/>
          <w:szCs w:val="24"/>
          <w:lang w:eastAsia="zh-CN"/>
        </w:rPr>
        <w:t>及其技术规范偏差表(如果被甲方接受的话)相一致；如果采购文件</w:t>
      </w:r>
      <w:r>
        <w:rPr>
          <w:color w:val="auto"/>
          <w:sz w:val="24"/>
          <w:szCs w:val="24"/>
          <w:lang w:eastAsia="zh-CN"/>
        </w:rPr>
        <w:t>中没有技术规范的相应说</w:t>
      </w:r>
      <w:r>
        <w:rPr>
          <w:color w:val="auto"/>
          <w:spacing w:val="-2"/>
          <w:sz w:val="24"/>
          <w:szCs w:val="24"/>
          <w:lang w:eastAsia="zh-CN"/>
        </w:rPr>
        <w:t>明，应以国家有关部门最新颁布的相应标准和规</w:t>
      </w:r>
      <w:r>
        <w:rPr>
          <w:color w:val="auto"/>
          <w:spacing w:val="-3"/>
          <w:sz w:val="24"/>
          <w:szCs w:val="24"/>
          <w:lang w:eastAsia="zh-CN"/>
        </w:rPr>
        <w:t>范为准。</w:t>
      </w:r>
    </w:p>
    <w:p w14:paraId="482F33EE">
      <w:pPr>
        <w:pStyle w:val="4"/>
        <w:spacing w:before="1" w:line="217" w:lineRule="auto"/>
        <w:ind w:left="527"/>
        <w:outlineLvl w:val="0"/>
        <w:rPr>
          <w:color w:val="auto"/>
          <w:sz w:val="24"/>
          <w:szCs w:val="24"/>
          <w:lang w:eastAsia="zh-CN"/>
        </w:rPr>
      </w:pPr>
      <w:bookmarkStart w:id="60" w:name="_Toc23563"/>
      <w:r>
        <w:rPr>
          <w:b/>
          <w:bCs/>
          <w:color w:val="auto"/>
          <w:spacing w:val="-7"/>
          <w:sz w:val="24"/>
          <w:szCs w:val="24"/>
          <w:lang w:eastAsia="zh-CN"/>
        </w:rPr>
        <w:t>2.3</w:t>
      </w:r>
      <w:r>
        <w:rPr>
          <w:color w:val="auto"/>
          <w:spacing w:val="14"/>
          <w:sz w:val="24"/>
          <w:szCs w:val="24"/>
          <w:lang w:eastAsia="zh-CN"/>
        </w:rPr>
        <w:t xml:space="preserve"> </w:t>
      </w:r>
      <w:r>
        <w:rPr>
          <w:b/>
          <w:bCs/>
          <w:color w:val="auto"/>
          <w:spacing w:val="-7"/>
          <w:sz w:val="24"/>
          <w:szCs w:val="24"/>
          <w:lang w:eastAsia="zh-CN"/>
        </w:rPr>
        <w:t>知识产权</w:t>
      </w:r>
      <w:bookmarkEnd w:id="60"/>
    </w:p>
    <w:p w14:paraId="2F663FA0">
      <w:pPr>
        <w:pStyle w:val="4"/>
        <w:spacing w:before="215" w:line="326" w:lineRule="auto"/>
        <w:ind w:left="36" w:right="29" w:firstLine="491"/>
        <w:rPr>
          <w:color w:val="auto"/>
          <w:sz w:val="24"/>
          <w:szCs w:val="24"/>
          <w:lang w:eastAsia="zh-CN"/>
        </w:rPr>
      </w:pPr>
      <w:r>
        <w:rPr>
          <w:color w:val="auto"/>
          <w:spacing w:val="-1"/>
          <w:sz w:val="24"/>
          <w:szCs w:val="24"/>
          <w:lang w:eastAsia="zh-CN"/>
        </w:rPr>
        <w:t>2.3.1</w:t>
      </w:r>
      <w:r>
        <w:rPr>
          <w:color w:val="auto"/>
          <w:spacing w:val="57"/>
          <w:sz w:val="24"/>
          <w:szCs w:val="24"/>
          <w:lang w:eastAsia="zh-CN"/>
        </w:rPr>
        <w:t xml:space="preserve"> </w:t>
      </w:r>
      <w:r>
        <w:rPr>
          <w:color w:val="auto"/>
          <w:spacing w:val="-1"/>
          <w:sz w:val="24"/>
          <w:szCs w:val="24"/>
          <w:lang w:eastAsia="zh-CN"/>
        </w:rPr>
        <w:t>乙方应保证甲方在使用该标的物或其任何一部分时不受任何第三方提出的侵犯其</w:t>
      </w:r>
      <w:r>
        <w:rPr>
          <w:color w:val="auto"/>
          <w:spacing w:val="1"/>
          <w:sz w:val="24"/>
          <w:szCs w:val="24"/>
          <w:lang w:eastAsia="zh-CN"/>
        </w:rPr>
        <w:t>著作权、商标权、专利权等知识产权方面的起诉；如果任何第三方</w:t>
      </w:r>
      <w:r>
        <w:rPr>
          <w:color w:val="auto"/>
          <w:sz w:val="24"/>
          <w:szCs w:val="24"/>
          <w:lang w:eastAsia="zh-CN"/>
        </w:rPr>
        <w:t>提出侵权指控，乙方须与</w:t>
      </w:r>
      <w:r>
        <w:rPr>
          <w:color w:val="auto"/>
          <w:spacing w:val="-3"/>
          <w:sz w:val="24"/>
          <w:szCs w:val="24"/>
          <w:lang w:eastAsia="zh-CN"/>
        </w:rPr>
        <w:t>该第三方交涉并承担由此发生的一切责任、费用和赔偿；</w:t>
      </w:r>
    </w:p>
    <w:p w14:paraId="27084FE8">
      <w:pPr>
        <w:pStyle w:val="4"/>
        <w:spacing w:before="217" w:line="209" w:lineRule="auto"/>
        <w:ind w:left="527"/>
        <w:rPr>
          <w:color w:val="auto"/>
          <w:sz w:val="24"/>
          <w:szCs w:val="24"/>
          <w:lang w:eastAsia="zh-CN"/>
        </w:rPr>
      </w:pPr>
      <w:r>
        <w:rPr>
          <w:color w:val="auto"/>
          <w:spacing w:val="-4"/>
          <w:sz w:val="24"/>
          <w:szCs w:val="24"/>
          <w:lang w:eastAsia="zh-CN"/>
        </w:rPr>
        <w:t>2.3.2</w:t>
      </w:r>
      <w:r>
        <w:rPr>
          <w:color w:val="auto"/>
          <w:spacing w:val="-43"/>
          <w:sz w:val="24"/>
          <w:szCs w:val="24"/>
          <w:lang w:eastAsia="zh-CN"/>
        </w:rPr>
        <w:t xml:space="preserve"> </w:t>
      </w:r>
      <w:r>
        <w:rPr>
          <w:color w:val="auto"/>
          <w:spacing w:val="-4"/>
          <w:sz w:val="24"/>
          <w:szCs w:val="24"/>
          <w:lang w:eastAsia="zh-CN"/>
        </w:rPr>
        <w:t>具有知识产权的计算机软件等标的物的知识产权归属，详见</w:t>
      </w:r>
      <w:r>
        <w:rPr>
          <w:color w:val="auto"/>
          <w:spacing w:val="-68"/>
          <w:sz w:val="25"/>
          <w:szCs w:val="25"/>
          <w:u w:val="single"/>
          <w:lang w:eastAsia="zh-CN"/>
        </w:rPr>
        <w:t xml:space="preserve"> </w:t>
      </w:r>
      <w:r>
        <w:rPr>
          <w:b/>
          <w:bCs/>
          <w:i/>
          <w:iCs/>
          <w:color w:val="auto"/>
          <w:spacing w:val="-4"/>
          <w:sz w:val="25"/>
          <w:szCs w:val="25"/>
          <w:u w:val="single"/>
          <w:lang w:eastAsia="zh-CN"/>
        </w:rPr>
        <w:t>合同专用</w:t>
      </w:r>
      <w:r>
        <w:rPr>
          <w:b/>
          <w:bCs/>
          <w:i/>
          <w:iCs/>
          <w:color w:val="auto"/>
          <w:spacing w:val="-5"/>
          <w:sz w:val="25"/>
          <w:szCs w:val="25"/>
          <w:u w:val="single"/>
          <w:lang w:eastAsia="zh-CN"/>
        </w:rPr>
        <w:t>条款</w:t>
      </w:r>
      <w:r>
        <w:rPr>
          <w:color w:val="auto"/>
          <w:spacing w:val="-5"/>
          <w:sz w:val="24"/>
          <w:szCs w:val="24"/>
          <w:lang w:eastAsia="zh-CN"/>
        </w:rPr>
        <w:t>。</w:t>
      </w:r>
    </w:p>
    <w:p w14:paraId="1007B22B">
      <w:pPr>
        <w:pStyle w:val="4"/>
        <w:spacing w:before="213" w:line="218" w:lineRule="auto"/>
        <w:ind w:left="527"/>
        <w:outlineLvl w:val="0"/>
        <w:rPr>
          <w:color w:val="auto"/>
          <w:sz w:val="24"/>
          <w:szCs w:val="24"/>
          <w:lang w:eastAsia="zh-CN"/>
        </w:rPr>
      </w:pPr>
      <w:bookmarkStart w:id="61" w:name="_Toc30574"/>
      <w:r>
        <w:rPr>
          <w:b/>
          <w:bCs/>
          <w:color w:val="auto"/>
          <w:spacing w:val="-5"/>
          <w:sz w:val="24"/>
          <w:szCs w:val="24"/>
          <w:lang w:eastAsia="zh-CN"/>
        </w:rPr>
        <w:t>2.4</w:t>
      </w:r>
      <w:r>
        <w:rPr>
          <w:color w:val="auto"/>
          <w:spacing w:val="-5"/>
          <w:sz w:val="24"/>
          <w:szCs w:val="24"/>
          <w:lang w:eastAsia="zh-CN"/>
        </w:rPr>
        <w:t xml:space="preserve"> </w:t>
      </w:r>
      <w:r>
        <w:rPr>
          <w:b/>
          <w:bCs/>
          <w:color w:val="auto"/>
          <w:spacing w:val="-5"/>
          <w:sz w:val="24"/>
          <w:szCs w:val="24"/>
          <w:lang w:eastAsia="zh-CN"/>
        </w:rPr>
        <w:t>包装和装运</w:t>
      </w:r>
      <w:bookmarkEnd w:id="61"/>
    </w:p>
    <w:p w14:paraId="64D394A2">
      <w:pPr>
        <w:pStyle w:val="4"/>
        <w:spacing w:before="212" w:line="378" w:lineRule="auto"/>
        <w:ind w:left="38" w:right="29" w:firstLine="489"/>
        <w:jc w:val="both"/>
        <w:rPr>
          <w:color w:val="auto"/>
          <w:sz w:val="24"/>
          <w:szCs w:val="24"/>
          <w:lang w:eastAsia="zh-CN"/>
        </w:rPr>
      </w:pPr>
      <w:r>
        <w:rPr>
          <w:color w:val="auto"/>
          <w:spacing w:val="-2"/>
          <w:sz w:val="24"/>
          <w:szCs w:val="24"/>
          <w:lang w:eastAsia="zh-CN"/>
        </w:rPr>
        <w:t>2.4.1</w:t>
      </w:r>
      <w:r>
        <w:rPr>
          <w:color w:val="auto"/>
          <w:spacing w:val="-32"/>
          <w:sz w:val="24"/>
          <w:szCs w:val="24"/>
          <w:lang w:eastAsia="zh-CN"/>
        </w:rPr>
        <w:t xml:space="preserve"> </w:t>
      </w:r>
      <w:r>
        <w:rPr>
          <w:color w:val="auto"/>
          <w:spacing w:val="-2"/>
          <w:sz w:val="24"/>
          <w:szCs w:val="24"/>
          <w:lang w:eastAsia="zh-CN"/>
        </w:rPr>
        <w:t>除</w:t>
      </w:r>
      <w:r>
        <w:rPr>
          <w:color w:val="auto"/>
          <w:spacing w:val="-65"/>
          <w:sz w:val="25"/>
          <w:szCs w:val="25"/>
          <w:u w:val="single"/>
          <w:lang w:eastAsia="zh-CN"/>
        </w:rPr>
        <w:t xml:space="preserve"> </w:t>
      </w:r>
      <w:r>
        <w:rPr>
          <w:b/>
          <w:bCs/>
          <w:i/>
          <w:iCs/>
          <w:color w:val="auto"/>
          <w:spacing w:val="-2"/>
          <w:sz w:val="25"/>
          <w:szCs w:val="25"/>
          <w:u w:val="single"/>
          <w:lang w:eastAsia="zh-CN"/>
        </w:rPr>
        <w:t>合同专用条款</w:t>
      </w:r>
      <w:r>
        <w:rPr>
          <w:color w:val="auto"/>
          <w:spacing w:val="-2"/>
          <w:sz w:val="24"/>
          <w:szCs w:val="24"/>
          <w:lang w:eastAsia="zh-CN"/>
        </w:rPr>
        <w:t>另有约定外,乙方交付的全部标的物,均应采用本行业通</w:t>
      </w:r>
      <w:r>
        <w:rPr>
          <w:color w:val="auto"/>
          <w:spacing w:val="-3"/>
          <w:sz w:val="24"/>
          <w:szCs w:val="24"/>
          <w:lang w:eastAsia="zh-CN"/>
        </w:rPr>
        <w:t>用的方式</w:t>
      </w:r>
      <w:r>
        <w:rPr>
          <w:color w:val="auto"/>
          <w:spacing w:val="1"/>
          <w:sz w:val="24"/>
          <w:szCs w:val="24"/>
          <w:lang w:eastAsia="zh-CN"/>
        </w:rPr>
        <w:t>进行包装，没有通用方式的，应当采取足以保护标的物的包装</w:t>
      </w:r>
      <w:r>
        <w:rPr>
          <w:color w:val="auto"/>
          <w:sz w:val="24"/>
          <w:szCs w:val="24"/>
          <w:lang w:eastAsia="zh-CN"/>
        </w:rPr>
        <w:t>方式，且该包装应符合国家有</w:t>
      </w:r>
      <w:r>
        <w:rPr>
          <w:color w:val="auto"/>
          <w:spacing w:val="1"/>
          <w:sz w:val="24"/>
          <w:szCs w:val="24"/>
          <w:lang w:eastAsia="zh-CN"/>
        </w:rPr>
        <w:t>关包装的法律、法规的规定。如有必要，包装应适用于远距离</w:t>
      </w:r>
      <w:r>
        <w:rPr>
          <w:color w:val="auto"/>
          <w:sz w:val="24"/>
          <w:szCs w:val="24"/>
          <w:lang w:eastAsia="zh-CN"/>
        </w:rPr>
        <w:t>运输、防潮、防震、防锈和防</w:t>
      </w:r>
    </w:p>
    <w:p w14:paraId="689A442A">
      <w:pPr>
        <w:pStyle w:val="4"/>
        <w:spacing w:before="233" w:line="382" w:lineRule="auto"/>
        <w:ind w:left="50" w:right="29" w:hanging="13"/>
        <w:rPr>
          <w:color w:val="auto"/>
          <w:sz w:val="24"/>
          <w:szCs w:val="24"/>
          <w:lang w:eastAsia="zh-CN"/>
        </w:rPr>
      </w:pPr>
      <w:r>
        <w:rPr>
          <w:color w:val="auto"/>
          <w:spacing w:val="1"/>
          <w:sz w:val="24"/>
          <w:szCs w:val="24"/>
          <w:lang w:eastAsia="zh-CN"/>
        </w:rPr>
        <w:t>粗暴装卸，确保标的物安全无损地运抵现场。由于包装不善所引</w:t>
      </w:r>
      <w:r>
        <w:rPr>
          <w:color w:val="auto"/>
          <w:sz w:val="24"/>
          <w:szCs w:val="24"/>
          <w:lang w:eastAsia="zh-CN"/>
        </w:rPr>
        <w:t>起的标的物锈蚀、损坏和损</w:t>
      </w:r>
      <w:r>
        <w:rPr>
          <w:color w:val="auto"/>
          <w:spacing w:val="-6"/>
          <w:sz w:val="24"/>
          <w:szCs w:val="24"/>
          <w:lang w:eastAsia="zh-CN"/>
        </w:rPr>
        <w:t>失等一切风险均由乙方承担。</w:t>
      </w:r>
    </w:p>
    <w:p w14:paraId="79D4AB5B">
      <w:pPr>
        <w:pStyle w:val="4"/>
        <w:spacing w:line="209" w:lineRule="auto"/>
        <w:ind w:left="527"/>
        <w:rPr>
          <w:color w:val="auto"/>
          <w:sz w:val="24"/>
          <w:szCs w:val="24"/>
          <w:lang w:eastAsia="zh-CN"/>
        </w:rPr>
      </w:pPr>
      <w:r>
        <w:rPr>
          <w:color w:val="auto"/>
          <w:spacing w:val="-5"/>
          <w:sz w:val="24"/>
          <w:szCs w:val="24"/>
          <w:lang w:eastAsia="zh-CN"/>
        </w:rPr>
        <w:t>2.4.2 装运标的物的要求和通知，详见</w:t>
      </w:r>
      <w:r>
        <w:rPr>
          <w:color w:val="auto"/>
          <w:spacing w:val="-68"/>
          <w:sz w:val="25"/>
          <w:szCs w:val="25"/>
          <w:u w:val="single"/>
          <w:lang w:eastAsia="zh-CN"/>
        </w:rPr>
        <w:t xml:space="preserve"> </w:t>
      </w:r>
      <w:r>
        <w:rPr>
          <w:b/>
          <w:bCs/>
          <w:i/>
          <w:iCs/>
          <w:color w:val="auto"/>
          <w:spacing w:val="-5"/>
          <w:sz w:val="25"/>
          <w:szCs w:val="25"/>
          <w:u w:val="single"/>
          <w:lang w:eastAsia="zh-CN"/>
        </w:rPr>
        <w:t>合同专用</w:t>
      </w:r>
      <w:r>
        <w:rPr>
          <w:b/>
          <w:bCs/>
          <w:i/>
          <w:iCs/>
          <w:color w:val="auto"/>
          <w:spacing w:val="-6"/>
          <w:sz w:val="25"/>
          <w:szCs w:val="25"/>
          <w:u w:val="single"/>
          <w:lang w:eastAsia="zh-CN"/>
        </w:rPr>
        <w:t>条款</w:t>
      </w:r>
      <w:r>
        <w:rPr>
          <w:color w:val="auto"/>
          <w:spacing w:val="-6"/>
          <w:sz w:val="24"/>
          <w:szCs w:val="24"/>
          <w:lang w:eastAsia="zh-CN"/>
        </w:rPr>
        <w:t>。</w:t>
      </w:r>
    </w:p>
    <w:p w14:paraId="6AC061C7">
      <w:pPr>
        <w:pStyle w:val="4"/>
        <w:spacing w:before="213" w:line="215" w:lineRule="auto"/>
        <w:ind w:left="527"/>
        <w:outlineLvl w:val="0"/>
        <w:rPr>
          <w:color w:val="auto"/>
          <w:sz w:val="24"/>
          <w:szCs w:val="24"/>
          <w:lang w:eastAsia="zh-CN"/>
        </w:rPr>
      </w:pPr>
      <w:bookmarkStart w:id="62" w:name="_Toc5186"/>
      <w:r>
        <w:rPr>
          <w:b/>
          <w:bCs/>
          <w:color w:val="auto"/>
          <w:spacing w:val="-4"/>
          <w:sz w:val="24"/>
          <w:szCs w:val="24"/>
          <w:lang w:eastAsia="zh-CN"/>
        </w:rPr>
        <w:t>2.5</w:t>
      </w:r>
      <w:r>
        <w:rPr>
          <w:color w:val="auto"/>
          <w:spacing w:val="-4"/>
          <w:sz w:val="24"/>
          <w:szCs w:val="24"/>
          <w:lang w:eastAsia="zh-CN"/>
        </w:rPr>
        <w:t xml:space="preserve"> </w:t>
      </w:r>
      <w:r>
        <w:rPr>
          <w:b/>
          <w:bCs/>
          <w:color w:val="auto"/>
          <w:spacing w:val="-4"/>
          <w:sz w:val="24"/>
          <w:szCs w:val="24"/>
          <w:lang w:eastAsia="zh-CN"/>
        </w:rPr>
        <w:t>履约检查和问题反馈</w:t>
      </w:r>
      <w:bookmarkEnd w:id="62"/>
    </w:p>
    <w:p w14:paraId="08E8E33B">
      <w:pPr>
        <w:pStyle w:val="4"/>
        <w:spacing w:before="214" w:line="327" w:lineRule="auto"/>
        <w:ind w:left="38" w:right="29" w:firstLine="489"/>
        <w:rPr>
          <w:color w:val="auto"/>
          <w:sz w:val="24"/>
          <w:szCs w:val="24"/>
          <w:lang w:eastAsia="zh-CN"/>
        </w:rPr>
      </w:pPr>
      <w:r>
        <w:rPr>
          <w:color w:val="auto"/>
          <w:sz w:val="24"/>
          <w:szCs w:val="24"/>
          <w:lang w:eastAsia="zh-CN"/>
        </w:rPr>
        <w:t>2.5.1 甲方有权在其认为必要时，对乙方是否能够按照合同约定交付标的物进行履约检</w:t>
      </w:r>
      <w:r>
        <w:rPr>
          <w:color w:val="auto"/>
          <w:spacing w:val="1"/>
          <w:sz w:val="24"/>
          <w:szCs w:val="24"/>
          <w:lang w:eastAsia="zh-CN"/>
        </w:rPr>
        <w:t>查，以确保乙方所交付的标的物能够依约满足甲方之项目需求</w:t>
      </w:r>
      <w:r>
        <w:rPr>
          <w:color w:val="auto"/>
          <w:sz w:val="24"/>
          <w:szCs w:val="24"/>
          <w:lang w:eastAsia="zh-CN"/>
        </w:rPr>
        <w:t>，但不得因履约检查妨碍乙方</w:t>
      </w:r>
      <w:r>
        <w:rPr>
          <w:color w:val="auto"/>
          <w:spacing w:val="-5"/>
          <w:sz w:val="24"/>
          <w:szCs w:val="24"/>
          <w:lang w:eastAsia="zh-CN"/>
        </w:rPr>
        <w:t>的正常工作，乙方应予积极配合；</w:t>
      </w:r>
    </w:p>
    <w:p w14:paraId="2B454DFE">
      <w:pPr>
        <w:pStyle w:val="4"/>
        <w:spacing w:before="215" w:line="300" w:lineRule="auto"/>
        <w:ind w:left="51" w:right="29" w:firstLine="476"/>
        <w:rPr>
          <w:color w:val="auto"/>
          <w:sz w:val="24"/>
          <w:szCs w:val="24"/>
          <w:lang w:eastAsia="zh-CN"/>
        </w:rPr>
      </w:pPr>
      <w:r>
        <w:rPr>
          <w:color w:val="auto"/>
          <w:spacing w:val="-1"/>
          <w:sz w:val="24"/>
          <w:szCs w:val="24"/>
          <w:lang w:eastAsia="zh-CN"/>
        </w:rPr>
        <w:t>2.5.2 合同履行期间，</w:t>
      </w:r>
      <w:r>
        <w:rPr>
          <w:color w:val="auto"/>
          <w:spacing w:val="-62"/>
          <w:sz w:val="24"/>
          <w:szCs w:val="24"/>
          <w:lang w:eastAsia="zh-CN"/>
        </w:rPr>
        <w:t xml:space="preserve"> </w:t>
      </w:r>
      <w:r>
        <w:rPr>
          <w:color w:val="auto"/>
          <w:spacing w:val="-1"/>
          <w:sz w:val="24"/>
          <w:szCs w:val="24"/>
          <w:lang w:eastAsia="zh-CN"/>
        </w:rPr>
        <w:t>甲方有权将履行过程中出现的问题反馈给乙方，双方当事人应以</w:t>
      </w:r>
      <w:r>
        <w:rPr>
          <w:color w:val="auto"/>
          <w:spacing w:val="-4"/>
          <w:sz w:val="24"/>
          <w:szCs w:val="24"/>
          <w:lang w:eastAsia="zh-CN"/>
        </w:rPr>
        <w:t>书面形式约定需要完善和改进的内容。</w:t>
      </w:r>
    </w:p>
    <w:p w14:paraId="68220A56">
      <w:pPr>
        <w:pStyle w:val="4"/>
        <w:spacing w:before="213" w:line="217" w:lineRule="auto"/>
        <w:ind w:left="527"/>
        <w:outlineLvl w:val="0"/>
        <w:rPr>
          <w:color w:val="auto"/>
          <w:sz w:val="24"/>
          <w:szCs w:val="24"/>
          <w:lang w:eastAsia="zh-CN"/>
        </w:rPr>
      </w:pPr>
      <w:bookmarkStart w:id="63" w:name="_Toc8764"/>
      <w:r>
        <w:rPr>
          <w:b/>
          <w:bCs/>
          <w:color w:val="auto"/>
          <w:spacing w:val="-4"/>
          <w:sz w:val="24"/>
          <w:szCs w:val="24"/>
          <w:lang w:eastAsia="zh-CN"/>
        </w:rPr>
        <w:t>2.6</w:t>
      </w:r>
      <w:r>
        <w:rPr>
          <w:color w:val="auto"/>
          <w:spacing w:val="-4"/>
          <w:sz w:val="24"/>
          <w:szCs w:val="24"/>
          <w:lang w:eastAsia="zh-CN"/>
        </w:rPr>
        <w:t xml:space="preserve"> </w:t>
      </w:r>
      <w:r>
        <w:rPr>
          <w:b/>
          <w:bCs/>
          <w:color w:val="auto"/>
          <w:spacing w:val="-4"/>
          <w:sz w:val="24"/>
          <w:szCs w:val="24"/>
          <w:lang w:eastAsia="zh-CN"/>
        </w:rPr>
        <w:t>结算方式和付款条件</w:t>
      </w:r>
      <w:bookmarkEnd w:id="63"/>
    </w:p>
    <w:p w14:paraId="72FF4C37">
      <w:pPr>
        <w:pStyle w:val="4"/>
        <w:spacing w:before="215" w:line="209" w:lineRule="auto"/>
        <w:ind w:left="525"/>
        <w:rPr>
          <w:color w:val="auto"/>
          <w:sz w:val="24"/>
          <w:szCs w:val="24"/>
          <w:lang w:eastAsia="zh-CN"/>
        </w:rPr>
      </w:pPr>
      <w:r>
        <w:rPr>
          <w:color w:val="auto"/>
          <w:spacing w:val="-15"/>
          <w:sz w:val="24"/>
          <w:szCs w:val="24"/>
          <w:lang w:eastAsia="zh-CN"/>
        </w:rPr>
        <w:t>详见</w:t>
      </w:r>
      <w:r>
        <w:rPr>
          <w:color w:val="auto"/>
          <w:spacing w:val="-68"/>
          <w:sz w:val="25"/>
          <w:szCs w:val="25"/>
          <w:u w:val="single"/>
          <w:lang w:eastAsia="zh-CN"/>
        </w:rPr>
        <w:t xml:space="preserve"> </w:t>
      </w:r>
      <w:r>
        <w:rPr>
          <w:b/>
          <w:bCs/>
          <w:i/>
          <w:iCs/>
          <w:color w:val="auto"/>
          <w:spacing w:val="-15"/>
          <w:sz w:val="25"/>
          <w:szCs w:val="25"/>
          <w:u w:val="single"/>
          <w:lang w:eastAsia="zh-CN"/>
        </w:rPr>
        <w:t>合同专用条款</w:t>
      </w:r>
      <w:r>
        <w:rPr>
          <w:color w:val="auto"/>
          <w:spacing w:val="-15"/>
          <w:sz w:val="24"/>
          <w:szCs w:val="24"/>
          <w:lang w:eastAsia="zh-CN"/>
        </w:rPr>
        <w:t>。</w:t>
      </w:r>
    </w:p>
    <w:p w14:paraId="2E02963C">
      <w:pPr>
        <w:pStyle w:val="4"/>
        <w:spacing w:before="213" w:line="215" w:lineRule="auto"/>
        <w:ind w:left="527"/>
        <w:outlineLvl w:val="0"/>
        <w:rPr>
          <w:color w:val="auto"/>
          <w:sz w:val="24"/>
          <w:szCs w:val="24"/>
          <w:lang w:eastAsia="zh-CN"/>
        </w:rPr>
      </w:pPr>
      <w:bookmarkStart w:id="64" w:name="_Toc30361"/>
      <w:r>
        <w:rPr>
          <w:b/>
          <w:bCs/>
          <w:color w:val="auto"/>
          <w:spacing w:val="-4"/>
          <w:sz w:val="24"/>
          <w:szCs w:val="24"/>
          <w:lang w:eastAsia="zh-CN"/>
        </w:rPr>
        <w:t>2.7</w:t>
      </w:r>
      <w:r>
        <w:rPr>
          <w:color w:val="auto"/>
          <w:spacing w:val="-4"/>
          <w:sz w:val="24"/>
          <w:szCs w:val="24"/>
          <w:lang w:eastAsia="zh-CN"/>
        </w:rPr>
        <w:t xml:space="preserve"> </w:t>
      </w:r>
      <w:r>
        <w:rPr>
          <w:b/>
          <w:bCs/>
          <w:color w:val="auto"/>
          <w:spacing w:val="-4"/>
          <w:sz w:val="24"/>
          <w:szCs w:val="24"/>
          <w:lang w:eastAsia="zh-CN"/>
        </w:rPr>
        <w:t>技术资料和保密义务</w:t>
      </w:r>
      <w:bookmarkEnd w:id="64"/>
    </w:p>
    <w:p w14:paraId="689B7BEC">
      <w:pPr>
        <w:pStyle w:val="4"/>
        <w:spacing w:before="216" w:line="300" w:lineRule="auto"/>
        <w:ind w:left="42" w:right="29" w:firstLine="485"/>
        <w:rPr>
          <w:color w:val="auto"/>
          <w:sz w:val="24"/>
          <w:szCs w:val="24"/>
          <w:lang w:eastAsia="zh-CN"/>
        </w:rPr>
      </w:pPr>
      <w:r>
        <w:rPr>
          <w:color w:val="auto"/>
          <w:spacing w:val="-2"/>
          <w:sz w:val="24"/>
          <w:szCs w:val="24"/>
          <w:lang w:eastAsia="zh-CN"/>
        </w:rPr>
        <w:t>2.7.1</w:t>
      </w:r>
      <w:r>
        <w:rPr>
          <w:color w:val="auto"/>
          <w:spacing w:val="48"/>
          <w:sz w:val="24"/>
          <w:szCs w:val="24"/>
          <w:lang w:eastAsia="zh-CN"/>
        </w:rPr>
        <w:t xml:space="preserve"> </w:t>
      </w:r>
      <w:r>
        <w:rPr>
          <w:color w:val="auto"/>
          <w:spacing w:val="-2"/>
          <w:sz w:val="24"/>
          <w:szCs w:val="24"/>
          <w:lang w:eastAsia="zh-CN"/>
        </w:rPr>
        <w:t>乙方有权依据合同约定和项目需要，向甲方了解有关情况，调阅有关资料等，</w:t>
      </w:r>
      <w:r>
        <w:rPr>
          <w:color w:val="auto"/>
          <w:spacing w:val="-71"/>
          <w:sz w:val="24"/>
          <w:szCs w:val="24"/>
          <w:lang w:eastAsia="zh-CN"/>
        </w:rPr>
        <w:t xml:space="preserve"> </w:t>
      </w:r>
      <w:r>
        <w:rPr>
          <w:color w:val="auto"/>
          <w:spacing w:val="-2"/>
          <w:sz w:val="24"/>
          <w:szCs w:val="24"/>
          <w:lang w:eastAsia="zh-CN"/>
        </w:rPr>
        <w:t>甲</w:t>
      </w:r>
      <w:r>
        <w:rPr>
          <w:color w:val="auto"/>
          <w:spacing w:val="-9"/>
          <w:sz w:val="24"/>
          <w:szCs w:val="24"/>
          <w:lang w:eastAsia="zh-CN"/>
        </w:rPr>
        <w:t>方应予积极配合；</w:t>
      </w:r>
    </w:p>
    <w:p w14:paraId="6A1BF393">
      <w:pPr>
        <w:pStyle w:val="4"/>
        <w:spacing w:before="214" w:line="215" w:lineRule="auto"/>
        <w:ind w:left="527"/>
        <w:rPr>
          <w:color w:val="auto"/>
          <w:sz w:val="24"/>
          <w:szCs w:val="24"/>
          <w:lang w:eastAsia="zh-CN"/>
        </w:rPr>
      </w:pPr>
      <w:r>
        <w:rPr>
          <w:color w:val="auto"/>
          <w:spacing w:val="-4"/>
          <w:sz w:val="24"/>
          <w:szCs w:val="24"/>
          <w:lang w:eastAsia="zh-CN"/>
        </w:rPr>
        <w:t>2.7.2</w:t>
      </w:r>
      <w:r>
        <w:rPr>
          <w:color w:val="auto"/>
          <w:spacing w:val="49"/>
          <w:sz w:val="24"/>
          <w:szCs w:val="24"/>
          <w:lang w:eastAsia="zh-CN"/>
        </w:rPr>
        <w:t xml:space="preserve"> </w:t>
      </w:r>
      <w:r>
        <w:rPr>
          <w:color w:val="auto"/>
          <w:spacing w:val="-4"/>
          <w:sz w:val="24"/>
          <w:szCs w:val="24"/>
          <w:lang w:eastAsia="zh-CN"/>
        </w:rPr>
        <w:t>乙方有义务妥善保管和保护由甲方提供的前款信息和资料等；</w:t>
      </w:r>
    </w:p>
    <w:p w14:paraId="7945109A">
      <w:pPr>
        <w:pStyle w:val="4"/>
        <w:spacing w:before="216" w:line="340" w:lineRule="auto"/>
        <w:ind w:left="30" w:right="29" w:firstLine="496"/>
        <w:rPr>
          <w:color w:val="auto"/>
          <w:sz w:val="24"/>
          <w:szCs w:val="24"/>
          <w:lang w:eastAsia="zh-CN"/>
        </w:rPr>
      </w:pPr>
      <w:r>
        <w:rPr>
          <w:color w:val="auto"/>
          <w:sz w:val="24"/>
          <w:szCs w:val="24"/>
          <w:lang w:eastAsia="zh-CN"/>
        </w:rPr>
        <w:t>2.7.3 除非依照法律规定或者对方当事人的书面同意，任何一方均应保证不向任何第三</w:t>
      </w:r>
      <w:r>
        <w:rPr>
          <w:color w:val="auto"/>
          <w:spacing w:val="1"/>
          <w:sz w:val="24"/>
          <w:szCs w:val="24"/>
          <w:lang w:eastAsia="zh-CN"/>
        </w:rPr>
        <w:t>方提供或披露有关合同的或者履行合同过程中知悉的对方当事人任何未公开</w:t>
      </w:r>
      <w:r>
        <w:rPr>
          <w:color w:val="auto"/>
          <w:sz w:val="24"/>
          <w:szCs w:val="24"/>
          <w:lang w:eastAsia="zh-CN"/>
        </w:rPr>
        <w:t>的信息和资料，</w:t>
      </w:r>
      <w:r>
        <w:rPr>
          <w:color w:val="auto"/>
          <w:spacing w:val="1"/>
          <w:sz w:val="24"/>
          <w:szCs w:val="24"/>
          <w:lang w:eastAsia="zh-CN"/>
        </w:rPr>
        <w:t>包括但不限于技术情报、技术资料、商业秘密和商业信息等，并采取一切合理</w:t>
      </w:r>
      <w:r>
        <w:rPr>
          <w:color w:val="auto"/>
          <w:sz w:val="24"/>
          <w:szCs w:val="24"/>
          <w:lang w:eastAsia="zh-CN"/>
        </w:rPr>
        <w:t>和必要措施及</w:t>
      </w:r>
      <w:r>
        <w:rPr>
          <w:color w:val="auto"/>
          <w:spacing w:val="-2"/>
          <w:sz w:val="24"/>
          <w:szCs w:val="24"/>
          <w:lang w:eastAsia="zh-CN"/>
        </w:rPr>
        <w:t>方式防止任何第三方接触到对方当事人的上述保密信息和资料。</w:t>
      </w:r>
    </w:p>
    <w:p w14:paraId="39297C37">
      <w:pPr>
        <w:pStyle w:val="4"/>
        <w:spacing w:before="219" w:line="216" w:lineRule="auto"/>
        <w:ind w:left="527"/>
        <w:outlineLvl w:val="0"/>
        <w:rPr>
          <w:color w:val="auto"/>
          <w:sz w:val="24"/>
          <w:szCs w:val="24"/>
          <w:lang w:eastAsia="zh-CN"/>
        </w:rPr>
      </w:pPr>
      <w:bookmarkStart w:id="65" w:name="_Toc15250"/>
      <w:r>
        <w:rPr>
          <w:b/>
          <w:bCs/>
          <w:color w:val="auto"/>
          <w:spacing w:val="-5"/>
          <w:sz w:val="24"/>
          <w:szCs w:val="24"/>
          <w:lang w:eastAsia="zh-CN"/>
        </w:rPr>
        <w:t>2.8</w:t>
      </w:r>
      <w:r>
        <w:rPr>
          <w:color w:val="auto"/>
          <w:spacing w:val="-5"/>
          <w:sz w:val="24"/>
          <w:szCs w:val="24"/>
          <w:lang w:eastAsia="zh-CN"/>
        </w:rPr>
        <w:t xml:space="preserve"> </w:t>
      </w:r>
      <w:r>
        <w:rPr>
          <w:b/>
          <w:bCs/>
          <w:color w:val="auto"/>
          <w:spacing w:val="-5"/>
          <w:sz w:val="24"/>
          <w:szCs w:val="24"/>
          <w:lang w:eastAsia="zh-CN"/>
        </w:rPr>
        <w:t>质量保证</w:t>
      </w:r>
      <w:bookmarkEnd w:id="65"/>
    </w:p>
    <w:p w14:paraId="27B31BF1">
      <w:pPr>
        <w:pStyle w:val="4"/>
        <w:spacing w:before="215" w:line="299" w:lineRule="auto"/>
        <w:ind w:left="42" w:right="29" w:firstLine="485"/>
        <w:rPr>
          <w:color w:val="auto"/>
          <w:sz w:val="24"/>
          <w:szCs w:val="24"/>
          <w:lang w:eastAsia="zh-CN"/>
        </w:rPr>
      </w:pPr>
      <w:r>
        <w:rPr>
          <w:color w:val="auto"/>
          <w:spacing w:val="-1"/>
          <w:sz w:val="24"/>
          <w:szCs w:val="24"/>
          <w:lang w:eastAsia="zh-CN"/>
        </w:rPr>
        <w:t>2.8.1</w:t>
      </w:r>
      <w:r>
        <w:rPr>
          <w:color w:val="auto"/>
          <w:spacing w:val="57"/>
          <w:sz w:val="24"/>
          <w:szCs w:val="24"/>
          <w:lang w:eastAsia="zh-CN"/>
        </w:rPr>
        <w:t xml:space="preserve"> </w:t>
      </w:r>
      <w:r>
        <w:rPr>
          <w:color w:val="auto"/>
          <w:spacing w:val="-1"/>
          <w:sz w:val="24"/>
          <w:szCs w:val="24"/>
          <w:lang w:eastAsia="zh-CN"/>
        </w:rPr>
        <w:t>乙方应建立和完善履行合同的内部质量保证体系，并提供相关内部规章制度给甲</w:t>
      </w:r>
      <w:r>
        <w:rPr>
          <w:color w:val="auto"/>
          <w:spacing w:val="-6"/>
          <w:sz w:val="24"/>
          <w:szCs w:val="24"/>
          <w:lang w:eastAsia="zh-CN"/>
        </w:rPr>
        <w:t>方，以便甲方进行监督检查；</w:t>
      </w:r>
    </w:p>
    <w:p w14:paraId="01B4B2AA">
      <w:pPr>
        <w:pStyle w:val="4"/>
        <w:spacing w:before="215" w:line="299" w:lineRule="auto"/>
        <w:ind w:left="38" w:right="29" w:firstLine="489"/>
        <w:rPr>
          <w:color w:val="auto"/>
          <w:sz w:val="24"/>
          <w:szCs w:val="24"/>
          <w:lang w:eastAsia="zh-CN"/>
        </w:rPr>
      </w:pPr>
      <w:r>
        <w:rPr>
          <w:color w:val="auto"/>
          <w:spacing w:val="-1"/>
          <w:sz w:val="24"/>
          <w:szCs w:val="24"/>
          <w:lang w:eastAsia="zh-CN"/>
        </w:rPr>
        <w:t>2.8.2</w:t>
      </w:r>
      <w:r>
        <w:rPr>
          <w:color w:val="auto"/>
          <w:spacing w:val="57"/>
          <w:sz w:val="24"/>
          <w:szCs w:val="24"/>
          <w:lang w:eastAsia="zh-CN"/>
        </w:rPr>
        <w:t xml:space="preserve"> </w:t>
      </w:r>
      <w:r>
        <w:rPr>
          <w:color w:val="auto"/>
          <w:spacing w:val="-1"/>
          <w:sz w:val="24"/>
          <w:szCs w:val="24"/>
          <w:lang w:eastAsia="zh-CN"/>
        </w:rPr>
        <w:t>乙方应保证履行合同的人员数量和素质、软件和硬件设备的配置、场地、环境和</w:t>
      </w:r>
      <w:r>
        <w:rPr>
          <w:color w:val="auto"/>
          <w:spacing w:val="-2"/>
          <w:sz w:val="24"/>
          <w:szCs w:val="24"/>
          <w:lang w:eastAsia="zh-CN"/>
        </w:rPr>
        <w:t>设施等满足全面履行合同的要求，并应接受甲方的监督</w:t>
      </w:r>
      <w:r>
        <w:rPr>
          <w:color w:val="auto"/>
          <w:spacing w:val="-3"/>
          <w:sz w:val="24"/>
          <w:szCs w:val="24"/>
          <w:lang w:eastAsia="zh-CN"/>
        </w:rPr>
        <w:t>检查。</w:t>
      </w:r>
    </w:p>
    <w:p w14:paraId="69E99653">
      <w:pPr>
        <w:pStyle w:val="4"/>
        <w:spacing w:before="218" w:line="326" w:lineRule="auto"/>
        <w:ind w:left="42" w:right="29" w:firstLine="485"/>
        <w:rPr>
          <w:color w:val="auto"/>
          <w:sz w:val="24"/>
          <w:szCs w:val="24"/>
          <w:lang w:eastAsia="zh-CN"/>
        </w:rPr>
      </w:pPr>
      <w:r>
        <w:rPr>
          <w:color w:val="auto"/>
          <w:spacing w:val="-1"/>
          <w:sz w:val="24"/>
          <w:szCs w:val="24"/>
          <w:lang w:eastAsia="zh-CN"/>
        </w:rPr>
        <w:t>2.8.3 乙方应确保项目技术人员的数量和水平与投标文件一致。未经甲方书面同意，</w:t>
      </w:r>
      <w:r>
        <w:rPr>
          <w:color w:val="auto"/>
          <w:spacing w:val="-61"/>
          <w:sz w:val="24"/>
          <w:szCs w:val="24"/>
          <w:lang w:eastAsia="zh-CN"/>
        </w:rPr>
        <w:t xml:space="preserve"> </w:t>
      </w:r>
      <w:r>
        <w:rPr>
          <w:color w:val="auto"/>
          <w:spacing w:val="-1"/>
          <w:sz w:val="24"/>
          <w:szCs w:val="24"/>
          <w:lang w:eastAsia="zh-CN"/>
        </w:rPr>
        <w:t>乙</w:t>
      </w:r>
      <w:r>
        <w:rPr>
          <w:color w:val="auto"/>
          <w:spacing w:val="1"/>
          <w:sz w:val="24"/>
          <w:szCs w:val="24"/>
          <w:lang w:eastAsia="zh-CN"/>
        </w:rPr>
        <w:t>方不得擅自更换投标文件中注明的项目经理和技术</w:t>
      </w:r>
      <w:r>
        <w:rPr>
          <w:color w:val="auto"/>
          <w:sz w:val="24"/>
          <w:szCs w:val="24"/>
          <w:lang w:eastAsia="zh-CN"/>
        </w:rPr>
        <w:t>负责人。否则甲方有权放弃或终止合同，</w:t>
      </w:r>
      <w:r>
        <w:rPr>
          <w:color w:val="auto"/>
          <w:spacing w:val="-7"/>
          <w:sz w:val="24"/>
          <w:szCs w:val="24"/>
          <w:lang w:eastAsia="zh-CN"/>
        </w:rPr>
        <w:t>并没收履约保证金。</w:t>
      </w:r>
    </w:p>
    <w:p w14:paraId="0CF11438">
      <w:pPr>
        <w:pStyle w:val="4"/>
        <w:spacing w:before="216" w:line="299" w:lineRule="auto"/>
        <w:ind w:left="44" w:right="29" w:firstLine="482"/>
        <w:rPr>
          <w:color w:val="auto"/>
          <w:sz w:val="24"/>
          <w:szCs w:val="24"/>
          <w:lang w:eastAsia="zh-CN"/>
        </w:rPr>
      </w:pPr>
      <w:r>
        <w:rPr>
          <w:color w:val="auto"/>
          <w:sz w:val="24"/>
          <w:szCs w:val="24"/>
          <w:lang w:eastAsia="zh-CN"/>
        </w:rPr>
        <w:t>2.8.4 因乙方原因造成甲方其他系统不能正常运行，酿成重大事故（工作日系统中断一</w:t>
      </w:r>
      <w:r>
        <w:rPr>
          <w:color w:val="auto"/>
          <w:spacing w:val="12"/>
          <w:sz w:val="24"/>
          <w:szCs w:val="24"/>
          <w:lang w:eastAsia="zh-CN"/>
        </w:rPr>
        <w:t>天</w:t>
      </w:r>
      <w:r>
        <w:rPr>
          <w:color w:val="auto"/>
          <w:spacing w:val="-49"/>
          <w:sz w:val="24"/>
          <w:szCs w:val="24"/>
          <w:lang w:eastAsia="zh-CN"/>
        </w:rPr>
        <w:t xml:space="preserve"> </w:t>
      </w:r>
      <w:r>
        <w:rPr>
          <w:color w:val="auto"/>
          <w:spacing w:val="12"/>
          <w:sz w:val="24"/>
          <w:szCs w:val="24"/>
          <w:lang w:eastAsia="zh-CN"/>
        </w:rPr>
        <w:t>以上</w:t>
      </w:r>
      <w:r>
        <w:rPr>
          <w:color w:val="auto"/>
          <w:spacing w:val="-60"/>
          <w:sz w:val="24"/>
          <w:szCs w:val="24"/>
          <w:lang w:eastAsia="zh-CN"/>
        </w:rPr>
        <w:t xml:space="preserve"> </w:t>
      </w:r>
      <w:r>
        <w:rPr>
          <w:color w:val="auto"/>
          <w:spacing w:val="12"/>
          <w:sz w:val="24"/>
          <w:szCs w:val="24"/>
          <w:lang w:eastAsia="zh-CN"/>
        </w:rPr>
        <w:t>）的，</w:t>
      </w:r>
      <w:r>
        <w:rPr>
          <w:color w:val="auto"/>
          <w:spacing w:val="-45"/>
          <w:sz w:val="24"/>
          <w:szCs w:val="24"/>
          <w:lang w:eastAsia="zh-CN"/>
        </w:rPr>
        <w:t xml:space="preserve"> </w:t>
      </w:r>
      <w:r>
        <w:rPr>
          <w:color w:val="auto"/>
          <w:spacing w:val="12"/>
          <w:sz w:val="24"/>
          <w:szCs w:val="24"/>
          <w:lang w:eastAsia="zh-CN"/>
        </w:rPr>
        <w:t>乙方应承担全部法律责任，</w:t>
      </w:r>
      <w:r>
        <w:rPr>
          <w:color w:val="auto"/>
          <w:spacing w:val="-70"/>
          <w:sz w:val="24"/>
          <w:szCs w:val="24"/>
          <w:lang w:eastAsia="zh-CN"/>
        </w:rPr>
        <w:t xml:space="preserve"> </w:t>
      </w:r>
      <w:r>
        <w:rPr>
          <w:color w:val="auto"/>
          <w:spacing w:val="12"/>
          <w:sz w:val="24"/>
          <w:szCs w:val="24"/>
          <w:lang w:eastAsia="zh-CN"/>
        </w:rPr>
        <w:t>并赔偿经</w:t>
      </w:r>
      <w:r>
        <w:rPr>
          <w:color w:val="auto"/>
          <w:spacing w:val="-71"/>
          <w:sz w:val="24"/>
          <w:szCs w:val="24"/>
          <w:lang w:eastAsia="zh-CN"/>
        </w:rPr>
        <w:t xml:space="preserve"> </w:t>
      </w:r>
      <w:r>
        <w:rPr>
          <w:color w:val="auto"/>
          <w:spacing w:val="12"/>
          <w:sz w:val="24"/>
          <w:szCs w:val="24"/>
          <w:lang w:eastAsia="zh-CN"/>
        </w:rPr>
        <w:t>济损</w:t>
      </w:r>
      <w:r>
        <w:rPr>
          <w:color w:val="auto"/>
          <w:spacing w:val="-70"/>
          <w:sz w:val="24"/>
          <w:szCs w:val="24"/>
          <w:lang w:eastAsia="zh-CN"/>
        </w:rPr>
        <w:t xml:space="preserve"> </w:t>
      </w:r>
      <w:r>
        <w:rPr>
          <w:color w:val="auto"/>
          <w:spacing w:val="12"/>
          <w:sz w:val="24"/>
          <w:szCs w:val="24"/>
          <w:lang w:eastAsia="zh-CN"/>
        </w:rPr>
        <w:t>失，赔偿金额为项</w:t>
      </w:r>
      <w:r>
        <w:rPr>
          <w:color w:val="auto"/>
          <w:spacing w:val="-39"/>
          <w:sz w:val="24"/>
          <w:szCs w:val="24"/>
          <w:lang w:eastAsia="zh-CN"/>
        </w:rPr>
        <w:t xml:space="preserve"> </w:t>
      </w:r>
      <w:r>
        <w:rPr>
          <w:color w:val="auto"/>
          <w:spacing w:val="12"/>
          <w:sz w:val="24"/>
          <w:szCs w:val="24"/>
          <w:lang w:eastAsia="zh-CN"/>
        </w:rPr>
        <w:t>目</w:t>
      </w:r>
      <w:r>
        <w:rPr>
          <w:color w:val="auto"/>
          <w:spacing w:val="-66"/>
          <w:sz w:val="24"/>
          <w:szCs w:val="24"/>
          <w:lang w:eastAsia="zh-CN"/>
        </w:rPr>
        <w:t xml:space="preserve"> </w:t>
      </w:r>
      <w:r>
        <w:rPr>
          <w:color w:val="auto"/>
          <w:spacing w:val="12"/>
          <w:sz w:val="24"/>
          <w:szCs w:val="24"/>
          <w:lang w:eastAsia="zh-CN"/>
        </w:rPr>
        <w:t>总价</w:t>
      </w:r>
      <w:r>
        <w:rPr>
          <w:color w:val="auto"/>
          <w:spacing w:val="-62"/>
          <w:sz w:val="24"/>
          <w:szCs w:val="24"/>
          <w:lang w:eastAsia="zh-CN"/>
        </w:rPr>
        <w:t xml:space="preserve"> </w:t>
      </w:r>
      <w:r>
        <w:rPr>
          <w:color w:val="auto"/>
          <w:spacing w:val="12"/>
          <w:sz w:val="24"/>
          <w:szCs w:val="24"/>
          <w:lang w:eastAsia="zh-CN"/>
        </w:rPr>
        <w:t>的</w:t>
      </w:r>
    </w:p>
    <w:p w14:paraId="2DAC2E0E">
      <w:pPr>
        <w:pStyle w:val="4"/>
        <w:spacing w:before="233" w:line="216" w:lineRule="auto"/>
        <w:ind w:left="29"/>
        <w:rPr>
          <w:color w:val="auto"/>
          <w:sz w:val="24"/>
          <w:szCs w:val="24"/>
          <w:lang w:eastAsia="zh-CN"/>
        </w:rPr>
      </w:pPr>
      <w:r>
        <w:rPr>
          <w:color w:val="auto"/>
          <w:spacing w:val="-7"/>
          <w:sz w:val="24"/>
          <w:szCs w:val="24"/>
          <w:lang w:eastAsia="zh-CN"/>
        </w:rPr>
        <w:t>（根据项目实际情况填写，一般为</w:t>
      </w:r>
      <w:r>
        <w:rPr>
          <w:color w:val="auto"/>
          <w:spacing w:val="-15"/>
          <w:sz w:val="24"/>
          <w:szCs w:val="24"/>
          <w:lang w:eastAsia="zh-CN"/>
        </w:rPr>
        <w:t xml:space="preserve"> </w:t>
      </w:r>
      <w:r>
        <w:rPr>
          <w:color w:val="auto"/>
          <w:spacing w:val="-7"/>
          <w:sz w:val="24"/>
          <w:szCs w:val="24"/>
          <w:lang w:eastAsia="zh-CN"/>
        </w:rPr>
        <w:t>30%）。</w:t>
      </w:r>
    </w:p>
    <w:p w14:paraId="095734BF">
      <w:pPr>
        <w:pStyle w:val="4"/>
        <w:spacing w:before="215" w:line="216" w:lineRule="auto"/>
        <w:ind w:left="527"/>
        <w:outlineLvl w:val="0"/>
        <w:rPr>
          <w:color w:val="auto"/>
          <w:sz w:val="24"/>
          <w:szCs w:val="24"/>
          <w:lang w:eastAsia="zh-CN"/>
        </w:rPr>
      </w:pPr>
      <w:bookmarkStart w:id="66" w:name="_Toc12199"/>
      <w:r>
        <w:rPr>
          <w:b/>
          <w:bCs/>
          <w:color w:val="auto"/>
          <w:spacing w:val="-4"/>
          <w:sz w:val="24"/>
          <w:szCs w:val="24"/>
          <w:lang w:eastAsia="zh-CN"/>
        </w:rPr>
        <w:t>2.9</w:t>
      </w:r>
      <w:r>
        <w:rPr>
          <w:color w:val="auto"/>
          <w:spacing w:val="-4"/>
          <w:sz w:val="24"/>
          <w:szCs w:val="24"/>
          <w:lang w:eastAsia="zh-CN"/>
        </w:rPr>
        <w:t xml:space="preserve"> </w:t>
      </w:r>
      <w:r>
        <w:rPr>
          <w:b/>
          <w:bCs/>
          <w:color w:val="auto"/>
          <w:spacing w:val="-4"/>
          <w:sz w:val="24"/>
          <w:szCs w:val="24"/>
          <w:lang w:eastAsia="zh-CN"/>
        </w:rPr>
        <w:t>标的物的风险负担</w:t>
      </w:r>
      <w:bookmarkEnd w:id="66"/>
    </w:p>
    <w:p w14:paraId="022124F8">
      <w:pPr>
        <w:pStyle w:val="4"/>
        <w:spacing w:before="214" w:line="367" w:lineRule="auto"/>
        <w:ind w:left="103" w:right="30" w:firstLine="413"/>
        <w:rPr>
          <w:color w:val="auto"/>
          <w:sz w:val="24"/>
          <w:szCs w:val="24"/>
          <w:lang w:eastAsia="zh-CN"/>
        </w:rPr>
      </w:pPr>
      <w:r>
        <w:rPr>
          <w:color w:val="auto"/>
          <w:spacing w:val="1"/>
          <w:sz w:val="24"/>
          <w:szCs w:val="24"/>
          <w:lang w:eastAsia="zh-CN"/>
        </w:rPr>
        <w:t>标的物或者在途标的物或者交付给第一承运人后的标的物毁损、灭失的风险负担详见</w:t>
      </w:r>
      <w:r>
        <w:rPr>
          <w:b/>
          <w:bCs/>
          <w:i/>
          <w:iCs/>
          <w:color w:val="auto"/>
          <w:spacing w:val="1"/>
          <w:sz w:val="25"/>
          <w:szCs w:val="25"/>
          <w:u w:val="single"/>
          <w:lang w:eastAsia="zh-CN"/>
        </w:rPr>
        <w:t>合</w:t>
      </w:r>
      <w:r>
        <w:rPr>
          <w:b/>
          <w:bCs/>
          <w:i/>
          <w:iCs/>
          <w:color w:val="auto"/>
          <w:spacing w:val="-20"/>
          <w:sz w:val="25"/>
          <w:szCs w:val="25"/>
          <w:u w:val="single"/>
          <w:lang w:eastAsia="zh-CN"/>
        </w:rPr>
        <w:t>同专用条款</w:t>
      </w:r>
      <w:r>
        <w:rPr>
          <w:color w:val="auto"/>
          <w:spacing w:val="-20"/>
          <w:sz w:val="24"/>
          <w:szCs w:val="24"/>
          <w:lang w:eastAsia="zh-CN"/>
        </w:rPr>
        <w:t>。</w:t>
      </w:r>
    </w:p>
    <w:p w14:paraId="05219EEF">
      <w:pPr>
        <w:pStyle w:val="4"/>
        <w:spacing w:before="1" w:line="218" w:lineRule="auto"/>
        <w:ind w:left="527"/>
        <w:outlineLvl w:val="0"/>
        <w:rPr>
          <w:color w:val="auto"/>
          <w:sz w:val="24"/>
          <w:szCs w:val="24"/>
          <w:lang w:eastAsia="zh-CN"/>
        </w:rPr>
      </w:pPr>
      <w:bookmarkStart w:id="67" w:name="_Toc11998"/>
      <w:r>
        <w:rPr>
          <w:b/>
          <w:bCs/>
          <w:color w:val="auto"/>
          <w:spacing w:val="-4"/>
          <w:sz w:val="24"/>
          <w:szCs w:val="24"/>
          <w:lang w:eastAsia="zh-CN"/>
        </w:rPr>
        <w:t>2.10</w:t>
      </w:r>
      <w:r>
        <w:rPr>
          <w:color w:val="auto"/>
          <w:spacing w:val="-4"/>
          <w:sz w:val="24"/>
          <w:szCs w:val="24"/>
          <w:lang w:eastAsia="zh-CN"/>
        </w:rPr>
        <w:t xml:space="preserve"> </w:t>
      </w:r>
      <w:r>
        <w:rPr>
          <w:b/>
          <w:bCs/>
          <w:color w:val="auto"/>
          <w:spacing w:val="-4"/>
          <w:sz w:val="24"/>
          <w:szCs w:val="24"/>
          <w:lang w:eastAsia="zh-CN"/>
        </w:rPr>
        <w:t>延迟交货/交付</w:t>
      </w:r>
      <w:bookmarkEnd w:id="67"/>
    </w:p>
    <w:p w14:paraId="49AD17DF">
      <w:pPr>
        <w:pStyle w:val="4"/>
        <w:spacing w:before="211" w:line="382" w:lineRule="auto"/>
        <w:ind w:left="58" w:right="65" w:firstLine="462"/>
        <w:jc w:val="both"/>
        <w:rPr>
          <w:color w:val="auto"/>
          <w:sz w:val="24"/>
          <w:szCs w:val="24"/>
          <w:lang w:eastAsia="zh-CN"/>
        </w:rPr>
      </w:pPr>
      <w:r>
        <w:rPr>
          <w:color w:val="auto"/>
          <w:spacing w:val="1"/>
          <w:sz w:val="24"/>
          <w:szCs w:val="24"/>
          <w:lang w:eastAsia="zh-CN"/>
        </w:rPr>
        <w:t>在合同履行过程中，如果乙方遇到不能按时交付标的物</w:t>
      </w:r>
      <w:r>
        <w:rPr>
          <w:color w:val="auto"/>
          <w:sz w:val="24"/>
          <w:szCs w:val="24"/>
          <w:lang w:eastAsia="zh-CN"/>
        </w:rPr>
        <w:t>的情况，应及时以书面形式将不</w:t>
      </w:r>
      <w:r>
        <w:rPr>
          <w:color w:val="auto"/>
          <w:spacing w:val="-1"/>
          <w:sz w:val="24"/>
          <w:szCs w:val="24"/>
          <w:lang w:eastAsia="zh-CN"/>
        </w:rPr>
        <w:t>能按时交付标的物的理由、预期延误时间通知甲方；</w:t>
      </w:r>
      <w:r>
        <w:rPr>
          <w:color w:val="auto"/>
          <w:spacing w:val="-64"/>
          <w:sz w:val="24"/>
          <w:szCs w:val="24"/>
          <w:lang w:eastAsia="zh-CN"/>
        </w:rPr>
        <w:t xml:space="preserve"> </w:t>
      </w:r>
      <w:r>
        <w:rPr>
          <w:color w:val="auto"/>
          <w:spacing w:val="-1"/>
          <w:sz w:val="24"/>
          <w:szCs w:val="24"/>
          <w:lang w:eastAsia="zh-CN"/>
        </w:rPr>
        <w:t>甲方收到乙方通</w:t>
      </w:r>
      <w:r>
        <w:rPr>
          <w:color w:val="auto"/>
          <w:spacing w:val="-2"/>
          <w:sz w:val="24"/>
          <w:szCs w:val="24"/>
          <w:lang w:eastAsia="zh-CN"/>
        </w:rPr>
        <w:t>知后，认为其理由正当</w:t>
      </w:r>
      <w:r>
        <w:rPr>
          <w:color w:val="auto"/>
          <w:spacing w:val="-3"/>
          <w:sz w:val="24"/>
          <w:szCs w:val="24"/>
          <w:lang w:eastAsia="zh-CN"/>
        </w:rPr>
        <w:t>的，可以书面形式酌情同意乙方可以延长交货的具体时间。</w:t>
      </w:r>
    </w:p>
    <w:p w14:paraId="07037DE2">
      <w:pPr>
        <w:pStyle w:val="4"/>
        <w:spacing w:before="1" w:line="218" w:lineRule="auto"/>
        <w:ind w:left="527"/>
        <w:outlineLvl w:val="0"/>
        <w:rPr>
          <w:color w:val="auto"/>
          <w:sz w:val="24"/>
          <w:szCs w:val="24"/>
          <w:lang w:eastAsia="zh-CN"/>
        </w:rPr>
      </w:pPr>
      <w:bookmarkStart w:id="68" w:name="_Toc29066"/>
      <w:r>
        <w:rPr>
          <w:b/>
          <w:bCs/>
          <w:color w:val="auto"/>
          <w:spacing w:val="-7"/>
          <w:sz w:val="24"/>
          <w:szCs w:val="24"/>
          <w:lang w:eastAsia="zh-CN"/>
        </w:rPr>
        <w:t>2.11</w:t>
      </w:r>
      <w:r>
        <w:rPr>
          <w:color w:val="auto"/>
          <w:spacing w:val="19"/>
          <w:sz w:val="24"/>
          <w:szCs w:val="24"/>
          <w:lang w:eastAsia="zh-CN"/>
        </w:rPr>
        <w:t xml:space="preserve"> </w:t>
      </w:r>
      <w:r>
        <w:rPr>
          <w:b/>
          <w:bCs/>
          <w:color w:val="auto"/>
          <w:spacing w:val="-7"/>
          <w:sz w:val="24"/>
          <w:szCs w:val="24"/>
          <w:lang w:eastAsia="zh-CN"/>
        </w:rPr>
        <w:t>合同变更</w:t>
      </w:r>
      <w:bookmarkEnd w:id="68"/>
    </w:p>
    <w:p w14:paraId="7F23F829">
      <w:pPr>
        <w:pStyle w:val="4"/>
        <w:spacing w:before="212" w:line="382" w:lineRule="auto"/>
        <w:ind w:left="44" w:firstLine="483"/>
        <w:jc w:val="both"/>
        <w:rPr>
          <w:color w:val="auto"/>
          <w:sz w:val="24"/>
          <w:szCs w:val="24"/>
          <w:lang w:eastAsia="zh-CN"/>
        </w:rPr>
      </w:pPr>
      <w:r>
        <w:rPr>
          <w:color w:val="auto"/>
          <w:spacing w:val="-1"/>
          <w:sz w:val="24"/>
          <w:szCs w:val="24"/>
          <w:lang w:eastAsia="zh-CN"/>
        </w:rPr>
        <w:t>2.11.1</w:t>
      </w:r>
      <w:r>
        <w:rPr>
          <w:color w:val="auto"/>
          <w:spacing w:val="-47"/>
          <w:sz w:val="24"/>
          <w:szCs w:val="24"/>
          <w:lang w:eastAsia="zh-CN"/>
        </w:rPr>
        <w:t xml:space="preserve"> </w:t>
      </w:r>
      <w:r>
        <w:rPr>
          <w:color w:val="auto"/>
          <w:spacing w:val="-1"/>
          <w:sz w:val="24"/>
          <w:szCs w:val="24"/>
          <w:lang w:eastAsia="zh-CN"/>
        </w:rPr>
        <w:t>双方当事人协商一致，可以签订书面补充合同的</w:t>
      </w:r>
      <w:r>
        <w:rPr>
          <w:color w:val="auto"/>
          <w:spacing w:val="-2"/>
          <w:sz w:val="24"/>
          <w:szCs w:val="24"/>
          <w:lang w:eastAsia="zh-CN"/>
        </w:rPr>
        <w:t>形式变更合同，但不得违背采购</w:t>
      </w:r>
      <w:r>
        <w:rPr>
          <w:color w:val="auto"/>
          <w:spacing w:val="-6"/>
          <w:sz w:val="24"/>
          <w:szCs w:val="24"/>
          <w:lang w:eastAsia="zh-CN"/>
        </w:rPr>
        <w:t>文件确定的事项。如果系追加与合同标的相同的</w:t>
      </w:r>
      <w:r>
        <w:rPr>
          <w:color w:val="auto"/>
          <w:spacing w:val="-7"/>
          <w:sz w:val="24"/>
          <w:szCs w:val="24"/>
          <w:lang w:eastAsia="zh-CN"/>
        </w:rPr>
        <w:t>标的物的， 那么需经采购监督管理部门同意，</w:t>
      </w:r>
      <w:r>
        <w:rPr>
          <w:color w:val="auto"/>
          <w:spacing w:val="-3"/>
          <w:sz w:val="24"/>
          <w:szCs w:val="24"/>
          <w:lang w:eastAsia="zh-CN"/>
        </w:rPr>
        <w:t>且所有补充合同的采购金额不得超过原合同价的</w:t>
      </w:r>
      <w:r>
        <w:rPr>
          <w:color w:val="auto"/>
          <w:spacing w:val="-30"/>
          <w:sz w:val="24"/>
          <w:szCs w:val="24"/>
          <w:lang w:eastAsia="zh-CN"/>
        </w:rPr>
        <w:t xml:space="preserve"> </w:t>
      </w:r>
      <w:r>
        <w:rPr>
          <w:color w:val="auto"/>
          <w:spacing w:val="-3"/>
          <w:sz w:val="24"/>
          <w:szCs w:val="24"/>
          <w:lang w:eastAsia="zh-CN"/>
        </w:rPr>
        <w:t>10%；</w:t>
      </w:r>
    </w:p>
    <w:p w14:paraId="760F5837">
      <w:pPr>
        <w:pStyle w:val="4"/>
        <w:spacing w:before="2" w:line="381" w:lineRule="auto"/>
        <w:ind w:left="44" w:right="5" w:firstLine="482"/>
        <w:rPr>
          <w:color w:val="auto"/>
          <w:sz w:val="24"/>
          <w:szCs w:val="24"/>
          <w:lang w:eastAsia="zh-CN"/>
        </w:rPr>
      </w:pPr>
      <w:r>
        <w:rPr>
          <w:color w:val="auto"/>
          <w:spacing w:val="-1"/>
          <w:sz w:val="24"/>
          <w:szCs w:val="24"/>
          <w:lang w:eastAsia="zh-CN"/>
        </w:rPr>
        <w:t>2.11.2 合同继续履行将损害国家利益和社会公共利益的，双方当事人应当以书面形式变</w:t>
      </w:r>
      <w:r>
        <w:rPr>
          <w:color w:val="auto"/>
          <w:spacing w:val="-2"/>
          <w:sz w:val="24"/>
          <w:szCs w:val="24"/>
          <w:lang w:eastAsia="zh-CN"/>
        </w:rPr>
        <w:t>更合同。有过错的一方应当承担赔偿责任，双方当事人都有过错的，各自承担相应的责任。</w:t>
      </w:r>
    </w:p>
    <w:p w14:paraId="4CD2E2D4">
      <w:pPr>
        <w:pStyle w:val="4"/>
        <w:spacing w:before="1" w:line="213" w:lineRule="auto"/>
        <w:ind w:left="527"/>
        <w:outlineLvl w:val="0"/>
        <w:rPr>
          <w:color w:val="auto"/>
          <w:sz w:val="24"/>
          <w:szCs w:val="24"/>
          <w:lang w:eastAsia="zh-CN"/>
        </w:rPr>
      </w:pPr>
      <w:bookmarkStart w:id="69" w:name="_Toc12418"/>
      <w:r>
        <w:rPr>
          <w:b/>
          <w:bCs/>
          <w:color w:val="auto"/>
          <w:spacing w:val="-4"/>
          <w:sz w:val="24"/>
          <w:szCs w:val="24"/>
          <w:lang w:eastAsia="zh-CN"/>
        </w:rPr>
        <w:t>2.12</w:t>
      </w:r>
      <w:r>
        <w:rPr>
          <w:color w:val="auto"/>
          <w:spacing w:val="-4"/>
          <w:sz w:val="24"/>
          <w:szCs w:val="24"/>
          <w:lang w:eastAsia="zh-CN"/>
        </w:rPr>
        <w:t xml:space="preserve"> </w:t>
      </w:r>
      <w:r>
        <w:rPr>
          <w:b/>
          <w:bCs/>
          <w:color w:val="auto"/>
          <w:spacing w:val="-4"/>
          <w:sz w:val="24"/>
          <w:szCs w:val="24"/>
          <w:lang w:eastAsia="zh-CN"/>
        </w:rPr>
        <w:t>合同转让和分包</w:t>
      </w:r>
      <w:bookmarkEnd w:id="69"/>
    </w:p>
    <w:p w14:paraId="2D631604">
      <w:pPr>
        <w:pStyle w:val="4"/>
        <w:spacing w:before="219" w:line="382" w:lineRule="auto"/>
        <w:ind w:left="30" w:right="65" w:firstLine="490"/>
        <w:jc w:val="both"/>
        <w:rPr>
          <w:color w:val="auto"/>
          <w:sz w:val="24"/>
          <w:szCs w:val="24"/>
          <w:lang w:eastAsia="zh-CN"/>
        </w:rPr>
      </w:pPr>
      <w:r>
        <w:rPr>
          <w:color w:val="auto"/>
          <w:spacing w:val="-1"/>
          <w:sz w:val="24"/>
          <w:szCs w:val="24"/>
          <w:lang w:eastAsia="zh-CN"/>
        </w:rPr>
        <w:t>合同的权利义务依法不得转让，但经甲方书面同意，</w:t>
      </w:r>
      <w:r>
        <w:rPr>
          <w:color w:val="auto"/>
          <w:spacing w:val="-58"/>
          <w:sz w:val="24"/>
          <w:szCs w:val="24"/>
          <w:lang w:eastAsia="zh-CN"/>
        </w:rPr>
        <w:t xml:space="preserve"> </w:t>
      </w:r>
      <w:r>
        <w:rPr>
          <w:color w:val="auto"/>
          <w:spacing w:val="-1"/>
          <w:sz w:val="24"/>
          <w:szCs w:val="24"/>
          <w:lang w:eastAsia="zh-CN"/>
        </w:rPr>
        <w:t>乙方可以依法采取分包方式履行合</w:t>
      </w:r>
      <w:r>
        <w:rPr>
          <w:color w:val="auto"/>
          <w:spacing w:val="1"/>
          <w:sz w:val="24"/>
          <w:szCs w:val="24"/>
          <w:lang w:eastAsia="zh-CN"/>
        </w:rPr>
        <w:t>同，即：依法可以将合同项下的部分非主体、非关键性工作分包给他人完成，</w:t>
      </w:r>
      <w:r>
        <w:rPr>
          <w:color w:val="auto"/>
          <w:sz w:val="24"/>
          <w:szCs w:val="24"/>
          <w:lang w:eastAsia="zh-CN"/>
        </w:rPr>
        <w:t>接受分包的供</w:t>
      </w:r>
      <w:r>
        <w:rPr>
          <w:color w:val="auto"/>
          <w:spacing w:val="1"/>
          <w:sz w:val="24"/>
          <w:szCs w:val="24"/>
          <w:lang w:eastAsia="zh-CN"/>
        </w:rPr>
        <w:t>应商应当具备相应的资格条件，并不得再次分包，且乙方应就分包项目向甲方</w:t>
      </w:r>
      <w:r>
        <w:rPr>
          <w:color w:val="auto"/>
          <w:sz w:val="24"/>
          <w:szCs w:val="24"/>
          <w:lang w:eastAsia="zh-CN"/>
        </w:rPr>
        <w:t>负责，并与分</w:t>
      </w:r>
      <w:r>
        <w:rPr>
          <w:color w:val="auto"/>
          <w:spacing w:val="-3"/>
          <w:sz w:val="24"/>
          <w:szCs w:val="24"/>
          <w:lang w:eastAsia="zh-CN"/>
        </w:rPr>
        <w:t>包供应商就分包项目向甲方承担连带责任。</w:t>
      </w:r>
    </w:p>
    <w:p w14:paraId="134D36FF">
      <w:pPr>
        <w:pStyle w:val="4"/>
        <w:spacing w:line="218" w:lineRule="auto"/>
        <w:ind w:left="527"/>
        <w:outlineLvl w:val="0"/>
        <w:rPr>
          <w:color w:val="auto"/>
          <w:sz w:val="24"/>
          <w:szCs w:val="24"/>
          <w:lang w:eastAsia="zh-CN"/>
        </w:rPr>
      </w:pPr>
      <w:bookmarkStart w:id="70" w:name="_Toc18133"/>
      <w:r>
        <w:rPr>
          <w:b/>
          <w:bCs/>
          <w:color w:val="auto"/>
          <w:spacing w:val="-7"/>
          <w:sz w:val="24"/>
          <w:szCs w:val="24"/>
          <w:lang w:eastAsia="zh-CN"/>
        </w:rPr>
        <w:t>2.13</w:t>
      </w:r>
      <w:r>
        <w:rPr>
          <w:color w:val="auto"/>
          <w:spacing w:val="19"/>
          <w:sz w:val="24"/>
          <w:szCs w:val="24"/>
          <w:lang w:eastAsia="zh-CN"/>
        </w:rPr>
        <w:t xml:space="preserve"> </w:t>
      </w:r>
      <w:r>
        <w:rPr>
          <w:b/>
          <w:bCs/>
          <w:color w:val="auto"/>
          <w:spacing w:val="-7"/>
          <w:sz w:val="24"/>
          <w:szCs w:val="24"/>
          <w:lang w:eastAsia="zh-CN"/>
        </w:rPr>
        <w:t>不可抗力</w:t>
      </w:r>
      <w:bookmarkEnd w:id="70"/>
    </w:p>
    <w:p w14:paraId="2D5DB168">
      <w:pPr>
        <w:pStyle w:val="4"/>
        <w:spacing w:before="213" w:line="299" w:lineRule="auto"/>
        <w:ind w:left="44" w:right="65" w:firstLine="483"/>
        <w:rPr>
          <w:color w:val="auto"/>
          <w:sz w:val="24"/>
          <w:szCs w:val="24"/>
          <w:lang w:eastAsia="zh-CN"/>
        </w:rPr>
      </w:pPr>
      <w:r>
        <w:rPr>
          <w:color w:val="auto"/>
          <w:spacing w:val="-1"/>
          <w:sz w:val="24"/>
          <w:szCs w:val="24"/>
          <w:lang w:eastAsia="zh-CN"/>
        </w:rPr>
        <w:t>2.13.1</w:t>
      </w:r>
      <w:r>
        <w:rPr>
          <w:color w:val="auto"/>
          <w:spacing w:val="-43"/>
          <w:sz w:val="24"/>
          <w:szCs w:val="24"/>
          <w:lang w:eastAsia="zh-CN"/>
        </w:rPr>
        <w:t xml:space="preserve"> </w:t>
      </w:r>
      <w:r>
        <w:rPr>
          <w:color w:val="auto"/>
          <w:spacing w:val="-1"/>
          <w:sz w:val="24"/>
          <w:szCs w:val="24"/>
          <w:lang w:eastAsia="zh-CN"/>
        </w:rPr>
        <w:t>如果任何一方遭遇法律规定的不可抗力</w:t>
      </w:r>
      <w:r>
        <w:rPr>
          <w:color w:val="auto"/>
          <w:spacing w:val="-2"/>
          <w:sz w:val="24"/>
          <w:szCs w:val="24"/>
          <w:lang w:eastAsia="zh-CN"/>
        </w:rPr>
        <w:t>，致使合同履行受阻时，履行合同的期限</w:t>
      </w:r>
      <w:r>
        <w:rPr>
          <w:color w:val="auto"/>
          <w:spacing w:val="-3"/>
          <w:sz w:val="24"/>
          <w:szCs w:val="24"/>
          <w:lang w:eastAsia="zh-CN"/>
        </w:rPr>
        <w:t>应予延长，延长的期限应相当于不可抗力所影响的时间；</w:t>
      </w:r>
    </w:p>
    <w:p w14:paraId="58B5370B">
      <w:pPr>
        <w:pStyle w:val="4"/>
        <w:spacing w:before="217" w:line="318" w:lineRule="auto"/>
        <w:ind w:left="31" w:right="65" w:firstLine="495"/>
        <w:rPr>
          <w:color w:val="auto"/>
          <w:sz w:val="24"/>
          <w:szCs w:val="24"/>
          <w:lang w:eastAsia="zh-CN"/>
        </w:rPr>
      </w:pPr>
      <w:r>
        <w:rPr>
          <w:color w:val="auto"/>
          <w:spacing w:val="-5"/>
          <w:sz w:val="24"/>
          <w:szCs w:val="24"/>
          <w:lang w:eastAsia="zh-CN"/>
        </w:rPr>
        <w:t>2.13.2</w:t>
      </w:r>
      <w:r>
        <w:rPr>
          <w:color w:val="auto"/>
          <w:spacing w:val="-30"/>
          <w:sz w:val="24"/>
          <w:szCs w:val="24"/>
          <w:lang w:eastAsia="zh-CN"/>
        </w:rPr>
        <w:t xml:space="preserve"> </w:t>
      </w:r>
      <w:r>
        <w:rPr>
          <w:color w:val="auto"/>
          <w:spacing w:val="-5"/>
          <w:sz w:val="24"/>
          <w:szCs w:val="24"/>
          <w:lang w:eastAsia="zh-CN"/>
        </w:rPr>
        <w:t>受不可抗力影响的一方在不可抗力发生后，应在</w:t>
      </w:r>
      <w:r>
        <w:rPr>
          <w:color w:val="auto"/>
          <w:spacing w:val="-68"/>
          <w:sz w:val="25"/>
          <w:szCs w:val="25"/>
          <w:u w:val="single"/>
          <w:lang w:eastAsia="zh-CN"/>
        </w:rPr>
        <w:t xml:space="preserve"> </w:t>
      </w:r>
      <w:r>
        <w:rPr>
          <w:b/>
          <w:bCs/>
          <w:i/>
          <w:iCs/>
          <w:color w:val="auto"/>
          <w:spacing w:val="-5"/>
          <w:sz w:val="25"/>
          <w:szCs w:val="25"/>
          <w:u w:val="single"/>
          <w:lang w:eastAsia="zh-CN"/>
        </w:rPr>
        <w:t>合同专用条款</w:t>
      </w:r>
      <w:r>
        <w:rPr>
          <w:color w:val="auto"/>
          <w:spacing w:val="-5"/>
          <w:sz w:val="24"/>
          <w:szCs w:val="24"/>
          <w:lang w:eastAsia="zh-CN"/>
        </w:rPr>
        <w:t>约定时间内以书面</w:t>
      </w:r>
      <w:r>
        <w:rPr>
          <w:color w:val="auto"/>
          <w:spacing w:val="-2"/>
          <w:sz w:val="24"/>
          <w:szCs w:val="24"/>
          <w:lang w:eastAsia="zh-CN"/>
        </w:rPr>
        <w:t>形式通知对方当事人，并在</w:t>
      </w:r>
      <w:r>
        <w:rPr>
          <w:color w:val="auto"/>
          <w:spacing w:val="-67"/>
          <w:sz w:val="25"/>
          <w:szCs w:val="25"/>
          <w:u w:val="single"/>
          <w:lang w:eastAsia="zh-CN"/>
        </w:rPr>
        <w:t xml:space="preserve"> </w:t>
      </w:r>
      <w:r>
        <w:rPr>
          <w:b/>
          <w:bCs/>
          <w:i/>
          <w:iCs/>
          <w:color w:val="auto"/>
          <w:spacing w:val="-2"/>
          <w:sz w:val="25"/>
          <w:szCs w:val="25"/>
          <w:u w:val="single"/>
          <w:lang w:eastAsia="zh-CN"/>
        </w:rPr>
        <w:t>合同专用条款</w:t>
      </w:r>
      <w:r>
        <w:rPr>
          <w:color w:val="auto"/>
          <w:spacing w:val="-2"/>
          <w:sz w:val="24"/>
          <w:szCs w:val="24"/>
          <w:lang w:eastAsia="zh-CN"/>
        </w:rPr>
        <w:t>约</w:t>
      </w:r>
      <w:r>
        <w:rPr>
          <w:color w:val="auto"/>
          <w:spacing w:val="-3"/>
          <w:sz w:val="24"/>
          <w:szCs w:val="24"/>
          <w:lang w:eastAsia="zh-CN"/>
        </w:rPr>
        <w:t>定时间内，将有关部门出具的证明文件送达对方</w:t>
      </w:r>
      <w:r>
        <w:rPr>
          <w:color w:val="auto"/>
          <w:spacing w:val="-10"/>
          <w:sz w:val="24"/>
          <w:szCs w:val="24"/>
          <w:lang w:eastAsia="zh-CN"/>
        </w:rPr>
        <w:t>当事人。</w:t>
      </w:r>
    </w:p>
    <w:p w14:paraId="0DC5018E">
      <w:pPr>
        <w:pStyle w:val="4"/>
        <w:spacing w:before="213" w:line="217" w:lineRule="auto"/>
        <w:ind w:left="527"/>
        <w:rPr>
          <w:color w:val="auto"/>
          <w:sz w:val="24"/>
          <w:szCs w:val="24"/>
          <w:lang w:eastAsia="zh-CN"/>
        </w:rPr>
      </w:pPr>
      <w:r>
        <w:rPr>
          <w:color w:val="auto"/>
          <w:spacing w:val="-4"/>
          <w:sz w:val="24"/>
          <w:szCs w:val="24"/>
          <w:lang w:eastAsia="zh-CN"/>
        </w:rPr>
        <w:t>2.13.3</w:t>
      </w:r>
      <w:r>
        <w:rPr>
          <w:color w:val="auto"/>
          <w:spacing w:val="53"/>
          <w:sz w:val="24"/>
          <w:szCs w:val="24"/>
          <w:lang w:eastAsia="zh-CN"/>
        </w:rPr>
        <w:t xml:space="preserve"> </w:t>
      </w:r>
      <w:r>
        <w:rPr>
          <w:color w:val="auto"/>
          <w:spacing w:val="-4"/>
          <w:sz w:val="24"/>
          <w:szCs w:val="24"/>
          <w:lang w:eastAsia="zh-CN"/>
        </w:rPr>
        <w:t>因不可抗力致使不能实现合同目的的，当事人可以解除合同；</w:t>
      </w:r>
    </w:p>
    <w:p w14:paraId="3D6F3A99">
      <w:pPr>
        <w:pStyle w:val="4"/>
        <w:spacing w:before="213" w:line="294" w:lineRule="auto"/>
        <w:ind w:left="51" w:right="5" w:firstLine="476"/>
        <w:rPr>
          <w:color w:val="auto"/>
          <w:sz w:val="24"/>
          <w:szCs w:val="24"/>
          <w:lang w:eastAsia="zh-CN"/>
        </w:rPr>
      </w:pPr>
      <w:r>
        <w:rPr>
          <w:color w:val="auto"/>
          <w:spacing w:val="-5"/>
          <w:sz w:val="24"/>
          <w:szCs w:val="24"/>
          <w:lang w:eastAsia="zh-CN"/>
        </w:rPr>
        <w:t>2.13.4</w:t>
      </w:r>
      <w:r>
        <w:rPr>
          <w:color w:val="auto"/>
          <w:spacing w:val="39"/>
          <w:sz w:val="24"/>
          <w:szCs w:val="24"/>
          <w:lang w:eastAsia="zh-CN"/>
        </w:rPr>
        <w:t xml:space="preserve"> </w:t>
      </w:r>
      <w:r>
        <w:rPr>
          <w:color w:val="auto"/>
          <w:spacing w:val="-5"/>
          <w:sz w:val="24"/>
          <w:szCs w:val="24"/>
          <w:lang w:eastAsia="zh-CN"/>
        </w:rPr>
        <w:t>因不可抗力致使合同有变更必要的，双方当事人应在</w:t>
      </w:r>
      <w:r>
        <w:rPr>
          <w:color w:val="auto"/>
          <w:spacing w:val="-68"/>
          <w:sz w:val="25"/>
          <w:szCs w:val="25"/>
          <w:u w:val="single"/>
          <w:lang w:eastAsia="zh-CN"/>
        </w:rPr>
        <w:t xml:space="preserve"> </w:t>
      </w:r>
      <w:r>
        <w:rPr>
          <w:b/>
          <w:bCs/>
          <w:i/>
          <w:iCs/>
          <w:color w:val="auto"/>
          <w:spacing w:val="-5"/>
          <w:sz w:val="25"/>
          <w:szCs w:val="25"/>
          <w:u w:val="single"/>
          <w:lang w:eastAsia="zh-CN"/>
        </w:rPr>
        <w:t>合同专</w:t>
      </w:r>
      <w:r>
        <w:rPr>
          <w:b/>
          <w:bCs/>
          <w:i/>
          <w:iCs/>
          <w:color w:val="auto"/>
          <w:spacing w:val="-6"/>
          <w:sz w:val="25"/>
          <w:szCs w:val="25"/>
          <w:u w:val="single"/>
          <w:lang w:eastAsia="zh-CN"/>
        </w:rPr>
        <w:t>用条款</w:t>
      </w:r>
      <w:r>
        <w:rPr>
          <w:color w:val="auto"/>
          <w:spacing w:val="-6"/>
          <w:sz w:val="24"/>
          <w:szCs w:val="24"/>
          <w:lang w:eastAsia="zh-CN"/>
        </w:rPr>
        <w:t>约定时间内以</w:t>
      </w:r>
      <w:r>
        <w:rPr>
          <w:color w:val="auto"/>
          <w:spacing w:val="-9"/>
          <w:sz w:val="24"/>
          <w:szCs w:val="24"/>
          <w:lang w:eastAsia="zh-CN"/>
        </w:rPr>
        <w:t>书面形式变更合同；</w:t>
      </w:r>
    </w:p>
    <w:p w14:paraId="07571E9D">
      <w:pPr>
        <w:pStyle w:val="4"/>
        <w:spacing w:before="215" w:line="217" w:lineRule="auto"/>
        <w:ind w:left="527"/>
        <w:outlineLvl w:val="0"/>
        <w:rPr>
          <w:color w:val="auto"/>
          <w:sz w:val="24"/>
          <w:szCs w:val="24"/>
          <w:lang w:eastAsia="zh-CN"/>
        </w:rPr>
      </w:pPr>
      <w:bookmarkStart w:id="71" w:name="_Toc4506"/>
      <w:r>
        <w:rPr>
          <w:b/>
          <w:bCs/>
          <w:color w:val="auto"/>
          <w:spacing w:val="-7"/>
          <w:sz w:val="24"/>
          <w:szCs w:val="24"/>
          <w:lang w:eastAsia="zh-CN"/>
        </w:rPr>
        <w:t>2.14</w:t>
      </w:r>
      <w:r>
        <w:rPr>
          <w:color w:val="auto"/>
          <w:spacing w:val="10"/>
          <w:sz w:val="24"/>
          <w:szCs w:val="24"/>
          <w:lang w:eastAsia="zh-CN"/>
        </w:rPr>
        <w:t xml:space="preserve"> </w:t>
      </w:r>
      <w:r>
        <w:rPr>
          <w:b/>
          <w:bCs/>
          <w:color w:val="auto"/>
          <w:spacing w:val="-7"/>
          <w:sz w:val="24"/>
          <w:szCs w:val="24"/>
          <w:lang w:eastAsia="zh-CN"/>
        </w:rPr>
        <w:t>税费</w:t>
      </w:r>
      <w:bookmarkEnd w:id="71"/>
    </w:p>
    <w:p w14:paraId="38B5BC5B">
      <w:pPr>
        <w:pStyle w:val="4"/>
        <w:spacing w:before="233" w:line="216" w:lineRule="auto"/>
        <w:ind w:left="531"/>
        <w:rPr>
          <w:color w:val="auto"/>
          <w:sz w:val="24"/>
          <w:szCs w:val="24"/>
          <w:lang w:eastAsia="zh-CN"/>
        </w:rPr>
      </w:pPr>
      <w:r>
        <w:rPr>
          <w:color w:val="auto"/>
          <w:spacing w:val="-2"/>
          <w:sz w:val="24"/>
          <w:szCs w:val="24"/>
          <w:lang w:eastAsia="zh-CN"/>
        </w:rPr>
        <w:t>与合同有关的一切税费，均按照中华人民共和国法</w:t>
      </w:r>
      <w:r>
        <w:rPr>
          <w:color w:val="auto"/>
          <w:spacing w:val="-3"/>
          <w:sz w:val="24"/>
          <w:szCs w:val="24"/>
          <w:lang w:eastAsia="zh-CN"/>
        </w:rPr>
        <w:t>律的相关规定执行。</w:t>
      </w:r>
    </w:p>
    <w:p w14:paraId="03259F3C">
      <w:pPr>
        <w:pStyle w:val="4"/>
        <w:spacing w:before="215" w:line="219" w:lineRule="auto"/>
        <w:ind w:left="527"/>
        <w:outlineLvl w:val="0"/>
        <w:rPr>
          <w:color w:val="auto"/>
          <w:sz w:val="24"/>
          <w:szCs w:val="24"/>
          <w:lang w:eastAsia="zh-CN"/>
        </w:rPr>
      </w:pPr>
      <w:bookmarkStart w:id="72" w:name="_Toc12734"/>
      <w:r>
        <w:rPr>
          <w:b/>
          <w:bCs/>
          <w:color w:val="auto"/>
          <w:spacing w:val="-9"/>
          <w:sz w:val="24"/>
          <w:szCs w:val="24"/>
          <w:lang w:eastAsia="zh-CN"/>
        </w:rPr>
        <w:t>2.15</w:t>
      </w:r>
      <w:r>
        <w:rPr>
          <w:color w:val="auto"/>
          <w:spacing w:val="42"/>
          <w:sz w:val="24"/>
          <w:szCs w:val="24"/>
          <w:lang w:eastAsia="zh-CN"/>
        </w:rPr>
        <w:t xml:space="preserve"> </w:t>
      </w:r>
      <w:r>
        <w:rPr>
          <w:b/>
          <w:bCs/>
          <w:color w:val="auto"/>
          <w:spacing w:val="-9"/>
          <w:sz w:val="24"/>
          <w:szCs w:val="24"/>
          <w:lang w:eastAsia="zh-CN"/>
        </w:rPr>
        <w:t>乙方破产</w:t>
      </w:r>
      <w:bookmarkEnd w:id="72"/>
    </w:p>
    <w:p w14:paraId="156DD2AD">
      <w:pPr>
        <w:pStyle w:val="4"/>
        <w:spacing w:before="211" w:line="382" w:lineRule="auto"/>
        <w:ind w:left="42" w:right="60" w:firstLine="483"/>
        <w:jc w:val="both"/>
        <w:rPr>
          <w:color w:val="auto"/>
          <w:sz w:val="24"/>
          <w:szCs w:val="24"/>
          <w:lang w:eastAsia="zh-CN"/>
        </w:rPr>
      </w:pPr>
      <w:r>
        <w:rPr>
          <w:color w:val="auto"/>
          <w:spacing w:val="-1"/>
          <w:sz w:val="24"/>
          <w:szCs w:val="24"/>
          <w:lang w:eastAsia="zh-CN"/>
        </w:rPr>
        <w:t>如果乙方破产导致合同无法履行时，</w:t>
      </w:r>
      <w:r>
        <w:rPr>
          <w:color w:val="auto"/>
          <w:spacing w:val="-63"/>
          <w:sz w:val="24"/>
          <w:szCs w:val="24"/>
          <w:lang w:eastAsia="zh-CN"/>
        </w:rPr>
        <w:t xml:space="preserve"> </w:t>
      </w:r>
      <w:r>
        <w:rPr>
          <w:color w:val="auto"/>
          <w:spacing w:val="-1"/>
          <w:sz w:val="24"/>
          <w:szCs w:val="24"/>
          <w:lang w:eastAsia="zh-CN"/>
        </w:rPr>
        <w:t>甲方可以书面形式通知乙方终止合同且不给予乙方</w:t>
      </w:r>
      <w:r>
        <w:rPr>
          <w:color w:val="auto"/>
          <w:spacing w:val="1"/>
          <w:sz w:val="24"/>
          <w:szCs w:val="24"/>
          <w:lang w:eastAsia="zh-CN"/>
        </w:rPr>
        <w:t>任何补偿和赔偿，但合同的终止不损害或不影响甲方</w:t>
      </w:r>
      <w:r>
        <w:rPr>
          <w:color w:val="auto"/>
          <w:sz w:val="24"/>
          <w:szCs w:val="24"/>
          <w:lang w:eastAsia="zh-CN"/>
        </w:rPr>
        <w:t>已经采取或将要采取的任何要求乙方支</w:t>
      </w:r>
      <w:r>
        <w:rPr>
          <w:color w:val="auto"/>
          <w:spacing w:val="-3"/>
          <w:sz w:val="24"/>
          <w:szCs w:val="24"/>
          <w:lang w:eastAsia="zh-CN"/>
        </w:rPr>
        <w:t>付违约金、赔偿损失等的行动或补救措施的权利。</w:t>
      </w:r>
    </w:p>
    <w:p w14:paraId="1CFC6BB0">
      <w:pPr>
        <w:pStyle w:val="4"/>
        <w:spacing w:line="217" w:lineRule="auto"/>
        <w:ind w:left="527"/>
        <w:outlineLvl w:val="0"/>
        <w:rPr>
          <w:color w:val="auto"/>
          <w:sz w:val="24"/>
          <w:szCs w:val="24"/>
          <w:lang w:eastAsia="zh-CN"/>
        </w:rPr>
      </w:pPr>
      <w:bookmarkStart w:id="73" w:name="_Toc4837"/>
      <w:r>
        <w:rPr>
          <w:b/>
          <w:bCs/>
          <w:color w:val="auto"/>
          <w:spacing w:val="-4"/>
          <w:sz w:val="24"/>
          <w:szCs w:val="24"/>
          <w:lang w:eastAsia="zh-CN"/>
        </w:rPr>
        <w:t>2.16</w:t>
      </w:r>
      <w:r>
        <w:rPr>
          <w:color w:val="auto"/>
          <w:spacing w:val="-4"/>
          <w:sz w:val="24"/>
          <w:szCs w:val="24"/>
          <w:lang w:eastAsia="zh-CN"/>
        </w:rPr>
        <w:t xml:space="preserve"> </w:t>
      </w:r>
      <w:r>
        <w:rPr>
          <w:b/>
          <w:bCs/>
          <w:color w:val="auto"/>
          <w:spacing w:val="-4"/>
          <w:sz w:val="24"/>
          <w:szCs w:val="24"/>
          <w:lang w:eastAsia="zh-CN"/>
        </w:rPr>
        <w:t>合同中止、终止</w:t>
      </w:r>
      <w:bookmarkEnd w:id="73"/>
    </w:p>
    <w:p w14:paraId="7FF57E21">
      <w:pPr>
        <w:pStyle w:val="4"/>
        <w:spacing w:before="214" w:line="217" w:lineRule="auto"/>
        <w:ind w:left="527"/>
        <w:rPr>
          <w:color w:val="auto"/>
          <w:sz w:val="24"/>
          <w:szCs w:val="24"/>
          <w:lang w:eastAsia="zh-CN"/>
        </w:rPr>
      </w:pPr>
      <w:r>
        <w:rPr>
          <w:color w:val="auto"/>
          <w:spacing w:val="-3"/>
          <w:sz w:val="24"/>
          <w:szCs w:val="24"/>
          <w:lang w:eastAsia="zh-CN"/>
        </w:rPr>
        <w:t>2.16.1 双方当事人不得擅自中止或者终</w:t>
      </w:r>
      <w:r>
        <w:rPr>
          <w:color w:val="auto"/>
          <w:spacing w:val="-4"/>
          <w:sz w:val="24"/>
          <w:szCs w:val="24"/>
          <w:lang w:eastAsia="zh-CN"/>
        </w:rPr>
        <w:t>止合同；</w:t>
      </w:r>
    </w:p>
    <w:p w14:paraId="6B1D930E">
      <w:pPr>
        <w:pStyle w:val="4"/>
        <w:spacing w:before="214" w:line="382" w:lineRule="auto"/>
        <w:ind w:left="41" w:right="60" w:firstLine="486"/>
        <w:rPr>
          <w:color w:val="auto"/>
          <w:sz w:val="24"/>
          <w:szCs w:val="24"/>
          <w:lang w:eastAsia="zh-CN"/>
        </w:rPr>
      </w:pPr>
      <w:r>
        <w:rPr>
          <w:color w:val="auto"/>
          <w:spacing w:val="-1"/>
          <w:sz w:val="24"/>
          <w:szCs w:val="24"/>
          <w:lang w:eastAsia="zh-CN"/>
        </w:rPr>
        <w:t>2.16.2</w:t>
      </w:r>
      <w:r>
        <w:rPr>
          <w:color w:val="auto"/>
          <w:spacing w:val="-47"/>
          <w:sz w:val="24"/>
          <w:szCs w:val="24"/>
          <w:lang w:eastAsia="zh-CN"/>
        </w:rPr>
        <w:t xml:space="preserve"> </w:t>
      </w:r>
      <w:r>
        <w:rPr>
          <w:color w:val="auto"/>
          <w:spacing w:val="-1"/>
          <w:sz w:val="24"/>
          <w:szCs w:val="24"/>
          <w:lang w:eastAsia="zh-CN"/>
        </w:rPr>
        <w:t>合同继续履行将损害国家利益和社会公共利益的</w:t>
      </w:r>
      <w:r>
        <w:rPr>
          <w:color w:val="auto"/>
          <w:spacing w:val="-2"/>
          <w:sz w:val="24"/>
          <w:szCs w:val="24"/>
          <w:lang w:eastAsia="zh-CN"/>
        </w:rPr>
        <w:t>，双方当事人应当中止或者终止合同。有过错的一方应当承担赔偿责任，双方当事人都有过错的，各自承担相应的责任。</w:t>
      </w:r>
    </w:p>
    <w:p w14:paraId="3033C8EE">
      <w:pPr>
        <w:pStyle w:val="4"/>
        <w:spacing w:line="215" w:lineRule="auto"/>
        <w:ind w:left="527"/>
        <w:outlineLvl w:val="0"/>
        <w:rPr>
          <w:color w:val="auto"/>
          <w:sz w:val="24"/>
          <w:szCs w:val="24"/>
          <w:lang w:eastAsia="zh-CN"/>
        </w:rPr>
      </w:pPr>
      <w:bookmarkStart w:id="74" w:name="_Toc8676"/>
      <w:r>
        <w:rPr>
          <w:b/>
          <w:bCs/>
          <w:color w:val="auto"/>
          <w:spacing w:val="-5"/>
          <w:sz w:val="24"/>
          <w:szCs w:val="24"/>
          <w:lang w:eastAsia="zh-CN"/>
        </w:rPr>
        <w:t>2.17</w:t>
      </w:r>
      <w:r>
        <w:rPr>
          <w:color w:val="auto"/>
          <w:spacing w:val="-5"/>
          <w:sz w:val="24"/>
          <w:szCs w:val="24"/>
          <w:lang w:eastAsia="zh-CN"/>
        </w:rPr>
        <w:t xml:space="preserve"> </w:t>
      </w:r>
      <w:r>
        <w:rPr>
          <w:b/>
          <w:bCs/>
          <w:color w:val="auto"/>
          <w:spacing w:val="-5"/>
          <w:sz w:val="24"/>
          <w:szCs w:val="24"/>
          <w:lang w:eastAsia="zh-CN"/>
        </w:rPr>
        <w:t>检验和验收</w:t>
      </w:r>
      <w:bookmarkEnd w:id="74"/>
    </w:p>
    <w:p w14:paraId="10BE302D">
      <w:pPr>
        <w:pStyle w:val="4"/>
        <w:spacing w:before="216" w:line="322" w:lineRule="auto"/>
        <w:ind w:left="67" w:right="60" w:firstLine="460"/>
        <w:rPr>
          <w:color w:val="auto"/>
          <w:sz w:val="24"/>
          <w:szCs w:val="24"/>
          <w:lang w:eastAsia="zh-CN"/>
        </w:rPr>
      </w:pPr>
      <w:r>
        <w:rPr>
          <w:color w:val="auto"/>
          <w:spacing w:val="-6"/>
          <w:sz w:val="24"/>
          <w:szCs w:val="24"/>
          <w:lang w:eastAsia="zh-CN"/>
        </w:rPr>
        <w:t>2.17.1</w:t>
      </w:r>
      <w:r>
        <w:rPr>
          <w:color w:val="auto"/>
          <w:spacing w:val="-42"/>
          <w:sz w:val="24"/>
          <w:szCs w:val="24"/>
          <w:lang w:eastAsia="zh-CN"/>
        </w:rPr>
        <w:t xml:space="preserve"> </w:t>
      </w:r>
      <w:r>
        <w:rPr>
          <w:color w:val="auto"/>
          <w:spacing w:val="-6"/>
          <w:sz w:val="24"/>
          <w:szCs w:val="24"/>
          <w:lang w:eastAsia="zh-CN"/>
        </w:rPr>
        <w:t>标的物交付前，乙方应对标的物的质量、数量等方面进行详细、全面的检验，</w:t>
      </w:r>
      <w:r>
        <w:rPr>
          <w:color w:val="auto"/>
          <w:spacing w:val="66"/>
          <w:sz w:val="24"/>
          <w:szCs w:val="24"/>
          <w:lang w:eastAsia="zh-CN"/>
        </w:rPr>
        <w:t xml:space="preserve"> </w:t>
      </w:r>
      <w:r>
        <w:rPr>
          <w:color w:val="auto"/>
          <w:spacing w:val="-6"/>
          <w:sz w:val="24"/>
          <w:szCs w:val="24"/>
          <w:lang w:eastAsia="zh-CN"/>
        </w:rPr>
        <w:t>并</w:t>
      </w:r>
      <w:r>
        <w:rPr>
          <w:color w:val="auto"/>
          <w:spacing w:val="-3"/>
          <w:sz w:val="24"/>
          <w:szCs w:val="24"/>
          <w:lang w:eastAsia="zh-CN"/>
        </w:rPr>
        <w:t>向甲方出具证明标的物符合合同约定的文件；标的物交</w:t>
      </w:r>
      <w:r>
        <w:rPr>
          <w:color w:val="auto"/>
          <w:spacing w:val="-4"/>
          <w:sz w:val="24"/>
          <w:szCs w:val="24"/>
          <w:lang w:eastAsia="zh-CN"/>
        </w:rPr>
        <w:t>付时，乙方在</w:t>
      </w:r>
      <w:r>
        <w:rPr>
          <w:color w:val="auto"/>
          <w:spacing w:val="-67"/>
          <w:sz w:val="25"/>
          <w:szCs w:val="25"/>
          <w:u w:val="single"/>
          <w:lang w:eastAsia="zh-CN"/>
        </w:rPr>
        <w:t xml:space="preserve"> </w:t>
      </w:r>
      <w:r>
        <w:rPr>
          <w:b/>
          <w:bCs/>
          <w:i/>
          <w:iCs/>
          <w:color w:val="auto"/>
          <w:spacing w:val="-4"/>
          <w:sz w:val="25"/>
          <w:szCs w:val="25"/>
          <w:u w:val="single"/>
          <w:lang w:eastAsia="zh-CN"/>
        </w:rPr>
        <w:t>合同专用条款</w:t>
      </w:r>
      <w:r>
        <w:rPr>
          <w:color w:val="auto"/>
          <w:spacing w:val="-4"/>
          <w:sz w:val="24"/>
          <w:szCs w:val="24"/>
          <w:lang w:eastAsia="zh-CN"/>
        </w:rPr>
        <w:t>约定时间</w:t>
      </w:r>
      <w:r>
        <w:rPr>
          <w:color w:val="auto"/>
          <w:spacing w:val="-3"/>
          <w:sz w:val="24"/>
          <w:szCs w:val="24"/>
          <w:lang w:eastAsia="zh-CN"/>
        </w:rPr>
        <w:t>内组织验收，并可依法邀请相关方参加，验收应出具</w:t>
      </w:r>
      <w:r>
        <w:rPr>
          <w:color w:val="auto"/>
          <w:spacing w:val="-4"/>
          <w:sz w:val="24"/>
          <w:szCs w:val="24"/>
          <w:lang w:eastAsia="zh-CN"/>
        </w:rPr>
        <w:t>验收书。</w:t>
      </w:r>
    </w:p>
    <w:p w14:paraId="06890E99">
      <w:pPr>
        <w:pStyle w:val="4"/>
        <w:spacing w:before="218" w:line="326" w:lineRule="auto"/>
        <w:ind w:left="38" w:right="60" w:firstLine="489"/>
        <w:rPr>
          <w:color w:val="auto"/>
          <w:sz w:val="24"/>
          <w:szCs w:val="24"/>
          <w:lang w:eastAsia="zh-CN"/>
        </w:rPr>
      </w:pPr>
      <w:r>
        <w:rPr>
          <w:color w:val="auto"/>
          <w:spacing w:val="-2"/>
          <w:sz w:val="24"/>
          <w:szCs w:val="24"/>
          <w:lang w:eastAsia="zh-CN"/>
        </w:rPr>
        <w:t>2.17.2</w:t>
      </w:r>
      <w:r>
        <w:rPr>
          <w:color w:val="auto"/>
          <w:spacing w:val="-36"/>
          <w:sz w:val="24"/>
          <w:szCs w:val="24"/>
          <w:lang w:eastAsia="zh-CN"/>
        </w:rPr>
        <w:t xml:space="preserve"> </w:t>
      </w:r>
      <w:r>
        <w:rPr>
          <w:color w:val="auto"/>
          <w:spacing w:val="-2"/>
          <w:sz w:val="24"/>
          <w:szCs w:val="24"/>
          <w:lang w:eastAsia="zh-CN"/>
        </w:rPr>
        <w:t>合同期满或者履行完毕后，甲方有权组织（包括依法邀请国家认可的质量检测机</w:t>
      </w:r>
      <w:r>
        <w:rPr>
          <w:color w:val="auto"/>
          <w:spacing w:val="1"/>
          <w:sz w:val="24"/>
          <w:szCs w:val="24"/>
          <w:lang w:eastAsia="zh-CN"/>
        </w:rPr>
        <w:t>构参加）对乙方履约的验收，即：按照合同约定的技术、服务</w:t>
      </w:r>
      <w:r>
        <w:rPr>
          <w:color w:val="auto"/>
          <w:sz w:val="24"/>
          <w:szCs w:val="24"/>
          <w:lang w:eastAsia="zh-CN"/>
        </w:rPr>
        <w:t>、安全标准，组织对每一项技</w:t>
      </w:r>
      <w:r>
        <w:rPr>
          <w:color w:val="auto"/>
          <w:spacing w:val="-3"/>
          <w:sz w:val="24"/>
          <w:szCs w:val="24"/>
          <w:lang w:eastAsia="zh-CN"/>
        </w:rPr>
        <w:t>术、服务、安全标准的履约情况的验收，并出具验收书。</w:t>
      </w:r>
    </w:p>
    <w:p w14:paraId="49756F09">
      <w:pPr>
        <w:pStyle w:val="4"/>
        <w:spacing w:before="217" w:line="209" w:lineRule="auto"/>
        <w:ind w:left="527"/>
        <w:rPr>
          <w:color w:val="auto"/>
          <w:sz w:val="25"/>
          <w:szCs w:val="25"/>
          <w:lang w:eastAsia="zh-CN"/>
        </w:rPr>
      </w:pPr>
      <w:r>
        <w:rPr>
          <w:color w:val="auto"/>
          <w:spacing w:val="-3"/>
          <w:sz w:val="24"/>
          <w:szCs w:val="24"/>
          <w:lang w:eastAsia="zh-CN"/>
        </w:rPr>
        <w:t>2.17.3 检验和验收标准、程序等具体内容以及前述</w:t>
      </w:r>
      <w:r>
        <w:rPr>
          <w:color w:val="auto"/>
          <w:spacing w:val="-4"/>
          <w:sz w:val="24"/>
          <w:szCs w:val="24"/>
          <w:lang w:eastAsia="zh-CN"/>
        </w:rPr>
        <w:t>验收书的效力详见</w:t>
      </w:r>
      <w:r>
        <w:rPr>
          <w:color w:val="auto"/>
          <w:spacing w:val="-68"/>
          <w:sz w:val="25"/>
          <w:szCs w:val="25"/>
          <w:u w:val="single"/>
          <w:lang w:eastAsia="zh-CN"/>
        </w:rPr>
        <w:t xml:space="preserve"> </w:t>
      </w:r>
      <w:r>
        <w:rPr>
          <w:b/>
          <w:bCs/>
          <w:i/>
          <w:iCs/>
          <w:color w:val="auto"/>
          <w:spacing w:val="-4"/>
          <w:sz w:val="25"/>
          <w:szCs w:val="25"/>
          <w:u w:val="single"/>
          <w:lang w:eastAsia="zh-CN"/>
        </w:rPr>
        <w:t>合同专用条款</w:t>
      </w:r>
      <w:r>
        <w:rPr>
          <w:i/>
          <w:iCs/>
          <w:color w:val="auto"/>
          <w:spacing w:val="-4"/>
          <w:sz w:val="25"/>
          <w:szCs w:val="25"/>
          <w:lang w:eastAsia="zh-CN"/>
        </w:rPr>
        <w:t>。</w:t>
      </w:r>
    </w:p>
    <w:p w14:paraId="7FE7B92C">
      <w:pPr>
        <w:pStyle w:val="4"/>
        <w:spacing w:before="214" w:line="218" w:lineRule="auto"/>
        <w:ind w:left="527"/>
        <w:outlineLvl w:val="0"/>
        <w:rPr>
          <w:color w:val="auto"/>
          <w:sz w:val="24"/>
          <w:szCs w:val="24"/>
          <w:lang w:eastAsia="zh-CN"/>
        </w:rPr>
      </w:pPr>
      <w:bookmarkStart w:id="75" w:name="_Toc14332"/>
      <w:r>
        <w:rPr>
          <w:b/>
          <w:bCs/>
          <w:color w:val="auto"/>
          <w:spacing w:val="-6"/>
          <w:sz w:val="24"/>
          <w:szCs w:val="24"/>
          <w:lang w:eastAsia="zh-CN"/>
        </w:rPr>
        <w:t>2.18</w:t>
      </w:r>
      <w:r>
        <w:rPr>
          <w:color w:val="auto"/>
          <w:spacing w:val="15"/>
          <w:sz w:val="24"/>
          <w:szCs w:val="24"/>
          <w:lang w:eastAsia="zh-CN"/>
        </w:rPr>
        <w:t xml:space="preserve"> </w:t>
      </w:r>
      <w:r>
        <w:rPr>
          <w:b/>
          <w:bCs/>
          <w:color w:val="auto"/>
          <w:spacing w:val="-6"/>
          <w:sz w:val="24"/>
          <w:szCs w:val="24"/>
          <w:lang w:eastAsia="zh-CN"/>
        </w:rPr>
        <w:t>通知和送达</w:t>
      </w:r>
      <w:bookmarkEnd w:id="75"/>
    </w:p>
    <w:p w14:paraId="300A86B5">
      <w:pPr>
        <w:pStyle w:val="4"/>
        <w:spacing w:before="211" w:line="341" w:lineRule="auto"/>
        <w:ind w:left="36" w:firstLine="491"/>
        <w:rPr>
          <w:color w:val="auto"/>
          <w:sz w:val="24"/>
          <w:szCs w:val="24"/>
          <w:lang w:eastAsia="zh-CN"/>
        </w:rPr>
      </w:pPr>
      <w:r>
        <w:rPr>
          <w:color w:val="auto"/>
          <w:spacing w:val="-2"/>
          <w:sz w:val="24"/>
          <w:szCs w:val="24"/>
          <w:lang w:eastAsia="zh-CN"/>
        </w:rPr>
        <w:t>2.18.1 任何一方因履行合同而以合同第一部分尾部所列明的</w:t>
      </w:r>
      <w:r>
        <w:rPr>
          <w:color w:val="auto"/>
          <w:spacing w:val="-78"/>
          <w:sz w:val="24"/>
          <w:szCs w:val="24"/>
          <w:u w:val="single"/>
          <w:lang w:eastAsia="zh-CN"/>
        </w:rPr>
        <w:t xml:space="preserve"> </w:t>
      </w:r>
      <w:r>
        <w:rPr>
          <w:color w:val="auto"/>
          <w:spacing w:val="-2"/>
          <w:sz w:val="24"/>
          <w:szCs w:val="24"/>
          <w:u w:val="single"/>
          <w:lang w:eastAsia="zh-CN"/>
        </w:rPr>
        <w:t>“约定送达地址”</w:t>
      </w:r>
      <w:r>
        <w:rPr>
          <w:color w:val="auto"/>
          <w:spacing w:val="-2"/>
          <w:sz w:val="24"/>
          <w:szCs w:val="24"/>
          <w:lang w:eastAsia="zh-CN"/>
        </w:rPr>
        <w:t>为收件地</w:t>
      </w:r>
      <w:r>
        <w:rPr>
          <w:color w:val="auto"/>
          <w:spacing w:val="1"/>
          <w:sz w:val="24"/>
          <w:szCs w:val="24"/>
          <w:lang w:eastAsia="zh-CN"/>
        </w:rPr>
        <w:t>址的所有通知、文件、材料，均视为已向对方当事人送达；任何一</w:t>
      </w:r>
      <w:r>
        <w:rPr>
          <w:color w:val="auto"/>
          <w:sz w:val="24"/>
          <w:szCs w:val="24"/>
          <w:lang w:eastAsia="zh-CN"/>
        </w:rPr>
        <w:t>方变更上述送达方式或者地址的，应于</w:t>
      </w:r>
      <w:r>
        <w:rPr>
          <w:color w:val="auto"/>
          <w:spacing w:val="-106"/>
          <w:sz w:val="24"/>
          <w:szCs w:val="24"/>
          <w:lang w:eastAsia="zh-CN"/>
        </w:rPr>
        <w:t xml:space="preserve"> </w:t>
      </w:r>
      <w:r>
        <w:rPr>
          <w:color w:val="auto"/>
          <w:spacing w:val="1"/>
          <w:sz w:val="24"/>
          <w:szCs w:val="24"/>
          <w:u w:val="single"/>
          <w:lang w:eastAsia="zh-CN"/>
        </w:rPr>
        <w:t xml:space="preserve">    </w:t>
      </w:r>
      <w:r>
        <w:rPr>
          <w:color w:val="auto"/>
          <w:spacing w:val="-109"/>
          <w:sz w:val="24"/>
          <w:szCs w:val="24"/>
          <w:lang w:eastAsia="zh-CN"/>
        </w:rPr>
        <w:t xml:space="preserve"> </w:t>
      </w:r>
      <w:r>
        <w:rPr>
          <w:color w:val="auto"/>
          <w:sz w:val="24"/>
          <w:szCs w:val="24"/>
          <w:lang w:eastAsia="zh-CN"/>
        </w:rPr>
        <w:t>个工作日（根据项目实际情况填写）内书面通知对方当事人，在对方当事</w:t>
      </w:r>
      <w:r>
        <w:rPr>
          <w:color w:val="auto"/>
          <w:spacing w:val="-2"/>
          <w:sz w:val="24"/>
          <w:szCs w:val="24"/>
          <w:lang w:eastAsia="zh-CN"/>
        </w:rPr>
        <w:t>人收到有关变更通知之前，变更前的约定送达方式或者地址仍视为有效。</w:t>
      </w:r>
    </w:p>
    <w:p w14:paraId="3B7116D9">
      <w:pPr>
        <w:pStyle w:val="4"/>
        <w:spacing w:before="214" w:line="327" w:lineRule="auto"/>
        <w:ind w:left="38" w:right="60" w:firstLine="489"/>
        <w:rPr>
          <w:color w:val="auto"/>
          <w:sz w:val="24"/>
          <w:szCs w:val="24"/>
          <w:lang w:eastAsia="zh-CN"/>
        </w:rPr>
      </w:pPr>
      <w:r>
        <w:rPr>
          <w:color w:val="auto"/>
          <w:spacing w:val="-2"/>
          <w:sz w:val="24"/>
          <w:szCs w:val="24"/>
          <w:lang w:eastAsia="zh-CN"/>
        </w:rPr>
        <w:t>2.18.2 以当面交付方式送达的，交付之时视为</w:t>
      </w:r>
      <w:r>
        <w:rPr>
          <w:color w:val="auto"/>
          <w:spacing w:val="-3"/>
          <w:sz w:val="24"/>
          <w:szCs w:val="24"/>
          <w:lang w:eastAsia="zh-CN"/>
        </w:rPr>
        <w:t>送达；以电子邮件方式送达的，发出电子</w:t>
      </w:r>
      <w:r>
        <w:rPr>
          <w:color w:val="auto"/>
          <w:spacing w:val="-2"/>
          <w:sz w:val="24"/>
          <w:szCs w:val="24"/>
          <w:lang w:eastAsia="zh-CN"/>
        </w:rPr>
        <w:t>邮件之时视为送达；</w:t>
      </w:r>
      <w:r>
        <w:rPr>
          <w:color w:val="auto"/>
          <w:spacing w:val="-67"/>
          <w:sz w:val="24"/>
          <w:szCs w:val="24"/>
          <w:lang w:eastAsia="zh-CN"/>
        </w:rPr>
        <w:t xml:space="preserve"> </w:t>
      </w:r>
      <w:r>
        <w:rPr>
          <w:color w:val="auto"/>
          <w:spacing w:val="-2"/>
          <w:sz w:val="24"/>
          <w:szCs w:val="24"/>
          <w:lang w:eastAsia="zh-CN"/>
        </w:rPr>
        <w:t>以传真方式送达的，发出传真之时视为送达；</w:t>
      </w:r>
      <w:r>
        <w:rPr>
          <w:color w:val="auto"/>
          <w:spacing w:val="-66"/>
          <w:sz w:val="24"/>
          <w:szCs w:val="24"/>
          <w:lang w:eastAsia="zh-CN"/>
        </w:rPr>
        <w:t xml:space="preserve"> </w:t>
      </w:r>
      <w:r>
        <w:rPr>
          <w:color w:val="auto"/>
          <w:spacing w:val="-2"/>
          <w:sz w:val="24"/>
          <w:szCs w:val="24"/>
          <w:lang w:eastAsia="zh-CN"/>
        </w:rPr>
        <w:t>以邮寄方式送达的，邮件</w:t>
      </w:r>
      <w:r>
        <w:rPr>
          <w:color w:val="auto"/>
          <w:spacing w:val="-4"/>
          <w:sz w:val="24"/>
          <w:szCs w:val="24"/>
          <w:lang w:eastAsia="zh-CN"/>
        </w:rPr>
        <w:t>挂号寄出或者交邮之日之次日视为送达。</w:t>
      </w:r>
    </w:p>
    <w:p w14:paraId="5C253F60">
      <w:pPr>
        <w:pStyle w:val="4"/>
        <w:spacing w:before="214" w:line="216" w:lineRule="auto"/>
        <w:ind w:left="527"/>
        <w:outlineLvl w:val="0"/>
        <w:rPr>
          <w:color w:val="auto"/>
          <w:sz w:val="24"/>
          <w:szCs w:val="24"/>
          <w:lang w:eastAsia="zh-CN"/>
        </w:rPr>
      </w:pPr>
      <w:bookmarkStart w:id="76" w:name="_Toc23848"/>
      <w:r>
        <w:rPr>
          <w:b/>
          <w:bCs/>
          <w:color w:val="auto"/>
          <w:spacing w:val="-7"/>
          <w:sz w:val="24"/>
          <w:szCs w:val="24"/>
          <w:lang w:eastAsia="zh-CN"/>
        </w:rPr>
        <w:t>2.19</w:t>
      </w:r>
      <w:r>
        <w:rPr>
          <w:color w:val="auto"/>
          <w:spacing w:val="19"/>
          <w:sz w:val="24"/>
          <w:szCs w:val="24"/>
          <w:lang w:eastAsia="zh-CN"/>
        </w:rPr>
        <w:t xml:space="preserve"> </w:t>
      </w:r>
      <w:r>
        <w:rPr>
          <w:b/>
          <w:bCs/>
          <w:color w:val="auto"/>
          <w:spacing w:val="-7"/>
          <w:sz w:val="24"/>
          <w:szCs w:val="24"/>
          <w:lang w:eastAsia="zh-CN"/>
        </w:rPr>
        <w:t>计量单位</w:t>
      </w:r>
      <w:bookmarkEnd w:id="76"/>
    </w:p>
    <w:p w14:paraId="44AE0CB6">
      <w:pPr>
        <w:pStyle w:val="4"/>
        <w:spacing w:before="216" w:line="216" w:lineRule="auto"/>
        <w:ind w:left="534"/>
        <w:rPr>
          <w:color w:val="auto"/>
          <w:sz w:val="24"/>
          <w:szCs w:val="24"/>
          <w:lang w:eastAsia="zh-CN"/>
        </w:rPr>
      </w:pPr>
      <w:r>
        <w:rPr>
          <w:color w:val="auto"/>
          <w:spacing w:val="-2"/>
          <w:sz w:val="24"/>
          <w:szCs w:val="24"/>
          <w:lang w:eastAsia="zh-CN"/>
        </w:rPr>
        <w:t>除技术规范中另有规定外,合同的计量单位均</w:t>
      </w:r>
      <w:r>
        <w:rPr>
          <w:color w:val="auto"/>
          <w:spacing w:val="-3"/>
          <w:sz w:val="24"/>
          <w:szCs w:val="24"/>
          <w:lang w:eastAsia="zh-CN"/>
        </w:rPr>
        <w:t>使用国家法定计量单位。</w:t>
      </w:r>
    </w:p>
    <w:p w14:paraId="5EADF062">
      <w:pPr>
        <w:pStyle w:val="4"/>
        <w:spacing w:before="216" w:line="217" w:lineRule="auto"/>
        <w:ind w:left="527"/>
        <w:outlineLvl w:val="0"/>
        <w:rPr>
          <w:color w:val="auto"/>
          <w:sz w:val="24"/>
          <w:szCs w:val="24"/>
          <w:lang w:eastAsia="zh-CN"/>
        </w:rPr>
      </w:pPr>
      <w:bookmarkStart w:id="77" w:name="_Toc25915"/>
      <w:r>
        <w:rPr>
          <w:b/>
          <w:bCs/>
          <w:color w:val="auto"/>
          <w:spacing w:val="-4"/>
          <w:sz w:val="24"/>
          <w:szCs w:val="24"/>
          <w:lang w:eastAsia="zh-CN"/>
        </w:rPr>
        <w:t>2.20</w:t>
      </w:r>
      <w:r>
        <w:rPr>
          <w:color w:val="auto"/>
          <w:spacing w:val="-4"/>
          <w:sz w:val="24"/>
          <w:szCs w:val="24"/>
          <w:lang w:eastAsia="zh-CN"/>
        </w:rPr>
        <w:t xml:space="preserve"> </w:t>
      </w:r>
      <w:r>
        <w:rPr>
          <w:b/>
          <w:bCs/>
          <w:color w:val="auto"/>
          <w:spacing w:val="-4"/>
          <w:sz w:val="24"/>
          <w:szCs w:val="24"/>
          <w:lang w:eastAsia="zh-CN"/>
        </w:rPr>
        <w:t>合同使用的文字和适用的法律</w:t>
      </w:r>
      <w:bookmarkEnd w:id="77"/>
    </w:p>
    <w:p w14:paraId="1CB9CE1B">
      <w:pPr>
        <w:pStyle w:val="4"/>
        <w:spacing w:before="215" w:line="217" w:lineRule="auto"/>
        <w:ind w:left="527"/>
        <w:rPr>
          <w:color w:val="auto"/>
          <w:sz w:val="24"/>
          <w:szCs w:val="24"/>
          <w:lang w:eastAsia="zh-CN"/>
        </w:rPr>
      </w:pPr>
      <w:r>
        <w:rPr>
          <w:color w:val="auto"/>
          <w:spacing w:val="-4"/>
          <w:sz w:val="24"/>
          <w:szCs w:val="24"/>
          <w:lang w:eastAsia="zh-CN"/>
        </w:rPr>
        <w:t>2.20.1 合同使用汉语书就、变更和解释；</w:t>
      </w:r>
    </w:p>
    <w:p w14:paraId="46ABD7AC">
      <w:pPr>
        <w:pStyle w:val="4"/>
        <w:spacing w:before="232" w:line="217" w:lineRule="auto"/>
        <w:ind w:left="527"/>
        <w:rPr>
          <w:color w:val="auto"/>
          <w:sz w:val="24"/>
          <w:szCs w:val="24"/>
          <w:lang w:eastAsia="zh-CN"/>
        </w:rPr>
      </w:pPr>
      <w:r>
        <w:rPr>
          <w:color w:val="auto"/>
          <w:spacing w:val="-3"/>
          <w:sz w:val="24"/>
          <w:szCs w:val="24"/>
          <w:lang w:eastAsia="zh-CN"/>
        </w:rPr>
        <w:t>2.20.2 合同适用中华人民共和国法</w:t>
      </w:r>
      <w:r>
        <w:rPr>
          <w:color w:val="auto"/>
          <w:spacing w:val="-4"/>
          <w:sz w:val="24"/>
          <w:szCs w:val="24"/>
          <w:lang w:eastAsia="zh-CN"/>
        </w:rPr>
        <w:t>律。</w:t>
      </w:r>
    </w:p>
    <w:p w14:paraId="00896B2E">
      <w:pPr>
        <w:pStyle w:val="4"/>
        <w:spacing w:before="214" w:line="216" w:lineRule="auto"/>
        <w:ind w:left="527"/>
        <w:outlineLvl w:val="0"/>
        <w:rPr>
          <w:color w:val="auto"/>
          <w:sz w:val="24"/>
          <w:szCs w:val="24"/>
          <w:lang w:eastAsia="zh-CN"/>
        </w:rPr>
      </w:pPr>
      <w:bookmarkStart w:id="78" w:name="_Toc7277"/>
      <w:r>
        <w:rPr>
          <w:b/>
          <w:bCs/>
          <w:color w:val="auto"/>
          <w:spacing w:val="-4"/>
          <w:sz w:val="24"/>
          <w:szCs w:val="24"/>
          <w:lang w:eastAsia="zh-CN"/>
        </w:rPr>
        <w:t>2.21</w:t>
      </w:r>
      <w:r>
        <w:rPr>
          <w:color w:val="auto"/>
          <w:spacing w:val="-4"/>
          <w:sz w:val="24"/>
          <w:szCs w:val="24"/>
          <w:lang w:eastAsia="zh-CN"/>
        </w:rPr>
        <w:t xml:space="preserve"> </w:t>
      </w:r>
      <w:r>
        <w:rPr>
          <w:b/>
          <w:bCs/>
          <w:color w:val="auto"/>
          <w:spacing w:val="-4"/>
          <w:sz w:val="24"/>
          <w:szCs w:val="24"/>
          <w:lang w:eastAsia="zh-CN"/>
        </w:rPr>
        <w:t>履约保证金</w:t>
      </w:r>
      <w:bookmarkEnd w:id="78"/>
    </w:p>
    <w:p w14:paraId="203D699E">
      <w:pPr>
        <w:pStyle w:val="4"/>
        <w:spacing w:before="215" w:line="216" w:lineRule="auto"/>
        <w:ind w:left="518"/>
        <w:rPr>
          <w:color w:val="auto"/>
          <w:sz w:val="24"/>
          <w:szCs w:val="24"/>
          <w:lang w:eastAsia="zh-CN"/>
        </w:rPr>
      </w:pPr>
      <w:r>
        <w:rPr>
          <w:color w:val="auto"/>
          <w:spacing w:val="-1"/>
          <w:sz w:val="24"/>
          <w:szCs w:val="24"/>
          <w:lang w:eastAsia="zh-CN"/>
        </w:rPr>
        <w:t>本项目不收取履约保证金</w:t>
      </w:r>
    </w:p>
    <w:p w14:paraId="3DAD63FB">
      <w:pPr>
        <w:pStyle w:val="4"/>
        <w:spacing w:before="216" w:line="217" w:lineRule="auto"/>
        <w:ind w:left="527"/>
        <w:outlineLvl w:val="0"/>
        <w:rPr>
          <w:color w:val="auto"/>
          <w:sz w:val="24"/>
          <w:szCs w:val="24"/>
          <w:lang w:eastAsia="zh-CN"/>
        </w:rPr>
      </w:pPr>
      <w:bookmarkStart w:id="79" w:name="_Toc9740"/>
      <w:r>
        <w:rPr>
          <w:b/>
          <w:bCs/>
          <w:color w:val="auto"/>
          <w:spacing w:val="-8"/>
          <w:sz w:val="24"/>
          <w:szCs w:val="24"/>
          <w:lang w:eastAsia="zh-CN"/>
        </w:rPr>
        <w:t>2.22</w:t>
      </w:r>
      <w:r>
        <w:rPr>
          <w:color w:val="auto"/>
          <w:spacing w:val="41"/>
          <w:sz w:val="24"/>
          <w:szCs w:val="24"/>
          <w:lang w:eastAsia="zh-CN"/>
        </w:rPr>
        <w:t xml:space="preserve"> </w:t>
      </w:r>
      <w:r>
        <w:rPr>
          <w:b/>
          <w:bCs/>
          <w:color w:val="auto"/>
          <w:spacing w:val="-8"/>
          <w:sz w:val="24"/>
          <w:szCs w:val="24"/>
          <w:lang w:eastAsia="zh-CN"/>
        </w:rPr>
        <w:t>中小企业政策</w:t>
      </w:r>
      <w:bookmarkEnd w:id="79"/>
    </w:p>
    <w:p w14:paraId="6343B8CA">
      <w:pPr>
        <w:pStyle w:val="4"/>
        <w:spacing w:before="211" w:line="383" w:lineRule="auto"/>
        <w:ind w:left="48" w:right="6" w:firstLine="479"/>
        <w:rPr>
          <w:color w:val="auto"/>
          <w:sz w:val="24"/>
          <w:szCs w:val="24"/>
          <w:lang w:eastAsia="zh-CN"/>
        </w:rPr>
      </w:pPr>
      <w:r>
        <w:rPr>
          <w:color w:val="auto"/>
          <w:spacing w:val="2"/>
          <w:sz w:val="24"/>
          <w:szCs w:val="24"/>
          <w:lang w:eastAsia="zh-CN"/>
        </w:rPr>
        <w:t>2.22.1</w:t>
      </w:r>
      <w:r>
        <w:rPr>
          <w:color w:val="auto"/>
          <w:spacing w:val="-44"/>
          <w:sz w:val="24"/>
          <w:szCs w:val="24"/>
          <w:lang w:eastAsia="zh-CN"/>
        </w:rPr>
        <w:t xml:space="preserve"> </w:t>
      </w:r>
      <w:r>
        <w:rPr>
          <w:color w:val="auto"/>
          <w:spacing w:val="2"/>
          <w:sz w:val="24"/>
          <w:szCs w:val="24"/>
          <w:lang w:eastAsia="zh-CN"/>
        </w:rPr>
        <w:t>本合同(□是  □否）为中小企业“政采贷”可融资合同，关于中小企业信用融</w:t>
      </w:r>
      <w:r>
        <w:rPr>
          <w:color w:val="auto"/>
          <w:spacing w:val="-4"/>
          <w:sz w:val="24"/>
          <w:szCs w:val="24"/>
          <w:lang w:eastAsia="zh-CN"/>
        </w:rPr>
        <w:t>资事项见采购文件“投标人须知正文”。</w:t>
      </w:r>
    </w:p>
    <w:p w14:paraId="617D4AE3">
      <w:pPr>
        <w:pStyle w:val="4"/>
        <w:spacing w:before="1" w:line="217" w:lineRule="auto"/>
        <w:ind w:left="527"/>
        <w:rPr>
          <w:color w:val="auto"/>
          <w:sz w:val="24"/>
          <w:szCs w:val="24"/>
          <w:lang w:eastAsia="zh-CN"/>
        </w:rPr>
      </w:pPr>
      <w:r>
        <w:rPr>
          <w:color w:val="auto"/>
          <w:spacing w:val="2"/>
          <w:sz w:val="24"/>
          <w:szCs w:val="24"/>
          <w:lang w:eastAsia="zh-CN"/>
        </w:rPr>
        <w:t>2.22.2</w:t>
      </w:r>
      <w:r>
        <w:rPr>
          <w:color w:val="auto"/>
          <w:spacing w:val="-50"/>
          <w:sz w:val="24"/>
          <w:szCs w:val="24"/>
          <w:lang w:eastAsia="zh-CN"/>
        </w:rPr>
        <w:t xml:space="preserve"> </w:t>
      </w:r>
      <w:r>
        <w:rPr>
          <w:color w:val="auto"/>
          <w:spacing w:val="2"/>
          <w:sz w:val="24"/>
          <w:szCs w:val="24"/>
          <w:lang w:eastAsia="zh-CN"/>
        </w:rPr>
        <w:t>本合同(□是  □否）为中小企</w:t>
      </w:r>
      <w:r>
        <w:rPr>
          <w:color w:val="auto"/>
          <w:spacing w:val="1"/>
          <w:sz w:val="24"/>
          <w:szCs w:val="24"/>
          <w:lang w:eastAsia="zh-CN"/>
        </w:rPr>
        <w:t>业预留合同。</w:t>
      </w:r>
    </w:p>
    <w:p w14:paraId="0F1B6F2F">
      <w:pPr>
        <w:pStyle w:val="4"/>
        <w:spacing w:before="214" w:line="217" w:lineRule="auto"/>
        <w:ind w:left="527"/>
        <w:outlineLvl w:val="0"/>
        <w:rPr>
          <w:color w:val="auto"/>
          <w:sz w:val="24"/>
          <w:szCs w:val="24"/>
          <w:lang w:eastAsia="zh-CN"/>
        </w:rPr>
      </w:pPr>
      <w:bookmarkStart w:id="80" w:name="_Toc25403"/>
      <w:r>
        <w:rPr>
          <w:b/>
          <w:bCs/>
          <w:color w:val="auto"/>
          <w:spacing w:val="-7"/>
          <w:sz w:val="24"/>
          <w:szCs w:val="24"/>
          <w:lang w:eastAsia="zh-CN"/>
        </w:rPr>
        <w:t>2.23</w:t>
      </w:r>
      <w:r>
        <w:rPr>
          <w:color w:val="auto"/>
          <w:spacing w:val="19"/>
          <w:sz w:val="24"/>
          <w:szCs w:val="24"/>
          <w:lang w:eastAsia="zh-CN"/>
        </w:rPr>
        <w:t xml:space="preserve"> </w:t>
      </w:r>
      <w:r>
        <w:rPr>
          <w:b/>
          <w:bCs/>
          <w:color w:val="auto"/>
          <w:spacing w:val="-7"/>
          <w:sz w:val="24"/>
          <w:szCs w:val="24"/>
          <w:lang w:eastAsia="zh-CN"/>
        </w:rPr>
        <w:t>合同份数</w:t>
      </w:r>
      <w:bookmarkEnd w:id="80"/>
    </w:p>
    <w:p w14:paraId="65160C72">
      <w:pPr>
        <w:pStyle w:val="4"/>
        <w:spacing w:before="215" w:line="217" w:lineRule="auto"/>
        <w:ind w:left="518"/>
        <w:rPr>
          <w:color w:val="auto"/>
          <w:sz w:val="24"/>
          <w:szCs w:val="24"/>
          <w:lang w:eastAsia="zh-CN"/>
        </w:rPr>
      </w:pPr>
      <w:r>
        <w:rPr>
          <w:color w:val="auto"/>
          <w:spacing w:val="-2"/>
          <w:sz w:val="24"/>
          <w:szCs w:val="24"/>
          <w:lang w:eastAsia="zh-CN"/>
        </w:rPr>
        <w:t>本合同壹式</w:t>
      </w:r>
      <w:r>
        <w:rPr>
          <w:color w:val="auto"/>
          <w:spacing w:val="-2"/>
          <w:sz w:val="24"/>
          <w:szCs w:val="24"/>
          <w:u w:val="single"/>
          <w:lang w:eastAsia="zh-CN"/>
        </w:rPr>
        <w:t xml:space="preserve">   </w:t>
      </w:r>
      <w:r>
        <w:rPr>
          <w:color w:val="auto"/>
          <w:spacing w:val="-113"/>
          <w:sz w:val="24"/>
          <w:szCs w:val="24"/>
          <w:lang w:eastAsia="zh-CN"/>
        </w:rPr>
        <w:t xml:space="preserve"> </w:t>
      </w:r>
      <w:r>
        <w:rPr>
          <w:color w:val="auto"/>
          <w:spacing w:val="-2"/>
          <w:sz w:val="24"/>
          <w:szCs w:val="24"/>
          <w:lang w:eastAsia="zh-CN"/>
        </w:rPr>
        <w:t>份，甲方执</w:t>
      </w:r>
      <w:r>
        <w:rPr>
          <w:color w:val="auto"/>
          <w:spacing w:val="-2"/>
          <w:sz w:val="24"/>
          <w:szCs w:val="24"/>
          <w:u w:val="single"/>
          <w:lang w:eastAsia="zh-CN"/>
        </w:rPr>
        <w:t xml:space="preserve">   </w:t>
      </w:r>
      <w:r>
        <w:rPr>
          <w:color w:val="auto"/>
          <w:spacing w:val="-113"/>
          <w:sz w:val="24"/>
          <w:szCs w:val="24"/>
          <w:lang w:eastAsia="zh-CN"/>
        </w:rPr>
        <w:t xml:space="preserve"> </w:t>
      </w:r>
      <w:r>
        <w:rPr>
          <w:color w:val="auto"/>
          <w:spacing w:val="-2"/>
          <w:sz w:val="24"/>
          <w:szCs w:val="24"/>
          <w:lang w:eastAsia="zh-CN"/>
        </w:rPr>
        <w:t>份，乙方执</w:t>
      </w:r>
      <w:r>
        <w:rPr>
          <w:color w:val="auto"/>
          <w:spacing w:val="-2"/>
          <w:sz w:val="24"/>
          <w:szCs w:val="24"/>
          <w:u w:val="single"/>
          <w:lang w:eastAsia="zh-CN"/>
        </w:rPr>
        <w:t xml:space="preserve">   </w:t>
      </w:r>
      <w:r>
        <w:rPr>
          <w:color w:val="auto"/>
          <w:spacing w:val="-114"/>
          <w:sz w:val="24"/>
          <w:szCs w:val="24"/>
          <w:lang w:eastAsia="zh-CN"/>
        </w:rPr>
        <w:t xml:space="preserve"> </w:t>
      </w:r>
      <w:r>
        <w:rPr>
          <w:color w:val="auto"/>
          <w:spacing w:val="-2"/>
          <w:sz w:val="24"/>
          <w:szCs w:val="24"/>
          <w:lang w:eastAsia="zh-CN"/>
        </w:rPr>
        <w:t>份。每份均具有同等法律效力。</w:t>
      </w:r>
    </w:p>
    <w:p w14:paraId="28A4E78E">
      <w:pPr>
        <w:pStyle w:val="4"/>
        <w:spacing w:before="297" w:line="217" w:lineRule="auto"/>
        <w:ind w:left="3333"/>
        <w:outlineLvl w:val="0"/>
        <w:rPr>
          <w:color w:val="auto"/>
          <w:sz w:val="28"/>
          <w:szCs w:val="28"/>
          <w:lang w:eastAsia="zh-CN"/>
        </w:rPr>
      </w:pPr>
      <w:bookmarkStart w:id="81" w:name="_Toc9848"/>
      <w:r>
        <w:rPr>
          <w:b/>
          <w:bCs/>
          <w:color w:val="auto"/>
          <w:spacing w:val="-5"/>
          <w:sz w:val="28"/>
          <w:szCs w:val="28"/>
          <w:lang w:eastAsia="zh-CN"/>
        </w:rPr>
        <w:t>第三部分</w:t>
      </w:r>
      <w:r>
        <w:rPr>
          <w:color w:val="auto"/>
          <w:spacing w:val="-5"/>
          <w:sz w:val="28"/>
          <w:szCs w:val="28"/>
          <w:lang w:eastAsia="zh-CN"/>
        </w:rPr>
        <w:t xml:space="preserve">  </w:t>
      </w:r>
      <w:r>
        <w:rPr>
          <w:b/>
          <w:bCs/>
          <w:color w:val="auto"/>
          <w:spacing w:val="-5"/>
          <w:sz w:val="28"/>
          <w:szCs w:val="28"/>
          <w:lang w:eastAsia="zh-CN"/>
        </w:rPr>
        <w:t>合同专用条款</w:t>
      </w:r>
      <w:bookmarkEnd w:id="81"/>
    </w:p>
    <w:p w14:paraId="26C1D885">
      <w:pPr>
        <w:pStyle w:val="4"/>
        <w:spacing w:before="268" w:line="382" w:lineRule="auto"/>
        <w:ind w:left="42" w:right="147" w:firstLine="476"/>
        <w:jc w:val="both"/>
        <w:rPr>
          <w:color w:val="auto"/>
          <w:sz w:val="24"/>
          <w:szCs w:val="24"/>
          <w:lang w:eastAsia="zh-CN"/>
        </w:rPr>
      </w:pPr>
      <w:r>
        <w:rPr>
          <w:color w:val="auto"/>
          <w:spacing w:val="1"/>
          <w:sz w:val="24"/>
          <w:szCs w:val="24"/>
          <w:lang w:eastAsia="zh-CN"/>
        </w:rPr>
        <w:t>本部分是对前两部分的补充和修改，如果前两部分和本部分的</w:t>
      </w:r>
      <w:r>
        <w:rPr>
          <w:color w:val="auto"/>
          <w:sz w:val="24"/>
          <w:szCs w:val="24"/>
          <w:lang w:eastAsia="zh-CN"/>
        </w:rPr>
        <w:t>约定不一致，应以本部分</w:t>
      </w:r>
      <w:r>
        <w:rPr>
          <w:color w:val="auto"/>
          <w:spacing w:val="1"/>
          <w:sz w:val="24"/>
          <w:szCs w:val="24"/>
          <w:lang w:eastAsia="zh-CN"/>
        </w:rPr>
        <w:t>的约定为准。本部分的条款号应与前两部分的条款号</w:t>
      </w:r>
      <w:r>
        <w:rPr>
          <w:color w:val="auto"/>
          <w:sz w:val="24"/>
          <w:szCs w:val="24"/>
          <w:lang w:eastAsia="zh-CN"/>
        </w:rPr>
        <w:t>保持对应；与前两部分无对应关系的内</w:t>
      </w:r>
      <w:r>
        <w:rPr>
          <w:color w:val="auto"/>
          <w:spacing w:val="-6"/>
          <w:sz w:val="24"/>
          <w:szCs w:val="24"/>
          <w:lang w:eastAsia="zh-CN"/>
        </w:rPr>
        <w:t>容可另行编制条款号。</w:t>
      </w:r>
    </w:p>
    <w:p w14:paraId="1B42EC81">
      <w:pPr>
        <w:pStyle w:val="4"/>
        <w:spacing w:before="1" w:line="215" w:lineRule="auto"/>
        <w:ind w:left="537"/>
        <w:outlineLvl w:val="0"/>
        <w:rPr>
          <w:color w:val="auto"/>
          <w:sz w:val="24"/>
          <w:szCs w:val="24"/>
          <w:lang w:eastAsia="zh-CN"/>
        </w:rPr>
      </w:pPr>
      <w:bookmarkStart w:id="82" w:name="_Toc4505"/>
      <w:r>
        <w:rPr>
          <w:color w:val="auto"/>
          <w:spacing w:val="-6"/>
          <w:sz w:val="24"/>
          <w:szCs w:val="24"/>
          <w:lang w:eastAsia="zh-CN"/>
        </w:rPr>
        <w:t>3.1</w:t>
      </w:r>
      <w:r>
        <w:rPr>
          <w:color w:val="auto"/>
          <w:spacing w:val="-29"/>
          <w:sz w:val="24"/>
          <w:szCs w:val="24"/>
          <w:lang w:eastAsia="zh-CN"/>
        </w:rPr>
        <w:t xml:space="preserve"> </w:t>
      </w:r>
      <w:r>
        <w:rPr>
          <w:color w:val="auto"/>
          <w:spacing w:val="-6"/>
          <w:sz w:val="24"/>
          <w:szCs w:val="24"/>
          <w:lang w:eastAsia="zh-CN"/>
        </w:rPr>
        <w:t>具有知识产权的标的物知识产权归属：</w:t>
      </w:r>
      <w:bookmarkEnd w:id="82"/>
    </w:p>
    <w:p w14:paraId="3CF688F1">
      <w:pPr>
        <w:spacing w:line="315" w:lineRule="auto"/>
        <w:rPr>
          <w:color w:val="auto"/>
          <w:lang w:eastAsia="zh-CN"/>
        </w:rPr>
      </w:pPr>
    </w:p>
    <w:p w14:paraId="28A4104F">
      <w:pPr>
        <w:spacing w:line="315" w:lineRule="auto"/>
        <w:rPr>
          <w:color w:val="auto"/>
          <w:lang w:eastAsia="zh-CN"/>
        </w:rPr>
      </w:pPr>
    </w:p>
    <w:p w14:paraId="6B410580">
      <w:pPr>
        <w:pStyle w:val="4"/>
        <w:spacing w:before="78" w:line="217" w:lineRule="auto"/>
        <w:ind w:left="537"/>
        <w:outlineLvl w:val="0"/>
        <w:rPr>
          <w:color w:val="auto"/>
          <w:sz w:val="24"/>
          <w:szCs w:val="24"/>
          <w:lang w:eastAsia="zh-CN"/>
        </w:rPr>
      </w:pPr>
      <w:bookmarkStart w:id="83" w:name="_Toc537"/>
      <w:r>
        <w:rPr>
          <w:color w:val="auto"/>
          <w:spacing w:val="-9"/>
          <w:sz w:val="24"/>
          <w:szCs w:val="24"/>
          <w:lang w:eastAsia="zh-CN"/>
        </w:rPr>
        <w:t>3.2</w:t>
      </w:r>
      <w:r>
        <w:rPr>
          <w:color w:val="auto"/>
          <w:spacing w:val="-58"/>
          <w:sz w:val="24"/>
          <w:szCs w:val="24"/>
          <w:lang w:eastAsia="zh-CN"/>
        </w:rPr>
        <w:t xml:space="preserve"> </w:t>
      </w:r>
      <w:r>
        <w:rPr>
          <w:color w:val="auto"/>
          <w:spacing w:val="-9"/>
          <w:sz w:val="24"/>
          <w:szCs w:val="24"/>
          <w:lang w:eastAsia="zh-CN"/>
        </w:rPr>
        <w:t>包装和装运专用条款（如果有</w:t>
      </w:r>
      <w:r>
        <w:rPr>
          <w:color w:val="auto"/>
          <w:spacing w:val="-4"/>
          <w:sz w:val="24"/>
          <w:szCs w:val="24"/>
          <w:lang w:eastAsia="zh-CN"/>
        </w:rPr>
        <w:t>）：</w:t>
      </w:r>
      <w:bookmarkEnd w:id="83"/>
    </w:p>
    <w:p w14:paraId="0F063DEA">
      <w:pPr>
        <w:spacing w:line="314" w:lineRule="auto"/>
        <w:rPr>
          <w:color w:val="auto"/>
          <w:lang w:eastAsia="zh-CN"/>
        </w:rPr>
      </w:pPr>
    </w:p>
    <w:p w14:paraId="567BBC81">
      <w:pPr>
        <w:spacing w:line="314" w:lineRule="auto"/>
        <w:rPr>
          <w:color w:val="auto"/>
          <w:lang w:eastAsia="zh-CN"/>
        </w:rPr>
      </w:pPr>
    </w:p>
    <w:p w14:paraId="03FDCD75">
      <w:pPr>
        <w:pStyle w:val="4"/>
        <w:spacing w:before="78" w:line="216" w:lineRule="auto"/>
        <w:ind w:left="537"/>
        <w:outlineLvl w:val="0"/>
        <w:rPr>
          <w:color w:val="auto"/>
          <w:sz w:val="24"/>
          <w:szCs w:val="24"/>
          <w:lang w:eastAsia="zh-CN"/>
        </w:rPr>
      </w:pPr>
      <w:bookmarkStart w:id="84" w:name="_Toc27038"/>
      <w:r>
        <w:rPr>
          <w:color w:val="auto"/>
          <w:spacing w:val="-7"/>
          <w:sz w:val="24"/>
          <w:szCs w:val="24"/>
          <w:lang w:eastAsia="zh-CN"/>
        </w:rPr>
        <w:t>3.3</w:t>
      </w:r>
      <w:r>
        <w:rPr>
          <w:color w:val="auto"/>
          <w:spacing w:val="-42"/>
          <w:sz w:val="24"/>
          <w:szCs w:val="24"/>
          <w:lang w:eastAsia="zh-CN"/>
        </w:rPr>
        <w:t xml:space="preserve"> </w:t>
      </w:r>
      <w:r>
        <w:rPr>
          <w:color w:val="auto"/>
          <w:spacing w:val="-7"/>
          <w:sz w:val="24"/>
          <w:szCs w:val="24"/>
          <w:lang w:eastAsia="zh-CN"/>
        </w:rPr>
        <w:t>装运标的物的要求和通知：</w:t>
      </w:r>
      <w:bookmarkEnd w:id="84"/>
    </w:p>
    <w:p w14:paraId="5AFE129E">
      <w:pPr>
        <w:spacing w:line="314" w:lineRule="auto"/>
        <w:rPr>
          <w:color w:val="auto"/>
          <w:lang w:eastAsia="zh-CN"/>
        </w:rPr>
      </w:pPr>
    </w:p>
    <w:p w14:paraId="636EAD9E">
      <w:pPr>
        <w:spacing w:line="315" w:lineRule="auto"/>
        <w:rPr>
          <w:color w:val="auto"/>
          <w:lang w:eastAsia="zh-CN"/>
        </w:rPr>
      </w:pPr>
    </w:p>
    <w:p w14:paraId="2E48B6E0">
      <w:pPr>
        <w:pStyle w:val="4"/>
        <w:spacing w:before="79" w:line="217" w:lineRule="auto"/>
        <w:ind w:left="537"/>
        <w:outlineLvl w:val="0"/>
        <w:rPr>
          <w:color w:val="auto"/>
          <w:sz w:val="24"/>
          <w:szCs w:val="24"/>
          <w:lang w:eastAsia="zh-CN"/>
        </w:rPr>
      </w:pPr>
      <w:bookmarkStart w:id="85" w:name="_Toc23537"/>
      <w:r>
        <w:rPr>
          <w:color w:val="auto"/>
          <w:spacing w:val="-6"/>
          <w:sz w:val="24"/>
          <w:szCs w:val="24"/>
          <w:lang w:eastAsia="zh-CN"/>
        </w:rPr>
        <w:t>3.4</w:t>
      </w:r>
      <w:r>
        <w:rPr>
          <w:color w:val="auto"/>
          <w:spacing w:val="-38"/>
          <w:sz w:val="24"/>
          <w:szCs w:val="24"/>
          <w:lang w:eastAsia="zh-CN"/>
        </w:rPr>
        <w:t xml:space="preserve"> </w:t>
      </w:r>
      <w:r>
        <w:rPr>
          <w:b/>
          <w:bCs/>
          <w:color w:val="auto"/>
          <w:spacing w:val="-6"/>
          <w:sz w:val="24"/>
          <w:szCs w:val="24"/>
          <w:lang w:eastAsia="zh-CN"/>
        </w:rPr>
        <w:t>结算方式和付款条件</w:t>
      </w:r>
      <w:bookmarkEnd w:id="85"/>
    </w:p>
    <w:p w14:paraId="06E27D7B">
      <w:pPr>
        <w:pStyle w:val="4"/>
        <w:spacing w:before="215" w:line="381" w:lineRule="auto"/>
        <w:ind w:left="42" w:right="147" w:firstLine="476"/>
        <w:rPr>
          <w:color w:val="auto"/>
          <w:sz w:val="24"/>
          <w:szCs w:val="24"/>
          <w:lang w:eastAsia="zh-CN"/>
        </w:rPr>
      </w:pPr>
      <w:r>
        <w:rPr>
          <w:color w:val="auto"/>
          <w:spacing w:val="-4"/>
          <w:sz w:val="24"/>
          <w:szCs w:val="24"/>
          <w:lang w:eastAsia="zh-CN"/>
        </w:rPr>
        <w:t>本次项目合同总价为大写人民币</w:t>
      </w:r>
      <w:r>
        <w:rPr>
          <w:color w:val="auto"/>
          <w:spacing w:val="-4"/>
          <w:sz w:val="24"/>
          <w:szCs w:val="24"/>
          <w:u w:val="single"/>
          <w:lang w:eastAsia="zh-CN"/>
        </w:rPr>
        <w:t xml:space="preserve">             (</w:t>
      </w:r>
      <w:r>
        <w:rPr>
          <w:color w:val="auto"/>
          <w:spacing w:val="-53"/>
          <w:sz w:val="24"/>
          <w:szCs w:val="24"/>
          <w:u w:val="single"/>
          <w:lang w:eastAsia="zh-CN"/>
        </w:rPr>
        <w:t xml:space="preserve"> </w:t>
      </w:r>
      <w:r>
        <w:rPr>
          <w:color w:val="auto"/>
          <w:spacing w:val="-69"/>
          <w:sz w:val="24"/>
          <w:szCs w:val="24"/>
          <w:lang w:eastAsia="zh-CN"/>
        </w:rPr>
        <w:t xml:space="preserve"> </w:t>
      </w:r>
      <w:r>
        <w:rPr>
          <w:color w:val="auto"/>
          <w:spacing w:val="-4"/>
          <w:sz w:val="24"/>
          <w:szCs w:val="24"/>
          <w:lang w:eastAsia="zh-CN"/>
        </w:rPr>
        <w:t>￥</w:t>
      </w:r>
      <w:r>
        <w:rPr>
          <w:color w:val="auto"/>
          <w:spacing w:val="-5"/>
          <w:sz w:val="24"/>
          <w:szCs w:val="24"/>
          <w:lang w:eastAsia="zh-CN"/>
        </w:rPr>
        <w:t xml:space="preserve">     元）。本项目采用以下勾选结算</w:t>
      </w:r>
      <w:r>
        <w:rPr>
          <w:color w:val="auto"/>
          <w:spacing w:val="-10"/>
          <w:sz w:val="24"/>
          <w:szCs w:val="24"/>
          <w:lang w:eastAsia="zh-CN"/>
        </w:rPr>
        <w:t>方式进行支付：</w:t>
      </w:r>
    </w:p>
    <w:p w14:paraId="0FAE5355">
      <w:pPr>
        <w:pStyle w:val="4"/>
        <w:spacing w:line="217" w:lineRule="auto"/>
        <w:ind w:left="546"/>
        <w:rPr>
          <w:color w:val="auto"/>
          <w:sz w:val="24"/>
          <w:szCs w:val="24"/>
          <w:lang w:eastAsia="zh-CN"/>
        </w:rPr>
      </w:pPr>
      <w:r>
        <w:rPr>
          <w:color w:val="auto"/>
          <w:spacing w:val="-3"/>
          <w:sz w:val="24"/>
          <w:szCs w:val="24"/>
          <w:lang w:eastAsia="zh-CN"/>
        </w:rPr>
        <w:t>□采用一次性支付方式，付款条件为：</w:t>
      </w:r>
      <w:r>
        <w:rPr>
          <w:color w:val="auto"/>
          <w:spacing w:val="1"/>
          <w:sz w:val="24"/>
          <w:szCs w:val="24"/>
          <w:u w:val="single"/>
          <w:lang w:eastAsia="zh-CN"/>
        </w:rPr>
        <w:t xml:space="preserve">           </w:t>
      </w:r>
    </w:p>
    <w:p w14:paraId="258EAD69">
      <w:pPr>
        <w:pStyle w:val="4"/>
        <w:spacing w:before="217" w:line="217" w:lineRule="auto"/>
        <w:ind w:left="546"/>
        <w:rPr>
          <w:color w:val="auto"/>
          <w:sz w:val="24"/>
          <w:szCs w:val="24"/>
          <w:lang w:eastAsia="zh-CN"/>
        </w:rPr>
      </w:pPr>
      <w:r>
        <w:rPr>
          <w:color w:val="auto"/>
          <w:spacing w:val="-6"/>
          <w:sz w:val="24"/>
          <w:szCs w:val="24"/>
          <w:lang w:eastAsia="zh-CN"/>
        </w:rPr>
        <w:t>□采用分期付款方式，付款条件为：</w:t>
      </w:r>
    </w:p>
    <w:p w14:paraId="0889C178">
      <w:pPr>
        <w:pStyle w:val="4"/>
        <w:spacing w:before="214" w:line="217" w:lineRule="auto"/>
        <w:ind w:left="530"/>
        <w:rPr>
          <w:color w:val="auto"/>
          <w:sz w:val="24"/>
          <w:szCs w:val="24"/>
          <w:lang w:eastAsia="zh-CN"/>
        </w:rPr>
      </w:pPr>
      <w:r>
        <w:rPr>
          <w:color w:val="auto"/>
          <w:spacing w:val="-3"/>
          <w:sz w:val="24"/>
          <w:szCs w:val="24"/>
          <w:lang w:eastAsia="zh-CN"/>
        </w:rPr>
        <w:t>第一期付款：</w:t>
      </w:r>
      <w:r>
        <w:rPr>
          <w:color w:val="auto"/>
          <w:spacing w:val="-3"/>
          <w:sz w:val="24"/>
          <w:szCs w:val="24"/>
          <w:u w:val="single"/>
          <w:lang w:eastAsia="zh-CN"/>
        </w:rPr>
        <w:t xml:space="preserve">                                       </w:t>
      </w:r>
      <w:r>
        <w:rPr>
          <w:color w:val="auto"/>
          <w:spacing w:val="-4"/>
          <w:sz w:val="24"/>
          <w:szCs w:val="24"/>
          <w:u w:val="single"/>
          <w:lang w:eastAsia="zh-CN"/>
        </w:rPr>
        <w:t xml:space="preserve">  </w:t>
      </w:r>
    </w:p>
    <w:p w14:paraId="354B4B9E">
      <w:pPr>
        <w:pStyle w:val="4"/>
        <w:spacing w:before="215" w:line="217" w:lineRule="auto"/>
        <w:ind w:left="530"/>
        <w:rPr>
          <w:color w:val="auto"/>
          <w:sz w:val="24"/>
          <w:szCs w:val="24"/>
          <w:lang w:eastAsia="zh-CN"/>
        </w:rPr>
      </w:pPr>
      <w:r>
        <w:rPr>
          <w:color w:val="auto"/>
          <w:spacing w:val="-3"/>
          <w:sz w:val="24"/>
          <w:szCs w:val="24"/>
          <w:lang w:eastAsia="zh-CN"/>
        </w:rPr>
        <w:t>第二期付款：</w:t>
      </w:r>
      <w:r>
        <w:rPr>
          <w:color w:val="auto"/>
          <w:spacing w:val="-3"/>
          <w:sz w:val="24"/>
          <w:szCs w:val="24"/>
          <w:u w:val="single"/>
          <w:lang w:eastAsia="zh-CN"/>
        </w:rPr>
        <w:t xml:space="preserve">                                       </w:t>
      </w:r>
      <w:r>
        <w:rPr>
          <w:color w:val="auto"/>
          <w:spacing w:val="-4"/>
          <w:sz w:val="24"/>
          <w:szCs w:val="24"/>
          <w:u w:val="single"/>
          <w:lang w:eastAsia="zh-CN"/>
        </w:rPr>
        <w:t xml:space="preserve">  </w:t>
      </w:r>
    </w:p>
    <w:p w14:paraId="5AD3E524">
      <w:pPr>
        <w:spacing w:line="285" w:lineRule="auto"/>
        <w:rPr>
          <w:color w:val="auto"/>
          <w:lang w:eastAsia="zh-CN"/>
        </w:rPr>
      </w:pPr>
    </w:p>
    <w:p w14:paraId="7775C716">
      <w:pPr>
        <w:pStyle w:val="4"/>
        <w:spacing w:before="79" w:line="167" w:lineRule="exact"/>
        <w:ind w:left="548"/>
        <w:rPr>
          <w:color w:val="auto"/>
          <w:sz w:val="24"/>
          <w:szCs w:val="24"/>
          <w:lang w:eastAsia="zh-CN"/>
        </w:rPr>
      </w:pPr>
      <w:r>
        <w:rPr>
          <w:color w:val="auto"/>
          <w:spacing w:val="-10"/>
          <w:position w:val="-10"/>
          <w:sz w:val="24"/>
          <w:szCs w:val="24"/>
          <w:lang w:eastAsia="zh-CN"/>
        </w:rPr>
        <w:t>……</w:t>
      </w:r>
    </w:p>
    <w:p w14:paraId="49AAC2C8">
      <w:pPr>
        <w:pStyle w:val="4"/>
        <w:spacing w:before="175" w:line="383" w:lineRule="auto"/>
        <w:ind w:left="38" w:right="170" w:firstLine="514"/>
        <w:rPr>
          <w:color w:val="auto"/>
          <w:sz w:val="24"/>
          <w:szCs w:val="24"/>
          <w:lang w:eastAsia="zh-CN"/>
        </w:rPr>
      </w:pPr>
      <w:r>
        <w:rPr>
          <w:color w:val="auto"/>
          <w:spacing w:val="-1"/>
          <w:sz w:val="24"/>
          <w:szCs w:val="24"/>
          <w:lang w:eastAsia="zh-CN"/>
        </w:rPr>
        <w:t>甲方无故逾期支付服务费用的，按照每逾期一日支付欠付服务费额度的（根据项目实际</w:t>
      </w:r>
      <w:r>
        <w:rPr>
          <w:color w:val="auto"/>
          <w:spacing w:val="-2"/>
          <w:sz w:val="24"/>
          <w:szCs w:val="24"/>
          <w:lang w:eastAsia="zh-CN"/>
        </w:rPr>
        <w:t>填写，一般为万分之五）</w:t>
      </w:r>
      <w:r>
        <w:rPr>
          <w:color w:val="auto"/>
          <w:spacing w:val="-2"/>
          <w:sz w:val="24"/>
          <w:szCs w:val="24"/>
          <w:u w:val="single" w:color="000000"/>
          <w:lang w:eastAsia="zh-CN"/>
        </w:rPr>
        <w:t xml:space="preserve">     </w:t>
      </w:r>
      <w:r>
        <w:rPr>
          <w:color w:val="auto"/>
          <w:spacing w:val="-97"/>
          <w:sz w:val="24"/>
          <w:szCs w:val="24"/>
          <w:lang w:eastAsia="zh-CN"/>
        </w:rPr>
        <w:t xml:space="preserve"> </w:t>
      </w:r>
      <w:r>
        <w:rPr>
          <w:color w:val="auto"/>
          <w:spacing w:val="-2"/>
          <w:sz w:val="24"/>
          <w:szCs w:val="24"/>
          <w:lang w:eastAsia="zh-CN"/>
        </w:rPr>
        <w:t>承担违约责任，违约金上限按照《合同书》约定执行。</w:t>
      </w:r>
    </w:p>
    <w:p w14:paraId="4FFC6555">
      <w:pPr>
        <w:pStyle w:val="4"/>
        <w:spacing w:before="9" w:line="381" w:lineRule="auto"/>
        <w:ind w:left="38" w:firstLine="470"/>
        <w:jc w:val="both"/>
        <w:rPr>
          <w:color w:val="auto"/>
          <w:sz w:val="24"/>
          <w:szCs w:val="24"/>
          <w:lang w:eastAsia="zh-CN"/>
        </w:rPr>
      </w:pPr>
      <w:r>
        <w:rPr>
          <w:color w:val="auto"/>
          <w:spacing w:val="1"/>
          <w:sz w:val="24"/>
          <w:szCs w:val="24"/>
          <w:lang w:eastAsia="zh-CN"/>
        </w:rPr>
        <w:t>（温馨提示：根据《广西壮族自治区财政厅关于进一步发挥政府采购政策功能促进</w:t>
      </w:r>
      <w:r>
        <w:rPr>
          <w:color w:val="auto"/>
          <w:sz w:val="24"/>
          <w:szCs w:val="24"/>
          <w:lang w:eastAsia="zh-CN"/>
        </w:rPr>
        <w:t>企业</w:t>
      </w:r>
      <w:r>
        <w:rPr>
          <w:color w:val="auto"/>
          <w:spacing w:val="-3"/>
          <w:sz w:val="24"/>
          <w:szCs w:val="24"/>
          <w:lang w:eastAsia="zh-CN"/>
        </w:rPr>
        <w:t>发展的通知》（桂财采〔2022〕30</w:t>
      </w:r>
      <w:r>
        <w:rPr>
          <w:color w:val="auto"/>
          <w:spacing w:val="-31"/>
          <w:sz w:val="24"/>
          <w:szCs w:val="24"/>
          <w:lang w:eastAsia="zh-CN"/>
        </w:rPr>
        <w:t xml:space="preserve"> </w:t>
      </w:r>
      <w:r>
        <w:rPr>
          <w:color w:val="auto"/>
          <w:spacing w:val="-3"/>
          <w:sz w:val="24"/>
          <w:szCs w:val="24"/>
          <w:lang w:eastAsia="zh-CN"/>
        </w:rPr>
        <w:t>号）及《2023</w:t>
      </w:r>
      <w:r>
        <w:rPr>
          <w:color w:val="auto"/>
          <w:spacing w:val="-47"/>
          <w:sz w:val="24"/>
          <w:szCs w:val="24"/>
          <w:lang w:eastAsia="zh-CN"/>
        </w:rPr>
        <w:t xml:space="preserve"> </w:t>
      </w:r>
      <w:r>
        <w:rPr>
          <w:color w:val="auto"/>
          <w:spacing w:val="-3"/>
          <w:sz w:val="24"/>
          <w:szCs w:val="24"/>
          <w:lang w:eastAsia="zh-CN"/>
        </w:rPr>
        <w:t>年广西优化营商环境行动方案》等规定，政</w:t>
      </w:r>
      <w:r>
        <w:rPr>
          <w:color w:val="auto"/>
          <w:spacing w:val="-5"/>
          <w:sz w:val="24"/>
          <w:szCs w:val="24"/>
          <w:lang w:eastAsia="zh-CN"/>
        </w:rPr>
        <w:t>府采购货物和服务的采购人在政府采购合同中约定预</w:t>
      </w:r>
      <w:r>
        <w:rPr>
          <w:color w:val="auto"/>
          <w:spacing w:val="-6"/>
          <w:sz w:val="24"/>
          <w:szCs w:val="24"/>
          <w:lang w:eastAsia="zh-CN"/>
        </w:rPr>
        <w:t>付款比例的，采购合同履行期超过</w:t>
      </w:r>
      <w:r>
        <w:rPr>
          <w:color w:val="auto"/>
          <w:spacing w:val="-32"/>
          <w:sz w:val="24"/>
          <w:szCs w:val="24"/>
          <w:lang w:eastAsia="zh-CN"/>
        </w:rPr>
        <w:t xml:space="preserve"> </w:t>
      </w:r>
      <w:r>
        <w:rPr>
          <w:color w:val="auto"/>
          <w:spacing w:val="-6"/>
          <w:sz w:val="24"/>
          <w:szCs w:val="24"/>
          <w:lang w:eastAsia="zh-CN"/>
        </w:rPr>
        <w:t>30</w:t>
      </w:r>
      <w:r>
        <w:rPr>
          <w:color w:val="auto"/>
          <w:spacing w:val="-44"/>
          <w:sz w:val="24"/>
          <w:szCs w:val="24"/>
          <w:lang w:eastAsia="zh-CN"/>
        </w:rPr>
        <w:t xml:space="preserve"> </w:t>
      </w:r>
      <w:r>
        <w:rPr>
          <w:color w:val="auto"/>
          <w:spacing w:val="-6"/>
          <w:sz w:val="24"/>
          <w:szCs w:val="24"/>
          <w:lang w:eastAsia="zh-CN"/>
        </w:rPr>
        <w:t>天，</w:t>
      </w:r>
      <w:r>
        <w:rPr>
          <w:color w:val="auto"/>
          <w:spacing w:val="-1"/>
          <w:sz w:val="24"/>
          <w:szCs w:val="24"/>
          <w:lang w:eastAsia="zh-CN"/>
        </w:rPr>
        <w:t>对中小企业合同预付款比例应不低于合同金额的</w:t>
      </w:r>
      <w:r>
        <w:rPr>
          <w:color w:val="auto"/>
          <w:spacing w:val="-30"/>
          <w:sz w:val="24"/>
          <w:szCs w:val="24"/>
          <w:lang w:eastAsia="zh-CN"/>
        </w:rPr>
        <w:t xml:space="preserve"> </w:t>
      </w:r>
      <w:r>
        <w:rPr>
          <w:color w:val="auto"/>
          <w:spacing w:val="-1"/>
          <w:sz w:val="24"/>
          <w:szCs w:val="24"/>
          <w:lang w:eastAsia="zh-CN"/>
        </w:rPr>
        <w:t>30</w:t>
      </w:r>
      <w:r>
        <w:rPr>
          <w:color w:val="auto"/>
          <w:spacing w:val="-26"/>
          <w:sz w:val="24"/>
          <w:szCs w:val="24"/>
          <w:lang w:eastAsia="zh-CN"/>
        </w:rPr>
        <w:t>％，</w:t>
      </w:r>
      <w:r>
        <w:rPr>
          <w:color w:val="auto"/>
          <w:spacing w:val="-51"/>
          <w:sz w:val="24"/>
          <w:szCs w:val="24"/>
          <w:lang w:eastAsia="zh-CN"/>
        </w:rPr>
        <w:t xml:space="preserve"> </w:t>
      </w:r>
      <w:r>
        <w:rPr>
          <w:color w:val="auto"/>
          <w:spacing w:val="-1"/>
          <w:sz w:val="24"/>
          <w:szCs w:val="24"/>
          <w:lang w:eastAsia="zh-CN"/>
        </w:rPr>
        <w:t>不高于合同金额的</w:t>
      </w:r>
      <w:r>
        <w:rPr>
          <w:color w:val="auto"/>
          <w:spacing w:val="-38"/>
          <w:sz w:val="24"/>
          <w:szCs w:val="24"/>
          <w:lang w:eastAsia="zh-CN"/>
        </w:rPr>
        <w:t xml:space="preserve"> </w:t>
      </w:r>
      <w:r>
        <w:rPr>
          <w:color w:val="auto"/>
          <w:spacing w:val="-1"/>
          <w:sz w:val="24"/>
          <w:szCs w:val="24"/>
          <w:lang w:eastAsia="zh-CN"/>
        </w:rPr>
        <w:t>50%；项目分</w:t>
      </w:r>
      <w:r>
        <w:rPr>
          <w:color w:val="auto"/>
          <w:spacing w:val="-2"/>
          <w:sz w:val="24"/>
          <w:szCs w:val="24"/>
          <w:lang w:eastAsia="zh-CN"/>
        </w:rPr>
        <w:t>年度</w:t>
      </w:r>
      <w:r>
        <w:rPr>
          <w:color w:val="auto"/>
          <w:sz w:val="24"/>
          <w:szCs w:val="24"/>
          <w:lang w:eastAsia="zh-CN"/>
        </w:rPr>
        <w:t>安排预算的，每年预付款比例不低于项目年度计划支付金额的</w:t>
      </w:r>
      <w:r>
        <w:rPr>
          <w:color w:val="auto"/>
          <w:spacing w:val="-32"/>
          <w:sz w:val="24"/>
          <w:szCs w:val="24"/>
          <w:lang w:eastAsia="zh-CN"/>
        </w:rPr>
        <w:t xml:space="preserve"> </w:t>
      </w:r>
      <w:r>
        <w:rPr>
          <w:color w:val="auto"/>
          <w:sz w:val="24"/>
          <w:szCs w:val="24"/>
          <w:lang w:eastAsia="zh-CN"/>
        </w:rPr>
        <w:t>30</w:t>
      </w:r>
      <w:r>
        <w:rPr>
          <w:color w:val="auto"/>
          <w:spacing w:val="-28"/>
          <w:sz w:val="24"/>
          <w:szCs w:val="24"/>
          <w:lang w:eastAsia="zh-CN"/>
        </w:rPr>
        <w:t>％；</w:t>
      </w:r>
      <w:r>
        <w:rPr>
          <w:color w:val="auto"/>
          <w:sz w:val="24"/>
          <w:szCs w:val="24"/>
          <w:lang w:eastAsia="zh-CN"/>
        </w:rPr>
        <w:t>采购项目以</w:t>
      </w:r>
      <w:r>
        <w:rPr>
          <w:color w:val="auto"/>
          <w:spacing w:val="-1"/>
          <w:sz w:val="24"/>
          <w:szCs w:val="24"/>
          <w:lang w:eastAsia="zh-CN"/>
        </w:rPr>
        <w:t>人工投入为</w:t>
      </w:r>
      <w:r>
        <w:rPr>
          <w:color w:val="auto"/>
          <w:spacing w:val="1"/>
          <w:sz w:val="24"/>
          <w:szCs w:val="24"/>
          <w:lang w:eastAsia="zh-CN"/>
        </w:rPr>
        <w:t>主的，可降低预付款比例，但不得低于</w:t>
      </w:r>
      <w:r>
        <w:rPr>
          <w:color w:val="auto"/>
          <w:spacing w:val="-15"/>
          <w:sz w:val="24"/>
          <w:szCs w:val="24"/>
          <w:lang w:eastAsia="zh-CN"/>
        </w:rPr>
        <w:t xml:space="preserve"> </w:t>
      </w:r>
      <w:r>
        <w:rPr>
          <w:color w:val="auto"/>
          <w:spacing w:val="1"/>
          <w:sz w:val="24"/>
          <w:szCs w:val="24"/>
          <w:lang w:eastAsia="zh-CN"/>
        </w:rPr>
        <w:t>10%。采购文件和采购合同没有约定预付款的，经供应商申请采购人可支付预付款。对于未实行预付款的政府采购</w:t>
      </w:r>
      <w:r>
        <w:rPr>
          <w:color w:val="auto"/>
          <w:sz w:val="24"/>
          <w:szCs w:val="24"/>
          <w:lang w:eastAsia="zh-CN"/>
        </w:rPr>
        <w:t>项目，鼓励采购人在合同中明</w:t>
      </w:r>
      <w:r>
        <w:rPr>
          <w:color w:val="auto"/>
          <w:spacing w:val="-13"/>
          <w:sz w:val="24"/>
          <w:szCs w:val="24"/>
          <w:lang w:eastAsia="zh-CN"/>
        </w:rPr>
        <w:t>确首付款支付比例。）</w:t>
      </w:r>
    </w:p>
    <w:p w14:paraId="6D29CBF8">
      <w:pPr>
        <w:pStyle w:val="4"/>
        <w:spacing w:before="2" w:line="215" w:lineRule="auto"/>
        <w:ind w:left="537"/>
        <w:outlineLvl w:val="0"/>
        <w:rPr>
          <w:color w:val="auto"/>
          <w:sz w:val="24"/>
          <w:szCs w:val="24"/>
          <w:lang w:eastAsia="zh-CN"/>
        </w:rPr>
      </w:pPr>
      <w:bookmarkStart w:id="86" w:name="_Toc20094"/>
      <w:r>
        <w:rPr>
          <w:color w:val="auto"/>
          <w:spacing w:val="-5"/>
          <w:sz w:val="24"/>
          <w:szCs w:val="24"/>
          <w:lang w:eastAsia="zh-CN"/>
        </w:rPr>
        <w:t>3.5</w:t>
      </w:r>
      <w:r>
        <w:rPr>
          <w:color w:val="auto"/>
          <w:spacing w:val="-53"/>
          <w:sz w:val="24"/>
          <w:szCs w:val="24"/>
          <w:lang w:eastAsia="zh-CN"/>
        </w:rPr>
        <w:t xml:space="preserve"> </w:t>
      </w:r>
      <w:r>
        <w:rPr>
          <w:b/>
          <w:bCs/>
          <w:color w:val="auto"/>
          <w:spacing w:val="-5"/>
          <w:sz w:val="24"/>
          <w:szCs w:val="24"/>
          <w:lang w:eastAsia="zh-CN"/>
        </w:rPr>
        <w:t>标的物的风险负担</w:t>
      </w:r>
      <w:bookmarkEnd w:id="86"/>
    </w:p>
    <w:p w14:paraId="05CF7BD6">
      <w:pPr>
        <w:pStyle w:val="4"/>
        <w:spacing w:before="233" w:line="214" w:lineRule="auto"/>
        <w:ind w:left="516"/>
        <w:rPr>
          <w:color w:val="auto"/>
          <w:sz w:val="24"/>
          <w:szCs w:val="24"/>
          <w:lang w:eastAsia="zh-CN"/>
        </w:rPr>
      </w:pPr>
      <w:r>
        <w:rPr>
          <w:color w:val="auto"/>
          <w:spacing w:val="-2"/>
          <w:sz w:val="24"/>
          <w:szCs w:val="24"/>
          <w:lang w:eastAsia="zh-CN"/>
        </w:rPr>
        <w:t>标的物或者在途标的物或者交付给第一承运人后的标的物毁损、灭失的风险负担：</w:t>
      </w:r>
    </w:p>
    <w:p w14:paraId="612E6D55">
      <w:pPr>
        <w:pStyle w:val="4"/>
        <w:spacing w:before="217" w:line="220" w:lineRule="auto"/>
        <w:ind w:left="551"/>
        <w:rPr>
          <w:color w:val="auto"/>
          <w:sz w:val="24"/>
          <w:szCs w:val="24"/>
          <w:lang w:eastAsia="zh-CN"/>
        </w:rPr>
      </w:pPr>
      <w:r>
        <w:rPr>
          <w:color w:val="auto"/>
          <w:spacing w:val="-22"/>
          <w:sz w:val="24"/>
          <w:szCs w:val="24"/>
          <w:u w:val="single"/>
          <w:lang w:eastAsia="zh-CN"/>
        </w:rPr>
        <w:t>乙方</w:t>
      </w:r>
      <w:r>
        <w:rPr>
          <w:color w:val="auto"/>
          <w:sz w:val="24"/>
          <w:szCs w:val="24"/>
          <w:u w:val="single"/>
          <w:lang w:eastAsia="zh-CN"/>
        </w:rPr>
        <w:t xml:space="preserve">                                                                       </w:t>
      </w:r>
    </w:p>
    <w:p w14:paraId="7C498C7B">
      <w:pPr>
        <w:pStyle w:val="4"/>
        <w:spacing w:before="212" w:line="297" w:lineRule="auto"/>
        <w:ind w:left="48" w:right="126" w:firstLine="488"/>
        <w:rPr>
          <w:color w:val="auto"/>
          <w:sz w:val="24"/>
          <w:szCs w:val="24"/>
          <w:lang w:eastAsia="zh-CN"/>
        </w:rPr>
      </w:pPr>
      <w:r>
        <w:rPr>
          <w:color w:val="auto"/>
          <w:sz w:val="24"/>
          <w:szCs w:val="24"/>
          <w:lang w:eastAsia="zh-CN"/>
        </w:rPr>
        <w:t>3.5.1</w:t>
      </w:r>
      <w:r>
        <w:rPr>
          <w:color w:val="auto"/>
          <w:spacing w:val="-38"/>
          <w:sz w:val="24"/>
          <w:szCs w:val="24"/>
          <w:lang w:eastAsia="zh-CN"/>
        </w:rPr>
        <w:t xml:space="preserve"> </w:t>
      </w:r>
      <w:r>
        <w:rPr>
          <w:color w:val="auto"/>
          <w:sz w:val="24"/>
          <w:szCs w:val="24"/>
          <w:lang w:eastAsia="zh-CN"/>
        </w:rPr>
        <w:t>受不可抗力影响的一方在不可抗力发生后，应在日内（根据项目实际填写）</w:t>
      </w:r>
      <w:r>
        <w:rPr>
          <w:color w:val="auto"/>
          <w:spacing w:val="-72"/>
          <w:sz w:val="24"/>
          <w:szCs w:val="24"/>
          <w:lang w:eastAsia="zh-CN"/>
        </w:rPr>
        <w:t xml:space="preserve"> </w:t>
      </w:r>
      <w:r>
        <w:rPr>
          <w:color w:val="auto"/>
          <w:spacing w:val="-1"/>
          <w:sz w:val="24"/>
          <w:szCs w:val="24"/>
          <w:lang w:eastAsia="zh-CN"/>
        </w:rPr>
        <w:t>以书</w:t>
      </w:r>
      <w:r>
        <w:rPr>
          <w:color w:val="auto"/>
          <w:spacing w:val="-2"/>
          <w:sz w:val="24"/>
          <w:szCs w:val="24"/>
          <w:lang w:eastAsia="zh-CN"/>
        </w:rPr>
        <w:t>面形式通知对方当事人，并在日内，将有关部门出具的证明文件送达对方当事人。</w:t>
      </w:r>
    </w:p>
    <w:p w14:paraId="3A8385EB">
      <w:pPr>
        <w:pStyle w:val="4"/>
        <w:spacing w:before="218" w:line="300" w:lineRule="auto"/>
        <w:ind w:left="71" w:right="126" w:firstLine="465"/>
        <w:rPr>
          <w:color w:val="auto"/>
          <w:sz w:val="24"/>
          <w:szCs w:val="24"/>
          <w:lang w:eastAsia="zh-CN"/>
        </w:rPr>
      </w:pPr>
      <w:r>
        <w:rPr>
          <w:color w:val="auto"/>
          <w:sz w:val="24"/>
          <w:szCs w:val="24"/>
          <w:lang w:eastAsia="zh-CN"/>
        </w:rPr>
        <w:t>3.5.2 因不可抗力致使合同有变更必要的，双方当事人应在日内（根据项目实际填写）</w:t>
      </w:r>
      <w:r>
        <w:rPr>
          <w:color w:val="auto"/>
          <w:spacing w:val="-10"/>
          <w:sz w:val="24"/>
          <w:szCs w:val="24"/>
          <w:lang w:eastAsia="zh-CN"/>
        </w:rPr>
        <w:t>以书面形式变更合同；</w:t>
      </w:r>
    </w:p>
    <w:p w14:paraId="1B96BED2">
      <w:pPr>
        <w:pStyle w:val="4"/>
        <w:spacing w:before="215" w:line="326" w:lineRule="auto"/>
        <w:ind w:left="38" w:right="126" w:firstLine="498"/>
        <w:rPr>
          <w:color w:val="auto"/>
          <w:sz w:val="24"/>
          <w:szCs w:val="24"/>
          <w:lang w:eastAsia="zh-CN"/>
        </w:rPr>
      </w:pPr>
      <w:r>
        <w:rPr>
          <w:color w:val="auto"/>
          <w:sz w:val="24"/>
          <w:szCs w:val="24"/>
          <w:lang w:eastAsia="zh-CN"/>
        </w:rPr>
        <w:t>3.5.3</w:t>
      </w:r>
      <w:r>
        <w:rPr>
          <w:color w:val="auto"/>
          <w:spacing w:val="-41"/>
          <w:sz w:val="24"/>
          <w:szCs w:val="24"/>
          <w:lang w:eastAsia="zh-CN"/>
        </w:rPr>
        <w:t xml:space="preserve"> </w:t>
      </w:r>
      <w:r>
        <w:rPr>
          <w:color w:val="auto"/>
          <w:sz w:val="24"/>
          <w:szCs w:val="24"/>
          <w:lang w:eastAsia="zh-CN"/>
        </w:rPr>
        <w:t>标的物交付前，</w:t>
      </w:r>
      <w:r>
        <w:rPr>
          <w:color w:val="auto"/>
          <w:spacing w:val="-71"/>
          <w:sz w:val="24"/>
          <w:szCs w:val="24"/>
          <w:lang w:eastAsia="zh-CN"/>
        </w:rPr>
        <w:t xml:space="preserve"> </w:t>
      </w:r>
      <w:r>
        <w:rPr>
          <w:color w:val="auto"/>
          <w:sz w:val="24"/>
          <w:szCs w:val="24"/>
          <w:lang w:eastAsia="zh-CN"/>
        </w:rPr>
        <w:t>乙方应对标的物的质量、数量等方面进行详细、全面的检验，并</w:t>
      </w:r>
      <w:r>
        <w:rPr>
          <w:color w:val="auto"/>
          <w:spacing w:val="1"/>
          <w:sz w:val="24"/>
          <w:szCs w:val="24"/>
          <w:lang w:eastAsia="zh-CN"/>
        </w:rPr>
        <w:t>向甲方出具证明标的物符合合同约定的文件；标的物交付时，</w:t>
      </w:r>
      <w:r>
        <w:rPr>
          <w:color w:val="auto"/>
          <w:sz w:val="24"/>
          <w:szCs w:val="24"/>
          <w:lang w:eastAsia="zh-CN"/>
        </w:rPr>
        <w:t>乙方在日内发（根据项目实际</w:t>
      </w:r>
      <w:r>
        <w:rPr>
          <w:color w:val="auto"/>
          <w:spacing w:val="-2"/>
          <w:sz w:val="24"/>
          <w:szCs w:val="24"/>
          <w:lang w:eastAsia="zh-CN"/>
        </w:rPr>
        <w:t>填写）起验收，并可依法邀请相关方参加，验收应出具验收</w:t>
      </w:r>
      <w:r>
        <w:rPr>
          <w:color w:val="auto"/>
          <w:spacing w:val="-3"/>
          <w:sz w:val="24"/>
          <w:szCs w:val="24"/>
          <w:lang w:eastAsia="zh-CN"/>
        </w:rPr>
        <w:t>书。</w:t>
      </w:r>
    </w:p>
    <w:p w14:paraId="2FB48640">
      <w:pPr>
        <w:pStyle w:val="4"/>
        <w:spacing w:before="217" w:line="215" w:lineRule="auto"/>
        <w:ind w:left="537"/>
        <w:rPr>
          <w:color w:val="auto"/>
          <w:sz w:val="24"/>
          <w:szCs w:val="24"/>
          <w:lang w:eastAsia="zh-CN"/>
        </w:rPr>
      </w:pPr>
      <w:r>
        <w:rPr>
          <w:color w:val="auto"/>
          <w:spacing w:val="-3"/>
          <w:sz w:val="24"/>
          <w:szCs w:val="24"/>
          <w:lang w:eastAsia="zh-CN"/>
        </w:rPr>
        <w:t>3.5.4 检验和验收标准、程序等具体内容以及前述验收书的效力：</w:t>
      </w:r>
    </w:p>
    <w:p w14:paraId="68901978">
      <w:pPr>
        <w:spacing w:line="315" w:lineRule="auto"/>
        <w:rPr>
          <w:color w:val="auto"/>
          <w:lang w:eastAsia="zh-CN"/>
        </w:rPr>
      </w:pPr>
    </w:p>
    <w:p w14:paraId="2C78DEAF">
      <w:pPr>
        <w:spacing w:line="315" w:lineRule="auto"/>
        <w:rPr>
          <w:color w:val="auto"/>
          <w:lang w:eastAsia="zh-CN"/>
        </w:rPr>
      </w:pPr>
    </w:p>
    <w:p w14:paraId="73FBCFD5">
      <w:pPr>
        <w:pStyle w:val="4"/>
        <w:spacing w:before="79" w:line="217" w:lineRule="auto"/>
        <w:ind w:left="537"/>
        <w:rPr>
          <w:color w:val="auto"/>
          <w:sz w:val="24"/>
          <w:szCs w:val="24"/>
          <w:lang w:eastAsia="zh-CN"/>
        </w:rPr>
      </w:pPr>
      <w:r>
        <w:rPr>
          <w:color w:val="auto"/>
          <w:spacing w:val="-10"/>
          <w:sz w:val="24"/>
          <w:szCs w:val="24"/>
          <w:lang w:eastAsia="zh-CN"/>
        </w:rPr>
        <w:t>3.5.5</w:t>
      </w:r>
      <w:r>
        <w:rPr>
          <w:color w:val="auto"/>
          <w:spacing w:val="11"/>
          <w:sz w:val="24"/>
          <w:szCs w:val="24"/>
          <w:lang w:eastAsia="zh-CN"/>
        </w:rPr>
        <w:t xml:space="preserve"> </w:t>
      </w:r>
      <w:r>
        <w:rPr>
          <w:color w:val="auto"/>
          <w:spacing w:val="-10"/>
          <w:sz w:val="24"/>
          <w:szCs w:val="24"/>
          <w:lang w:eastAsia="zh-CN"/>
        </w:rPr>
        <w:t>其他：</w:t>
      </w:r>
    </w:p>
    <w:p w14:paraId="5024B7F3">
      <w:pPr>
        <w:pStyle w:val="4"/>
        <w:spacing w:before="214" w:line="188" w:lineRule="auto"/>
        <w:ind w:left="537"/>
        <w:outlineLvl w:val="0"/>
        <w:rPr>
          <w:color w:val="auto"/>
          <w:sz w:val="24"/>
          <w:szCs w:val="24"/>
          <w:lang w:eastAsia="zh-CN"/>
        </w:rPr>
      </w:pPr>
      <w:bookmarkStart w:id="87" w:name="_Toc3509"/>
      <w:r>
        <w:rPr>
          <w:color w:val="auto"/>
          <w:spacing w:val="-11"/>
          <w:sz w:val="24"/>
          <w:szCs w:val="24"/>
          <w:lang w:eastAsia="zh-CN"/>
        </w:rPr>
        <w:t>3.6</w:t>
      </w:r>
      <w:r>
        <w:rPr>
          <w:color w:val="auto"/>
          <w:spacing w:val="-41"/>
          <w:sz w:val="24"/>
          <w:szCs w:val="24"/>
          <w:lang w:eastAsia="zh-CN"/>
        </w:rPr>
        <w:t xml:space="preserve"> </w:t>
      </w:r>
      <w:r>
        <w:rPr>
          <w:rFonts w:hint="eastAsia"/>
          <w:b/>
          <w:bCs/>
          <w:color w:val="auto"/>
          <w:spacing w:val="-11"/>
          <w:sz w:val="24"/>
          <w:szCs w:val="24"/>
          <w:lang w:eastAsia="zh-CN"/>
        </w:rPr>
        <w:t>项目验收：</w:t>
      </w:r>
      <w:bookmarkEnd w:id="87"/>
    </w:p>
    <w:p w14:paraId="1AE0874E">
      <w:pPr>
        <w:spacing w:before="81" w:line="314" w:lineRule="auto"/>
        <w:ind w:left="44" w:firstLine="478"/>
        <w:rPr>
          <w:rFonts w:ascii="仿宋" w:hAnsi="仿宋" w:eastAsia="仿宋" w:cs="仿宋"/>
          <w:color w:val="auto"/>
          <w:sz w:val="24"/>
          <w:szCs w:val="24"/>
          <w:lang w:eastAsia="zh-CN"/>
        </w:rPr>
      </w:pPr>
      <w:r>
        <w:rPr>
          <w:rFonts w:hint="eastAsia" w:ascii="仿宋" w:hAnsi="仿宋" w:eastAsia="仿宋" w:cs="仿宋"/>
          <w:color w:val="auto"/>
          <w:spacing w:val="-6"/>
          <w:sz w:val="24"/>
          <w:szCs w:val="24"/>
          <w:lang w:eastAsia="zh-CN"/>
        </w:rPr>
        <w:t>3.6.1 甲方</w:t>
      </w:r>
      <w:r>
        <w:rPr>
          <w:rFonts w:hint="eastAsia" w:ascii="仿宋" w:hAnsi="仿宋" w:eastAsia="仿宋" w:cs="仿宋"/>
          <w:color w:val="auto"/>
          <w:sz w:val="24"/>
          <w:szCs w:val="24"/>
          <w:lang w:eastAsia="zh-CN"/>
        </w:rPr>
        <w:t>组织对乙方履约的验收。验收方成员应当在验收</w:t>
      </w:r>
      <w:r>
        <w:rPr>
          <w:rFonts w:hint="eastAsia" w:ascii="仿宋" w:hAnsi="仿宋" w:eastAsia="仿宋" w:cs="仿宋"/>
          <w:color w:val="auto"/>
          <w:spacing w:val="-1"/>
          <w:sz w:val="24"/>
          <w:szCs w:val="24"/>
          <w:lang w:eastAsia="zh-CN"/>
        </w:rPr>
        <w:t>书上签字，并承担相应的法律责任。如果发现与合同中要求不符，乙方须承担由此发生的一切损失和费用，并</w:t>
      </w:r>
      <w:r>
        <w:rPr>
          <w:rFonts w:hint="eastAsia" w:ascii="仿宋" w:hAnsi="仿宋" w:eastAsia="仿宋" w:cs="仿宋"/>
          <w:color w:val="auto"/>
          <w:spacing w:val="-2"/>
          <w:sz w:val="24"/>
          <w:szCs w:val="24"/>
          <w:lang w:eastAsia="zh-CN"/>
        </w:rPr>
        <w:t>接受相应的处理。</w:t>
      </w:r>
    </w:p>
    <w:p w14:paraId="6E53C369">
      <w:pPr>
        <w:spacing w:before="176" w:line="332" w:lineRule="auto"/>
        <w:ind w:left="44" w:right="164" w:firstLine="477"/>
        <w:rPr>
          <w:rFonts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3.6.2</w:t>
      </w:r>
      <w:r>
        <w:rPr>
          <w:rFonts w:hint="eastAsia" w:ascii="仿宋" w:hAnsi="仿宋" w:eastAsia="仿宋" w:cs="仿宋"/>
          <w:color w:val="auto"/>
          <w:spacing w:val="-35"/>
          <w:sz w:val="24"/>
          <w:szCs w:val="24"/>
          <w:lang w:eastAsia="zh-CN"/>
        </w:rPr>
        <w:t xml:space="preserve"> </w:t>
      </w:r>
      <w:r>
        <w:rPr>
          <w:rFonts w:hint="eastAsia" w:ascii="仿宋" w:hAnsi="仿宋" w:eastAsia="仿宋" w:cs="仿宋"/>
          <w:color w:val="auto"/>
          <w:spacing w:val="-1"/>
          <w:sz w:val="24"/>
          <w:szCs w:val="24"/>
          <w:lang w:eastAsia="zh-CN"/>
        </w:rPr>
        <w:t>严格按照采购合同开展履约验收。甲方成立验收小组，按照采购合同的约定对供</w:t>
      </w:r>
      <w:r>
        <w:rPr>
          <w:rFonts w:hint="eastAsia" w:ascii="仿宋" w:hAnsi="仿宋" w:eastAsia="仿宋" w:cs="仿宋"/>
          <w:color w:val="auto"/>
          <w:sz w:val="24"/>
          <w:szCs w:val="24"/>
          <w:lang w:eastAsia="zh-CN"/>
        </w:rPr>
        <w:t>应商履约情况进行验收，验收时，按照采购合同的约</w:t>
      </w:r>
      <w:r>
        <w:rPr>
          <w:rFonts w:hint="eastAsia" w:ascii="仿宋" w:hAnsi="仿宋" w:eastAsia="仿宋" w:cs="仿宋"/>
          <w:color w:val="auto"/>
          <w:spacing w:val="-1"/>
          <w:sz w:val="24"/>
          <w:szCs w:val="24"/>
          <w:lang w:eastAsia="zh-CN"/>
        </w:rPr>
        <w:t>定对每一项技术、服务、安全标准的履</w:t>
      </w:r>
      <w:r>
        <w:rPr>
          <w:rFonts w:hint="eastAsia" w:ascii="仿宋" w:hAnsi="仿宋" w:eastAsia="仿宋" w:cs="仿宋"/>
          <w:color w:val="auto"/>
          <w:sz w:val="24"/>
          <w:szCs w:val="24"/>
          <w:lang w:eastAsia="zh-CN"/>
        </w:rPr>
        <w:t>约情况进行确认，出具验收报告并经验收小组全体成</w:t>
      </w:r>
      <w:r>
        <w:rPr>
          <w:rFonts w:hint="eastAsia" w:ascii="仿宋" w:hAnsi="仿宋" w:eastAsia="仿宋" w:cs="仿宋"/>
          <w:color w:val="auto"/>
          <w:spacing w:val="-1"/>
          <w:sz w:val="24"/>
          <w:szCs w:val="24"/>
          <w:lang w:eastAsia="zh-CN"/>
        </w:rPr>
        <w:t>员签字。甲方根据验收报告形成验收意</w:t>
      </w:r>
      <w:r>
        <w:rPr>
          <w:rFonts w:hint="eastAsia" w:ascii="仿宋" w:hAnsi="仿宋" w:eastAsia="仿宋" w:cs="仿宋"/>
          <w:color w:val="auto"/>
          <w:sz w:val="24"/>
          <w:szCs w:val="24"/>
          <w:lang w:eastAsia="zh-CN"/>
        </w:rPr>
        <w:t>见并经甲方与乙方签字盖章生效。验收结果与采购合</w:t>
      </w:r>
      <w:r>
        <w:rPr>
          <w:rFonts w:hint="eastAsia" w:ascii="仿宋" w:hAnsi="仿宋" w:eastAsia="仿宋" w:cs="仿宋"/>
          <w:color w:val="auto"/>
          <w:spacing w:val="-1"/>
          <w:sz w:val="24"/>
          <w:szCs w:val="24"/>
          <w:lang w:eastAsia="zh-CN"/>
        </w:rPr>
        <w:t>同约定的资金支付条件挂钩。履约验收</w:t>
      </w:r>
      <w:r>
        <w:rPr>
          <w:rFonts w:hint="eastAsia" w:ascii="仿宋" w:hAnsi="仿宋" w:eastAsia="仿宋" w:cs="仿宋"/>
          <w:color w:val="auto"/>
          <w:spacing w:val="-4"/>
          <w:sz w:val="24"/>
          <w:szCs w:val="24"/>
          <w:lang w:eastAsia="zh-CN"/>
        </w:rPr>
        <w:t>的各项资料应当存档备查。</w:t>
      </w:r>
    </w:p>
    <w:p w14:paraId="3760E24F">
      <w:pPr>
        <w:spacing w:before="175" w:line="314" w:lineRule="auto"/>
        <w:ind w:left="39" w:right="164" w:firstLine="482"/>
        <w:rPr>
          <w:rFonts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3.6.3</w:t>
      </w:r>
      <w:r>
        <w:rPr>
          <w:rFonts w:hint="eastAsia" w:ascii="仿宋" w:hAnsi="仿宋" w:eastAsia="仿宋" w:cs="仿宋"/>
          <w:color w:val="auto"/>
          <w:spacing w:val="-35"/>
          <w:sz w:val="24"/>
          <w:szCs w:val="24"/>
          <w:lang w:eastAsia="zh-CN"/>
        </w:rPr>
        <w:t xml:space="preserve"> </w:t>
      </w:r>
      <w:r>
        <w:rPr>
          <w:rFonts w:hint="eastAsia" w:ascii="仿宋" w:hAnsi="仿宋" w:eastAsia="仿宋" w:cs="仿宋"/>
          <w:color w:val="auto"/>
          <w:spacing w:val="-1"/>
          <w:sz w:val="24"/>
          <w:szCs w:val="24"/>
          <w:lang w:eastAsia="zh-CN"/>
        </w:rPr>
        <w:t>验收合格的项目，甲方将根据采购合同的约定及时向供应商支付采购资金。验收</w:t>
      </w:r>
      <w:r>
        <w:rPr>
          <w:rFonts w:hint="eastAsia" w:ascii="仿宋" w:hAnsi="仿宋" w:eastAsia="仿宋" w:cs="仿宋"/>
          <w:color w:val="auto"/>
          <w:sz w:val="24"/>
          <w:szCs w:val="24"/>
          <w:lang w:eastAsia="zh-CN"/>
        </w:rPr>
        <w:t>不合格的项目，甲方将依法及时处理。采购合同的履行、违约责</w:t>
      </w:r>
      <w:r>
        <w:rPr>
          <w:rFonts w:hint="eastAsia" w:ascii="仿宋" w:hAnsi="仿宋" w:eastAsia="仿宋" w:cs="仿宋"/>
          <w:color w:val="auto"/>
          <w:spacing w:val="-1"/>
          <w:sz w:val="24"/>
          <w:szCs w:val="24"/>
          <w:lang w:eastAsia="zh-CN"/>
        </w:rPr>
        <w:t>任和解决争议的方式等适用</w:t>
      </w:r>
      <w:r>
        <w:rPr>
          <w:rFonts w:hint="eastAsia" w:ascii="仿宋" w:hAnsi="仿宋" w:eastAsia="仿宋" w:cs="仿宋"/>
          <w:color w:val="auto"/>
          <w:spacing w:val="-2"/>
          <w:sz w:val="24"/>
          <w:szCs w:val="24"/>
          <w:lang w:eastAsia="zh-CN"/>
        </w:rPr>
        <w:t>《中华人民共和国民法典》，并按照《合同书》约定执行。</w:t>
      </w:r>
    </w:p>
    <w:p w14:paraId="7AFEF465">
      <w:pPr>
        <w:spacing w:before="177" w:line="224" w:lineRule="auto"/>
        <w:ind w:left="522"/>
        <w:rPr>
          <w:rFonts w:ascii="仿宋" w:hAnsi="仿宋" w:eastAsia="仿宋" w:cs="仿宋"/>
          <w:color w:val="auto"/>
          <w:sz w:val="24"/>
          <w:szCs w:val="24"/>
          <w:lang w:eastAsia="zh-CN"/>
        </w:rPr>
      </w:pPr>
      <w:r>
        <w:rPr>
          <w:rFonts w:hint="eastAsia" w:ascii="仿宋" w:hAnsi="仿宋" w:eastAsia="仿宋" w:cs="仿宋"/>
          <w:color w:val="auto"/>
          <w:spacing w:val="-6"/>
          <w:sz w:val="24"/>
          <w:szCs w:val="24"/>
          <w:lang w:eastAsia="zh-CN"/>
        </w:rPr>
        <w:t>3.6.4</w:t>
      </w:r>
      <w:r>
        <w:rPr>
          <w:rFonts w:hint="eastAsia" w:ascii="仿宋" w:hAnsi="仿宋" w:eastAsia="仿宋" w:cs="仿宋"/>
          <w:color w:val="auto"/>
          <w:spacing w:val="-42"/>
          <w:sz w:val="24"/>
          <w:szCs w:val="24"/>
          <w:lang w:eastAsia="zh-CN"/>
        </w:rPr>
        <w:t xml:space="preserve"> </w:t>
      </w:r>
      <w:r>
        <w:rPr>
          <w:rFonts w:hint="eastAsia" w:ascii="仿宋" w:hAnsi="仿宋" w:eastAsia="仿宋" w:cs="仿宋"/>
          <w:color w:val="auto"/>
          <w:spacing w:val="-6"/>
          <w:sz w:val="24"/>
          <w:szCs w:val="24"/>
          <w:lang w:eastAsia="zh-CN"/>
        </w:rPr>
        <w:t>验收产生的费用：</w:t>
      </w:r>
    </w:p>
    <w:p w14:paraId="4FF05E07">
      <w:pPr>
        <w:pStyle w:val="4"/>
        <w:spacing w:before="177" w:line="217" w:lineRule="auto"/>
        <w:ind w:left="525"/>
        <w:rPr>
          <w:color w:val="auto"/>
          <w:sz w:val="24"/>
          <w:szCs w:val="24"/>
          <w:lang w:eastAsia="zh-CN"/>
        </w:rPr>
      </w:pPr>
      <w:r>
        <w:rPr>
          <w:color w:val="auto"/>
          <w:spacing w:val="-2"/>
          <w:sz w:val="24"/>
          <w:szCs w:val="24"/>
          <w:lang w:eastAsia="zh-CN"/>
        </w:rPr>
        <w:t>首次验收费用由</w:t>
      </w:r>
      <w:r>
        <w:rPr>
          <w:color w:val="auto"/>
          <w:spacing w:val="-2"/>
          <w:sz w:val="24"/>
          <w:szCs w:val="24"/>
          <w:u w:val="single"/>
          <w:lang w:eastAsia="zh-CN"/>
        </w:rPr>
        <w:t xml:space="preserve">      </w:t>
      </w:r>
      <w:r>
        <w:rPr>
          <w:color w:val="auto"/>
          <w:spacing w:val="-101"/>
          <w:sz w:val="24"/>
          <w:szCs w:val="24"/>
          <w:lang w:eastAsia="zh-CN"/>
        </w:rPr>
        <w:t xml:space="preserve"> </w:t>
      </w:r>
      <w:r>
        <w:rPr>
          <w:color w:val="auto"/>
          <w:spacing w:val="-2"/>
          <w:sz w:val="24"/>
          <w:szCs w:val="24"/>
          <w:lang w:eastAsia="zh-CN"/>
        </w:rPr>
        <w:t>承担，如首次验收不合格，后续验收费用由</w:t>
      </w:r>
      <w:r>
        <w:rPr>
          <w:color w:val="auto"/>
          <w:spacing w:val="-2"/>
          <w:sz w:val="24"/>
          <w:szCs w:val="24"/>
          <w:u w:val="single"/>
          <w:lang w:eastAsia="zh-CN"/>
        </w:rPr>
        <w:t xml:space="preserve">     </w:t>
      </w:r>
      <w:r>
        <w:rPr>
          <w:color w:val="auto"/>
          <w:spacing w:val="-105"/>
          <w:sz w:val="24"/>
          <w:szCs w:val="24"/>
          <w:lang w:eastAsia="zh-CN"/>
        </w:rPr>
        <w:t xml:space="preserve"> </w:t>
      </w:r>
      <w:r>
        <w:rPr>
          <w:color w:val="auto"/>
          <w:spacing w:val="-2"/>
          <w:sz w:val="24"/>
          <w:szCs w:val="24"/>
          <w:lang w:eastAsia="zh-CN"/>
        </w:rPr>
        <w:t>支付。</w:t>
      </w:r>
    </w:p>
    <w:p w14:paraId="1FCC593C">
      <w:pPr>
        <w:spacing w:before="183" w:line="224" w:lineRule="auto"/>
        <w:ind w:left="522"/>
        <w:rPr>
          <w:rFonts w:ascii="仿宋" w:hAnsi="仿宋" w:eastAsia="仿宋" w:cs="仿宋"/>
          <w:color w:val="auto"/>
          <w:sz w:val="24"/>
          <w:szCs w:val="24"/>
          <w:lang w:eastAsia="zh-CN"/>
        </w:rPr>
      </w:pPr>
      <w:r>
        <w:rPr>
          <w:rFonts w:hint="eastAsia" w:ascii="仿宋" w:hAnsi="仿宋" w:eastAsia="仿宋" w:cs="仿宋"/>
          <w:color w:val="auto"/>
          <w:spacing w:val="-5"/>
          <w:sz w:val="24"/>
          <w:szCs w:val="24"/>
          <w:lang w:eastAsia="zh-CN"/>
        </w:rPr>
        <w:t>3.6.5</w:t>
      </w:r>
      <w:r>
        <w:rPr>
          <w:rFonts w:hint="eastAsia" w:ascii="仿宋" w:hAnsi="仿宋" w:eastAsia="仿宋" w:cs="仿宋"/>
          <w:color w:val="auto"/>
          <w:spacing w:val="-45"/>
          <w:sz w:val="24"/>
          <w:szCs w:val="24"/>
          <w:lang w:eastAsia="zh-CN"/>
        </w:rPr>
        <w:t xml:space="preserve"> </w:t>
      </w:r>
      <w:r>
        <w:rPr>
          <w:rFonts w:hint="eastAsia" w:ascii="仿宋" w:hAnsi="仿宋" w:eastAsia="仿宋" w:cs="仿宋"/>
          <w:color w:val="auto"/>
          <w:spacing w:val="-5"/>
          <w:sz w:val="24"/>
          <w:szCs w:val="24"/>
          <w:lang w:eastAsia="zh-CN"/>
        </w:rPr>
        <w:t>验收内容及资料要求：</w:t>
      </w:r>
    </w:p>
    <w:p w14:paraId="359AD220">
      <w:pPr>
        <w:spacing w:before="177" w:line="359" w:lineRule="auto"/>
        <w:ind w:left="44" w:right="55" w:firstLine="480"/>
        <w:rPr>
          <w:rFonts w:ascii="仿宋" w:hAnsi="仿宋" w:eastAsia="仿宋" w:cs="仿宋"/>
          <w:color w:val="auto"/>
          <w:sz w:val="24"/>
          <w:szCs w:val="24"/>
          <w:lang w:eastAsia="zh-CN"/>
        </w:rPr>
      </w:pPr>
      <w:r>
        <w:rPr>
          <w:rFonts w:hint="eastAsia" w:ascii="仿宋" w:hAnsi="仿宋" w:eastAsia="仿宋" w:cs="仿宋"/>
          <w:color w:val="auto"/>
          <w:spacing w:val="-4"/>
          <w:sz w:val="24"/>
          <w:szCs w:val="24"/>
          <w:lang w:eastAsia="zh-CN"/>
        </w:rPr>
        <w:t>根据采购文件确定的技术指标或者服务要求确定验收指标和标准。未进行相应约定的，</w:t>
      </w:r>
      <w:r>
        <w:rPr>
          <w:rFonts w:hint="eastAsia" w:ascii="仿宋" w:hAnsi="仿宋" w:eastAsia="仿宋" w:cs="仿宋"/>
          <w:color w:val="auto"/>
          <w:spacing w:val="-2"/>
          <w:sz w:val="24"/>
          <w:szCs w:val="24"/>
          <w:lang w:eastAsia="zh-CN"/>
        </w:rPr>
        <w:t>应当符合国家强制性规定、政策要求、安全标准、行业或企业有关标准等。</w:t>
      </w:r>
    </w:p>
    <w:p w14:paraId="1232DED0">
      <w:pPr>
        <w:spacing w:before="1" w:line="223" w:lineRule="auto"/>
        <w:ind w:left="522"/>
        <w:rPr>
          <w:rFonts w:ascii="仿宋" w:hAnsi="仿宋" w:eastAsia="仿宋" w:cs="仿宋"/>
          <w:color w:val="auto"/>
          <w:sz w:val="24"/>
          <w:szCs w:val="24"/>
        </w:rPr>
      </w:pPr>
      <w:r>
        <w:rPr>
          <w:rFonts w:hint="eastAsia" w:ascii="仿宋" w:hAnsi="仿宋" w:eastAsia="仿宋" w:cs="仿宋"/>
          <w:color w:val="auto"/>
          <w:spacing w:val="-3"/>
          <w:sz w:val="24"/>
          <w:szCs w:val="24"/>
        </w:rPr>
        <w:t>3.6.6</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3"/>
          <w:sz w:val="24"/>
          <w:szCs w:val="24"/>
        </w:rPr>
        <w:t>验收内容</w:t>
      </w:r>
    </w:p>
    <w:p w14:paraId="3F84DD61">
      <w:pPr>
        <w:spacing w:line="102" w:lineRule="exact"/>
        <w:rPr>
          <w:rFonts w:ascii="仿宋" w:hAnsi="仿宋" w:eastAsia="仿宋" w:cs="仿宋"/>
          <w:color w:val="auto"/>
          <w:lang w:eastAsia="zh-CN"/>
        </w:rPr>
      </w:pPr>
    </w:p>
    <w:tbl>
      <w:tblPr>
        <w:tblStyle w:val="22"/>
        <w:tblW w:w="8438" w:type="dxa"/>
        <w:tblInd w:w="5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0"/>
        <w:gridCol w:w="1894"/>
        <w:gridCol w:w="5874"/>
      </w:tblGrid>
      <w:tr w14:paraId="58243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670" w:type="dxa"/>
            <w:vAlign w:val="center"/>
          </w:tcPr>
          <w:p w14:paraId="3E427977">
            <w:pPr>
              <w:jc w:val="center"/>
              <w:rPr>
                <w:rFonts w:ascii="仿宋" w:hAnsi="仿宋" w:eastAsia="仿宋" w:cs="仿宋"/>
                <w:color w:val="auto"/>
                <w:sz w:val="24"/>
                <w:szCs w:val="24"/>
              </w:rPr>
            </w:pPr>
            <w:r>
              <w:rPr>
                <w:rFonts w:hint="eastAsia" w:ascii="仿宋" w:hAnsi="仿宋" w:eastAsia="仿宋" w:cs="仿宋"/>
                <w:color w:val="auto"/>
                <w:sz w:val="24"/>
                <w:szCs w:val="24"/>
              </w:rPr>
              <w:t>序</w:t>
            </w:r>
          </w:p>
          <w:p w14:paraId="7397C79F">
            <w:pPr>
              <w:jc w:val="center"/>
              <w:rPr>
                <w:rFonts w:ascii="仿宋" w:hAnsi="仿宋" w:eastAsia="仿宋" w:cs="仿宋"/>
                <w:color w:val="auto"/>
                <w:sz w:val="24"/>
                <w:szCs w:val="24"/>
              </w:rPr>
            </w:pPr>
            <w:r>
              <w:rPr>
                <w:rFonts w:hint="eastAsia" w:ascii="仿宋" w:hAnsi="仿宋" w:eastAsia="仿宋" w:cs="仿宋"/>
                <w:color w:val="auto"/>
                <w:sz w:val="24"/>
                <w:szCs w:val="24"/>
              </w:rPr>
              <w:t>号</w:t>
            </w:r>
          </w:p>
        </w:tc>
        <w:tc>
          <w:tcPr>
            <w:tcW w:w="1894" w:type="dxa"/>
            <w:vAlign w:val="center"/>
          </w:tcPr>
          <w:p w14:paraId="600503F4">
            <w:pPr>
              <w:jc w:val="center"/>
              <w:rPr>
                <w:rFonts w:ascii="仿宋" w:hAnsi="仿宋" w:eastAsia="仿宋" w:cs="仿宋"/>
                <w:color w:val="auto"/>
                <w:sz w:val="24"/>
                <w:szCs w:val="24"/>
              </w:rPr>
            </w:pPr>
            <w:r>
              <w:rPr>
                <w:rFonts w:hint="eastAsia" w:ascii="仿宋" w:hAnsi="仿宋" w:eastAsia="仿宋" w:cs="仿宋"/>
                <w:color w:val="auto"/>
                <w:spacing w:val="-3"/>
                <w:sz w:val="24"/>
                <w:szCs w:val="24"/>
              </w:rPr>
              <w:t>验收内容</w:t>
            </w:r>
          </w:p>
        </w:tc>
        <w:tc>
          <w:tcPr>
            <w:tcW w:w="5874" w:type="dxa"/>
            <w:vAlign w:val="center"/>
          </w:tcPr>
          <w:p w14:paraId="261011AC">
            <w:pPr>
              <w:jc w:val="center"/>
              <w:rPr>
                <w:rFonts w:ascii="仿宋" w:hAnsi="仿宋" w:eastAsia="仿宋" w:cs="仿宋"/>
                <w:color w:val="auto"/>
                <w:sz w:val="24"/>
                <w:szCs w:val="24"/>
              </w:rPr>
            </w:pPr>
            <w:r>
              <w:rPr>
                <w:rFonts w:hint="eastAsia" w:ascii="仿宋" w:hAnsi="仿宋" w:eastAsia="仿宋" w:cs="仿宋"/>
                <w:color w:val="auto"/>
                <w:spacing w:val="-3"/>
                <w:sz w:val="24"/>
                <w:szCs w:val="24"/>
              </w:rPr>
              <w:t>验收标准</w:t>
            </w:r>
          </w:p>
        </w:tc>
      </w:tr>
      <w:tr w14:paraId="6E0A1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70" w:type="dxa"/>
            <w:vAlign w:val="center"/>
          </w:tcPr>
          <w:p w14:paraId="793C9686">
            <w:pPr>
              <w:jc w:val="center"/>
              <w:rPr>
                <w:rFonts w:ascii="仿宋" w:hAnsi="仿宋" w:eastAsia="仿宋" w:cs="仿宋"/>
                <w:color w:val="auto"/>
                <w:sz w:val="24"/>
                <w:szCs w:val="24"/>
              </w:rPr>
            </w:pPr>
            <w:r>
              <w:rPr>
                <w:rFonts w:hint="eastAsia" w:ascii="仿宋" w:hAnsi="仿宋" w:eastAsia="仿宋" w:cs="仿宋"/>
                <w:color w:val="auto"/>
                <w:position w:val="1"/>
                <w:sz w:val="24"/>
                <w:szCs w:val="24"/>
              </w:rPr>
              <w:t>1</w:t>
            </w:r>
          </w:p>
        </w:tc>
        <w:tc>
          <w:tcPr>
            <w:tcW w:w="1894" w:type="dxa"/>
            <w:vAlign w:val="center"/>
          </w:tcPr>
          <w:p w14:paraId="69FCB078">
            <w:pPr>
              <w:jc w:val="center"/>
              <w:rPr>
                <w:rFonts w:ascii="仿宋" w:hAnsi="仿宋" w:eastAsia="仿宋" w:cs="仿宋"/>
                <w:color w:val="auto"/>
                <w:sz w:val="24"/>
                <w:szCs w:val="24"/>
              </w:rPr>
            </w:pPr>
            <w:r>
              <w:rPr>
                <w:rFonts w:hint="eastAsia" w:ascii="仿宋" w:hAnsi="仿宋" w:eastAsia="仿宋" w:cs="仿宋"/>
                <w:color w:val="auto"/>
                <w:spacing w:val="-3"/>
                <w:sz w:val="24"/>
                <w:szCs w:val="24"/>
              </w:rPr>
              <w:t>交付标的物数量</w:t>
            </w:r>
          </w:p>
        </w:tc>
        <w:tc>
          <w:tcPr>
            <w:tcW w:w="5874" w:type="dxa"/>
            <w:vAlign w:val="center"/>
          </w:tcPr>
          <w:p w14:paraId="41ECA957">
            <w:pPr>
              <w:jc w:val="center"/>
              <w:rPr>
                <w:rFonts w:ascii="仿宋" w:hAnsi="仿宋" w:eastAsia="仿宋" w:cs="仿宋"/>
                <w:color w:val="auto"/>
              </w:rPr>
            </w:pPr>
          </w:p>
        </w:tc>
      </w:tr>
      <w:tr w14:paraId="1321B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670" w:type="dxa"/>
            <w:vAlign w:val="center"/>
          </w:tcPr>
          <w:p w14:paraId="63E4B3D6">
            <w:pPr>
              <w:jc w:val="center"/>
              <w:rPr>
                <w:rFonts w:ascii="仿宋" w:hAnsi="仿宋" w:eastAsia="仿宋" w:cs="仿宋"/>
                <w:color w:val="auto"/>
                <w:sz w:val="24"/>
                <w:szCs w:val="24"/>
              </w:rPr>
            </w:pPr>
            <w:r>
              <w:rPr>
                <w:rFonts w:hint="eastAsia" w:ascii="仿宋" w:hAnsi="仿宋" w:eastAsia="仿宋" w:cs="仿宋"/>
                <w:color w:val="auto"/>
                <w:position w:val="1"/>
                <w:sz w:val="24"/>
                <w:szCs w:val="24"/>
              </w:rPr>
              <w:t>2</w:t>
            </w:r>
          </w:p>
        </w:tc>
        <w:tc>
          <w:tcPr>
            <w:tcW w:w="1894" w:type="dxa"/>
            <w:vAlign w:val="center"/>
          </w:tcPr>
          <w:p w14:paraId="2FCAE54D">
            <w:pPr>
              <w:jc w:val="center"/>
              <w:rPr>
                <w:rFonts w:ascii="仿宋" w:hAnsi="仿宋" w:eastAsia="仿宋" w:cs="仿宋"/>
                <w:color w:val="auto"/>
                <w:sz w:val="24"/>
                <w:szCs w:val="24"/>
              </w:rPr>
            </w:pPr>
            <w:r>
              <w:rPr>
                <w:rFonts w:hint="eastAsia" w:ascii="仿宋" w:hAnsi="仿宋" w:eastAsia="仿宋" w:cs="仿宋"/>
                <w:color w:val="auto"/>
                <w:spacing w:val="-1"/>
                <w:sz w:val="24"/>
                <w:szCs w:val="24"/>
              </w:rPr>
              <w:t>交付标的物质量</w:t>
            </w:r>
            <w:bookmarkStart w:id="88" w:name="bookmark37"/>
            <w:bookmarkEnd w:id="88"/>
            <w:r>
              <w:rPr>
                <w:rFonts w:hint="eastAsia" w:ascii="仿宋" w:hAnsi="仿宋" w:eastAsia="仿宋" w:cs="仿宋"/>
                <w:color w:val="auto"/>
                <w:spacing w:val="-4"/>
                <w:sz w:val="24"/>
                <w:szCs w:val="24"/>
              </w:rPr>
              <w:t>文件</w:t>
            </w:r>
          </w:p>
        </w:tc>
        <w:tc>
          <w:tcPr>
            <w:tcW w:w="5874" w:type="dxa"/>
            <w:vAlign w:val="center"/>
          </w:tcPr>
          <w:p w14:paraId="45E071F9">
            <w:pPr>
              <w:jc w:val="center"/>
              <w:rPr>
                <w:rFonts w:ascii="仿宋" w:hAnsi="仿宋" w:eastAsia="仿宋" w:cs="仿宋"/>
                <w:color w:val="auto"/>
              </w:rPr>
            </w:pPr>
          </w:p>
        </w:tc>
      </w:tr>
      <w:tr w14:paraId="394E5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670" w:type="dxa"/>
            <w:vAlign w:val="center"/>
          </w:tcPr>
          <w:p w14:paraId="7612CD7A">
            <w:pPr>
              <w:jc w:val="center"/>
              <w:rPr>
                <w:rFonts w:ascii="仿宋" w:hAnsi="仿宋" w:eastAsia="仿宋" w:cs="仿宋"/>
                <w:color w:val="auto"/>
                <w:sz w:val="24"/>
                <w:szCs w:val="24"/>
              </w:rPr>
            </w:pPr>
            <w:r>
              <w:rPr>
                <w:rFonts w:hint="eastAsia" w:ascii="仿宋" w:hAnsi="仿宋" w:eastAsia="仿宋" w:cs="仿宋"/>
                <w:color w:val="auto"/>
                <w:position w:val="1"/>
                <w:sz w:val="24"/>
                <w:szCs w:val="24"/>
              </w:rPr>
              <w:t>4</w:t>
            </w:r>
          </w:p>
        </w:tc>
        <w:tc>
          <w:tcPr>
            <w:tcW w:w="1894" w:type="dxa"/>
            <w:vAlign w:val="center"/>
          </w:tcPr>
          <w:p w14:paraId="0892E83B">
            <w:pPr>
              <w:jc w:val="center"/>
              <w:rPr>
                <w:rFonts w:ascii="仿宋" w:hAnsi="仿宋" w:eastAsia="仿宋" w:cs="仿宋"/>
                <w:color w:val="auto"/>
                <w:sz w:val="24"/>
                <w:szCs w:val="24"/>
                <w:lang w:eastAsia="zh-CN"/>
              </w:rPr>
            </w:pPr>
            <w:r>
              <w:rPr>
                <w:rFonts w:hint="eastAsia" w:ascii="仿宋" w:hAnsi="仿宋" w:eastAsia="仿宋" w:cs="仿宋"/>
                <w:color w:val="auto"/>
                <w:spacing w:val="-18"/>
                <w:sz w:val="24"/>
                <w:szCs w:val="24"/>
                <w:lang w:eastAsia="zh-CN"/>
              </w:rPr>
              <w:t>交付标的物技术、</w:t>
            </w:r>
            <w:r>
              <w:rPr>
                <w:rFonts w:hint="eastAsia" w:ascii="仿宋" w:hAnsi="仿宋" w:eastAsia="仿宋" w:cs="仿宋"/>
                <w:color w:val="auto"/>
                <w:spacing w:val="-12"/>
                <w:sz w:val="24"/>
                <w:szCs w:val="24"/>
                <w:lang w:eastAsia="zh-CN"/>
              </w:rPr>
              <w:t>性能指标</w:t>
            </w:r>
          </w:p>
        </w:tc>
        <w:tc>
          <w:tcPr>
            <w:tcW w:w="5874" w:type="dxa"/>
            <w:vAlign w:val="center"/>
          </w:tcPr>
          <w:p w14:paraId="05736142">
            <w:pPr>
              <w:jc w:val="center"/>
              <w:rPr>
                <w:rFonts w:ascii="仿宋" w:hAnsi="仿宋" w:eastAsia="仿宋" w:cs="仿宋"/>
                <w:color w:val="auto"/>
                <w:lang w:eastAsia="zh-CN"/>
              </w:rPr>
            </w:pPr>
          </w:p>
        </w:tc>
      </w:tr>
      <w:tr w14:paraId="37631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70" w:type="dxa"/>
            <w:vAlign w:val="center"/>
          </w:tcPr>
          <w:p w14:paraId="4696EA08">
            <w:pPr>
              <w:jc w:val="center"/>
              <w:rPr>
                <w:rFonts w:ascii="仿宋" w:hAnsi="仿宋" w:eastAsia="仿宋" w:cs="仿宋"/>
                <w:color w:val="auto"/>
                <w:sz w:val="24"/>
                <w:szCs w:val="24"/>
              </w:rPr>
            </w:pPr>
            <w:r>
              <w:rPr>
                <w:rFonts w:hint="eastAsia" w:ascii="仿宋" w:hAnsi="仿宋" w:eastAsia="仿宋" w:cs="仿宋"/>
                <w:color w:val="auto"/>
                <w:position w:val="1"/>
                <w:sz w:val="24"/>
                <w:szCs w:val="24"/>
              </w:rPr>
              <w:t>5</w:t>
            </w:r>
          </w:p>
        </w:tc>
        <w:tc>
          <w:tcPr>
            <w:tcW w:w="1894" w:type="dxa"/>
            <w:vAlign w:val="center"/>
          </w:tcPr>
          <w:p w14:paraId="5E52ED3C">
            <w:pPr>
              <w:jc w:val="center"/>
              <w:rPr>
                <w:rFonts w:ascii="仿宋" w:hAnsi="仿宋" w:eastAsia="仿宋" w:cs="仿宋"/>
                <w:color w:val="auto"/>
                <w:sz w:val="24"/>
                <w:szCs w:val="24"/>
              </w:rPr>
            </w:pPr>
            <w:r>
              <w:rPr>
                <w:rFonts w:hint="eastAsia" w:ascii="仿宋" w:hAnsi="仿宋" w:eastAsia="仿宋" w:cs="仿宋"/>
                <w:color w:val="auto"/>
                <w:spacing w:val="-5"/>
                <w:sz w:val="24"/>
                <w:szCs w:val="24"/>
              </w:rPr>
              <w:t>售后服务承诺</w:t>
            </w:r>
          </w:p>
        </w:tc>
        <w:tc>
          <w:tcPr>
            <w:tcW w:w="5874" w:type="dxa"/>
            <w:vAlign w:val="center"/>
          </w:tcPr>
          <w:p w14:paraId="0E03A7D8">
            <w:pPr>
              <w:jc w:val="center"/>
              <w:rPr>
                <w:rFonts w:ascii="仿宋" w:hAnsi="仿宋" w:eastAsia="仿宋" w:cs="仿宋"/>
                <w:color w:val="auto"/>
              </w:rPr>
            </w:pPr>
          </w:p>
        </w:tc>
      </w:tr>
      <w:tr w14:paraId="4FABC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70" w:type="dxa"/>
            <w:vAlign w:val="center"/>
          </w:tcPr>
          <w:p w14:paraId="2ACD2EC6">
            <w:pPr>
              <w:jc w:val="center"/>
              <w:rPr>
                <w:rFonts w:ascii="仿宋" w:hAnsi="仿宋" w:eastAsia="仿宋" w:cs="仿宋"/>
                <w:color w:val="auto"/>
                <w:sz w:val="24"/>
                <w:szCs w:val="24"/>
              </w:rPr>
            </w:pPr>
            <w:r>
              <w:rPr>
                <w:rFonts w:hint="eastAsia" w:ascii="仿宋" w:hAnsi="仿宋" w:eastAsia="仿宋" w:cs="仿宋"/>
                <w:color w:val="auto"/>
                <w:position w:val="1"/>
                <w:sz w:val="24"/>
                <w:szCs w:val="24"/>
              </w:rPr>
              <w:t>6</w:t>
            </w:r>
          </w:p>
        </w:tc>
        <w:tc>
          <w:tcPr>
            <w:tcW w:w="1894" w:type="dxa"/>
            <w:vAlign w:val="center"/>
          </w:tcPr>
          <w:p w14:paraId="0AC5B764">
            <w:pPr>
              <w:jc w:val="center"/>
              <w:rPr>
                <w:rFonts w:ascii="仿宋" w:hAnsi="仿宋" w:eastAsia="仿宋" w:cs="仿宋"/>
                <w:color w:val="auto"/>
                <w:sz w:val="24"/>
                <w:szCs w:val="24"/>
              </w:rPr>
            </w:pPr>
            <w:r>
              <w:rPr>
                <w:rFonts w:hint="eastAsia" w:ascii="仿宋" w:hAnsi="仿宋" w:eastAsia="仿宋" w:cs="仿宋"/>
                <w:color w:val="auto"/>
                <w:spacing w:val="-4"/>
                <w:sz w:val="24"/>
                <w:szCs w:val="24"/>
              </w:rPr>
              <w:t>其他工作</w:t>
            </w:r>
          </w:p>
        </w:tc>
        <w:tc>
          <w:tcPr>
            <w:tcW w:w="5874" w:type="dxa"/>
            <w:vAlign w:val="center"/>
          </w:tcPr>
          <w:p w14:paraId="747A5674">
            <w:pPr>
              <w:jc w:val="center"/>
              <w:rPr>
                <w:rFonts w:ascii="仿宋" w:hAnsi="仿宋" w:eastAsia="仿宋" w:cs="仿宋"/>
                <w:color w:val="auto"/>
              </w:rPr>
            </w:pPr>
          </w:p>
        </w:tc>
      </w:tr>
    </w:tbl>
    <w:p w14:paraId="2E375F86">
      <w:pPr>
        <w:spacing w:before="38" w:line="359" w:lineRule="auto"/>
        <w:ind w:left="45" w:right="29" w:firstLine="47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（温馨提示：根据《广西壮族自治区财政厅关于</w:t>
      </w:r>
      <w:r>
        <w:rPr>
          <w:rFonts w:hint="eastAsia" w:ascii="仿宋" w:hAnsi="仿宋" w:eastAsia="仿宋" w:cs="仿宋"/>
          <w:color w:val="auto"/>
          <w:spacing w:val="-1"/>
          <w:sz w:val="24"/>
          <w:szCs w:val="24"/>
          <w:lang w:eastAsia="zh-CN"/>
        </w:rPr>
        <w:t>进一步发挥政府采购政策功能促进企业</w:t>
      </w:r>
      <w:r>
        <w:rPr>
          <w:rFonts w:hint="eastAsia" w:ascii="仿宋" w:hAnsi="仿宋" w:eastAsia="仿宋" w:cs="仿宋"/>
          <w:color w:val="auto"/>
          <w:spacing w:val="-4"/>
          <w:sz w:val="24"/>
          <w:szCs w:val="24"/>
          <w:lang w:eastAsia="zh-CN"/>
        </w:rPr>
        <w:t>发展的通知》（桂财采〔2022〕30</w:t>
      </w:r>
      <w:r>
        <w:rPr>
          <w:rFonts w:hint="eastAsia" w:ascii="仿宋" w:hAnsi="仿宋" w:eastAsia="仿宋" w:cs="仿宋"/>
          <w:color w:val="auto"/>
          <w:spacing w:val="-26"/>
          <w:sz w:val="24"/>
          <w:szCs w:val="24"/>
          <w:lang w:eastAsia="zh-CN"/>
        </w:rPr>
        <w:t xml:space="preserve"> </w:t>
      </w:r>
      <w:r>
        <w:rPr>
          <w:rFonts w:hint="eastAsia" w:ascii="仿宋" w:hAnsi="仿宋" w:eastAsia="仿宋" w:cs="仿宋"/>
          <w:color w:val="auto"/>
          <w:spacing w:val="-4"/>
          <w:sz w:val="24"/>
          <w:szCs w:val="24"/>
          <w:lang w:eastAsia="zh-CN"/>
        </w:rPr>
        <w:t>号）规定，采购人应当在项目完成且收到供应商验收申请</w:t>
      </w:r>
      <w:r>
        <w:rPr>
          <w:rFonts w:hint="eastAsia" w:ascii="仿宋" w:hAnsi="仿宋" w:eastAsia="仿宋" w:cs="仿宋"/>
          <w:color w:val="auto"/>
          <w:spacing w:val="-2"/>
          <w:sz w:val="24"/>
          <w:szCs w:val="24"/>
          <w:lang w:eastAsia="zh-CN"/>
        </w:rPr>
        <w:t>后</w:t>
      </w:r>
      <w:r>
        <w:rPr>
          <w:rFonts w:hint="eastAsia" w:ascii="仿宋" w:hAnsi="仿宋" w:eastAsia="仿宋" w:cs="仿宋"/>
          <w:color w:val="auto"/>
          <w:spacing w:val="-46"/>
          <w:sz w:val="24"/>
          <w:szCs w:val="24"/>
          <w:lang w:eastAsia="zh-CN"/>
        </w:rPr>
        <w:t xml:space="preserve"> </w:t>
      </w:r>
      <w:r>
        <w:rPr>
          <w:rFonts w:hint="eastAsia" w:ascii="仿宋" w:hAnsi="仿宋" w:eastAsia="仿宋" w:cs="仿宋"/>
          <w:color w:val="auto"/>
          <w:spacing w:val="-2"/>
          <w:sz w:val="24"/>
          <w:szCs w:val="24"/>
          <w:lang w:eastAsia="zh-CN"/>
        </w:rPr>
        <w:t>5</w:t>
      </w:r>
      <w:r>
        <w:rPr>
          <w:rFonts w:hint="eastAsia" w:ascii="仿宋" w:hAnsi="仿宋" w:eastAsia="仿宋" w:cs="仿宋"/>
          <w:color w:val="auto"/>
          <w:spacing w:val="-44"/>
          <w:sz w:val="24"/>
          <w:szCs w:val="24"/>
          <w:lang w:eastAsia="zh-CN"/>
        </w:rPr>
        <w:t xml:space="preserve"> </w:t>
      </w:r>
      <w:r>
        <w:rPr>
          <w:rFonts w:hint="eastAsia" w:ascii="仿宋" w:hAnsi="仿宋" w:eastAsia="仿宋" w:cs="仿宋"/>
          <w:color w:val="auto"/>
          <w:spacing w:val="-2"/>
          <w:sz w:val="24"/>
          <w:szCs w:val="24"/>
          <w:lang w:eastAsia="zh-CN"/>
        </w:rPr>
        <w:t>个工作日内组织开展履约验收；对于满足合同约定支付条件的项目，应在收到发票后</w:t>
      </w:r>
      <w:r>
        <w:rPr>
          <w:rFonts w:hint="eastAsia" w:ascii="仿宋" w:hAnsi="仿宋" w:eastAsia="仿宋" w:cs="仿宋"/>
          <w:color w:val="auto"/>
          <w:spacing w:val="-46"/>
          <w:sz w:val="24"/>
          <w:szCs w:val="24"/>
          <w:lang w:eastAsia="zh-CN"/>
        </w:rPr>
        <w:t xml:space="preserve"> </w:t>
      </w:r>
      <w:r>
        <w:rPr>
          <w:rFonts w:hint="eastAsia" w:ascii="仿宋" w:hAnsi="仿宋" w:eastAsia="仿宋" w:cs="仿宋"/>
          <w:color w:val="auto"/>
          <w:spacing w:val="-3"/>
          <w:sz w:val="24"/>
          <w:szCs w:val="24"/>
          <w:lang w:eastAsia="zh-CN"/>
        </w:rPr>
        <w:t>30</w:t>
      </w:r>
      <w:r>
        <w:rPr>
          <w:rFonts w:hint="eastAsia" w:ascii="仿宋" w:hAnsi="仿宋" w:eastAsia="仿宋" w:cs="仿宋"/>
          <w:color w:val="auto"/>
          <w:sz w:val="24"/>
          <w:szCs w:val="24"/>
          <w:lang w:eastAsia="zh-CN"/>
        </w:rPr>
        <w:t>日内将资金支付到合同约定的供应商账户，不得以</w:t>
      </w:r>
      <w:r>
        <w:rPr>
          <w:rFonts w:hint="eastAsia" w:ascii="仿宋" w:hAnsi="仿宋" w:eastAsia="仿宋" w:cs="仿宋"/>
          <w:color w:val="auto"/>
          <w:spacing w:val="-1"/>
          <w:sz w:val="24"/>
          <w:szCs w:val="24"/>
          <w:lang w:eastAsia="zh-CN"/>
        </w:rPr>
        <w:t>进行审计作为支付供应商款项的条件。加快采购资金支付进度，对于</w:t>
      </w:r>
      <w:r>
        <w:rPr>
          <w:rFonts w:hint="eastAsia" w:ascii="仿宋" w:hAnsi="仿宋" w:eastAsia="仿宋" w:cs="仿宋"/>
          <w:color w:val="auto"/>
          <w:spacing w:val="-49"/>
          <w:sz w:val="24"/>
          <w:szCs w:val="24"/>
          <w:lang w:eastAsia="zh-CN"/>
        </w:rPr>
        <w:t xml:space="preserve"> </w:t>
      </w:r>
      <w:r>
        <w:rPr>
          <w:rFonts w:hint="eastAsia" w:ascii="仿宋" w:hAnsi="仿宋" w:eastAsia="仿宋" w:cs="仿宋"/>
          <w:color w:val="auto"/>
          <w:spacing w:val="-1"/>
          <w:sz w:val="24"/>
          <w:szCs w:val="24"/>
          <w:lang w:eastAsia="zh-CN"/>
        </w:rPr>
        <w:t>200</w:t>
      </w:r>
      <w:r>
        <w:rPr>
          <w:rFonts w:hint="eastAsia" w:ascii="仿宋" w:hAnsi="仿宋" w:eastAsia="仿宋" w:cs="仿宋"/>
          <w:color w:val="auto"/>
          <w:spacing w:val="-42"/>
          <w:sz w:val="24"/>
          <w:szCs w:val="24"/>
          <w:lang w:eastAsia="zh-CN"/>
        </w:rPr>
        <w:t xml:space="preserve"> </w:t>
      </w:r>
      <w:r>
        <w:rPr>
          <w:rFonts w:hint="eastAsia" w:ascii="仿宋" w:hAnsi="仿宋" w:eastAsia="仿宋" w:cs="仿宋"/>
          <w:color w:val="auto"/>
          <w:spacing w:val="-1"/>
          <w:sz w:val="24"/>
          <w:szCs w:val="24"/>
          <w:lang w:eastAsia="zh-CN"/>
        </w:rPr>
        <w:t>万元以下的货物和服务项目，鼓励采购人一次</w:t>
      </w:r>
      <w:r>
        <w:rPr>
          <w:rFonts w:hint="eastAsia" w:ascii="仿宋" w:hAnsi="仿宋" w:eastAsia="仿宋" w:cs="仿宋"/>
          <w:color w:val="auto"/>
          <w:spacing w:val="-2"/>
          <w:sz w:val="24"/>
          <w:szCs w:val="24"/>
          <w:lang w:eastAsia="zh-CN"/>
        </w:rPr>
        <w:t>性全额支付给</w:t>
      </w:r>
      <w:r>
        <w:rPr>
          <w:rFonts w:hint="eastAsia" w:ascii="仿宋" w:hAnsi="仿宋" w:eastAsia="仿宋" w:cs="仿宋"/>
          <w:color w:val="auto"/>
          <w:sz w:val="24"/>
          <w:szCs w:val="24"/>
          <w:lang w:eastAsia="zh-CN"/>
        </w:rPr>
        <w:t>供应商。采购人不得以机构变动、人员更替、政</w:t>
      </w:r>
      <w:r>
        <w:rPr>
          <w:rFonts w:hint="eastAsia" w:ascii="仿宋" w:hAnsi="仿宋" w:eastAsia="仿宋" w:cs="仿宋"/>
          <w:color w:val="auto"/>
          <w:spacing w:val="-1"/>
          <w:sz w:val="24"/>
          <w:szCs w:val="24"/>
          <w:lang w:eastAsia="zh-CN"/>
        </w:rPr>
        <w:t>策调整、履行内部付款流程等为由延迟付</w:t>
      </w:r>
    </w:p>
    <w:p w14:paraId="67845FAF">
      <w:pPr>
        <w:spacing w:line="225" w:lineRule="auto"/>
        <w:ind w:left="44"/>
        <w:rPr>
          <w:rFonts w:ascii="仿宋" w:hAnsi="仿宋" w:eastAsia="仿宋" w:cs="仿宋"/>
          <w:color w:val="auto"/>
          <w:sz w:val="24"/>
          <w:szCs w:val="24"/>
          <w:lang w:eastAsia="zh-CN"/>
        </w:rPr>
      </w:pPr>
      <w:r>
        <w:rPr>
          <w:rFonts w:hint="eastAsia" w:ascii="仿宋" w:hAnsi="仿宋" w:eastAsia="仿宋" w:cs="仿宋"/>
          <w:color w:val="auto"/>
          <w:spacing w:val="-51"/>
          <w:sz w:val="24"/>
          <w:szCs w:val="24"/>
          <w:lang w:eastAsia="zh-CN"/>
        </w:rPr>
        <w:t>款。）</w:t>
      </w:r>
    </w:p>
    <w:p w14:paraId="53C239BE">
      <w:pPr>
        <w:spacing w:before="173" w:line="224" w:lineRule="auto"/>
        <w:ind w:left="522"/>
        <w:rPr>
          <w:rFonts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rPr>
        <w:t>3.6.7</w:t>
      </w:r>
      <w:r>
        <w:rPr>
          <w:rFonts w:hint="eastAsia" w:ascii="仿宋" w:hAnsi="仿宋" w:eastAsia="仿宋" w:cs="仿宋"/>
          <w:color w:val="auto"/>
          <w:spacing w:val="-39"/>
          <w:sz w:val="24"/>
          <w:szCs w:val="24"/>
          <w:lang w:eastAsia="zh-CN"/>
        </w:rPr>
        <w:t xml:space="preserve"> </w:t>
      </w:r>
      <w:r>
        <w:rPr>
          <w:rFonts w:hint="eastAsia" w:ascii="仿宋" w:hAnsi="仿宋" w:eastAsia="仿宋" w:cs="仿宋"/>
          <w:color w:val="auto"/>
          <w:spacing w:val="-3"/>
          <w:sz w:val="24"/>
          <w:szCs w:val="24"/>
          <w:lang w:eastAsia="zh-CN"/>
        </w:rPr>
        <w:t>验收资料要求</w:t>
      </w:r>
    </w:p>
    <w:p w14:paraId="6C5673F4">
      <w:pPr>
        <w:spacing w:before="175" w:line="224" w:lineRule="auto"/>
        <w:ind w:left="524"/>
        <w:rPr>
          <w:rFonts w:ascii="仿宋" w:hAnsi="仿宋" w:eastAsia="仿宋" w:cs="仿宋"/>
          <w:color w:val="auto"/>
          <w:sz w:val="24"/>
          <w:szCs w:val="24"/>
          <w:lang w:eastAsia="zh-CN"/>
        </w:rPr>
      </w:pPr>
      <w:r>
        <w:rPr>
          <w:rFonts w:hint="eastAsia" w:ascii="仿宋" w:hAnsi="仿宋" w:eastAsia="仿宋" w:cs="仿宋"/>
          <w:color w:val="auto"/>
          <w:spacing w:val="-4"/>
          <w:sz w:val="24"/>
          <w:szCs w:val="24"/>
          <w:lang w:eastAsia="zh-CN"/>
        </w:rPr>
        <w:t>验收资料要求包括（不限于）以下内容：</w:t>
      </w:r>
    </w:p>
    <w:p w14:paraId="1D8C735A">
      <w:pPr>
        <w:spacing w:before="176" w:line="223" w:lineRule="auto"/>
        <w:ind w:left="284"/>
        <w:rPr>
          <w:rFonts w:ascii="仿宋" w:hAnsi="仿宋" w:eastAsia="仿宋" w:cs="仿宋"/>
          <w:color w:val="auto"/>
          <w:sz w:val="24"/>
          <w:szCs w:val="24"/>
          <w:lang w:eastAsia="zh-CN"/>
        </w:rPr>
      </w:pPr>
      <w:r>
        <w:rPr>
          <w:rFonts w:hint="eastAsia" w:ascii="仿宋" w:hAnsi="仿宋" w:eastAsia="仿宋" w:cs="仿宋"/>
          <w:color w:val="auto"/>
          <w:spacing w:val="-8"/>
          <w:sz w:val="24"/>
          <w:szCs w:val="24"/>
          <w:lang w:eastAsia="zh-CN"/>
        </w:rPr>
        <w:t>（1）采购文件；</w:t>
      </w:r>
    </w:p>
    <w:p w14:paraId="7EBB65D3">
      <w:pPr>
        <w:spacing w:before="177" w:line="224" w:lineRule="auto"/>
        <w:ind w:left="284"/>
        <w:rPr>
          <w:rFonts w:ascii="仿宋" w:hAnsi="仿宋" w:eastAsia="仿宋" w:cs="仿宋"/>
          <w:color w:val="auto"/>
          <w:sz w:val="24"/>
          <w:szCs w:val="24"/>
          <w:lang w:eastAsia="zh-CN"/>
        </w:rPr>
      </w:pPr>
      <w:r>
        <w:rPr>
          <w:rFonts w:hint="eastAsia" w:ascii="仿宋" w:hAnsi="仿宋" w:eastAsia="仿宋" w:cs="仿宋"/>
          <w:color w:val="auto"/>
          <w:spacing w:val="-8"/>
          <w:sz w:val="24"/>
          <w:szCs w:val="24"/>
          <w:lang w:eastAsia="zh-CN"/>
        </w:rPr>
        <w:t>（2）投标文件；</w:t>
      </w:r>
    </w:p>
    <w:p w14:paraId="2936FCC3">
      <w:pPr>
        <w:spacing w:before="176" w:line="223" w:lineRule="auto"/>
        <w:ind w:left="284"/>
        <w:rPr>
          <w:rFonts w:ascii="仿宋" w:hAnsi="仿宋" w:eastAsia="仿宋" w:cs="仿宋"/>
          <w:color w:val="auto"/>
          <w:sz w:val="24"/>
          <w:szCs w:val="24"/>
          <w:lang w:eastAsia="zh-CN"/>
        </w:rPr>
      </w:pPr>
      <w:r>
        <w:rPr>
          <w:rFonts w:hint="eastAsia" w:ascii="仿宋" w:hAnsi="仿宋" w:eastAsia="仿宋" w:cs="仿宋"/>
          <w:color w:val="auto"/>
          <w:spacing w:val="-8"/>
          <w:sz w:val="24"/>
          <w:szCs w:val="24"/>
          <w:lang w:eastAsia="zh-CN"/>
        </w:rPr>
        <w:t>（3）采购合同；</w:t>
      </w:r>
    </w:p>
    <w:p w14:paraId="47A7B9C6">
      <w:pPr>
        <w:pStyle w:val="4"/>
        <w:spacing w:before="177" w:line="220" w:lineRule="auto"/>
        <w:ind w:left="284"/>
        <w:rPr>
          <w:rFonts w:ascii="Arial" w:eastAsia="宋体"/>
          <w:color w:val="auto"/>
          <w:sz w:val="21"/>
          <w:lang w:eastAsia="zh-CN"/>
        </w:rPr>
      </w:pPr>
      <w:r>
        <w:rPr>
          <w:rFonts w:hint="eastAsia"/>
          <w:color w:val="auto"/>
          <w:spacing w:val="-6"/>
          <w:sz w:val="24"/>
          <w:szCs w:val="24"/>
          <w:lang w:eastAsia="zh-CN"/>
        </w:rPr>
        <w:t>（4）其他需提供的相关材料</w:t>
      </w:r>
      <w:r>
        <w:rPr>
          <w:rFonts w:hint="eastAsia"/>
          <w:color w:val="auto"/>
          <w:spacing w:val="-4"/>
          <w:sz w:val="24"/>
          <w:szCs w:val="24"/>
          <w:lang w:eastAsia="zh-CN"/>
        </w:rPr>
        <w:t>：</w:t>
      </w:r>
      <w:r>
        <w:rPr>
          <w:color w:val="auto"/>
          <w:spacing w:val="-4"/>
          <w:sz w:val="24"/>
          <w:szCs w:val="24"/>
          <w:lang w:eastAsia="zh-CN"/>
        </w:rPr>
        <w:t>（</w:t>
      </w:r>
      <w:r>
        <w:rPr>
          <w:color w:val="auto"/>
          <w:spacing w:val="-6"/>
          <w:sz w:val="24"/>
          <w:szCs w:val="24"/>
          <w:lang w:eastAsia="zh-CN"/>
        </w:rPr>
        <w:t>业主根据项目实际增减第（4）点验收资料内容）</w:t>
      </w:r>
      <w:r>
        <w:rPr>
          <w:rFonts w:ascii="新宋体" w:hAnsi="新宋体" w:eastAsia="新宋体" w:cs="新宋体"/>
          <w:color w:val="auto"/>
          <w:spacing w:val="-6"/>
          <w:sz w:val="24"/>
          <w:szCs w:val="24"/>
          <w:lang w:eastAsia="zh-CN"/>
        </w:rPr>
        <w:t>。</w:t>
      </w:r>
      <w:r>
        <w:rPr>
          <w:rFonts w:hint="eastAsia" w:ascii="Arial" w:eastAsia="宋体"/>
          <w:color w:val="auto"/>
          <w:sz w:val="21"/>
          <w:lang w:eastAsia="zh-CN"/>
        </w:rPr>
        <w:br w:type="page"/>
      </w:r>
    </w:p>
    <w:p w14:paraId="22C27145">
      <w:pPr>
        <w:spacing w:line="244" w:lineRule="auto"/>
        <w:rPr>
          <w:color w:val="auto"/>
          <w:lang w:eastAsia="zh-CN"/>
        </w:rPr>
      </w:pPr>
    </w:p>
    <w:p w14:paraId="4994B89A">
      <w:pPr>
        <w:spacing w:line="244" w:lineRule="auto"/>
        <w:rPr>
          <w:color w:val="auto"/>
          <w:lang w:eastAsia="zh-CN"/>
        </w:rPr>
      </w:pPr>
    </w:p>
    <w:p w14:paraId="23F50332">
      <w:pPr>
        <w:spacing w:line="244" w:lineRule="auto"/>
        <w:rPr>
          <w:color w:val="auto"/>
          <w:lang w:eastAsia="zh-CN"/>
        </w:rPr>
      </w:pPr>
    </w:p>
    <w:p w14:paraId="63507976">
      <w:pPr>
        <w:spacing w:line="245" w:lineRule="auto"/>
        <w:rPr>
          <w:color w:val="auto"/>
          <w:lang w:eastAsia="zh-CN"/>
        </w:rPr>
      </w:pPr>
    </w:p>
    <w:p w14:paraId="34855804">
      <w:pPr>
        <w:spacing w:line="245" w:lineRule="auto"/>
        <w:rPr>
          <w:color w:val="auto"/>
          <w:lang w:eastAsia="zh-CN"/>
        </w:rPr>
      </w:pPr>
    </w:p>
    <w:p w14:paraId="705119CD">
      <w:pPr>
        <w:spacing w:line="245" w:lineRule="auto"/>
        <w:rPr>
          <w:color w:val="auto"/>
          <w:lang w:eastAsia="zh-CN"/>
        </w:rPr>
      </w:pPr>
    </w:p>
    <w:p w14:paraId="688F5EC1">
      <w:pPr>
        <w:spacing w:line="245" w:lineRule="auto"/>
        <w:rPr>
          <w:color w:val="auto"/>
          <w:lang w:eastAsia="zh-CN"/>
        </w:rPr>
      </w:pPr>
    </w:p>
    <w:p w14:paraId="37AAD021">
      <w:pPr>
        <w:spacing w:line="245" w:lineRule="auto"/>
        <w:rPr>
          <w:color w:val="auto"/>
          <w:lang w:eastAsia="zh-CN"/>
        </w:rPr>
      </w:pPr>
    </w:p>
    <w:p w14:paraId="23EF15FB">
      <w:pPr>
        <w:spacing w:line="245" w:lineRule="auto"/>
        <w:rPr>
          <w:color w:val="auto"/>
          <w:lang w:eastAsia="zh-CN"/>
        </w:rPr>
      </w:pPr>
    </w:p>
    <w:p w14:paraId="6FFF29C9">
      <w:pPr>
        <w:spacing w:line="245" w:lineRule="auto"/>
        <w:rPr>
          <w:color w:val="auto"/>
          <w:lang w:eastAsia="zh-CN"/>
        </w:rPr>
      </w:pPr>
    </w:p>
    <w:p w14:paraId="060D8349">
      <w:pPr>
        <w:spacing w:line="245" w:lineRule="auto"/>
        <w:rPr>
          <w:color w:val="auto"/>
          <w:lang w:eastAsia="zh-CN"/>
        </w:rPr>
      </w:pPr>
    </w:p>
    <w:p w14:paraId="4696CFF6">
      <w:pPr>
        <w:spacing w:line="245" w:lineRule="auto"/>
        <w:rPr>
          <w:color w:val="auto"/>
          <w:lang w:eastAsia="zh-CN"/>
        </w:rPr>
      </w:pPr>
    </w:p>
    <w:p w14:paraId="429A4A16">
      <w:pPr>
        <w:spacing w:line="245" w:lineRule="auto"/>
        <w:rPr>
          <w:color w:val="auto"/>
          <w:lang w:eastAsia="zh-CN"/>
        </w:rPr>
      </w:pPr>
    </w:p>
    <w:p w14:paraId="0DF6A1EC">
      <w:pPr>
        <w:spacing w:line="245" w:lineRule="auto"/>
        <w:rPr>
          <w:color w:val="auto"/>
          <w:lang w:eastAsia="zh-CN"/>
        </w:rPr>
      </w:pPr>
    </w:p>
    <w:p w14:paraId="144F01C1">
      <w:pPr>
        <w:spacing w:line="245" w:lineRule="auto"/>
        <w:rPr>
          <w:color w:val="auto"/>
          <w:lang w:eastAsia="zh-CN"/>
        </w:rPr>
      </w:pPr>
    </w:p>
    <w:p w14:paraId="01E2CBAC">
      <w:pPr>
        <w:spacing w:line="245" w:lineRule="auto"/>
        <w:rPr>
          <w:color w:val="auto"/>
          <w:lang w:eastAsia="zh-CN"/>
        </w:rPr>
      </w:pPr>
    </w:p>
    <w:p w14:paraId="38EE0A35">
      <w:pPr>
        <w:spacing w:line="245" w:lineRule="auto"/>
        <w:rPr>
          <w:color w:val="auto"/>
          <w:lang w:eastAsia="zh-CN"/>
        </w:rPr>
      </w:pPr>
    </w:p>
    <w:p w14:paraId="0599015A">
      <w:pPr>
        <w:spacing w:line="245" w:lineRule="auto"/>
        <w:rPr>
          <w:color w:val="auto"/>
          <w:lang w:eastAsia="zh-CN"/>
        </w:rPr>
      </w:pPr>
    </w:p>
    <w:p w14:paraId="2FB8BD08">
      <w:pPr>
        <w:spacing w:before="117" w:line="219" w:lineRule="auto"/>
        <w:ind w:left="3145"/>
        <w:outlineLvl w:val="0"/>
        <w:rPr>
          <w:rFonts w:ascii="宋体" w:hAnsi="宋体" w:eastAsia="宋体" w:cs="宋体"/>
          <w:color w:val="auto"/>
          <w:sz w:val="36"/>
          <w:szCs w:val="36"/>
          <w:lang w:eastAsia="zh-CN"/>
        </w:rPr>
      </w:pPr>
      <w:bookmarkStart w:id="89" w:name="_Toc28967"/>
      <w:r>
        <w:rPr>
          <w:rFonts w:ascii="宋体" w:hAnsi="宋体" w:eastAsia="宋体" w:cs="宋体"/>
          <w:b/>
          <w:bCs/>
          <w:color w:val="auto"/>
          <w:spacing w:val="-4"/>
          <w:sz w:val="36"/>
          <w:szCs w:val="36"/>
          <w:lang w:eastAsia="zh-CN"/>
        </w:rPr>
        <w:t>第六章</w:t>
      </w:r>
      <w:r>
        <w:rPr>
          <w:rFonts w:ascii="宋体" w:hAnsi="宋体" w:eastAsia="宋体" w:cs="宋体"/>
          <w:color w:val="auto"/>
          <w:spacing w:val="-4"/>
          <w:sz w:val="36"/>
          <w:szCs w:val="36"/>
          <w:lang w:eastAsia="zh-CN"/>
        </w:rPr>
        <w:t xml:space="preserve"> </w:t>
      </w:r>
      <w:r>
        <w:rPr>
          <w:rFonts w:ascii="宋体" w:hAnsi="宋体" w:eastAsia="宋体" w:cs="宋体"/>
          <w:b/>
          <w:bCs/>
          <w:color w:val="auto"/>
          <w:spacing w:val="-4"/>
          <w:sz w:val="36"/>
          <w:szCs w:val="36"/>
          <w:lang w:eastAsia="zh-CN"/>
        </w:rPr>
        <w:t>投标文件格式</w:t>
      </w:r>
      <w:bookmarkEnd w:id="89"/>
    </w:p>
    <w:p w14:paraId="430A4405">
      <w:pPr>
        <w:spacing w:line="448" w:lineRule="auto"/>
        <w:rPr>
          <w:rFonts w:eastAsia="宋体"/>
          <w:color w:val="auto"/>
          <w:lang w:eastAsia="zh-CN"/>
        </w:rPr>
      </w:pPr>
      <w:r>
        <w:rPr>
          <w:rFonts w:hint="eastAsia" w:eastAsia="宋体"/>
          <w:color w:val="auto"/>
          <w:lang w:eastAsia="zh-CN"/>
        </w:rPr>
        <w:br w:type="page"/>
      </w:r>
    </w:p>
    <w:p w14:paraId="1CE33700">
      <w:pPr>
        <w:spacing w:before="91" w:line="220" w:lineRule="auto"/>
        <w:ind w:left="2952"/>
        <w:outlineLvl w:val="0"/>
        <w:rPr>
          <w:rFonts w:ascii="宋体" w:hAnsi="宋体" w:eastAsia="宋体" w:cs="宋体"/>
          <w:color w:val="auto"/>
          <w:sz w:val="28"/>
          <w:szCs w:val="28"/>
          <w:lang w:eastAsia="zh-CN"/>
        </w:rPr>
      </w:pPr>
      <w:bookmarkStart w:id="90" w:name="_Toc29308"/>
      <w:r>
        <w:rPr>
          <w:rFonts w:ascii="宋体" w:hAnsi="宋体" w:eastAsia="宋体" w:cs="宋体"/>
          <w:b/>
          <w:bCs/>
          <w:color w:val="auto"/>
          <w:spacing w:val="-3"/>
          <w:sz w:val="28"/>
          <w:szCs w:val="28"/>
          <w:lang w:eastAsia="zh-CN"/>
        </w:rPr>
        <w:t>第一节</w:t>
      </w:r>
      <w:r>
        <w:rPr>
          <w:rFonts w:ascii="宋体" w:hAnsi="宋体" w:eastAsia="宋体" w:cs="宋体"/>
          <w:color w:val="auto"/>
          <w:spacing w:val="-3"/>
          <w:sz w:val="28"/>
          <w:szCs w:val="28"/>
          <w:lang w:eastAsia="zh-CN"/>
        </w:rPr>
        <w:t xml:space="preserve"> </w:t>
      </w:r>
      <w:r>
        <w:rPr>
          <w:rFonts w:ascii="宋体" w:hAnsi="宋体" w:eastAsia="宋体" w:cs="宋体"/>
          <w:b/>
          <w:bCs/>
          <w:color w:val="auto"/>
          <w:spacing w:val="-3"/>
          <w:sz w:val="28"/>
          <w:szCs w:val="28"/>
          <w:lang w:eastAsia="zh-CN"/>
        </w:rPr>
        <w:t>投标文件外层包装封面</w:t>
      </w:r>
      <w:bookmarkEnd w:id="90"/>
    </w:p>
    <w:p w14:paraId="623F0B98">
      <w:pPr>
        <w:spacing w:line="252" w:lineRule="auto"/>
        <w:rPr>
          <w:color w:val="auto"/>
          <w:lang w:eastAsia="zh-CN"/>
        </w:rPr>
      </w:pPr>
    </w:p>
    <w:p w14:paraId="7C71950C">
      <w:pPr>
        <w:spacing w:line="252" w:lineRule="auto"/>
        <w:rPr>
          <w:color w:val="auto"/>
          <w:lang w:eastAsia="zh-CN"/>
        </w:rPr>
      </w:pPr>
    </w:p>
    <w:p w14:paraId="0CA0BE65">
      <w:pPr>
        <w:spacing w:line="252" w:lineRule="auto"/>
        <w:rPr>
          <w:color w:val="auto"/>
          <w:lang w:eastAsia="zh-CN"/>
        </w:rPr>
      </w:pPr>
    </w:p>
    <w:p w14:paraId="127C89D9">
      <w:pPr>
        <w:spacing w:line="252" w:lineRule="auto"/>
        <w:rPr>
          <w:color w:val="auto"/>
          <w:lang w:eastAsia="zh-CN"/>
        </w:rPr>
      </w:pPr>
    </w:p>
    <w:p w14:paraId="0A76009A">
      <w:pPr>
        <w:spacing w:line="252" w:lineRule="auto"/>
        <w:rPr>
          <w:color w:val="auto"/>
          <w:lang w:eastAsia="zh-CN"/>
        </w:rPr>
      </w:pPr>
    </w:p>
    <w:p w14:paraId="01482C69">
      <w:pPr>
        <w:spacing w:line="252" w:lineRule="auto"/>
        <w:rPr>
          <w:color w:val="auto"/>
          <w:lang w:eastAsia="zh-CN"/>
        </w:rPr>
      </w:pPr>
    </w:p>
    <w:p w14:paraId="3A238DCD">
      <w:pPr>
        <w:spacing w:line="253" w:lineRule="auto"/>
        <w:rPr>
          <w:color w:val="auto"/>
          <w:lang w:eastAsia="zh-CN"/>
        </w:rPr>
      </w:pPr>
    </w:p>
    <w:p w14:paraId="51172CF7">
      <w:pPr>
        <w:spacing w:line="253" w:lineRule="auto"/>
        <w:rPr>
          <w:color w:val="auto"/>
          <w:lang w:eastAsia="zh-CN"/>
        </w:rPr>
      </w:pPr>
    </w:p>
    <w:p w14:paraId="5B9CED2A">
      <w:pPr>
        <w:spacing w:line="253" w:lineRule="auto"/>
        <w:rPr>
          <w:color w:val="auto"/>
          <w:lang w:eastAsia="zh-CN"/>
        </w:rPr>
      </w:pPr>
    </w:p>
    <w:p w14:paraId="38DC3CC8">
      <w:pPr>
        <w:spacing w:line="253" w:lineRule="auto"/>
        <w:rPr>
          <w:color w:val="auto"/>
          <w:lang w:eastAsia="zh-CN"/>
        </w:rPr>
      </w:pPr>
    </w:p>
    <w:p w14:paraId="277A7908">
      <w:pPr>
        <w:spacing w:line="253" w:lineRule="auto"/>
        <w:rPr>
          <w:color w:val="auto"/>
          <w:lang w:eastAsia="zh-CN"/>
        </w:rPr>
      </w:pPr>
    </w:p>
    <w:p w14:paraId="7754B25A">
      <w:pPr>
        <w:spacing w:before="143" w:line="213" w:lineRule="auto"/>
        <w:ind w:left="2010"/>
        <w:rPr>
          <w:rFonts w:ascii="宋体" w:hAnsi="宋体" w:eastAsia="宋体" w:cs="宋体"/>
          <w:color w:val="auto"/>
          <w:sz w:val="44"/>
          <w:szCs w:val="44"/>
          <w:lang w:eastAsia="zh-CN"/>
        </w:rPr>
      </w:pPr>
      <w:r>
        <w:rPr>
          <w:rFonts w:ascii="宋体" w:hAnsi="宋体" w:eastAsia="宋体" w:cs="宋体"/>
          <w:color w:val="auto"/>
          <w:spacing w:val="24"/>
          <w:sz w:val="44"/>
          <w:szCs w:val="44"/>
          <w:lang w:eastAsia="zh-CN"/>
        </w:rPr>
        <w:t>[项目采购-项目名称_12]</w:t>
      </w:r>
    </w:p>
    <w:p w14:paraId="2193E340">
      <w:pPr>
        <w:spacing w:before="181" w:line="220" w:lineRule="auto"/>
        <w:ind w:left="3461"/>
        <w:rPr>
          <w:rFonts w:ascii="宋体" w:hAnsi="宋体" w:eastAsia="宋体" w:cs="宋体"/>
          <w:color w:val="auto"/>
          <w:sz w:val="44"/>
          <w:szCs w:val="44"/>
          <w:lang w:eastAsia="zh-CN"/>
        </w:rPr>
      </w:pPr>
      <w:r>
        <w:rPr>
          <w:rFonts w:ascii="宋体" w:hAnsi="宋体" w:eastAsia="宋体" w:cs="宋体"/>
          <w:color w:val="auto"/>
          <w:spacing w:val="97"/>
          <w:sz w:val="44"/>
          <w:szCs w:val="44"/>
          <w:lang w:eastAsia="zh-CN"/>
        </w:rPr>
        <w:t>投标文件</w:t>
      </w:r>
    </w:p>
    <w:p w14:paraId="491F5F82">
      <w:pPr>
        <w:spacing w:before="135" w:line="220" w:lineRule="auto"/>
        <w:ind w:left="3620"/>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（电子投标文件）</w:t>
      </w:r>
    </w:p>
    <w:p w14:paraId="55140FDA">
      <w:pPr>
        <w:spacing w:before="26" w:line="213" w:lineRule="auto"/>
        <w:ind w:left="799"/>
        <w:rPr>
          <w:rFonts w:ascii="宋体" w:hAnsi="宋体" w:eastAsia="宋体" w:cs="宋体"/>
          <w:color w:val="auto"/>
          <w:sz w:val="24"/>
          <w:szCs w:val="24"/>
          <w:lang w:eastAsia="zh-CN"/>
        </w:rPr>
      </w:pPr>
      <w:r>
        <w:rPr>
          <w:rFonts w:ascii="宋体" w:hAnsi="宋体" w:eastAsia="宋体" w:cs="宋体"/>
          <w:color w:val="auto"/>
          <w:spacing w:val="-7"/>
          <w:sz w:val="24"/>
          <w:szCs w:val="24"/>
          <w:lang w:eastAsia="zh-CN"/>
        </w:rPr>
        <w:t>项 目</w:t>
      </w:r>
      <w:r>
        <w:rPr>
          <w:rFonts w:ascii="宋体" w:hAnsi="宋体" w:eastAsia="宋体" w:cs="宋体"/>
          <w:color w:val="auto"/>
          <w:spacing w:val="-62"/>
          <w:sz w:val="24"/>
          <w:szCs w:val="24"/>
          <w:lang w:eastAsia="zh-CN"/>
        </w:rPr>
        <w:t xml:space="preserve"> </w:t>
      </w:r>
      <w:r>
        <w:rPr>
          <w:rFonts w:ascii="宋体" w:hAnsi="宋体" w:eastAsia="宋体" w:cs="宋体"/>
          <w:color w:val="auto"/>
          <w:spacing w:val="-7"/>
          <w:sz w:val="24"/>
          <w:szCs w:val="24"/>
          <w:lang w:eastAsia="zh-CN"/>
        </w:rPr>
        <w:t>名</w:t>
      </w:r>
      <w:r>
        <w:rPr>
          <w:rFonts w:ascii="宋体" w:hAnsi="宋体" w:eastAsia="宋体" w:cs="宋体"/>
          <w:color w:val="auto"/>
          <w:spacing w:val="-65"/>
          <w:sz w:val="24"/>
          <w:szCs w:val="24"/>
          <w:lang w:eastAsia="zh-CN"/>
        </w:rPr>
        <w:t xml:space="preserve"> </w:t>
      </w:r>
      <w:r>
        <w:rPr>
          <w:rFonts w:ascii="宋体" w:hAnsi="宋体" w:eastAsia="宋体" w:cs="宋体"/>
          <w:color w:val="auto"/>
          <w:spacing w:val="-7"/>
          <w:sz w:val="24"/>
          <w:szCs w:val="24"/>
          <w:lang w:eastAsia="zh-CN"/>
        </w:rPr>
        <w:t>称</w:t>
      </w:r>
      <w:r>
        <w:rPr>
          <w:rFonts w:ascii="宋体" w:hAnsi="宋体" w:eastAsia="宋体" w:cs="宋体"/>
          <w:color w:val="auto"/>
          <w:spacing w:val="-44"/>
          <w:sz w:val="24"/>
          <w:szCs w:val="24"/>
          <w:lang w:eastAsia="zh-CN"/>
        </w:rPr>
        <w:t xml:space="preserve"> </w:t>
      </w:r>
      <w:r>
        <w:rPr>
          <w:rFonts w:ascii="宋体" w:hAnsi="宋体" w:eastAsia="宋体" w:cs="宋体"/>
          <w:color w:val="auto"/>
          <w:spacing w:val="-7"/>
          <w:sz w:val="24"/>
          <w:szCs w:val="24"/>
          <w:lang w:eastAsia="zh-CN"/>
        </w:rPr>
        <w:t xml:space="preserve">： </w:t>
      </w:r>
      <w:r>
        <w:rPr>
          <w:rFonts w:ascii="宋体" w:hAnsi="宋体" w:eastAsia="宋体" w:cs="宋体"/>
          <w:color w:val="auto"/>
          <w:spacing w:val="35"/>
          <w:sz w:val="24"/>
          <w:szCs w:val="24"/>
          <w:u w:val="single"/>
          <w:lang w:eastAsia="zh-CN"/>
        </w:rPr>
        <w:t xml:space="preserve"> </w:t>
      </w:r>
      <w:r>
        <w:rPr>
          <w:rFonts w:hint="eastAsia" w:ascii="宋体" w:hAnsi="宋体" w:eastAsia="宋体" w:cs="宋体"/>
          <w:color w:val="auto"/>
          <w:spacing w:val="35"/>
          <w:sz w:val="24"/>
          <w:szCs w:val="24"/>
          <w:u w:val="single"/>
          <w:lang w:eastAsia="zh-CN"/>
        </w:rPr>
        <w:t xml:space="preserve">                </w:t>
      </w:r>
      <w:r>
        <w:rPr>
          <w:rFonts w:ascii="宋体" w:hAnsi="宋体" w:eastAsia="宋体" w:cs="宋体"/>
          <w:color w:val="auto"/>
          <w:spacing w:val="-7"/>
          <w:sz w:val="24"/>
          <w:szCs w:val="24"/>
          <w:u w:val="single"/>
          <w:lang w:eastAsia="zh-CN"/>
        </w:rPr>
        <w:t xml:space="preserve">             </w:t>
      </w:r>
      <w:r>
        <w:rPr>
          <w:rFonts w:ascii="宋体" w:hAnsi="宋体" w:eastAsia="宋体" w:cs="宋体"/>
          <w:color w:val="auto"/>
          <w:spacing w:val="-8"/>
          <w:sz w:val="24"/>
          <w:szCs w:val="24"/>
          <w:u w:val="single"/>
          <w:lang w:eastAsia="zh-CN"/>
        </w:rPr>
        <w:t xml:space="preserve">                 </w:t>
      </w:r>
    </w:p>
    <w:p w14:paraId="43A2C0B1">
      <w:pPr>
        <w:spacing w:before="44" w:line="214" w:lineRule="auto"/>
        <w:ind w:left="794"/>
        <w:rPr>
          <w:rFonts w:ascii="宋体" w:hAnsi="宋体" w:eastAsia="宋体" w:cs="宋体"/>
          <w:color w:val="auto"/>
          <w:sz w:val="24"/>
          <w:szCs w:val="24"/>
          <w:lang w:eastAsia="zh-CN"/>
        </w:rPr>
      </w:pPr>
      <w:r>
        <w:rPr>
          <w:rFonts w:ascii="宋体" w:hAnsi="宋体" w:eastAsia="宋体" w:cs="宋体"/>
          <w:color w:val="auto"/>
          <w:spacing w:val="-6"/>
          <w:sz w:val="24"/>
          <w:szCs w:val="24"/>
          <w:lang w:eastAsia="zh-CN"/>
        </w:rPr>
        <w:t>采</w:t>
      </w:r>
      <w:r>
        <w:rPr>
          <w:rFonts w:ascii="宋体" w:hAnsi="宋体" w:eastAsia="宋体" w:cs="宋体"/>
          <w:color w:val="auto"/>
          <w:spacing w:val="-66"/>
          <w:sz w:val="24"/>
          <w:szCs w:val="24"/>
          <w:lang w:eastAsia="zh-CN"/>
        </w:rPr>
        <w:t xml:space="preserve"> </w:t>
      </w:r>
      <w:r>
        <w:rPr>
          <w:rFonts w:ascii="宋体" w:hAnsi="宋体" w:eastAsia="宋体" w:cs="宋体"/>
          <w:color w:val="auto"/>
          <w:spacing w:val="-6"/>
          <w:sz w:val="24"/>
          <w:szCs w:val="24"/>
          <w:lang w:eastAsia="zh-CN"/>
        </w:rPr>
        <w:t>购</w:t>
      </w:r>
      <w:r>
        <w:rPr>
          <w:rFonts w:ascii="宋体" w:hAnsi="宋体" w:eastAsia="宋体" w:cs="宋体"/>
          <w:color w:val="auto"/>
          <w:spacing w:val="-63"/>
          <w:sz w:val="24"/>
          <w:szCs w:val="24"/>
          <w:lang w:eastAsia="zh-CN"/>
        </w:rPr>
        <w:t xml:space="preserve"> </w:t>
      </w:r>
      <w:r>
        <w:rPr>
          <w:rFonts w:ascii="宋体" w:hAnsi="宋体" w:eastAsia="宋体" w:cs="宋体"/>
          <w:color w:val="auto"/>
          <w:spacing w:val="-6"/>
          <w:sz w:val="24"/>
          <w:szCs w:val="24"/>
          <w:lang w:eastAsia="zh-CN"/>
        </w:rPr>
        <w:t>方</w:t>
      </w:r>
      <w:r>
        <w:rPr>
          <w:rFonts w:ascii="宋体" w:hAnsi="宋体" w:eastAsia="宋体" w:cs="宋体"/>
          <w:color w:val="auto"/>
          <w:spacing w:val="-60"/>
          <w:sz w:val="24"/>
          <w:szCs w:val="24"/>
          <w:lang w:eastAsia="zh-CN"/>
        </w:rPr>
        <w:t xml:space="preserve"> </w:t>
      </w:r>
      <w:r>
        <w:rPr>
          <w:rFonts w:ascii="宋体" w:hAnsi="宋体" w:eastAsia="宋体" w:cs="宋体"/>
          <w:color w:val="auto"/>
          <w:spacing w:val="-6"/>
          <w:sz w:val="24"/>
          <w:szCs w:val="24"/>
          <w:lang w:eastAsia="zh-CN"/>
        </w:rPr>
        <w:t>式</w:t>
      </w:r>
      <w:r>
        <w:rPr>
          <w:rFonts w:ascii="宋体" w:hAnsi="宋体" w:eastAsia="宋体" w:cs="宋体"/>
          <w:color w:val="auto"/>
          <w:spacing w:val="-44"/>
          <w:sz w:val="24"/>
          <w:szCs w:val="24"/>
          <w:lang w:eastAsia="zh-CN"/>
        </w:rPr>
        <w:t xml:space="preserve"> </w:t>
      </w:r>
      <w:r>
        <w:rPr>
          <w:rFonts w:ascii="宋体" w:hAnsi="宋体" w:eastAsia="宋体" w:cs="宋体"/>
          <w:color w:val="auto"/>
          <w:spacing w:val="-6"/>
          <w:sz w:val="24"/>
          <w:szCs w:val="24"/>
          <w:lang w:eastAsia="zh-CN"/>
        </w:rPr>
        <w:t xml:space="preserve">： </w:t>
      </w:r>
      <w:r>
        <w:rPr>
          <w:rFonts w:ascii="宋体" w:hAnsi="宋体" w:eastAsia="宋体" w:cs="宋体"/>
          <w:color w:val="auto"/>
          <w:spacing w:val="35"/>
          <w:sz w:val="24"/>
          <w:szCs w:val="24"/>
          <w:u w:val="single"/>
          <w:lang w:eastAsia="zh-CN"/>
        </w:rPr>
        <w:t xml:space="preserve"> </w:t>
      </w:r>
      <w:r>
        <w:rPr>
          <w:rFonts w:hint="eastAsia" w:ascii="宋体" w:hAnsi="宋体" w:eastAsia="宋体" w:cs="宋体"/>
          <w:color w:val="auto"/>
          <w:spacing w:val="35"/>
          <w:sz w:val="24"/>
          <w:szCs w:val="24"/>
          <w:u w:val="single"/>
          <w:lang w:eastAsia="zh-CN"/>
        </w:rPr>
        <w:t xml:space="preserve">              </w:t>
      </w:r>
      <w:r>
        <w:rPr>
          <w:rFonts w:ascii="宋体" w:hAnsi="宋体" w:eastAsia="宋体" w:cs="宋体"/>
          <w:color w:val="auto"/>
          <w:spacing w:val="-6"/>
          <w:sz w:val="24"/>
          <w:szCs w:val="24"/>
          <w:u w:val="single"/>
          <w:lang w:eastAsia="zh-CN"/>
        </w:rPr>
        <w:t xml:space="preserve">                          </w:t>
      </w:r>
      <w:r>
        <w:rPr>
          <w:rFonts w:ascii="宋体" w:hAnsi="宋体" w:eastAsia="宋体" w:cs="宋体"/>
          <w:color w:val="auto"/>
          <w:spacing w:val="-7"/>
          <w:sz w:val="24"/>
          <w:szCs w:val="24"/>
          <w:u w:val="single"/>
          <w:lang w:eastAsia="zh-CN"/>
        </w:rPr>
        <w:t xml:space="preserve">       </w:t>
      </w:r>
    </w:p>
    <w:p w14:paraId="30CDF60B">
      <w:pPr>
        <w:spacing w:before="43" w:line="213" w:lineRule="auto"/>
        <w:ind w:left="799"/>
        <w:rPr>
          <w:rFonts w:ascii="宋体" w:hAnsi="宋体" w:eastAsia="宋体" w:cs="宋体"/>
          <w:color w:val="auto"/>
          <w:sz w:val="24"/>
          <w:szCs w:val="24"/>
          <w:lang w:eastAsia="zh-CN"/>
        </w:rPr>
      </w:pPr>
      <w:r>
        <w:rPr>
          <w:rFonts w:ascii="宋体" w:hAnsi="宋体" w:eastAsia="宋体" w:cs="宋体"/>
          <w:color w:val="auto"/>
          <w:spacing w:val="-7"/>
          <w:sz w:val="24"/>
          <w:szCs w:val="24"/>
          <w:lang w:eastAsia="zh-CN"/>
        </w:rPr>
        <w:t>项 目</w:t>
      </w:r>
      <w:r>
        <w:rPr>
          <w:rFonts w:ascii="宋体" w:hAnsi="宋体" w:eastAsia="宋体" w:cs="宋体"/>
          <w:color w:val="auto"/>
          <w:spacing w:val="-62"/>
          <w:sz w:val="24"/>
          <w:szCs w:val="24"/>
          <w:lang w:eastAsia="zh-CN"/>
        </w:rPr>
        <w:t xml:space="preserve"> </w:t>
      </w:r>
      <w:r>
        <w:rPr>
          <w:rFonts w:ascii="宋体" w:hAnsi="宋体" w:eastAsia="宋体" w:cs="宋体"/>
          <w:color w:val="auto"/>
          <w:spacing w:val="-7"/>
          <w:sz w:val="24"/>
          <w:szCs w:val="24"/>
          <w:lang w:eastAsia="zh-CN"/>
        </w:rPr>
        <w:t>编</w:t>
      </w:r>
      <w:r>
        <w:rPr>
          <w:rFonts w:ascii="宋体" w:hAnsi="宋体" w:eastAsia="宋体" w:cs="宋体"/>
          <w:color w:val="auto"/>
          <w:spacing w:val="-59"/>
          <w:sz w:val="24"/>
          <w:szCs w:val="24"/>
          <w:lang w:eastAsia="zh-CN"/>
        </w:rPr>
        <w:t xml:space="preserve"> </w:t>
      </w:r>
      <w:r>
        <w:rPr>
          <w:rFonts w:ascii="宋体" w:hAnsi="宋体" w:eastAsia="宋体" w:cs="宋体"/>
          <w:color w:val="auto"/>
          <w:spacing w:val="-7"/>
          <w:sz w:val="24"/>
          <w:szCs w:val="24"/>
          <w:lang w:eastAsia="zh-CN"/>
        </w:rPr>
        <w:t>号</w:t>
      </w:r>
      <w:r>
        <w:rPr>
          <w:rFonts w:ascii="宋体" w:hAnsi="宋体" w:eastAsia="宋体" w:cs="宋体"/>
          <w:color w:val="auto"/>
          <w:spacing w:val="-44"/>
          <w:sz w:val="24"/>
          <w:szCs w:val="24"/>
          <w:lang w:eastAsia="zh-CN"/>
        </w:rPr>
        <w:t xml:space="preserve"> </w:t>
      </w:r>
      <w:r>
        <w:rPr>
          <w:rFonts w:ascii="宋体" w:hAnsi="宋体" w:eastAsia="宋体" w:cs="宋体"/>
          <w:color w:val="auto"/>
          <w:spacing w:val="-7"/>
          <w:sz w:val="24"/>
          <w:szCs w:val="24"/>
          <w:lang w:eastAsia="zh-CN"/>
        </w:rPr>
        <w:t xml:space="preserve">： </w:t>
      </w:r>
      <w:r>
        <w:rPr>
          <w:rFonts w:ascii="宋体" w:hAnsi="宋体" w:eastAsia="宋体" w:cs="宋体"/>
          <w:color w:val="auto"/>
          <w:spacing w:val="35"/>
          <w:sz w:val="24"/>
          <w:szCs w:val="24"/>
          <w:u w:val="single"/>
          <w:lang w:eastAsia="zh-CN"/>
        </w:rPr>
        <w:t xml:space="preserve"> </w:t>
      </w:r>
      <w:r>
        <w:rPr>
          <w:rFonts w:hint="eastAsia" w:ascii="宋体" w:hAnsi="宋体" w:eastAsia="宋体" w:cs="宋体"/>
          <w:color w:val="auto"/>
          <w:spacing w:val="35"/>
          <w:sz w:val="24"/>
          <w:szCs w:val="24"/>
          <w:u w:val="single"/>
          <w:lang w:eastAsia="zh-CN"/>
        </w:rPr>
        <w:t xml:space="preserve">               </w:t>
      </w:r>
      <w:r>
        <w:rPr>
          <w:rFonts w:ascii="宋体" w:hAnsi="宋体" w:eastAsia="宋体" w:cs="宋体"/>
          <w:color w:val="auto"/>
          <w:spacing w:val="-7"/>
          <w:sz w:val="24"/>
          <w:szCs w:val="24"/>
          <w:u w:val="single"/>
          <w:lang w:eastAsia="zh-CN"/>
        </w:rPr>
        <w:t xml:space="preserve">        </w:t>
      </w:r>
      <w:r>
        <w:rPr>
          <w:rFonts w:ascii="宋体" w:hAnsi="宋体" w:eastAsia="宋体" w:cs="宋体"/>
          <w:color w:val="auto"/>
          <w:spacing w:val="-8"/>
          <w:sz w:val="24"/>
          <w:szCs w:val="24"/>
          <w:u w:val="single"/>
          <w:lang w:eastAsia="zh-CN"/>
        </w:rPr>
        <w:t xml:space="preserve">                       </w:t>
      </w:r>
    </w:p>
    <w:p w14:paraId="0B3007DE">
      <w:pPr>
        <w:spacing w:before="45" w:line="246" w:lineRule="auto"/>
        <w:ind w:left="797" w:right="678" w:hanging="2"/>
        <w:rPr>
          <w:rFonts w:ascii="宋体" w:hAnsi="宋体" w:eastAsia="宋体" w:cs="宋体"/>
          <w:color w:val="auto"/>
          <w:spacing w:val="1"/>
          <w:sz w:val="24"/>
          <w:szCs w:val="24"/>
          <w:u w:val="single"/>
          <w:lang w:eastAsia="zh-CN"/>
        </w:rPr>
      </w:pPr>
      <w:r>
        <w:rPr>
          <w:rFonts w:ascii="宋体" w:hAnsi="宋体" w:eastAsia="宋体" w:cs="宋体"/>
          <w:color w:val="auto"/>
          <w:spacing w:val="19"/>
          <w:sz w:val="24"/>
          <w:szCs w:val="24"/>
          <w:lang w:eastAsia="zh-CN"/>
        </w:rPr>
        <w:t>所投分标：</w:t>
      </w:r>
      <w:r>
        <w:rPr>
          <w:rFonts w:ascii="宋体" w:hAnsi="宋体" w:eastAsia="宋体" w:cs="宋体"/>
          <w:color w:val="auto"/>
          <w:spacing w:val="-12"/>
          <w:sz w:val="24"/>
          <w:szCs w:val="24"/>
          <w:lang w:eastAsia="zh-CN"/>
        </w:rPr>
        <w:t xml:space="preserve"> </w:t>
      </w:r>
      <w:r>
        <w:rPr>
          <w:rFonts w:ascii="宋体" w:hAnsi="宋体" w:eastAsia="宋体" w:cs="宋体"/>
          <w:color w:val="auto"/>
          <w:spacing w:val="1"/>
          <w:sz w:val="24"/>
          <w:szCs w:val="24"/>
          <w:u w:val="single"/>
          <w:lang w:eastAsia="zh-CN"/>
        </w:rPr>
        <w:t xml:space="preserve">                                                   </w:t>
      </w:r>
    </w:p>
    <w:p w14:paraId="25E8F737">
      <w:pPr>
        <w:spacing w:before="45" w:line="246" w:lineRule="auto"/>
        <w:ind w:left="797" w:right="678" w:hanging="2"/>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投标人名称：</w:t>
      </w:r>
      <w:r>
        <w:rPr>
          <w:rFonts w:ascii="宋体" w:hAnsi="宋体" w:eastAsia="宋体" w:cs="宋体"/>
          <w:color w:val="auto"/>
          <w:spacing w:val="-63"/>
          <w:sz w:val="24"/>
          <w:szCs w:val="24"/>
          <w:lang w:eastAsia="zh-CN"/>
        </w:rPr>
        <w:t xml:space="preserve"> </w:t>
      </w:r>
      <w:r>
        <w:rPr>
          <w:rFonts w:ascii="宋体" w:hAnsi="宋体" w:eastAsia="宋体" w:cs="宋体"/>
          <w:color w:val="auto"/>
          <w:sz w:val="24"/>
          <w:szCs w:val="24"/>
          <w:u w:val="single"/>
          <w:lang w:eastAsia="zh-CN"/>
        </w:rPr>
        <w:t xml:space="preserve">                                                    </w:t>
      </w:r>
    </w:p>
    <w:p w14:paraId="033546B2">
      <w:pPr>
        <w:spacing w:before="3" w:line="220" w:lineRule="auto"/>
        <w:ind w:left="798"/>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投标人地址：</w:t>
      </w:r>
      <w:r>
        <w:rPr>
          <w:rFonts w:ascii="宋体" w:hAnsi="宋体" w:eastAsia="宋体" w:cs="宋体"/>
          <w:color w:val="auto"/>
          <w:spacing w:val="-63"/>
          <w:sz w:val="24"/>
          <w:szCs w:val="24"/>
          <w:lang w:eastAsia="zh-CN"/>
        </w:rPr>
        <w:t xml:space="preserve"> </w:t>
      </w:r>
      <w:r>
        <w:rPr>
          <w:rFonts w:ascii="宋体" w:hAnsi="宋体" w:eastAsia="宋体" w:cs="宋体"/>
          <w:color w:val="auto"/>
          <w:sz w:val="24"/>
          <w:szCs w:val="24"/>
          <w:u w:val="single"/>
          <w:lang w:eastAsia="zh-CN"/>
        </w:rPr>
        <w:t xml:space="preserve">                                                    </w:t>
      </w:r>
    </w:p>
    <w:p w14:paraId="16FC6757">
      <w:pPr>
        <w:spacing w:line="294" w:lineRule="auto"/>
        <w:rPr>
          <w:color w:val="auto"/>
          <w:lang w:eastAsia="zh-CN"/>
        </w:rPr>
      </w:pPr>
    </w:p>
    <w:p w14:paraId="5FB56AC7">
      <w:pPr>
        <w:spacing w:line="295" w:lineRule="auto"/>
        <w:rPr>
          <w:color w:val="auto"/>
          <w:lang w:eastAsia="zh-CN"/>
        </w:rPr>
      </w:pPr>
    </w:p>
    <w:p w14:paraId="01A1990F">
      <w:pPr>
        <w:spacing w:line="295" w:lineRule="auto"/>
        <w:rPr>
          <w:color w:val="auto"/>
          <w:lang w:eastAsia="zh-CN"/>
        </w:rPr>
      </w:pPr>
    </w:p>
    <w:p w14:paraId="7666D67C">
      <w:pPr>
        <w:spacing w:before="78" w:line="220" w:lineRule="auto"/>
        <w:ind w:left="5921"/>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投标截止时间前不得解密</w:t>
      </w:r>
    </w:p>
    <w:p w14:paraId="0630D52A">
      <w:pPr>
        <w:spacing w:before="26" w:line="220" w:lineRule="auto"/>
        <w:ind w:left="6519"/>
        <w:rPr>
          <w:rFonts w:ascii="宋体" w:hAnsi="宋体" w:eastAsia="宋体" w:cs="宋体"/>
          <w:color w:val="auto"/>
          <w:sz w:val="24"/>
          <w:szCs w:val="24"/>
          <w:lang w:eastAsia="zh-CN"/>
        </w:rPr>
      </w:pPr>
      <w:r>
        <w:rPr>
          <w:rFonts w:ascii="宋体" w:hAnsi="宋体" w:eastAsia="宋体" w:cs="宋体"/>
          <w:color w:val="auto"/>
          <w:spacing w:val="-9"/>
          <w:sz w:val="24"/>
          <w:szCs w:val="24"/>
          <w:lang w:eastAsia="zh-CN"/>
        </w:rPr>
        <w:t>年</w:t>
      </w:r>
      <w:r>
        <w:rPr>
          <w:rFonts w:ascii="宋体" w:hAnsi="宋体" w:eastAsia="宋体" w:cs="宋体"/>
          <w:color w:val="auto"/>
          <w:spacing w:val="5"/>
          <w:sz w:val="24"/>
          <w:szCs w:val="24"/>
          <w:lang w:eastAsia="zh-CN"/>
        </w:rPr>
        <w:t xml:space="preserve">   </w:t>
      </w:r>
      <w:r>
        <w:rPr>
          <w:rFonts w:ascii="宋体" w:hAnsi="宋体" w:eastAsia="宋体" w:cs="宋体"/>
          <w:color w:val="auto"/>
          <w:spacing w:val="-9"/>
          <w:sz w:val="24"/>
          <w:szCs w:val="24"/>
          <w:lang w:eastAsia="zh-CN"/>
        </w:rPr>
        <w:t>月</w:t>
      </w:r>
      <w:r>
        <w:rPr>
          <w:rFonts w:ascii="宋体" w:hAnsi="宋体" w:eastAsia="宋体" w:cs="宋体"/>
          <w:color w:val="auto"/>
          <w:spacing w:val="17"/>
          <w:sz w:val="24"/>
          <w:szCs w:val="24"/>
          <w:lang w:eastAsia="zh-CN"/>
        </w:rPr>
        <w:t xml:space="preserve">   </w:t>
      </w:r>
      <w:r>
        <w:rPr>
          <w:rFonts w:ascii="宋体" w:hAnsi="宋体" w:eastAsia="宋体" w:cs="宋体"/>
          <w:color w:val="auto"/>
          <w:spacing w:val="-9"/>
          <w:sz w:val="24"/>
          <w:szCs w:val="24"/>
          <w:lang w:eastAsia="zh-CN"/>
        </w:rPr>
        <w:t>日</w:t>
      </w:r>
    </w:p>
    <w:p w14:paraId="73FD6281">
      <w:pPr>
        <w:spacing w:before="294" w:line="220" w:lineRule="auto"/>
        <w:ind w:left="3242"/>
        <w:outlineLvl w:val="0"/>
        <w:rPr>
          <w:rFonts w:ascii="宋体" w:hAnsi="宋体" w:eastAsia="宋体" w:cs="宋体"/>
          <w:color w:val="auto"/>
          <w:sz w:val="28"/>
          <w:szCs w:val="28"/>
          <w:lang w:eastAsia="zh-CN"/>
        </w:rPr>
      </w:pPr>
      <w:bookmarkStart w:id="91" w:name="_Toc32428"/>
      <w:r>
        <w:rPr>
          <w:rFonts w:ascii="宋体" w:hAnsi="宋体" w:eastAsia="宋体" w:cs="宋体"/>
          <w:b/>
          <w:bCs/>
          <w:color w:val="auto"/>
          <w:spacing w:val="-3"/>
          <w:sz w:val="28"/>
          <w:szCs w:val="28"/>
          <w:lang w:eastAsia="zh-CN"/>
        </w:rPr>
        <w:br w:type="page"/>
      </w:r>
      <w:r>
        <w:rPr>
          <w:rFonts w:ascii="宋体" w:hAnsi="宋体" w:eastAsia="宋体" w:cs="宋体"/>
          <w:b/>
          <w:bCs/>
          <w:color w:val="auto"/>
          <w:spacing w:val="-3"/>
          <w:sz w:val="28"/>
          <w:szCs w:val="28"/>
          <w:lang w:eastAsia="zh-CN"/>
        </w:rPr>
        <w:t>第二节</w:t>
      </w:r>
      <w:r>
        <w:rPr>
          <w:rFonts w:ascii="宋体" w:hAnsi="宋体" w:eastAsia="宋体" w:cs="宋体"/>
          <w:color w:val="auto"/>
          <w:spacing w:val="-3"/>
          <w:sz w:val="28"/>
          <w:szCs w:val="28"/>
          <w:lang w:eastAsia="zh-CN"/>
        </w:rPr>
        <w:t xml:space="preserve"> </w:t>
      </w:r>
      <w:r>
        <w:rPr>
          <w:rFonts w:ascii="宋体" w:hAnsi="宋体" w:eastAsia="宋体" w:cs="宋体"/>
          <w:b/>
          <w:bCs/>
          <w:color w:val="auto"/>
          <w:spacing w:val="-3"/>
          <w:sz w:val="28"/>
          <w:szCs w:val="28"/>
          <w:lang w:eastAsia="zh-CN"/>
        </w:rPr>
        <w:t>资格证明文件格式</w:t>
      </w:r>
      <w:bookmarkEnd w:id="91"/>
    </w:p>
    <w:p w14:paraId="70832D6A">
      <w:pPr>
        <w:spacing w:line="307" w:lineRule="auto"/>
        <w:rPr>
          <w:color w:val="auto"/>
          <w:lang w:eastAsia="zh-CN"/>
        </w:rPr>
      </w:pPr>
    </w:p>
    <w:p w14:paraId="6E5FF607">
      <w:pPr>
        <w:spacing w:line="307" w:lineRule="auto"/>
        <w:rPr>
          <w:color w:val="auto"/>
          <w:lang w:eastAsia="zh-CN"/>
        </w:rPr>
      </w:pPr>
    </w:p>
    <w:p w14:paraId="376BBC04">
      <w:pPr>
        <w:spacing w:line="308" w:lineRule="auto"/>
        <w:rPr>
          <w:color w:val="auto"/>
          <w:lang w:eastAsia="zh-CN"/>
        </w:rPr>
      </w:pPr>
    </w:p>
    <w:p w14:paraId="6DE1B221">
      <w:pPr>
        <w:spacing w:before="68" w:line="220" w:lineRule="auto"/>
        <w:ind w:left="6901"/>
        <w:rPr>
          <w:rFonts w:ascii="宋体" w:hAnsi="宋体" w:eastAsia="宋体" w:cs="宋体"/>
          <w:color w:val="auto"/>
          <w:lang w:eastAsia="zh-CN"/>
        </w:rPr>
      </w:pPr>
      <w:r>
        <w:rPr>
          <w:rFonts w:ascii="宋体" w:hAnsi="宋体" w:eastAsia="宋体" w:cs="宋体"/>
          <w:color w:val="auto"/>
          <w:spacing w:val="-5"/>
          <w:lang w:eastAsia="zh-CN"/>
        </w:rPr>
        <w:t>电子投标文件</w:t>
      </w:r>
    </w:p>
    <w:p w14:paraId="43611A92">
      <w:pPr>
        <w:spacing w:line="287" w:lineRule="auto"/>
        <w:rPr>
          <w:color w:val="auto"/>
          <w:lang w:eastAsia="zh-CN"/>
        </w:rPr>
      </w:pPr>
    </w:p>
    <w:p w14:paraId="2E06D546">
      <w:pPr>
        <w:spacing w:line="287" w:lineRule="auto"/>
        <w:rPr>
          <w:color w:val="auto"/>
          <w:lang w:eastAsia="zh-CN"/>
        </w:rPr>
      </w:pPr>
    </w:p>
    <w:p w14:paraId="0935D996">
      <w:pPr>
        <w:spacing w:before="104" w:line="220" w:lineRule="auto"/>
        <w:ind w:left="3267"/>
        <w:rPr>
          <w:rFonts w:ascii="宋体" w:hAnsi="宋体" w:eastAsia="宋体" w:cs="宋体"/>
          <w:color w:val="auto"/>
          <w:sz w:val="32"/>
          <w:szCs w:val="32"/>
          <w:lang w:eastAsia="zh-CN"/>
        </w:rPr>
      </w:pPr>
      <w:r>
        <w:rPr>
          <w:rFonts w:ascii="宋体" w:hAnsi="宋体" w:eastAsia="宋体" w:cs="宋体"/>
          <w:b/>
          <w:bCs/>
          <w:color w:val="auto"/>
          <w:spacing w:val="-5"/>
          <w:sz w:val="32"/>
          <w:szCs w:val="32"/>
          <w:lang w:eastAsia="zh-CN"/>
        </w:rPr>
        <w:t>资格证明文件（封面）</w:t>
      </w:r>
    </w:p>
    <w:p w14:paraId="2D7856F0">
      <w:pPr>
        <w:spacing w:line="244" w:lineRule="auto"/>
        <w:rPr>
          <w:color w:val="auto"/>
          <w:lang w:eastAsia="zh-CN"/>
        </w:rPr>
      </w:pPr>
    </w:p>
    <w:p w14:paraId="674FB444">
      <w:pPr>
        <w:spacing w:line="245" w:lineRule="auto"/>
        <w:rPr>
          <w:color w:val="auto"/>
          <w:lang w:eastAsia="zh-CN"/>
        </w:rPr>
      </w:pPr>
    </w:p>
    <w:p w14:paraId="3C6CEB98">
      <w:pPr>
        <w:spacing w:line="245" w:lineRule="auto"/>
        <w:rPr>
          <w:color w:val="auto"/>
          <w:lang w:eastAsia="zh-CN"/>
        </w:rPr>
      </w:pPr>
    </w:p>
    <w:p w14:paraId="1FC3D5B7">
      <w:pPr>
        <w:spacing w:line="245" w:lineRule="auto"/>
        <w:rPr>
          <w:color w:val="auto"/>
          <w:lang w:eastAsia="zh-CN"/>
        </w:rPr>
      </w:pPr>
    </w:p>
    <w:p w14:paraId="1F5C6678">
      <w:pPr>
        <w:spacing w:line="245" w:lineRule="auto"/>
        <w:rPr>
          <w:color w:val="auto"/>
          <w:lang w:eastAsia="zh-CN"/>
        </w:rPr>
      </w:pPr>
    </w:p>
    <w:p w14:paraId="124D84AF">
      <w:pPr>
        <w:spacing w:line="245" w:lineRule="auto"/>
        <w:rPr>
          <w:color w:val="auto"/>
          <w:lang w:eastAsia="zh-CN"/>
        </w:rPr>
      </w:pPr>
    </w:p>
    <w:p w14:paraId="29A2DE6C">
      <w:pPr>
        <w:spacing w:line="245" w:lineRule="auto"/>
        <w:rPr>
          <w:color w:val="auto"/>
          <w:lang w:eastAsia="zh-CN"/>
        </w:rPr>
      </w:pPr>
    </w:p>
    <w:p w14:paraId="10612D28">
      <w:pPr>
        <w:spacing w:line="245" w:lineRule="auto"/>
        <w:rPr>
          <w:color w:val="auto"/>
          <w:lang w:eastAsia="zh-CN"/>
        </w:rPr>
      </w:pPr>
    </w:p>
    <w:p w14:paraId="5F65839B">
      <w:pPr>
        <w:spacing w:line="245" w:lineRule="auto"/>
        <w:rPr>
          <w:color w:val="auto"/>
          <w:lang w:eastAsia="zh-CN"/>
        </w:rPr>
      </w:pPr>
    </w:p>
    <w:p w14:paraId="28B85B02">
      <w:pPr>
        <w:spacing w:line="245" w:lineRule="auto"/>
        <w:rPr>
          <w:color w:val="auto"/>
          <w:lang w:eastAsia="zh-CN"/>
        </w:rPr>
      </w:pPr>
    </w:p>
    <w:p w14:paraId="00DC70DB">
      <w:pPr>
        <w:spacing w:line="245" w:lineRule="auto"/>
        <w:rPr>
          <w:color w:val="auto"/>
          <w:lang w:eastAsia="zh-CN"/>
        </w:rPr>
      </w:pPr>
    </w:p>
    <w:p w14:paraId="0F5826AD">
      <w:pPr>
        <w:spacing w:line="245" w:lineRule="auto"/>
        <w:rPr>
          <w:color w:val="auto"/>
          <w:lang w:eastAsia="zh-CN"/>
        </w:rPr>
      </w:pPr>
    </w:p>
    <w:p w14:paraId="32E01209">
      <w:pPr>
        <w:spacing w:line="245" w:lineRule="auto"/>
        <w:rPr>
          <w:color w:val="auto"/>
          <w:lang w:eastAsia="zh-CN"/>
        </w:rPr>
      </w:pPr>
    </w:p>
    <w:p w14:paraId="793C009C">
      <w:pPr>
        <w:spacing w:line="245" w:lineRule="auto"/>
        <w:rPr>
          <w:color w:val="auto"/>
          <w:lang w:eastAsia="zh-CN"/>
        </w:rPr>
      </w:pPr>
    </w:p>
    <w:p w14:paraId="3906301C">
      <w:pPr>
        <w:spacing w:before="78" w:line="213" w:lineRule="auto"/>
        <w:ind w:left="582"/>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项目名称：</w:t>
      </w:r>
    </w:p>
    <w:p w14:paraId="1568A224">
      <w:pPr>
        <w:spacing w:line="297" w:lineRule="auto"/>
        <w:rPr>
          <w:color w:val="auto"/>
          <w:lang w:eastAsia="zh-CN"/>
        </w:rPr>
      </w:pPr>
    </w:p>
    <w:p w14:paraId="7DCB750F">
      <w:pPr>
        <w:spacing w:line="298" w:lineRule="auto"/>
        <w:rPr>
          <w:color w:val="auto"/>
          <w:lang w:eastAsia="zh-CN"/>
        </w:rPr>
      </w:pPr>
    </w:p>
    <w:p w14:paraId="28AB58F6">
      <w:pPr>
        <w:spacing w:before="79" w:line="213" w:lineRule="auto"/>
        <w:ind w:left="582"/>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项目编号：</w:t>
      </w:r>
    </w:p>
    <w:p w14:paraId="51B1FFBA">
      <w:pPr>
        <w:spacing w:line="298" w:lineRule="auto"/>
        <w:rPr>
          <w:color w:val="auto"/>
          <w:lang w:eastAsia="zh-CN"/>
        </w:rPr>
      </w:pPr>
    </w:p>
    <w:p w14:paraId="5B9951A2">
      <w:pPr>
        <w:spacing w:line="298" w:lineRule="auto"/>
        <w:rPr>
          <w:color w:val="auto"/>
          <w:lang w:eastAsia="zh-CN"/>
        </w:rPr>
      </w:pPr>
    </w:p>
    <w:p w14:paraId="6A615F5A">
      <w:pPr>
        <w:spacing w:before="78" w:line="220" w:lineRule="auto"/>
        <w:ind w:left="578"/>
        <w:rPr>
          <w:rFonts w:ascii="宋体" w:hAnsi="宋体" w:eastAsia="宋体" w:cs="宋体"/>
          <w:color w:val="auto"/>
          <w:sz w:val="24"/>
          <w:szCs w:val="24"/>
          <w:lang w:eastAsia="zh-CN"/>
        </w:rPr>
      </w:pPr>
      <w:r>
        <w:rPr>
          <w:rFonts w:ascii="宋体" w:hAnsi="宋体" w:eastAsia="宋体" w:cs="宋体"/>
          <w:color w:val="auto"/>
          <w:spacing w:val="-11"/>
          <w:sz w:val="24"/>
          <w:szCs w:val="24"/>
          <w:lang w:eastAsia="zh-CN"/>
        </w:rPr>
        <w:t>所投分标：</w:t>
      </w:r>
    </w:p>
    <w:p w14:paraId="1E32E724">
      <w:pPr>
        <w:spacing w:line="356" w:lineRule="auto"/>
        <w:rPr>
          <w:color w:val="auto"/>
          <w:lang w:eastAsia="zh-CN"/>
        </w:rPr>
      </w:pPr>
    </w:p>
    <w:p w14:paraId="6F8730F2">
      <w:pPr>
        <w:spacing w:before="78" w:line="220" w:lineRule="auto"/>
        <w:ind w:left="581"/>
        <w:rPr>
          <w:rFonts w:ascii="宋体" w:hAnsi="宋体" w:eastAsia="宋体" w:cs="宋体"/>
          <w:color w:val="auto"/>
          <w:sz w:val="24"/>
          <w:szCs w:val="24"/>
          <w:lang w:eastAsia="zh-CN"/>
        </w:rPr>
      </w:pPr>
      <w:r>
        <w:rPr>
          <w:rFonts w:ascii="宋体" w:hAnsi="宋体" w:eastAsia="宋体" w:cs="宋体"/>
          <w:color w:val="auto"/>
          <w:spacing w:val="-10"/>
          <w:sz w:val="24"/>
          <w:szCs w:val="24"/>
          <w:lang w:eastAsia="zh-CN"/>
        </w:rPr>
        <w:t>投标人名称：</w:t>
      </w:r>
    </w:p>
    <w:p w14:paraId="5F3C5FD4">
      <w:pPr>
        <w:spacing w:line="276" w:lineRule="auto"/>
        <w:rPr>
          <w:color w:val="auto"/>
          <w:lang w:eastAsia="zh-CN"/>
        </w:rPr>
      </w:pPr>
    </w:p>
    <w:p w14:paraId="60D6B077">
      <w:pPr>
        <w:spacing w:line="276" w:lineRule="auto"/>
        <w:rPr>
          <w:color w:val="auto"/>
          <w:lang w:eastAsia="zh-CN"/>
        </w:rPr>
      </w:pPr>
    </w:p>
    <w:p w14:paraId="1065BC9E">
      <w:pPr>
        <w:spacing w:line="277" w:lineRule="auto"/>
        <w:rPr>
          <w:color w:val="auto"/>
          <w:lang w:eastAsia="zh-CN"/>
        </w:rPr>
      </w:pPr>
    </w:p>
    <w:p w14:paraId="3F8A8FFA">
      <w:pPr>
        <w:spacing w:before="79" w:line="220" w:lineRule="auto"/>
        <w:ind w:left="4580"/>
        <w:rPr>
          <w:rFonts w:ascii="宋体" w:hAnsi="宋体" w:eastAsia="宋体" w:cs="宋体"/>
          <w:color w:val="auto"/>
          <w:sz w:val="24"/>
          <w:szCs w:val="24"/>
          <w:lang w:eastAsia="zh-CN"/>
        </w:rPr>
      </w:pPr>
      <w:r>
        <w:rPr>
          <w:rFonts w:ascii="宋体" w:hAnsi="宋体" w:eastAsia="宋体" w:cs="宋体"/>
          <w:color w:val="auto"/>
          <w:spacing w:val="-9"/>
          <w:sz w:val="24"/>
          <w:szCs w:val="24"/>
          <w:lang w:eastAsia="zh-CN"/>
        </w:rPr>
        <w:t>年</w:t>
      </w:r>
      <w:r>
        <w:rPr>
          <w:rFonts w:ascii="宋体" w:hAnsi="宋体" w:eastAsia="宋体" w:cs="宋体"/>
          <w:color w:val="auto"/>
          <w:spacing w:val="7"/>
          <w:sz w:val="24"/>
          <w:szCs w:val="24"/>
          <w:lang w:eastAsia="zh-CN"/>
        </w:rPr>
        <w:t xml:space="preserve">  </w:t>
      </w:r>
      <w:r>
        <w:rPr>
          <w:rFonts w:ascii="宋体" w:hAnsi="宋体" w:eastAsia="宋体" w:cs="宋体"/>
          <w:color w:val="auto"/>
          <w:spacing w:val="-9"/>
          <w:sz w:val="24"/>
          <w:szCs w:val="24"/>
          <w:lang w:eastAsia="zh-CN"/>
        </w:rPr>
        <w:t>月</w:t>
      </w:r>
      <w:r>
        <w:rPr>
          <w:rFonts w:ascii="宋体" w:hAnsi="宋体" w:eastAsia="宋体" w:cs="宋体"/>
          <w:color w:val="auto"/>
          <w:spacing w:val="26"/>
          <w:sz w:val="24"/>
          <w:szCs w:val="24"/>
          <w:lang w:eastAsia="zh-CN"/>
        </w:rPr>
        <w:t xml:space="preserve">  </w:t>
      </w:r>
      <w:r>
        <w:rPr>
          <w:rFonts w:ascii="宋体" w:hAnsi="宋体" w:eastAsia="宋体" w:cs="宋体"/>
          <w:color w:val="auto"/>
          <w:spacing w:val="-9"/>
          <w:sz w:val="24"/>
          <w:szCs w:val="24"/>
          <w:lang w:eastAsia="zh-CN"/>
        </w:rPr>
        <w:t>日</w:t>
      </w:r>
    </w:p>
    <w:p w14:paraId="6A6BEACC">
      <w:pPr>
        <w:pStyle w:val="4"/>
        <w:spacing w:before="258" w:line="217" w:lineRule="auto"/>
        <w:ind w:left="3437"/>
        <w:rPr>
          <w:color w:val="auto"/>
          <w:sz w:val="36"/>
          <w:szCs w:val="36"/>
          <w:lang w:eastAsia="zh-CN"/>
        </w:rPr>
      </w:pPr>
      <w:r>
        <w:rPr>
          <w:b/>
          <w:bCs/>
          <w:color w:val="auto"/>
          <w:spacing w:val="-8"/>
          <w:sz w:val="36"/>
          <w:szCs w:val="36"/>
          <w:lang w:eastAsia="zh-CN"/>
        </w:rPr>
        <w:br w:type="page"/>
      </w:r>
      <w:r>
        <w:rPr>
          <w:b/>
          <w:bCs/>
          <w:color w:val="auto"/>
          <w:spacing w:val="-8"/>
          <w:sz w:val="36"/>
          <w:szCs w:val="36"/>
          <w:lang w:eastAsia="zh-CN"/>
        </w:rPr>
        <w:t>资格证明文件目录</w:t>
      </w:r>
    </w:p>
    <w:p w14:paraId="346BDD06">
      <w:pPr>
        <w:spacing w:line="253" w:lineRule="auto"/>
        <w:rPr>
          <w:color w:val="auto"/>
          <w:lang w:eastAsia="zh-CN"/>
        </w:rPr>
      </w:pPr>
    </w:p>
    <w:p w14:paraId="56DA7760">
      <w:pPr>
        <w:spacing w:line="254" w:lineRule="auto"/>
        <w:rPr>
          <w:color w:val="auto"/>
          <w:lang w:eastAsia="zh-CN"/>
        </w:rPr>
      </w:pPr>
    </w:p>
    <w:p w14:paraId="56B1AFDF">
      <w:pPr>
        <w:pStyle w:val="4"/>
        <w:spacing w:before="78" w:line="359" w:lineRule="auto"/>
        <w:ind w:left="44" w:right="83" w:firstLine="8"/>
        <w:rPr>
          <w:color w:val="auto"/>
          <w:sz w:val="24"/>
          <w:szCs w:val="24"/>
          <w:lang w:eastAsia="zh-CN"/>
        </w:rPr>
      </w:pPr>
      <w:r>
        <w:rPr>
          <w:color w:val="auto"/>
          <w:spacing w:val="-2"/>
          <w:sz w:val="24"/>
          <w:szCs w:val="24"/>
          <w:lang w:eastAsia="zh-CN"/>
        </w:rPr>
        <w:t>一、营业执照</w:t>
      </w:r>
      <w:r>
        <w:rPr>
          <w:color w:val="auto"/>
          <w:spacing w:val="-59"/>
          <w:sz w:val="24"/>
          <w:szCs w:val="24"/>
          <w:lang w:eastAsia="zh-CN"/>
        </w:rPr>
        <w:t xml:space="preserve"> </w:t>
      </w:r>
      <w:r>
        <w:rPr>
          <w:color w:val="auto"/>
          <w:spacing w:val="-2"/>
          <w:sz w:val="24"/>
          <w:szCs w:val="24"/>
          <w:lang w:eastAsia="zh-CN"/>
        </w:rPr>
        <w:t>(或事业法人登记证或其他工</w:t>
      </w:r>
      <w:r>
        <w:rPr>
          <w:color w:val="auto"/>
          <w:spacing w:val="-3"/>
          <w:sz w:val="24"/>
          <w:szCs w:val="24"/>
          <w:lang w:eastAsia="zh-CN"/>
        </w:rPr>
        <w:t>商等登记证明材料)复印件（投标人为自然人的，</w:t>
      </w:r>
      <w:r>
        <w:rPr>
          <w:color w:val="auto"/>
          <w:spacing w:val="-23"/>
          <w:sz w:val="24"/>
          <w:szCs w:val="24"/>
          <w:lang w:eastAsia="zh-CN"/>
        </w:rPr>
        <w:t>须提供自然人的身份证明）…</w:t>
      </w:r>
      <w:r>
        <w:rPr>
          <w:color w:val="auto"/>
          <w:spacing w:val="-67"/>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…（页码）</w:t>
      </w:r>
    </w:p>
    <w:p w14:paraId="51332505">
      <w:pPr>
        <w:pStyle w:val="4"/>
        <w:spacing w:line="359" w:lineRule="auto"/>
        <w:ind w:left="42" w:right="29" w:firstLine="9"/>
        <w:rPr>
          <w:color w:val="auto"/>
          <w:sz w:val="24"/>
          <w:szCs w:val="24"/>
          <w:lang w:eastAsia="zh-CN"/>
        </w:rPr>
      </w:pPr>
      <w:r>
        <w:rPr>
          <w:color w:val="auto"/>
          <w:spacing w:val="28"/>
          <w:sz w:val="24"/>
          <w:szCs w:val="24"/>
          <w:lang w:eastAsia="zh-CN"/>
        </w:rPr>
        <w:t>二</w:t>
      </w:r>
      <w:r>
        <w:rPr>
          <w:color w:val="auto"/>
          <w:spacing w:val="-55"/>
          <w:sz w:val="24"/>
          <w:szCs w:val="24"/>
          <w:lang w:eastAsia="zh-CN"/>
        </w:rPr>
        <w:t xml:space="preserve"> </w:t>
      </w:r>
      <w:r>
        <w:rPr>
          <w:color w:val="auto"/>
          <w:spacing w:val="28"/>
          <w:sz w:val="24"/>
          <w:szCs w:val="24"/>
          <w:lang w:eastAsia="zh-CN"/>
        </w:rPr>
        <w:t>、</w:t>
      </w:r>
      <w:r>
        <w:rPr>
          <w:color w:val="auto"/>
          <w:spacing w:val="-62"/>
          <w:sz w:val="24"/>
          <w:szCs w:val="24"/>
          <w:lang w:eastAsia="zh-CN"/>
        </w:rPr>
        <w:t xml:space="preserve"> </w:t>
      </w:r>
      <w:r>
        <w:rPr>
          <w:color w:val="auto"/>
          <w:spacing w:val="28"/>
          <w:sz w:val="24"/>
          <w:szCs w:val="24"/>
          <w:lang w:eastAsia="zh-CN"/>
        </w:rPr>
        <w:t>符合参与政府采购活动的资格条件依法缴纳税收</w:t>
      </w:r>
      <w:r>
        <w:rPr>
          <w:color w:val="auto"/>
          <w:spacing w:val="-55"/>
          <w:sz w:val="24"/>
          <w:szCs w:val="24"/>
          <w:lang w:eastAsia="zh-CN"/>
        </w:rPr>
        <w:t xml:space="preserve"> </w:t>
      </w:r>
      <w:r>
        <w:rPr>
          <w:color w:val="auto"/>
          <w:spacing w:val="28"/>
          <w:sz w:val="24"/>
          <w:szCs w:val="24"/>
          <w:lang w:eastAsia="zh-CN"/>
        </w:rPr>
        <w:t>、</w:t>
      </w:r>
      <w:r>
        <w:rPr>
          <w:color w:val="auto"/>
          <w:spacing w:val="-63"/>
          <w:sz w:val="24"/>
          <w:szCs w:val="24"/>
          <w:lang w:eastAsia="zh-CN"/>
        </w:rPr>
        <w:t xml:space="preserve"> </w:t>
      </w:r>
      <w:r>
        <w:rPr>
          <w:color w:val="auto"/>
          <w:spacing w:val="27"/>
          <w:sz w:val="24"/>
          <w:szCs w:val="24"/>
          <w:lang w:eastAsia="zh-CN"/>
        </w:rPr>
        <w:t>社会保障资金等方面的材</w:t>
      </w:r>
      <w:r>
        <w:rPr>
          <w:color w:val="auto"/>
          <w:spacing w:val="-35"/>
          <w:sz w:val="24"/>
          <w:szCs w:val="24"/>
          <w:lang w:eastAsia="zh-CN"/>
        </w:rPr>
        <w:t>料</w:t>
      </w:r>
      <w:r>
        <w:rPr>
          <w:color w:val="auto"/>
          <w:spacing w:val="-69"/>
          <w:sz w:val="24"/>
          <w:szCs w:val="24"/>
          <w:lang w:eastAsia="zh-CN"/>
        </w:rPr>
        <w:t xml:space="preserve"> </w:t>
      </w:r>
      <w:r>
        <w:rPr>
          <w:color w:val="auto"/>
          <w:spacing w:val="-35"/>
          <w:sz w:val="24"/>
          <w:szCs w:val="24"/>
          <w:lang w:eastAsia="zh-CN"/>
        </w:rPr>
        <w:t>…</w:t>
      </w:r>
      <w:r>
        <w:rPr>
          <w:color w:val="auto"/>
          <w:spacing w:val="-80"/>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w:t>
      </w:r>
      <w:r>
        <w:rPr>
          <w:color w:val="auto"/>
          <w:spacing w:val="-80"/>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w:t>
      </w:r>
      <w:r>
        <w:rPr>
          <w:color w:val="auto"/>
          <w:spacing w:val="-80"/>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w:t>
      </w:r>
      <w:r>
        <w:rPr>
          <w:color w:val="auto"/>
          <w:spacing w:val="-80"/>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w:t>
      </w:r>
      <w:r>
        <w:rPr>
          <w:color w:val="auto"/>
          <w:spacing w:val="-80"/>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w:t>
      </w:r>
      <w:r>
        <w:rPr>
          <w:color w:val="auto"/>
          <w:spacing w:val="-80"/>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w:t>
      </w:r>
      <w:r>
        <w:rPr>
          <w:color w:val="auto"/>
          <w:spacing w:val="-80"/>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w:t>
      </w:r>
      <w:r>
        <w:rPr>
          <w:color w:val="auto"/>
          <w:spacing w:val="-80"/>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w:t>
      </w:r>
      <w:r>
        <w:rPr>
          <w:color w:val="auto"/>
          <w:spacing w:val="-80"/>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w:t>
      </w:r>
      <w:r>
        <w:rPr>
          <w:color w:val="auto"/>
          <w:spacing w:val="-80"/>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w:t>
      </w:r>
      <w:r>
        <w:rPr>
          <w:color w:val="auto"/>
          <w:spacing w:val="-80"/>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w:t>
      </w:r>
      <w:r>
        <w:rPr>
          <w:color w:val="auto"/>
          <w:spacing w:val="-80"/>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w:t>
      </w:r>
      <w:r>
        <w:rPr>
          <w:color w:val="auto"/>
          <w:spacing w:val="-81"/>
          <w:sz w:val="24"/>
          <w:szCs w:val="24"/>
          <w:lang w:eastAsia="zh-CN"/>
        </w:rPr>
        <w:t xml:space="preserve"> </w:t>
      </w:r>
      <w:r>
        <w:rPr>
          <w:color w:val="auto"/>
          <w:spacing w:val="-35"/>
          <w:sz w:val="24"/>
          <w:szCs w:val="24"/>
          <w:lang w:eastAsia="zh-CN"/>
        </w:rPr>
        <w:t>…（页码）</w:t>
      </w:r>
    </w:p>
    <w:p w14:paraId="5E4557F5">
      <w:pPr>
        <w:pStyle w:val="4"/>
        <w:spacing w:line="215" w:lineRule="auto"/>
        <w:ind w:left="56"/>
        <w:rPr>
          <w:color w:val="auto"/>
          <w:sz w:val="24"/>
          <w:szCs w:val="24"/>
          <w:lang w:eastAsia="zh-CN"/>
        </w:rPr>
      </w:pPr>
      <w:r>
        <w:rPr>
          <w:color w:val="auto"/>
          <w:spacing w:val="-23"/>
          <w:sz w:val="24"/>
          <w:szCs w:val="24"/>
          <w:lang w:eastAsia="zh-CN"/>
        </w:rPr>
        <w:t>三、财务状况报告方面的材料</w:t>
      </w:r>
      <w:r>
        <w:rPr>
          <w:color w:val="auto"/>
          <w:spacing w:val="-78"/>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…（页码）</w:t>
      </w:r>
    </w:p>
    <w:p w14:paraId="20619004">
      <w:pPr>
        <w:pStyle w:val="4"/>
        <w:spacing w:before="186" w:line="217" w:lineRule="auto"/>
        <w:ind w:left="66"/>
        <w:rPr>
          <w:color w:val="auto"/>
          <w:sz w:val="24"/>
          <w:szCs w:val="24"/>
          <w:lang w:eastAsia="zh-CN"/>
        </w:rPr>
      </w:pPr>
      <w:r>
        <w:rPr>
          <w:color w:val="auto"/>
          <w:spacing w:val="-23"/>
          <w:sz w:val="24"/>
          <w:szCs w:val="24"/>
          <w:lang w:eastAsia="zh-CN"/>
        </w:rPr>
        <w:t>四、投标人直接控股股东信息</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0"/>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…（页码）</w:t>
      </w:r>
    </w:p>
    <w:p w14:paraId="5393A739">
      <w:pPr>
        <w:pStyle w:val="4"/>
        <w:spacing w:before="184" w:line="217" w:lineRule="auto"/>
        <w:ind w:left="46"/>
        <w:rPr>
          <w:color w:val="auto"/>
          <w:sz w:val="24"/>
          <w:szCs w:val="24"/>
          <w:lang w:eastAsia="zh-CN"/>
        </w:rPr>
      </w:pPr>
      <w:r>
        <w:rPr>
          <w:color w:val="auto"/>
          <w:spacing w:val="-22"/>
          <w:sz w:val="24"/>
          <w:szCs w:val="24"/>
          <w:lang w:eastAsia="zh-CN"/>
        </w:rPr>
        <w:t>五、投标人直接关联关系信息表</w:t>
      </w:r>
      <w:r>
        <w:rPr>
          <w:color w:val="auto"/>
          <w:spacing w:val="-68"/>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…（页码）</w:t>
      </w:r>
    </w:p>
    <w:p w14:paraId="461FA09E">
      <w:pPr>
        <w:pStyle w:val="4"/>
        <w:spacing w:before="186" w:line="217" w:lineRule="auto"/>
        <w:ind w:left="48"/>
        <w:rPr>
          <w:color w:val="auto"/>
          <w:sz w:val="24"/>
          <w:szCs w:val="24"/>
          <w:lang w:eastAsia="zh-CN"/>
        </w:rPr>
      </w:pPr>
      <w:r>
        <w:rPr>
          <w:color w:val="auto"/>
          <w:spacing w:val="-27"/>
          <w:sz w:val="24"/>
          <w:szCs w:val="24"/>
          <w:lang w:eastAsia="zh-CN"/>
        </w:rPr>
        <w:t>六、投标资格声明函</w:t>
      </w:r>
      <w:r>
        <w:rPr>
          <w:color w:val="auto"/>
          <w:spacing w:val="-72"/>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0"/>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0"/>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0"/>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0"/>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0"/>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0"/>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0"/>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0"/>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0"/>
          <w:sz w:val="24"/>
          <w:szCs w:val="24"/>
          <w:lang w:eastAsia="zh-CN"/>
        </w:rPr>
        <w:t xml:space="preserve"> </w:t>
      </w:r>
      <w:r>
        <w:rPr>
          <w:color w:val="auto"/>
          <w:spacing w:val="-27"/>
          <w:sz w:val="24"/>
          <w:szCs w:val="24"/>
          <w:lang w:eastAsia="zh-CN"/>
        </w:rPr>
        <w:t>…（页码）</w:t>
      </w:r>
    </w:p>
    <w:p w14:paraId="04A2A995">
      <w:pPr>
        <w:pStyle w:val="4"/>
        <w:spacing w:before="185" w:line="288" w:lineRule="auto"/>
        <w:ind w:left="41" w:right="29" w:firstLine="2"/>
        <w:rPr>
          <w:color w:val="auto"/>
          <w:sz w:val="24"/>
          <w:szCs w:val="24"/>
          <w:lang w:eastAsia="zh-CN"/>
        </w:rPr>
      </w:pPr>
      <w:r>
        <w:rPr>
          <w:color w:val="auto"/>
          <w:spacing w:val="1"/>
          <w:sz w:val="24"/>
          <w:szCs w:val="24"/>
          <w:lang w:eastAsia="zh-CN"/>
        </w:rPr>
        <w:t>七、联合体协议书（以联合体形式投标的，提供</w:t>
      </w:r>
      <w:r>
        <w:rPr>
          <w:color w:val="auto"/>
          <w:sz w:val="24"/>
          <w:szCs w:val="24"/>
          <w:lang w:eastAsia="zh-CN"/>
        </w:rPr>
        <w:t>联合体协议；本项目不接受联合体投标或者</w:t>
      </w:r>
      <w:r>
        <w:rPr>
          <w:color w:val="auto"/>
          <w:spacing w:val="-14"/>
          <w:sz w:val="24"/>
          <w:szCs w:val="24"/>
          <w:lang w:eastAsia="zh-CN"/>
        </w:rPr>
        <w:t>投标人不以联合体形式投标的，则不需要提供）</w:t>
      </w:r>
      <w:r>
        <w:rPr>
          <w:color w:val="auto"/>
          <w:spacing w:val="-92"/>
          <w:sz w:val="24"/>
          <w:szCs w:val="24"/>
          <w:lang w:eastAsia="zh-CN"/>
        </w:rPr>
        <w:t xml:space="preserve"> </w:t>
      </w:r>
      <w:r>
        <w:rPr>
          <w:color w:val="auto"/>
          <w:spacing w:val="-14"/>
          <w:sz w:val="24"/>
          <w:szCs w:val="24"/>
          <w:lang w:eastAsia="zh-CN"/>
        </w:rPr>
        <w:t>…</w:t>
      </w:r>
      <w:r>
        <w:rPr>
          <w:color w:val="auto"/>
          <w:spacing w:val="-81"/>
          <w:sz w:val="24"/>
          <w:szCs w:val="24"/>
          <w:lang w:eastAsia="zh-CN"/>
        </w:rPr>
        <w:t xml:space="preserve"> </w:t>
      </w:r>
      <w:r>
        <w:rPr>
          <w:color w:val="auto"/>
          <w:spacing w:val="-14"/>
          <w:sz w:val="24"/>
          <w:szCs w:val="24"/>
          <w:lang w:eastAsia="zh-CN"/>
        </w:rPr>
        <w:t>…</w:t>
      </w:r>
      <w:r>
        <w:rPr>
          <w:color w:val="auto"/>
          <w:spacing w:val="-81"/>
          <w:sz w:val="24"/>
          <w:szCs w:val="24"/>
          <w:lang w:eastAsia="zh-CN"/>
        </w:rPr>
        <w:t xml:space="preserve"> </w:t>
      </w:r>
      <w:r>
        <w:rPr>
          <w:color w:val="auto"/>
          <w:spacing w:val="-14"/>
          <w:sz w:val="24"/>
          <w:szCs w:val="24"/>
          <w:lang w:eastAsia="zh-CN"/>
        </w:rPr>
        <w:t>…</w:t>
      </w:r>
      <w:r>
        <w:rPr>
          <w:color w:val="auto"/>
          <w:spacing w:val="-80"/>
          <w:sz w:val="24"/>
          <w:szCs w:val="24"/>
          <w:lang w:eastAsia="zh-CN"/>
        </w:rPr>
        <w:t xml:space="preserve"> </w:t>
      </w:r>
      <w:r>
        <w:rPr>
          <w:color w:val="auto"/>
          <w:spacing w:val="-14"/>
          <w:sz w:val="24"/>
          <w:szCs w:val="24"/>
          <w:lang w:eastAsia="zh-CN"/>
        </w:rPr>
        <w:t>…</w:t>
      </w:r>
      <w:r>
        <w:rPr>
          <w:color w:val="auto"/>
          <w:spacing w:val="-81"/>
          <w:sz w:val="24"/>
          <w:szCs w:val="24"/>
          <w:lang w:eastAsia="zh-CN"/>
        </w:rPr>
        <w:t xml:space="preserve"> </w:t>
      </w:r>
      <w:r>
        <w:rPr>
          <w:color w:val="auto"/>
          <w:spacing w:val="-14"/>
          <w:sz w:val="24"/>
          <w:szCs w:val="24"/>
          <w:lang w:eastAsia="zh-CN"/>
        </w:rPr>
        <w:t>…</w:t>
      </w:r>
      <w:r>
        <w:rPr>
          <w:color w:val="auto"/>
          <w:spacing w:val="-81"/>
          <w:sz w:val="24"/>
          <w:szCs w:val="24"/>
          <w:lang w:eastAsia="zh-CN"/>
        </w:rPr>
        <w:t xml:space="preserve"> </w:t>
      </w:r>
      <w:r>
        <w:rPr>
          <w:color w:val="auto"/>
          <w:spacing w:val="-14"/>
          <w:sz w:val="24"/>
          <w:szCs w:val="24"/>
          <w:lang w:eastAsia="zh-CN"/>
        </w:rPr>
        <w:t>…</w:t>
      </w:r>
      <w:r>
        <w:rPr>
          <w:color w:val="auto"/>
          <w:spacing w:val="-80"/>
          <w:sz w:val="24"/>
          <w:szCs w:val="24"/>
          <w:lang w:eastAsia="zh-CN"/>
        </w:rPr>
        <w:t xml:space="preserve"> </w:t>
      </w:r>
      <w:r>
        <w:rPr>
          <w:color w:val="auto"/>
          <w:spacing w:val="-14"/>
          <w:sz w:val="24"/>
          <w:szCs w:val="24"/>
          <w:lang w:eastAsia="zh-CN"/>
        </w:rPr>
        <w:t>…</w:t>
      </w:r>
      <w:r>
        <w:rPr>
          <w:color w:val="auto"/>
          <w:spacing w:val="-81"/>
          <w:sz w:val="24"/>
          <w:szCs w:val="24"/>
          <w:lang w:eastAsia="zh-CN"/>
        </w:rPr>
        <w:t xml:space="preserve"> </w:t>
      </w:r>
      <w:r>
        <w:rPr>
          <w:color w:val="auto"/>
          <w:spacing w:val="-14"/>
          <w:sz w:val="24"/>
          <w:szCs w:val="24"/>
          <w:lang w:eastAsia="zh-CN"/>
        </w:rPr>
        <w:t>…</w:t>
      </w:r>
      <w:r>
        <w:rPr>
          <w:color w:val="auto"/>
          <w:spacing w:val="-81"/>
          <w:sz w:val="24"/>
          <w:szCs w:val="24"/>
          <w:lang w:eastAsia="zh-CN"/>
        </w:rPr>
        <w:t xml:space="preserve"> </w:t>
      </w:r>
      <w:r>
        <w:rPr>
          <w:color w:val="auto"/>
          <w:spacing w:val="-14"/>
          <w:sz w:val="24"/>
          <w:szCs w:val="24"/>
          <w:lang w:eastAsia="zh-CN"/>
        </w:rPr>
        <w:t>…</w:t>
      </w:r>
      <w:r>
        <w:rPr>
          <w:color w:val="auto"/>
          <w:spacing w:val="-80"/>
          <w:sz w:val="24"/>
          <w:szCs w:val="24"/>
          <w:lang w:eastAsia="zh-CN"/>
        </w:rPr>
        <w:t xml:space="preserve"> </w:t>
      </w:r>
      <w:r>
        <w:rPr>
          <w:color w:val="auto"/>
          <w:spacing w:val="-14"/>
          <w:sz w:val="24"/>
          <w:szCs w:val="24"/>
          <w:lang w:eastAsia="zh-CN"/>
        </w:rPr>
        <w:t>…</w:t>
      </w:r>
      <w:r>
        <w:rPr>
          <w:color w:val="auto"/>
          <w:spacing w:val="-81"/>
          <w:sz w:val="24"/>
          <w:szCs w:val="24"/>
          <w:lang w:eastAsia="zh-CN"/>
        </w:rPr>
        <w:t xml:space="preserve"> </w:t>
      </w:r>
      <w:r>
        <w:rPr>
          <w:color w:val="auto"/>
          <w:spacing w:val="-14"/>
          <w:sz w:val="24"/>
          <w:szCs w:val="24"/>
          <w:lang w:eastAsia="zh-CN"/>
        </w:rPr>
        <w:t>…</w:t>
      </w:r>
      <w:r>
        <w:rPr>
          <w:color w:val="auto"/>
          <w:spacing w:val="-80"/>
          <w:sz w:val="24"/>
          <w:szCs w:val="24"/>
          <w:lang w:eastAsia="zh-CN"/>
        </w:rPr>
        <w:t xml:space="preserve"> </w:t>
      </w:r>
      <w:r>
        <w:rPr>
          <w:color w:val="auto"/>
          <w:spacing w:val="-15"/>
          <w:sz w:val="24"/>
          <w:szCs w:val="24"/>
          <w:lang w:eastAsia="zh-CN"/>
        </w:rPr>
        <w:t>…</w:t>
      </w:r>
      <w:r>
        <w:rPr>
          <w:color w:val="auto"/>
          <w:spacing w:val="-81"/>
          <w:sz w:val="24"/>
          <w:szCs w:val="24"/>
          <w:lang w:eastAsia="zh-CN"/>
        </w:rPr>
        <w:t xml:space="preserve"> </w:t>
      </w:r>
      <w:r>
        <w:rPr>
          <w:color w:val="auto"/>
          <w:spacing w:val="-15"/>
          <w:sz w:val="24"/>
          <w:szCs w:val="24"/>
          <w:lang w:eastAsia="zh-CN"/>
        </w:rPr>
        <w:t>…</w:t>
      </w:r>
      <w:r>
        <w:rPr>
          <w:color w:val="auto"/>
          <w:spacing w:val="-81"/>
          <w:sz w:val="24"/>
          <w:szCs w:val="24"/>
          <w:lang w:eastAsia="zh-CN"/>
        </w:rPr>
        <w:t xml:space="preserve"> </w:t>
      </w:r>
      <w:r>
        <w:rPr>
          <w:color w:val="auto"/>
          <w:spacing w:val="-15"/>
          <w:sz w:val="24"/>
          <w:szCs w:val="24"/>
          <w:lang w:eastAsia="zh-CN"/>
        </w:rPr>
        <w:t>…（页码）</w:t>
      </w:r>
    </w:p>
    <w:p w14:paraId="69B401A9">
      <w:pPr>
        <w:pStyle w:val="4"/>
        <w:spacing w:before="184" w:line="215" w:lineRule="auto"/>
        <w:ind w:left="43"/>
        <w:rPr>
          <w:color w:val="auto"/>
          <w:sz w:val="24"/>
          <w:szCs w:val="24"/>
          <w:lang w:eastAsia="zh-CN"/>
        </w:rPr>
      </w:pPr>
      <w:r>
        <w:rPr>
          <w:color w:val="auto"/>
          <w:spacing w:val="-9"/>
          <w:sz w:val="24"/>
          <w:szCs w:val="24"/>
          <w:lang w:eastAsia="zh-CN"/>
        </w:rPr>
        <w:t>八、符合特定资格条件（如有）的有关证明材料（复印件）</w:t>
      </w:r>
      <w:r>
        <w:rPr>
          <w:color w:val="auto"/>
          <w:spacing w:val="-95"/>
          <w:sz w:val="24"/>
          <w:szCs w:val="24"/>
          <w:lang w:eastAsia="zh-CN"/>
        </w:rPr>
        <w:t xml:space="preserve"> </w:t>
      </w:r>
      <w:r>
        <w:rPr>
          <w:color w:val="auto"/>
          <w:spacing w:val="-9"/>
          <w:sz w:val="24"/>
          <w:szCs w:val="24"/>
          <w:lang w:eastAsia="zh-CN"/>
        </w:rPr>
        <w:t>…</w:t>
      </w:r>
      <w:r>
        <w:rPr>
          <w:color w:val="auto"/>
          <w:spacing w:val="-80"/>
          <w:sz w:val="24"/>
          <w:szCs w:val="24"/>
          <w:lang w:eastAsia="zh-CN"/>
        </w:rPr>
        <w:t xml:space="preserve"> </w:t>
      </w:r>
      <w:r>
        <w:rPr>
          <w:color w:val="auto"/>
          <w:spacing w:val="-9"/>
          <w:sz w:val="24"/>
          <w:szCs w:val="24"/>
          <w:lang w:eastAsia="zh-CN"/>
        </w:rPr>
        <w:t>…</w:t>
      </w:r>
      <w:r>
        <w:rPr>
          <w:color w:val="auto"/>
          <w:spacing w:val="-81"/>
          <w:sz w:val="24"/>
          <w:szCs w:val="24"/>
          <w:lang w:eastAsia="zh-CN"/>
        </w:rPr>
        <w:t xml:space="preserve"> </w:t>
      </w:r>
      <w:r>
        <w:rPr>
          <w:color w:val="auto"/>
          <w:spacing w:val="-9"/>
          <w:sz w:val="24"/>
          <w:szCs w:val="24"/>
          <w:lang w:eastAsia="zh-CN"/>
        </w:rPr>
        <w:t>…</w:t>
      </w:r>
      <w:r>
        <w:rPr>
          <w:color w:val="auto"/>
          <w:spacing w:val="-80"/>
          <w:sz w:val="24"/>
          <w:szCs w:val="24"/>
          <w:lang w:eastAsia="zh-CN"/>
        </w:rPr>
        <w:t xml:space="preserve"> </w:t>
      </w:r>
      <w:r>
        <w:rPr>
          <w:color w:val="auto"/>
          <w:spacing w:val="-9"/>
          <w:sz w:val="24"/>
          <w:szCs w:val="24"/>
          <w:lang w:eastAsia="zh-CN"/>
        </w:rPr>
        <w:t>…</w:t>
      </w:r>
      <w:r>
        <w:rPr>
          <w:color w:val="auto"/>
          <w:spacing w:val="-81"/>
          <w:sz w:val="24"/>
          <w:szCs w:val="24"/>
          <w:lang w:eastAsia="zh-CN"/>
        </w:rPr>
        <w:t xml:space="preserve"> </w:t>
      </w:r>
      <w:r>
        <w:rPr>
          <w:color w:val="auto"/>
          <w:spacing w:val="-9"/>
          <w:sz w:val="24"/>
          <w:szCs w:val="24"/>
          <w:lang w:eastAsia="zh-CN"/>
        </w:rPr>
        <w:t>…</w:t>
      </w:r>
      <w:r>
        <w:rPr>
          <w:color w:val="auto"/>
          <w:spacing w:val="-81"/>
          <w:sz w:val="24"/>
          <w:szCs w:val="24"/>
          <w:lang w:eastAsia="zh-CN"/>
        </w:rPr>
        <w:t xml:space="preserve"> </w:t>
      </w:r>
      <w:r>
        <w:rPr>
          <w:color w:val="auto"/>
          <w:spacing w:val="-9"/>
          <w:sz w:val="24"/>
          <w:szCs w:val="24"/>
          <w:lang w:eastAsia="zh-CN"/>
        </w:rPr>
        <w:t>…</w:t>
      </w:r>
      <w:r>
        <w:rPr>
          <w:color w:val="auto"/>
          <w:spacing w:val="-80"/>
          <w:sz w:val="24"/>
          <w:szCs w:val="24"/>
          <w:lang w:eastAsia="zh-CN"/>
        </w:rPr>
        <w:t xml:space="preserve"> </w:t>
      </w:r>
      <w:r>
        <w:rPr>
          <w:color w:val="auto"/>
          <w:spacing w:val="-9"/>
          <w:sz w:val="24"/>
          <w:szCs w:val="24"/>
          <w:lang w:eastAsia="zh-CN"/>
        </w:rPr>
        <w:t>…</w:t>
      </w:r>
      <w:r>
        <w:rPr>
          <w:color w:val="auto"/>
          <w:spacing w:val="-81"/>
          <w:sz w:val="24"/>
          <w:szCs w:val="24"/>
          <w:lang w:eastAsia="zh-CN"/>
        </w:rPr>
        <w:t xml:space="preserve"> </w:t>
      </w:r>
      <w:r>
        <w:rPr>
          <w:color w:val="auto"/>
          <w:spacing w:val="-9"/>
          <w:sz w:val="24"/>
          <w:szCs w:val="24"/>
          <w:lang w:eastAsia="zh-CN"/>
        </w:rPr>
        <w:t>…</w:t>
      </w:r>
      <w:r>
        <w:rPr>
          <w:color w:val="auto"/>
          <w:spacing w:val="-81"/>
          <w:sz w:val="24"/>
          <w:szCs w:val="24"/>
          <w:lang w:eastAsia="zh-CN"/>
        </w:rPr>
        <w:t xml:space="preserve"> </w:t>
      </w:r>
      <w:r>
        <w:rPr>
          <w:color w:val="auto"/>
          <w:spacing w:val="-10"/>
          <w:sz w:val="24"/>
          <w:szCs w:val="24"/>
          <w:lang w:eastAsia="zh-CN"/>
        </w:rPr>
        <w:t>…（页码）</w:t>
      </w:r>
    </w:p>
    <w:p w14:paraId="7DA10544">
      <w:pPr>
        <w:pStyle w:val="4"/>
        <w:spacing w:before="280" w:line="216" w:lineRule="auto"/>
        <w:ind w:left="44"/>
        <w:rPr>
          <w:color w:val="auto"/>
          <w:sz w:val="24"/>
          <w:szCs w:val="24"/>
          <w:lang w:eastAsia="zh-CN"/>
        </w:rPr>
      </w:pPr>
      <w:r>
        <w:rPr>
          <w:b/>
          <w:bCs/>
          <w:color w:val="auto"/>
          <w:spacing w:val="-4"/>
          <w:sz w:val="24"/>
          <w:szCs w:val="24"/>
          <w:lang w:eastAsia="zh-CN"/>
        </w:rPr>
        <w:t>注：以上目录是基本格式要求，各投标人可根据自身情况进一步向下增加内</w:t>
      </w:r>
      <w:r>
        <w:rPr>
          <w:b/>
          <w:bCs/>
          <w:color w:val="auto"/>
          <w:spacing w:val="-5"/>
          <w:sz w:val="24"/>
          <w:szCs w:val="24"/>
          <w:lang w:eastAsia="zh-CN"/>
        </w:rPr>
        <w:t>容或细化。</w:t>
      </w:r>
    </w:p>
    <w:p w14:paraId="63455112">
      <w:pPr>
        <w:spacing w:line="269" w:lineRule="auto"/>
        <w:rPr>
          <w:rFonts w:eastAsia="宋体"/>
          <w:color w:val="auto"/>
          <w:lang w:eastAsia="zh-CN"/>
        </w:rPr>
      </w:pPr>
      <w:r>
        <w:rPr>
          <w:rFonts w:hint="eastAsia" w:eastAsia="宋体"/>
          <w:color w:val="auto"/>
          <w:lang w:eastAsia="zh-CN"/>
        </w:rPr>
        <w:br w:type="page"/>
      </w:r>
    </w:p>
    <w:p w14:paraId="2EFFAB32">
      <w:pPr>
        <w:spacing w:line="269" w:lineRule="auto"/>
        <w:rPr>
          <w:color w:val="auto"/>
          <w:lang w:eastAsia="zh-CN"/>
        </w:rPr>
      </w:pPr>
    </w:p>
    <w:p w14:paraId="6B3E924B">
      <w:pPr>
        <w:spacing w:line="269" w:lineRule="auto"/>
        <w:rPr>
          <w:color w:val="auto"/>
          <w:lang w:eastAsia="zh-CN"/>
        </w:rPr>
      </w:pPr>
    </w:p>
    <w:p w14:paraId="7FC5CF17">
      <w:pPr>
        <w:pStyle w:val="4"/>
        <w:spacing w:before="104" w:line="205" w:lineRule="auto"/>
        <w:ind w:left="61"/>
        <w:rPr>
          <w:color w:val="auto"/>
          <w:lang w:eastAsia="zh-CN"/>
        </w:rPr>
      </w:pPr>
      <w:r>
        <w:rPr>
          <w:b/>
          <w:bCs/>
          <w:color w:val="auto"/>
          <w:spacing w:val="-5"/>
          <w:sz w:val="32"/>
          <w:szCs w:val="32"/>
          <w:lang w:eastAsia="zh-CN"/>
        </w:rPr>
        <w:t>一、</w:t>
      </w:r>
      <w:r>
        <w:rPr>
          <w:b/>
          <w:bCs/>
          <w:color w:val="auto"/>
          <w:spacing w:val="-5"/>
          <w:lang w:eastAsia="zh-CN"/>
        </w:rPr>
        <w:t>营业执照(或事业法人登记证或其他工商等登记证明材料)复印件（投</w:t>
      </w:r>
    </w:p>
    <w:p w14:paraId="0660D5A6">
      <w:pPr>
        <w:pStyle w:val="4"/>
        <w:spacing w:before="299" w:line="217" w:lineRule="auto"/>
        <w:ind w:left="2007"/>
        <w:rPr>
          <w:color w:val="auto"/>
          <w:lang w:eastAsia="zh-CN"/>
        </w:rPr>
      </w:pPr>
      <w:r>
        <w:rPr>
          <w:b/>
          <w:bCs/>
          <w:color w:val="auto"/>
          <w:spacing w:val="-4"/>
          <w:lang w:eastAsia="zh-CN"/>
        </w:rPr>
        <w:t>标人为自然人的，提供自然人的身份证明）</w:t>
      </w:r>
    </w:p>
    <w:p w14:paraId="35CC7439">
      <w:pPr>
        <w:spacing w:line="247" w:lineRule="auto"/>
        <w:rPr>
          <w:color w:val="auto"/>
          <w:lang w:eastAsia="zh-CN"/>
        </w:rPr>
      </w:pPr>
    </w:p>
    <w:p w14:paraId="1C965B2B">
      <w:pPr>
        <w:spacing w:line="247" w:lineRule="auto"/>
        <w:rPr>
          <w:color w:val="auto"/>
          <w:lang w:eastAsia="zh-CN"/>
        </w:rPr>
      </w:pPr>
    </w:p>
    <w:p w14:paraId="19A31983">
      <w:pPr>
        <w:spacing w:line="248" w:lineRule="auto"/>
        <w:rPr>
          <w:color w:val="auto"/>
          <w:lang w:eastAsia="zh-CN"/>
        </w:rPr>
      </w:pPr>
    </w:p>
    <w:p w14:paraId="435BBD8E">
      <w:pPr>
        <w:pStyle w:val="4"/>
        <w:spacing w:before="78" w:line="216" w:lineRule="auto"/>
        <w:ind w:left="4728"/>
        <w:rPr>
          <w:color w:val="auto"/>
          <w:sz w:val="24"/>
          <w:szCs w:val="24"/>
          <w:lang w:eastAsia="zh-CN"/>
        </w:rPr>
      </w:pPr>
      <w:r>
        <w:rPr>
          <w:color w:val="auto"/>
          <w:spacing w:val="-6"/>
          <w:sz w:val="24"/>
          <w:szCs w:val="24"/>
          <w:lang w:eastAsia="zh-CN"/>
        </w:rPr>
        <w:t>投标人名称(电子签章)：</w:t>
      </w:r>
    </w:p>
    <w:p w14:paraId="18D0AE2F">
      <w:pPr>
        <w:pStyle w:val="4"/>
        <w:spacing w:before="279" w:line="217" w:lineRule="auto"/>
        <w:ind w:left="5202"/>
        <w:rPr>
          <w:color w:val="auto"/>
          <w:sz w:val="24"/>
          <w:szCs w:val="24"/>
          <w:lang w:eastAsia="zh-CN"/>
        </w:rPr>
      </w:pPr>
      <w:r>
        <w:rPr>
          <w:color w:val="auto"/>
          <w:spacing w:val="-16"/>
          <w:sz w:val="24"/>
          <w:szCs w:val="24"/>
          <w:lang w:eastAsia="zh-CN"/>
        </w:rPr>
        <w:t>日期：</w:t>
      </w:r>
      <w:r>
        <w:rPr>
          <w:color w:val="auto"/>
          <w:spacing w:val="12"/>
          <w:sz w:val="24"/>
          <w:szCs w:val="24"/>
          <w:lang w:eastAsia="zh-CN"/>
        </w:rPr>
        <w:t xml:space="preserve">  </w:t>
      </w:r>
      <w:r>
        <w:rPr>
          <w:color w:val="auto"/>
          <w:spacing w:val="-16"/>
          <w:sz w:val="24"/>
          <w:szCs w:val="24"/>
          <w:lang w:eastAsia="zh-CN"/>
        </w:rPr>
        <w:t>年</w:t>
      </w:r>
      <w:r>
        <w:rPr>
          <w:color w:val="auto"/>
          <w:spacing w:val="11"/>
          <w:sz w:val="24"/>
          <w:szCs w:val="24"/>
          <w:lang w:eastAsia="zh-CN"/>
        </w:rPr>
        <w:t xml:space="preserve">  </w:t>
      </w:r>
      <w:r>
        <w:rPr>
          <w:color w:val="auto"/>
          <w:spacing w:val="-16"/>
          <w:sz w:val="24"/>
          <w:szCs w:val="24"/>
          <w:lang w:eastAsia="zh-CN"/>
        </w:rPr>
        <w:t>月</w:t>
      </w:r>
    </w:p>
    <w:p w14:paraId="4CCF6E78">
      <w:pPr>
        <w:spacing w:line="344" w:lineRule="auto"/>
        <w:rPr>
          <w:color w:val="auto"/>
          <w:lang w:eastAsia="zh-CN"/>
        </w:rPr>
      </w:pPr>
    </w:p>
    <w:p w14:paraId="39A52B6E">
      <w:pPr>
        <w:spacing w:line="345" w:lineRule="auto"/>
        <w:rPr>
          <w:color w:val="auto"/>
          <w:lang w:eastAsia="zh-CN"/>
        </w:rPr>
      </w:pPr>
    </w:p>
    <w:p w14:paraId="552BE33B">
      <w:pPr>
        <w:pStyle w:val="4"/>
        <w:spacing w:before="104" w:line="359" w:lineRule="auto"/>
        <w:ind w:left="3502" w:right="508" w:hanging="3445"/>
        <w:rPr>
          <w:color w:val="auto"/>
          <w:sz w:val="32"/>
          <w:szCs w:val="32"/>
          <w:lang w:eastAsia="zh-CN"/>
        </w:rPr>
      </w:pPr>
      <w:r>
        <w:rPr>
          <w:b/>
          <w:bCs/>
          <w:color w:val="auto"/>
          <w:spacing w:val="-7"/>
          <w:lang w:eastAsia="zh-CN"/>
        </w:rPr>
        <w:t>二、</w:t>
      </w:r>
      <w:r>
        <w:rPr>
          <w:b/>
          <w:bCs/>
          <w:color w:val="auto"/>
          <w:spacing w:val="-7"/>
          <w:sz w:val="32"/>
          <w:szCs w:val="32"/>
          <w:lang w:eastAsia="zh-CN"/>
        </w:rPr>
        <w:t>符合参与政府采购活动的资格条件依法缴纳税收</w:t>
      </w:r>
      <w:r>
        <w:rPr>
          <w:b/>
          <w:bCs/>
          <w:color w:val="auto"/>
          <w:spacing w:val="-8"/>
          <w:sz w:val="32"/>
          <w:szCs w:val="32"/>
          <w:lang w:eastAsia="zh-CN"/>
        </w:rPr>
        <w:t>、社会保障资</w:t>
      </w:r>
      <w:r>
        <w:rPr>
          <w:b/>
          <w:bCs/>
          <w:color w:val="auto"/>
          <w:spacing w:val="-6"/>
          <w:sz w:val="32"/>
          <w:szCs w:val="32"/>
          <w:lang w:eastAsia="zh-CN"/>
        </w:rPr>
        <w:t>金等方面的材料</w:t>
      </w:r>
    </w:p>
    <w:p w14:paraId="23B74897">
      <w:pPr>
        <w:spacing w:line="278" w:lineRule="auto"/>
        <w:rPr>
          <w:color w:val="auto"/>
          <w:lang w:eastAsia="zh-CN"/>
        </w:rPr>
      </w:pPr>
    </w:p>
    <w:p w14:paraId="398E7A9B">
      <w:pPr>
        <w:spacing w:line="279" w:lineRule="auto"/>
        <w:rPr>
          <w:color w:val="auto"/>
          <w:lang w:eastAsia="zh-CN"/>
        </w:rPr>
      </w:pPr>
    </w:p>
    <w:p w14:paraId="4147A51F">
      <w:pPr>
        <w:spacing w:line="279" w:lineRule="auto"/>
        <w:rPr>
          <w:color w:val="auto"/>
          <w:lang w:eastAsia="zh-CN"/>
        </w:rPr>
      </w:pPr>
    </w:p>
    <w:p w14:paraId="6BE6F190">
      <w:pPr>
        <w:pStyle w:val="4"/>
        <w:spacing w:before="78" w:line="216" w:lineRule="auto"/>
        <w:ind w:left="5201"/>
        <w:rPr>
          <w:color w:val="auto"/>
          <w:sz w:val="24"/>
          <w:szCs w:val="24"/>
          <w:lang w:eastAsia="zh-CN"/>
        </w:rPr>
      </w:pPr>
      <w:r>
        <w:rPr>
          <w:color w:val="auto"/>
          <w:spacing w:val="-6"/>
          <w:sz w:val="24"/>
          <w:szCs w:val="24"/>
          <w:lang w:eastAsia="zh-CN"/>
        </w:rPr>
        <w:t>投标人名称(电子签章)：</w:t>
      </w:r>
    </w:p>
    <w:p w14:paraId="23D0D755">
      <w:pPr>
        <w:pStyle w:val="4"/>
        <w:spacing w:before="187" w:line="217" w:lineRule="auto"/>
        <w:ind w:left="5243"/>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491AB079">
      <w:pPr>
        <w:pStyle w:val="4"/>
        <w:spacing w:before="197" w:line="215" w:lineRule="auto"/>
        <w:ind w:left="2581"/>
        <w:rPr>
          <w:color w:val="auto"/>
          <w:sz w:val="32"/>
          <w:szCs w:val="32"/>
          <w:lang w:eastAsia="zh-CN"/>
        </w:rPr>
      </w:pPr>
      <w:r>
        <w:rPr>
          <w:b/>
          <w:bCs/>
          <w:color w:val="auto"/>
          <w:spacing w:val="-6"/>
          <w:lang w:eastAsia="zh-CN"/>
        </w:rPr>
        <w:t>三、</w:t>
      </w:r>
      <w:r>
        <w:rPr>
          <w:b/>
          <w:bCs/>
          <w:color w:val="auto"/>
          <w:spacing w:val="-6"/>
          <w:sz w:val="32"/>
          <w:szCs w:val="32"/>
          <w:lang w:eastAsia="zh-CN"/>
        </w:rPr>
        <w:t>财务状况报告方面的材料</w:t>
      </w:r>
    </w:p>
    <w:p w14:paraId="50B2B40A">
      <w:pPr>
        <w:spacing w:line="271" w:lineRule="auto"/>
        <w:rPr>
          <w:color w:val="auto"/>
          <w:lang w:eastAsia="zh-CN"/>
        </w:rPr>
      </w:pPr>
    </w:p>
    <w:p w14:paraId="1C076546">
      <w:pPr>
        <w:spacing w:line="271" w:lineRule="auto"/>
        <w:rPr>
          <w:color w:val="auto"/>
          <w:lang w:eastAsia="zh-CN"/>
        </w:rPr>
      </w:pPr>
    </w:p>
    <w:p w14:paraId="3B91B373">
      <w:pPr>
        <w:spacing w:line="271" w:lineRule="auto"/>
        <w:rPr>
          <w:color w:val="auto"/>
          <w:lang w:eastAsia="zh-CN"/>
        </w:rPr>
      </w:pPr>
    </w:p>
    <w:p w14:paraId="1566F212">
      <w:pPr>
        <w:spacing w:line="272" w:lineRule="auto"/>
        <w:rPr>
          <w:color w:val="auto"/>
          <w:lang w:eastAsia="zh-CN"/>
        </w:rPr>
      </w:pPr>
    </w:p>
    <w:p w14:paraId="653D34FC">
      <w:pPr>
        <w:pStyle w:val="4"/>
        <w:spacing w:before="79" w:line="216" w:lineRule="auto"/>
        <w:ind w:left="5201"/>
        <w:rPr>
          <w:color w:val="auto"/>
          <w:sz w:val="24"/>
          <w:szCs w:val="24"/>
          <w:lang w:eastAsia="zh-CN"/>
        </w:rPr>
      </w:pPr>
      <w:r>
        <w:rPr>
          <w:color w:val="auto"/>
          <w:spacing w:val="-6"/>
          <w:sz w:val="24"/>
          <w:szCs w:val="24"/>
          <w:lang w:eastAsia="zh-CN"/>
        </w:rPr>
        <w:t>投标人名称(电子签章)：</w:t>
      </w:r>
    </w:p>
    <w:p w14:paraId="78556ABC">
      <w:pPr>
        <w:pStyle w:val="4"/>
        <w:spacing w:before="187" w:line="217" w:lineRule="auto"/>
        <w:ind w:left="5243"/>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707B8B92">
      <w:pPr>
        <w:spacing w:line="319" w:lineRule="auto"/>
        <w:rPr>
          <w:rFonts w:eastAsia="宋体"/>
          <w:color w:val="auto"/>
          <w:lang w:eastAsia="zh-CN"/>
        </w:rPr>
      </w:pPr>
      <w:r>
        <w:rPr>
          <w:rFonts w:hint="eastAsia" w:eastAsia="宋体"/>
          <w:color w:val="auto"/>
          <w:lang w:eastAsia="zh-CN"/>
        </w:rPr>
        <w:br w:type="page"/>
      </w:r>
    </w:p>
    <w:p w14:paraId="1B85BDAD">
      <w:pPr>
        <w:spacing w:line="320" w:lineRule="auto"/>
        <w:rPr>
          <w:color w:val="auto"/>
          <w:lang w:eastAsia="zh-CN"/>
        </w:rPr>
      </w:pPr>
    </w:p>
    <w:p w14:paraId="7C6F189E">
      <w:pPr>
        <w:pStyle w:val="4"/>
        <w:spacing w:before="104" w:line="217" w:lineRule="auto"/>
        <w:ind w:left="2657"/>
        <w:rPr>
          <w:color w:val="auto"/>
          <w:sz w:val="32"/>
          <w:szCs w:val="32"/>
          <w:lang w:eastAsia="zh-CN"/>
        </w:rPr>
      </w:pPr>
      <w:r>
        <w:rPr>
          <w:b/>
          <w:bCs/>
          <w:color w:val="auto"/>
          <w:spacing w:val="-7"/>
          <w:sz w:val="32"/>
          <w:szCs w:val="32"/>
          <w:lang w:eastAsia="zh-CN"/>
        </w:rPr>
        <w:t>四、投标人直接控股股东信息表</w:t>
      </w:r>
    </w:p>
    <w:p w14:paraId="578D5EDA">
      <w:pPr>
        <w:spacing w:before="120"/>
        <w:rPr>
          <w:color w:val="auto"/>
          <w:lang w:eastAsia="zh-CN"/>
        </w:rPr>
      </w:pPr>
    </w:p>
    <w:tbl>
      <w:tblPr>
        <w:tblStyle w:val="22"/>
        <w:tblW w:w="947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2266"/>
        <w:gridCol w:w="1238"/>
        <w:gridCol w:w="3718"/>
        <w:gridCol w:w="1421"/>
      </w:tblGrid>
      <w:tr w14:paraId="09D10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832" w:type="dxa"/>
            <w:shd w:val="clear" w:color="auto" w:fill="EAE3D8"/>
          </w:tcPr>
          <w:p w14:paraId="7F5DD122">
            <w:pPr>
              <w:spacing w:line="417" w:lineRule="auto"/>
              <w:rPr>
                <w:color w:val="auto"/>
                <w:lang w:eastAsia="zh-CN"/>
              </w:rPr>
            </w:pPr>
          </w:p>
          <w:p w14:paraId="2257B7B5">
            <w:pPr>
              <w:pStyle w:val="23"/>
              <w:spacing w:before="78" w:line="221" w:lineRule="auto"/>
              <w:ind w:left="176"/>
              <w:rPr>
                <w:color w:val="auto"/>
                <w:sz w:val="24"/>
                <w:szCs w:val="24"/>
              </w:rPr>
            </w:pPr>
            <w:r>
              <w:rPr>
                <w:b/>
                <w:bCs/>
                <w:color w:val="auto"/>
                <w:spacing w:val="-7"/>
                <w:sz w:val="24"/>
                <w:szCs w:val="24"/>
              </w:rPr>
              <w:t>序号</w:t>
            </w:r>
          </w:p>
        </w:tc>
        <w:tc>
          <w:tcPr>
            <w:tcW w:w="2266" w:type="dxa"/>
            <w:shd w:val="clear" w:color="auto" w:fill="EAE3D8"/>
          </w:tcPr>
          <w:p w14:paraId="6CEC8488">
            <w:pPr>
              <w:spacing w:line="417" w:lineRule="auto"/>
              <w:rPr>
                <w:color w:val="auto"/>
              </w:rPr>
            </w:pPr>
          </w:p>
          <w:p w14:paraId="10A881CA">
            <w:pPr>
              <w:pStyle w:val="23"/>
              <w:spacing w:before="78" w:line="220" w:lineRule="auto"/>
              <w:ind w:left="172"/>
              <w:rPr>
                <w:color w:val="auto"/>
                <w:sz w:val="24"/>
                <w:szCs w:val="24"/>
              </w:rPr>
            </w:pPr>
            <w:r>
              <w:rPr>
                <w:b/>
                <w:bCs/>
                <w:color w:val="auto"/>
                <w:spacing w:val="-4"/>
                <w:sz w:val="24"/>
                <w:szCs w:val="24"/>
              </w:rPr>
              <w:t>直接控股股东名称</w:t>
            </w:r>
          </w:p>
        </w:tc>
        <w:tc>
          <w:tcPr>
            <w:tcW w:w="1238" w:type="dxa"/>
            <w:shd w:val="clear" w:color="auto" w:fill="EAE3D8"/>
          </w:tcPr>
          <w:p w14:paraId="242FB9C0">
            <w:pPr>
              <w:spacing w:line="417" w:lineRule="auto"/>
              <w:rPr>
                <w:color w:val="auto"/>
              </w:rPr>
            </w:pPr>
          </w:p>
          <w:p w14:paraId="3EE29E1E">
            <w:pPr>
              <w:pStyle w:val="23"/>
              <w:spacing w:before="78" w:line="221" w:lineRule="auto"/>
              <w:ind w:left="161"/>
              <w:rPr>
                <w:color w:val="auto"/>
                <w:sz w:val="24"/>
                <w:szCs w:val="24"/>
              </w:rPr>
            </w:pPr>
            <w:r>
              <w:rPr>
                <w:b/>
                <w:bCs/>
                <w:color w:val="auto"/>
                <w:spacing w:val="-10"/>
                <w:sz w:val="24"/>
                <w:szCs w:val="24"/>
              </w:rPr>
              <w:t>出资比例</w:t>
            </w:r>
          </w:p>
        </w:tc>
        <w:tc>
          <w:tcPr>
            <w:tcW w:w="3718" w:type="dxa"/>
            <w:shd w:val="clear" w:color="auto" w:fill="EAE3D8"/>
          </w:tcPr>
          <w:p w14:paraId="10797F4B">
            <w:pPr>
              <w:pStyle w:val="23"/>
              <w:spacing w:before="249" w:line="219" w:lineRule="auto"/>
              <w:ind w:left="185"/>
              <w:rPr>
                <w:color w:val="auto"/>
                <w:sz w:val="24"/>
                <w:szCs w:val="24"/>
                <w:lang w:eastAsia="zh-CN"/>
              </w:rPr>
            </w:pPr>
            <w:r>
              <w:rPr>
                <w:b/>
                <w:bCs/>
                <w:color w:val="auto"/>
                <w:spacing w:val="-3"/>
                <w:sz w:val="24"/>
                <w:szCs w:val="24"/>
                <w:lang w:eastAsia="zh-CN"/>
              </w:rPr>
              <w:t>身份证号码或者统一社会信用代</w:t>
            </w:r>
          </w:p>
          <w:p w14:paraId="1A39353D">
            <w:pPr>
              <w:pStyle w:val="23"/>
              <w:spacing w:before="212" w:line="223" w:lineRule="auto"/>
              <w:ind w:left="1743"/>
              <w:rPr>
                <w:color w:val="auto"/>
                <w:sz w:val="24"/>
                <w:szCs w:val="24"/>
              </w:rPr>
            </w:pPr>
            <w:r>
              <w:rPr>
                <w:b/>
                <w:bCs/>
                <w:color w:val="auto"/>
                <w:spacing w:val="-3"/>
                <w:sz w:val="24"/>
                <w:szCs w:val="24"/>
              </w:rPr>
              <w:t>码</w:t>
            </w:r>
          </w:p>
        </w:tc>
        <w:tc>
          <w:tcPr>
            <w:tcW w:w="1421" w:type="dxa"/>
            <w:shd w:val="clear" w:color="auto" w:fill="EAE3D8"/>
          </w:tcPr>
          <w:p w14:paraId="5FB7AB9C">
            <w:pPr>
              <w:spacing w:line="417" w:lineRule="auto"/>
              <w:rPr>
                <w:color w:val="auto"/>
              </w:rPr>
            </w:pPr>
          </w:p>
          <w:p w14:paraId="38CA635A">
            <w:pPr>
              <w:pStyle w:val="23"/>
              <w:spacing w:before="78" w:line="221" w:lineRule="auto"/>
              <w:ind w:left="479"/>
              <w:rPr>
                <w:color w:val="auto"/>
                <w:sz w:val="24"/>
                <w:szCs w:val="24"/>
              </w:rPr>
            </w:pPr>
            <w:r>
              <w:rPr>
                <w:b/>
                <w:bCs/>
                <w:color w:val="auto"/>
                <w:spacing w:val="-9"/>
                <w:sz w:val="24"/>
                <w:szCs w:val="24"/>
              </w:rPr>
              <w:t>备注</w:t>
            </w:r>
          </w:p>
        </w:tc>
      </w:tr>
      <w:tr w14:paraId="165B3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32" w:type="dxa"/>
          </w:tcPr>
          <w:p w14:paraId="1A151245">
            <w:pPr>
              <w:pStyle w:val="23"/>
              <w:spacing w:before="248" w:line="241" w:lineRule="auto"/>
              <w:ind w:left="376"/>
              <w:rPr>
                <w:color w:val="auto"/>
                <w:sz w:val="24"/>
                <w:szCs w:val="24"/>
              </w:rPr>
            </w:pPr>
            <w:r>
              <w:rPr>
                <w:color w:val="auto"/>
                <w:sz w:val="24"/>
                <w:szCs w:val="24"/>
              </w:rPr>
              <w:t>1</w:t>
            </w:r>
          </w:p>
        </w:tc>
        <w:tc>
          <w:tcPr>
            <w:tcW w:w="2266" w:type="dxa"/>
          </w:tcPr>
          <w:p w14:paraId="539B2DFF">
            <w:pPr>
              <w:rPr>
                <w:color w:val="auto"/>
              </w:rPr>
            </w:pPr>
          </w:p>
        </w:tc>
        <w:tc>
          <w:tcPr>
            <w:tcW w:w="1238" w:type="dxa"/>
          </w:tcPr>
          <w:p w14:paraId="45C8DAF3">
            <w:pPr>
              <w:rPr>
                <w:color w:val="auto"/>
              </w:rPr>
            </w:pPr>
          </w:p>
        </w:tc>
        <w:tc>
          <w:tcPr>
            <w:tcW w:w="3718" w:type="dxa"/>
          </w:tcPr>
          <w:p w14:paraId="6829EDC0">
            <w:pPr>
              <w:rPr>
                <w:color w:val="auto"/>
              </w:rPr>
            </w:pPr>
          </w:p>
        </w:tc>
        <w:tc>
          <w:tcPr>
            <w:tcW w:w="1421" w:type="dxa"/>
          </w:tcPr>
          <w:p w14:paraId="416B4558">
            <w:pPr>
              <w:rPr>
                <w:color w:val="auto"/>
              </w:rPr>
            </w:pPr>
          </w:p>
        </w:tc>
      </w:tr>
      <w:tr w14:paraId="383AD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32" w:type="dxa"/>
          </w:tcPr>
          <w:p w14:paraId="2DB91F4E">
            <w:pPr>
              <w:pStyle w:val="23"/>
              <w:spacing w:before="249" w:line="241" w:lineRule="auto"/>
              <w:ind w:left="361"/>
              <w:rPr>
                <w:color w:val="auto"/>
                <w:sz w:val="24"/>
                <w:szCs w:val="24"/>
              </w:rPr>
            </w:pPr>
            <w:r>
              <w:rPr>
                <w:color w:val="auto"/>
                <w:sz w:val="24"/>
                <w:szCs w:val="24"/>
              </w:rPr>
              <w:t>2</w:t>
            </w:r>
          </w:p>
        </w:tc>
        <w:tc>
          <w:tcPr>
            <w:tcW w:w="2266" w:type="dxa"/>
          </w:tcPr>
          <w:p w14:paraId="7955BEC0">
            <w:pPr>
              <w:rPr>
                <w:color w:val="auto"/>
              </w:rPr>
            </w:pPr>
          </w:p>
        </w:tc>
        <w:tc>
          <w:tcPr>
            <w:tcW w:w="1238" w:type="dxa"/>
          </w:tcPr>
          <w:p w14:paraId="23C1FAF7">
            <w:pPr>
              <w:rPr>
                <w:color w:val="auto"/>
              </w:rPr>
            </w:pPr>
          </w:p>
        </w:tc>
        <w:tc>
          <w:tcPr>
            <w:tcW w:w="3718" w:type="dxa"/>
          </w:tcPr>
          <w:p w14:paraId="031BBCAD">
            <w:pPr>
              <w:rPr>
                <w:color w:val="auto"/>
              </w:rPr>
            </w:pPr>
          </w:p>
        </w:tc>
        <w:tc>
          <w:tcPr>
            <w:tcW w:w="1421" w:type="dxa"/>
          </w:tcPr>
          <w:p w14:paraId="47982DC8">
            <w:pPr>
              <w:rPr>
                <w:color w:val="auto"/>
              </w:rPr>
            </w:pPr>
          </w:p>
        </w:tc>
      </w:tr>
      <w:tr w14:paraId="1A398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32" w:type="dxa"/>
          </w:tcPr>
          <w:p w14:paraId="02718326">
            <w:pPr>
              <w:pStyle w:val="23"/>
              <w:spacing w:before="250"/>
              <w:ind w:left="363"/>
              <w:rPr>
                <w:color w:val="auto"/>
                <w:sz w:val="24"/>
                <w:szCs w:val="24"/>
              </w:rPr>
            </w:pPr>
            <w:r>
              <w:rPr>
                <w:color w:val="auto"/>
                <w:sz w:val="24"/>
                <w:szCs w:val="24"/>
              </w:rPr>
              <w:t>3</w:t>
            </w:r>
          </w:p>
        </w:tc>
        <w:tc>
          <w:tcPr>
            <w:tcW w:w="2266" w:type="dxa"/>
          </w:tcPr>
          <w:p w14:paraId="443D1272">
            <w:pPr>
              <w:rPr>
                <w:color w:val="auto"/>
              </w:rPr>
            </w:pPr>
          </w:p>
        </w:tc>
        <w:tc>
          <w:tcPr>
            <w:tcW w:w="1238" w:type="dxa"/>
          </w:tcPr>
          <w:p w14:paraId="3C45A280">
            <w:pPr>
              <w:rPr>
                <w:color w:val="auto"/>
              </w:rPr>
            </w:pPr>
          </w:p>
        </w:tc>
        <w:tc>
          <w:tcPr>
            <w:tcW w:w="3718" w:type="dxa"/>
          </w:tcPr>
          <w:p w14:paraId="0A162A95">
            <w:pPr>
              <w:rPr>
                <w:color w:val="auto"/>
              </w:rPr>
            </w:pPr>
          </w:p>
        </w:tc>
        <w:tc>
          <w:tcPr>
            <w:tcW w:w="1421" w:type="dxa"/>
          </w:tcPr>
          <w:p w14:paraId="4A2D5212">
            <w:pPr>
              <w:rPr>
                <w:color w:val="auto"/>
              </w:rPr>
            </w:pPr>
          </w:p>
        </w:tc>
      </w:tr>
      <w:tr w14:paraId="7F063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32" w:type="dxa"/>
          </w:tcPr>
          <w:p w14:paraId="4BE91F32">
            <w:pPr>
              <w:spacing w:line="274" w:lineRule="auto"/>
              <w:rPr>
                <w:color w:val="auto"/>
              </w:rPr>
            </w:pPr>
          </w:p>
          <w:p w14:paraId="7A8458F8">
            <w:pPr>
              <w:pStyle w:val="23"/>
              <w:spacing w:before="78" w:line="174" w:lineRule="exact"/>
              <w:ind w:left="193"/>
              <w:rPr>
                <w:color w:val="auto"/>
                <w:sz w:val="24"/>
                <w:szCs w:val="24"/>
              </w:rPr>
            </w:pPr>
            <w:r>
              <w:rPr>
                <w:color w:val="auto"/>
                <w:spacing w:val="-7"/>
                <w:position w:val="-3"/>
                <w:sz w:val="24"/>
                <w:szCs w:val="24"/>
              </w:rPr>
              <w:t>……</w:t>
            </w:r>
          </w:p>
        </w:tc>
        <w:tc>
          <w:tcPr>
            <w:tcW w:w="2266" w:type="dxa"/>
          </w:tcPr>
          <w:p w14:paraId="59FC0922">
            <w:pPr>
              <w:rPr>
                <w:color w:val="auto"/>
              </w:rPr>
            </w:pPr>
          </w:p>
        </w:tc>
        <w:tc>
          <w:tcPr>
            <w:tcW w:w="1238" w:type="dxa"/>
          </w:tcPr>
          <w:p w14:paraId="1DEC80A8">
            <w:pPr>
              <w:rPr>
                <w:color w:val="auto"/>
              </w:rPr>
            </w:pPr>
          </w:p>
        </w:tc>
        <w:tc>
          <w:tcPr>
            <w:tcW w:w="3718" w:type="dxa"/>
          </w:tcPr>
          <w:p w14:paraId="36AFCCF2">
            <w:pPr>
              <w:rPr>
                <w:color w:val="auto"/>
              </w:rPr>
            </w:pPr>
          </w:p>
        </w:tc>
        <w:tc>
          <w:tcPr>
            <w:tcW w:w="1421" w:type="dxa"/>
          </w:tcPr>
          <w:p w14:paraId="1509158C">
            <w:pPr>
              <w:rPr>
                <w:color w:val="auto"/>
              </w:rPr>
            </w:pPr>
          </w:p>
        </w:tc>
      </w:tr>
    </w:tbl>
    <w:p w14:paraId="18D83EF6">
      <w:pPr>
        <w:spacing w:before="37" w:line="224" w:lineRule="auto"/>
        <w:ind w:left="38"/>
        <w:rPr>
          <w:rFonts w:ascii="宋体" w:hAnsi="宋体" w:eastAsia="宋体" w:cs="宋体"/>
          <w:color w:val="auto"/>
          <w:sz w:val="24"/>
          <w:szCs w:val="24"/>
        </w:rPr>
      </w:pPr>
      <w:r>
        <w:rPr>
          <w:rFonts w:ascii="宋体" w:hAnsi="宋体" w:eastAsia="宋体" w:cs="宋体"/>
          <w:color w:val="auto"/>
          <w:spacing w:val="-17"/>
          <w:sz w:val="24"/>
          <w:szCs w:val="24"/>
        </w:rPr>
        <w:t>注：</w:t>
      </w:r>
    </w:p>
    <w:p w14:paraId="5C492095">
      <w:pPr>
        <w:spacing w:before="177" w:line="324" w:lineRule="auto"/>
        <w:ind w:left="40" w:right="66" w:firstLine="15"/>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1.直接控股股东：是指其出资额占有限责任公司资本总额百分之五十以上或者其持有的股份</w:t>
      </w:r>
      <w:r>
        <w:rPr>
          <w:rFonts w:ascii="宋体" w:hAnsi="宋体" w:eastAsia="宋体" w:cs="宋体"/>
          <w:color w:val="auto"/>
          <w:sz w:val="24"/>
          <w:szCs w:val="24"/>
          <w:lang w:eastAsia="zh-CN"/>
        </w:rPr>
        <w:t>占股份有限公司股份总额百分之五十以上的股东；出资额或者</w:t>
      </w:r>
      <w:r>
        <w:rPr>
          <w:rFonts w:ascii="宋体" w:hAnsi="宋体" w:eastAsia="宋体" w:cs="宋体"/>
          <w:color w:val="auto"/>
          <w:spacing w:val="-1"/>
          <w:sz w:val="24"/>
          <w:szCs w:val="24"/>
          <w:lang w:eastAsia="zh-CN"/>
        </w:rPr>
        <w:t>持有股份的比例虽然不足百分</w:t>
      </w:r>
      <w:r>
        <w:rPr>
          <w:rFonts w:ascii="宋体" w:hAnsi="宋体" w:eastAsia="宋体" w:cs="宋体"/>
          <w:color w:val="auto"/>
          <w:sz w:val="24"/>
          <w:szCs w:val="24"/>
          <w:lang w:eastAsia="zh-CN"/>
        </w:rPr>
        <w:t>之五十，但依其出资额或者持有的股份所享有的表决权已足以</w:t>
      </w:r>
      <w:r>
        <w:rPr>
          <w:rFonts w:ascii="宋体" w:hAnsi="宋体" w:eastAsia="宋体" w:cs="宋体"/>
          <w:color w:val="auto"/>
          <w:spacing w:val="-1"/>
          <w:sz w:val="24"/>
          <w:szCs w:val="24"/>
          <w:lang w:eastAsia="zh-CN"/>
        </w:rPr>
        <w:t>对股东会、股东大会的决议产</w:t>
      </w:r>
      <w:r>
        <w:rPr>
          <w:rFonts w:ascii="宋体" w:hAnsi="宋体" w:eastAsia="宋体" w:cs="宋体"/>
          <w:color w:val="auto"/>
          <w:spacing w:val="-5"/>
          <w:sz w:val="24"/>
          <w:szCs w:val="24"/>
          <w:lang w:eastAsia="zh-CN"/>
        </w:rPr>
        <w:t>生重大影响的股东。</w:t>
      </w:r>
    </w:p>
    <w:p w14:paraId="4CA1AD68">
      <w:pPr>
        <w:spacing w:before="181" w:line="289" w:lineRule="auto"/>
        <w:ind w:left="47" w:right="66" w:hanging="6"/>
        <w:rPr>
          <w:rFonts w:ascii="宋体" w:hAnsi="宋体" w:eastAsia="宋体" w:cs="宋体"/>
          <w:color w:val="auto"/>
          <w:sz w:val="24"/>
          <w:szCs w:val="24"/>
          <w:lang w:eastAsia="zh-CN"/>
        </w:rPr>
      </w:pPr>
      <w:r>
        <w:rPr>
          <w:rFonts w:ascii="宋体" w:hAnsi="宋体" w:eastAsia="宋体" w:cs="宋体"/>
          <w:color w:val="auto"/>
          <w:sz w:val="24"/>
          <w:szCs w:val="24"/>
          <w:lang w:eastAsia="zh-CN"/>
        </w:rPr>
        <w:t>2.本表所指的控股关系仅限于直接控股关系，不包括间接的</w:t>
      </w:r>
      <w:r>
        <w:rPr>
          <w:rFonts w:ascii="宋体" w:hAnsi="宋体" w:eastAsia="宋体" w:cs="宋体"/>
          <w:color w:val="auto"/>
          <w:spacing w:val="-1"/>
          <w:sz w:val="24"/>
          <w:szCs w:val="24"/>
          <w:lang w:eastAsia="zh-CN"/>
        </w:rPr>
        <w:t>控股关系。公司实际控制人与公</w:t>
      </w:r>
      <w:r>
        <w:rPr>
          <w:rFonts w:ascii="宋体" w:hAnsi="宋体" w:eastAsia="宋体" w:cs="宋体"/>
          <w:color w:val="auto"/>
          <w:spacing w:val="-3"/>
          <w:sz w:val="24"/>
          <w:szCs w:val="24"/>
          <w:lang w:eastAsia="zh-CN"/>
        </w:rPr>
        <w:t>司之间的关系不属于本表所指的直接控股关系。</w:t>
      </w:r>
    </w:p>
    <w:p w14:paraId="0AB5D106">
      <w:pPr>
        <w:spacing w:before="182" w:line="219" w:lineRule="auto"/>
        <w:ind w:left="43"/>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3.供应商不存在直接控股股东的，则填“无”。</w:t>
      </w:r>
    </w:p>
    <w:p w14:paraId="5EF995F8">
      <w:pPr>
        <w:spacing w:line="242" w:lineRule="auto"/>
        <w:rPr>
          <w:color w:val="auto"/>
          <w:lang w:eastAsia="zh-CN"/>
        </w:rPr>
      </w:pPr>
    </w:p>
    <w:p w14:paraId="3937BD89">
      <w:pPr>
        <w:spacing w:line="242" w:lineRule="auto"/>
        <w:rPr>
          <w:color w:val="auto"/>
          <w:lang w:eastAsia="zh-CN"/>
        </w:rPr>
      </w:pPr>
    </w:p>
    <w:p w14:paraId="480673F5">
      <w:pPr>
        <w:spacing w:line="242" w:lineRule="auto"/>
        <w:rPr>
          <w:color w:val="auto"/>
          <w:lang w:eastAsia="zh-CN"/>
        </w:rPr>
      </w:pPr>
    </w:p>
    <w:p w14:paraId="159EE9A1">
      <w:pPr>
        <w:spacing w:line="242" w:lineRule="auto"/>
        <w:rPr>
          <w:color w:val="auto"/>
          <w:lang w:eastAsia="zh-CN"/>
        </w:rPr>
      </w:pPr>
    </w:p>
    <w:p w14:paraId="04688440">
      <w:pPr>
        <w:spacing w:line="242" w:lineRule="auto"/>
        <w:rPr>
          <w:color w:val="auto"/>
          <w:lang w:eastAsia="zh-CN"/>
        </w:rPr>
      </w:pPr>
    </w:p>
    <w:p w14:paraId="7802C694">
      <w:pPr>
        <w:spacing w:line="242" w:lineRule="auto"/>
        <w:rPr>
          <w:color w:val="auto"/>
          <w:lang w:eastAsia="zh-CN"/>
        </w:rPr>
      </w:pPr>
    </w:p>
    <w:p w14:paraId="6F5DC1F4">
      <w:pPr>
        <w:spacing w:line="243" w:lineRule="auto"/>
        <w:rPr>
          <w:color w:val="auto"/>
          <w:lang w:eastAsia="zh-CN"/>
        </w:rPr>
      </w:pPr>
    </w:p>
    <w:p w14:paraId="13DDBE02">
      <w:pPr>
        <w:spacing w:line="243" w:lineRule="auto"/>
        <w:rPr>
          <w:color w:val="auto"/>
          <w:lang w:eastAsia="zh-CN"/>
        </w:rPr>
      </w:pPr>
    </w:p>
    <w:p w14:paraId="319B71BD">
      <w:pPr>
        <w:spacing w:line="243" w:lineRule="auto"/>
        <w:rPr>
          <w:color w:val="auto"/>
          <w:lang w:eastAsia="zh-CN"/>
        </w:rPr>
      </w:pPr>
    </w:p>
    <w:p w14:paraId="716CC553">
      <w:pPr>
        <w:spacing w:line="243" w:lineRule="auto"/>
        <w:rPr>
          <w:color w:val="auto"/>
          <w:lang w:eastAsia="zh-CN"/>
        </w:rPr>
      </w:pPr>
    </w:p>
    <w:p w14:paraId="255AC04A">
      <w:pPr>
        <w:pStyle w:val="4"/>
        <w:spacing w:before="78" w:line="216" w:lineRule="auto"/>
        <w:ind w:left="5081"/>
        <w:rPr>
          <w:color w:val="auto"/>
          <w:sz w:val="24"/>
          <w:szCs w:val="24"/>
          <w:lang w:eastAsia="zh-CN"/>
        </w:rPr>
      </w:pPr>
      <w:r>
        <w:rPr>
          <w:color w:val="auto"/>
          <w:spacing w:val="-6"/>
          <w:sz w:val="24"/>
          <w:szCs w:val="24"/>
          <w:lang w:eastAsia="zh-CN"/>
        </w:rPr>
        <w:t>投标人名称(电子签章)：</w:t>
      </w:r>
    </w:p>
    <w:p w14:paraId="3AB2DED0">
      <w:pPr>
        <w:pStyle w:val="4"/>
        <w:spacing w:before="187" w:line="217" w:lineRule="auto"/>
        <w:ind w:left="5243"/>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60D61967">
      <w:pPr>
        <w:spacing w:line="408" w:lineRule="auto"/>
        <w:rPr>
          <w:rFonts w:eastAsia="宋体"/>
          <w:color w:val="auto"/>
          <w:lang w:eastAsia="zh-CN"/>
        </w:rPr>
      </w:pPr>
      <w:r>
        <w:rPr>
          <w:rFonts w:hint="eastAsia" w:eastAsia="宋体"/>
          <w:color w:val="auto"/>
          <w:lang w:eastAsia="zh-CN"/>
        </w:rPr>
        <w:br w:type="page"/>
      </w:r>
    </w:p>
    <w:p w14:paraId="47EFEC04">
      <w:pPr>
        <w:spacing w:before="104" w:line="220" w:lineRule="auto"/>
        <w:ind w:left="2616"/>
        <w:rPr>
          <w:rFonts w:ascii="宋体" w:hAnsi="宋体" w:eastAsia="宋体" w:cs="宋体"/>
          <w:color w:val="auto"/>
          <w:sz w:val="32"/>
          <w:szCs w:val="32"/>
          <w:lang w:eastAsia="zh-CN"/>
        </w:rPr>
      </w:pPr>
      <w:r>
        <w:rPr>
          <w:rFonts w:ascii="宋体" w:hAnsi="宋体" w:eastAsia="宋体" w:cs="宋体"/>
          <w:b/>
          <w:bCs/>
          <w:color w:val="auto"/>
          <w:spacing w:val="-4"/>
          <w:sz w:val="32"/>
          <w:szCs w:val="32"/>
          <w:lang w:eastAsia="zh-CN"/>
        </w:rPr>
        <w:t>五、投标人直接管理关系信息表</w:t>
      </w:r>
    </w:p>
    <w:p w14:paraId="2746DFB2">
      <w:pPr>
        <w:spacing w:line="191" w:lineRule="exact"/>
        <w:rPr>
          <w:color w:val="auto"/>
          <w:lang w:eastAsia="zh-CN"/>
        </w:rPr>
      </w:pPr>
    </w:p>
    <w:tbl>
      <w:tblPr>
        <w:tblStyle w:val="22"/>
        <w:tblW w:w="9651"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2656"/>
        <w:gridCol w:w="3920"/>
        <w:gridCol w:w="2066"/>
      </w:tblGrid>
      <w:tr w14:paraId="09DF3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009" w:type="dxa"/>
            <w:shd w:val="clear" w:color="auto" w:fill="EAE3D8"/>
          </w:tcPr>
          <w:p w14:paraId="038E9176">
            <w:pPr>
              <w:pStyle w:val="23"/>
              <w:spacing w:before="250" w:line="221" w:lineRule="auto"/>
              <w:ind w:left="264"/>
              <w:rPr>
                <w:color w:val="auto"/>
                <w:sz w:val="24"/>
                <w:szCs w:val="24"/>
              </w:rPr>
            </w:pPr>
            <w:r>
              <w:rPr>
                <w:b/>
                <w:bCs/>
                <w:color w:val="auto"/>
                <w:spacing w:val="-7"/>
                <w:sz w:val="24"/>
                <w:szCs w:val="24"/>
              </w:rPr>
              <w:t>序号</w:t>
            </w:r>
          </w:p>
        </w:tc>
        <w:tc>
          <w:tcPr>
            <w:tcW w:w="2656" w:type="dxa"/>
            <w:shd w:val="clear" w:color="auto" w:fill="EAE3D8"/>
          </w:tcPr>
          <w:p w14:paraId="2F7DAB9A">
            <w:pPr>
              <w:pStyle w:val="23"/>
              <w:spacing w:before="249" w:line="220" w:lineRule="auto"/>
              <w:ind w:left="126"/>
              <w:rPr>
                <w:color w:val="auto"/>
                <w:sz w:val="24"/>
                <w:szCs w:val="24"/>
                <w:lang w:eastAsia="zh-CN"/>
              </w:rPr>
            </w:pPr>
            <w:r>
              <w:rPr>
                <w:b/>
                <w:bCs/>
                <w:color w:val="auto"/>
                <w:spacing w:val="-3"/>
                <w:sz w:val="24"/>
                <w:szCs w:val="24"/>
                <w:lang w:eastAsia="zh-CN"/>
              </w:rPr>
              <w:t>直接管理关系单位名称</w:t>
            </w:r>
          </w:p>
        </w:tc>
        <w:tc>
          <w:tcPr>
            <w:tcW w:w="3920" w:type="dxa"/>
            <w:shd w:val="clear" w:color="auto" w:fill="EAE3D8"/>
          </w:tcPr>
          <w:p w14:paraId="4671E35C">
            <w:pPr>
              <w:pStyle w:val="23"/>
              <w:spacing w:before="249" w:line="219" w:lineRule="auto"/>
              <w:ind w:left="1007"/>
              <w:rPr>
                <w:color w:val="auto"/>
                <w:sz w:val="24"/>
                <w:szCs w:val="24"/>
              </w:rPr>
            </w:pPr>
            <w:r>
              <w:rPr>
                <w:b/>
                <w:bCs/>
                <w:color w:val="auto"/>
                <w:spacing w:val="-4"/>
                <w:sz w:val="24"/>
                <w:szCs w:val="24"/>
              </w:rPr>
              <w:t>统一社会信用代码</w:t>
            </w:r>
          </w:p>
        </w:tc>
        <w:tc>
          <w:tcPr>
            <w:tcW w:w="2066" w:type="dxa"/>
            <w:shd w:val="clear" w:color="auto" w:fill="EAE3D8"/>
          </w:tcPr>
          <w:p w14:paraId="57CB2EFD">
            <w:pPr>
              <w:pStyle w:val="23"/>
              <w:spacing w:before="250" w:line="221" w:lineRule="auto"/>
              <w:ind w:left="801"/>
              <w:rPr>
                <w:color w:val="auto"/>
                <w:sz w:val="24"/>
                <w:szCs w:val="24"/>
              </w:rPr>
            </w:pPr>
            <w:r>
              <w:rPr>
                <w:b/>
                <w:bCs/>
                <w:color w:val="auto"/>
                <w:spacing w:val="-9"/>
                <w:sz w:val="24"/>
                <w:szCs w:val="24"/>
              </w:rPr>
              <w:t>备注</w:t>
            </w:r>
          </w:p>
        </w:tc>
      </w:tr>
      <w:tr w14:paraId="39464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009" w:type="dxa"/>
          </w:tcPr>
          <w:p w14:paraId="02640147">
            <w:pPr>
              <w:pStyle w:val="23"/>
              <w:spacing w:before="247" w:line="241" w:lineRule="auto"/>
              <w:ind w:left="464"/>
              <w:rPr>
                <w:color w:val="auto"/>
                <w:sz w:val="24"/>
                <w:szCs w:val="24"/>
              </w:rPr>
            </w:pPr>
            <w:r>
              <w:rPr>
                <w:color w:val="auto"/>
                <w:sz w:val="24"/>
                <w:szCs w:val="24"/>
              </w:rPr>
              <w:t>1</w:t>
            </w:r>
          </w:p>
        </w:tc>
        <w:tc>
          <w:tcPr>
            <w:tcW w:w="2656" w:type="dxa"/>
          </w:tcPr>
          <w:p w14:paraId="5DB3286A">
            <w:pPr>
              <w:rPr>
                <w:color w:val="auto"/>
              </w:rPr>
            </w:pPr>
          </w:p>
        </w:tc>
        <w:tc>
          <w:tcPr>
            <w:tcW w:w="3920" w:type="dxa"/>
          </w:tcPr>
          <w:p w14:paraId="366140EA">
            <w:pPr>
              <w:rPr>
                <w:color w:val="auto"/>
              </w:rPr>
            </w:pPr>
          </w:p>
        </w:tc>
        <w:tc>
          <w:tcPr>
            <w:tcW w:w="2066" w:type="dxa"/>
          </w:tcPr>
          <w:p w14:paraId="7D49953A">
            <w:pPr>
              <w:rPr>
                <w:color w:val="auto"/>
              </w:rPr>
            </w:pPr>
          </w:p>
        </w:tc>
      </w:tr>
      <w:tr w14:paraId="1C254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009" w:type="dxa"/>
          </w:tcPr>
          <w:p w14:paraId="239A723E">
            <w:pPr>
              <w:pStyle w:val="23"/>
              <w:spacing w:before="249" w:line="241" w:lineRule="auto"/>
              <w:ind w:left="449"/>
              <w:rPr>
                <w:color w:val="auto"/>
                <w:sz w:val="24"/>
                <w:szCs w:val="24"/>
              </w:rPr>
            </w:pPr>
            <w:r>
              <w:rPr>
                <w:color w:val="auto"/>
                <w:sz w:val="24"/>
                <w:szCs w:val="24"/>
              </w:rPr>
              <w:t>2</w:t>
            </w:r>
          </w:p>
        </w:tc>
        <w:tc>
          <w:tcPr>
            <w:tcW w:w="2656" w:type="dxa"/>
          </w:tcPr>
          <w:p w14:paraId="6F63877A">
            <w:pPr>
              <w:rPr>
                <w:color w:val="auto"/>
              </w:rPr>
            </w:pPr>
          </w:p>
        </w:tc>
        <w:tc>
          <w:tcPr>
            <w:tcW w:w="3920" w:type="dxa"/>
          </w:tcPr>
          <w:p w14:paraId="4EF75C48">
            <w:pPr>
              <w:rPr>
                <w:color w:val="auto"/>
              </w:rPr>
            </w:pPr>
          </w:p>
        </w:tc>
        <w:tc>
          <w:tcPr>
            <w:tcW w:w="2066" w:type="dxa"/>
          </w:tcPr>
          <w:p w14:paraId="7952ECB7">
            <w:pPr>
              <w:rPr>
                <w:color w:val="auto"/>
              </w:rPr>
            </w:pPr>
          </w:p>
        </w:tc>
      </w:tr>
      <w:tr w14:paraId="56784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009" w:type="dxa"/>
          </w:tcPr>
          <w:p w14:paraId="7A8F3637">
            <w:pPr>
              <w:pStyle w:val="23"/>
              <w:spacing w:before="251"/>
              <w:ind w:left="451"/>
              <w:rPr>
                <w:color w:val="auto"/>
                <w:sz w:val="24"/>
                <w:szCs w:val="24"/>
              </w:rPr>
            </w:pPr>
            <w:r>
              <w:rPr>
                <w:color w:val="auto"/>
                <w:sz w:val="24"/>
                <w:szCs w:val="24"/>
              </w:rPr>
              <w:t>3</w:t>
            </w:r>
          </w:p>
        </w:tc>
        <w:tc>
          <w:tcPr>
            <w:tcW w:w="2656" w:type="dxa"/>
          </w:tcPr>
          <w:p w14:paraId="382239FC">
            <w:pPr>
              <w:rPr>
                <w:color w:val="auto"/>
              </w:rPr>
            </w:pPr>
          </w:p>
        </w:tc>
        <w:tc>
          <w:tcPr>
            <w:tcW w:w="3920" w:type="dxa"/>
          </w:tcPr>
          <w:p w14:paraId="61A70ADF">
            <w:pPr>
              <w:rPr>
                <w:color w:val="auto"/>
              </w:rPr>
            </w:pPr>
          </w:p>
        </w:tc>
        <w:tc>
          <w:tcPr>
            <w:tcW w:w="2066" w:type="dxa"/>
          </w:tcPr>
          <w:p w14:paraId="09D91ED0">
            <w:pPr>
              <w:rPr>
                <w:color w:val="auto"/>
              </w:rPr>
            </w:pPr>
          </w:p>
        </w:tc>
      </w:tr>
      <w:tr w14:paraId="20654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009" w:type="dxa"/>
          </w:tcPr>
          <w:p w14:paraId="5B251BAB">
            <w:pPr>
              <w:spacing w:line="274" w:lineRule="auto"/>
              <w:rPr>
                <w:color w:val="auto"/>
              </w:rPr>
            </w:pPr>
          </w:p>
          <w:p w14:paraId="43ADCBC0">
            <w:pPr>
              <w:pStyle w:val="23"/>
              <w:spacing w:before="78" w:line="175" w:lineRule="exact"/>
              <w:ind w:left="281"/>
              <w:rPr>
                <w:color w:val="auto"/>
                <w:sz w:val="24"/>
                <w:szCs w:val="24"/>
              </w:rPr>
            </w:pPr>
            <w:r>
              <w:rPr>
                <w:color w:val="auto"/>
                <w:spacing w:val="-7"/>
                <w:position w:val="-3"/>
                <w:sz w:val="24"/>
                <w:szCs w:val="24"/>
              </w:rPr>
              <w:t>……</w:t>
            </w:r>
          </w:p>
        </w:tc>
        <w:tc>
          <w:tcPr>
            <w:tcW w:w="2656" w:type="dxa"/>
          </w:tcPr>
          <w:p w14:paraId="0BD8E519">
            <w:pPr>
              <w:rPr>
                <w:color w:val="auto"/>
              </w:rPr>
            </w:pPr>
          </w:p>
        </w:tc>
        <w:tc>
          <w:tcPr>
            <w:tcW w:w="3920" w:type="dxa"/>
          </w:tcPr>
          <w:p w14:paraId="086F33CD">
            <w:pPr>
              <w:rPr>
                <w:color w:val="auto"/>
              </w:rPr>
            </w:pPr>
          </w:p>
        </w:tc>
        <w:tc>
          <w:tcPr>
            <w:tcW w:w="2066" w:type="dxa"/>
          </w:tcPr>
          <w:p w14:paraId="54B63626">
            <w:pPr>
              <w:rPr>
                <w:color w:val="auto"/>
              </w:rPr>
            </w:pPr>
          </w:p>
        </w:tc>
      </w:tr>
    </w:tbl>
    <w:p w14:paraId="099B4D4F">
      <w:pPr>
        <w:spacing w:before="37" w:line="224" w:lineRule="auto"/>
        <w:ind w:left="38"/>
        <w:rPr>
          <w:rFonts w:ascii="宋体" w:hAnsi="宋体" w:eastAsia="宋体" w:cs="宋体"/>
          <w:color w:val="auto"/>
          <w:sz w:val="24"/>
          <w:szCs w:val="24"/>
        </w:rPr>
      </w:pPr>
      <w:r>
        <w:rPr>
          <w:rFonts w:ascii="宋体" w:hAnsi="宋体" w:eastAsia="宋体" w:cs="宋体"/>
          <w:color w:val="auto"/>
          <w:spacing w:val="-17"/>
          <w:sz w:val="24"/>
          <w:szCs w:val="24"/>
        </w:rPr>
        <w:t>注：</w:t>
      </w:r>
    </w:p>
    <w:p w14:paraId="640FCE30">
      <w:pPr>
        <w:spacing w:before="175" w:line="290" w:lineRule="auto"/>
        <w:ind w:left="42" w:right="66" w:firstLine="493"/>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1.管理关系：是指不具有出资持股关系的其他单位之间存在的管理与被管理关系，如一</w:t>
      </w:r>
      <w:r>
        <w:rPr>
          <w:rFonts w:ascii="宋体" w:hAnsi="宋体" w:eastAsia="宋体" w:cs="宋体"/>
          <w:color w:val="auto"/>
          <w:spacing w:val="-3"/>
          <w:sz w:val="24"/>
          <w:szCs w:val="24"/>
          <w:lang w:eastAsia="zh-CN"/>
        </w:rPr>
        <w:t>些上下级关系的事业单位和团体组织。</w:t>
      </w:r>
    </w:p>
    <w:p w14:paraId="1F414548">
      <w:pPr>
        <w:spacing w:before="180" w:line="219" w:lineRule="auto"/>
        <w:ind w:left="521"/>
        <w:rPr>
          <w:rFonts w:ascii="宋体" w:hAnsi="宋体" w:eastAsia="宋体" w:cs="宋体"/>
          <w:color w:val="auto"/>
          <w:sz w:val="24"/>
          <w:szCs w:val="24"/>
          <w:lang w:eastAsia="zh-CN"/>
        </w:rPr>
      </w:pPr>
      <w:r>
        <w:rPr>
          <w:rFonts w:ascii="宋体" w:hAnsi="宋体" w:eastAsia="宋体" w:cs="宋体"/>
          <w:color w:val="auto"/>
          <w:spacing w:val="-11"/>
          <w:sz w:val="24"/>
          <w:szCs w:val="24"/>
          <w:lang w:eastAsia="zh-CN"/>
        </w:rPr>
        <w:t>2.本表所指的管理关系仅限于直接管理关系，不包括间接的管理关系。</w:t>
      </w:r>
    </w:p>
    <w:p w14:paraId="10C1B26E">
      <w:pPr>
        <w:spacing w:before="182" w:line="219" w:lineRule="auto"/>
        <w:ind w:left="523"/>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3.供应商不存在直接管理关系的，则填“无”。</w:t>
      </w:r>
    </w:p>
    <w:p w14:paraId="51537AB4">
      <w:pPr>
        <w:spacing w:line="243" w:lineRule="auto"/>
        <w:rPr>
          <w:color w:val="auto"/>
          <w:lang w:eastAsia="zh-CN"/>
        </w:rPr>
      </w:pPr>
    </w:p>
    <w:p w14:paraId="7F2AD254">
      <w:pPr>
        <w:spacing w:line="243" w:lineRule="auto"/>
        <w:rPr>
          <w:color w:val="auto"/>
          <w:lang w:eastAsia="zh-CN"/>
        </w:rPr>
      </w:pPr>
    </w:p>
    <w:p w14:paraId="0CC26F4C">
      <w:pPr>
        <w:spacing w:line="244" w:lineRule="auto"/>
        <w:rPr>
          <w:color w:val="auto"/>
          <w:lang w:eastAsia="zh-CN"/>
        </w:rPr>
      </w:pPr>
    </w:p>
    <w:p w14:paraId="310E42D6">
      <w:pPr>
        <w:spacing w:line="244" w:lineRule="auto"/>
        <w:rPr>
          <w:color w:val="auto"/>
          <w:lang w:eastAsia="zh-CN"/>
        </w:rPr>
      </w:pPr>
    </w:p>
    <w:p w14:paraId="462AFD61">
      <w:pPr>
        <w:spacing w:line="244" w:lineRule="auto"/>
        <w:rPr>
          <w:color w:val="auto"/>
          <w:lang w:eastAsia="zh-CN"/>
        </w:rPr>
      </w:pPr>
    </w:p>
    <w:p w14:paraId="2C9F0F9C">
      <w:pPr>
        <w:spacing w:line="244" w:lineRule="auto"/>
        <w:rPr>
          <w:color w:val="auto"/>
          <w:lang w:eastAsia="zh-CN"/>
        </w:rPr>
      </w:pPr>
    </w:p>
    <w:p w14:paraId="2E99D637">
      <w:pPr>
        <w:spacing w:line="244" w:lineRule="auto"/>
        <w:rPr>
          <w:color w:val="auto"/>
          <w:lang w:eastAsia="zh-CN"/>
        </w:rPr>
      </w:pPr>
    </w:p>
    <w:p w14:paraId="1FAB96EE">
      <w:pPr>
        <w:spacing w:line="244" w:lineRule="auto"/>
        <w:rPr>
          <w:color w:val="auto"/>
          <w:lang w:eastAsia="zh-CN"/>
        </w:rPr>
      </w:pPr>
    </w:p>
    <w:p w14:paraId="24CEE3BD">
      <w:pPr>
        <w:spacing w:line="244" w:lineRule="auto"/>
        <w:rPr>
          <w:color w:val="auto"/>
          <w:lang w:eastAsia="zh-CN"/>
        </w:rPr>
      </w:pPr>
    </w:p>
    <w:p w14:paraId="0CE0DB6B">
      <w:pPr>
        <w:spacing w:line="244" w:lineRule="auto"/>
        <w:rPr>
          <w:color w:val="auto"/>
          <w:lang w:eastAsia="zh-CN"/>
        </w:rPr>
      </w:pPr>
    </w:p>
    <w:p w14:paraId="748674F6">
      <w:pPr>
        <w:spacing w:line="244" w:lineRule="auto"/>
        <w:rPr>
          <w:color w:val="auto"/>
          <w:lang w:eastAsia="zh-CN"/>
        </w:rPr>
      </w:pPr>
    </w:p>
    <w:p w14:paraId="38C7FEB0">
      <w:pPr>
        <w:spacing w:line="244" w:lineRule="auto"/>
        <w:rPr>
          <w:color w:val="auto"/>
          <w:lang w:eastAsia="zh-CN"/>
        </w:rPr>
      </w:pPr>
    </w:p>
    <w:p w14:paraId="5E866AF8">
      <w:pPr>
        <w:spacing w:line="244" w:lineRule="auto"/>
        <w:rPr>
          <w:color w:val="auto"/>
          <w:lang w:eastAsia="zh-CN"/>
        </w:rPr>
      </w:pPr>
    </w:p>
    <w:p w14:paraId="39D82DE8">
      <w:pPr>
        <w:spacing w:line="244" w:lineRule="auto"/>
        <w:rPr>
          <w:color w:val="auto"/>
          <w:lang w:eastAsia="zh-CN"/>
        </w:rPr>
      </w:pPr>
    </w:p>
    <w:p w14:paraId="18B036CD">
      <w:pPr>
        <w:spacing w:line="244" w:lineRule="auto"/>
        <w:rPr>
          <w:color w:val="auto"/>
          <w:lang w:eastAsia="zh-CN"/>
        </w:rPr>
      </w:pPr>
    </w:p>
    <w:p w14:paraId="0F40DEEC">
      <w:pPr>
        <w:pStyle w:val="4"/>
        <w:spacing w:before="78" w:line="216" w:lineRule="auto"/>
        <w:ind w:left="5081"/>
        <w:rPr>
          <w:color w:val="auto"/>
          <w:sz w:val="24"/>
          <w:szCs w:val="24"/>
          <w:lang w:eastAsia="zh-CN"/>
        </w:rPr>
      </w:pPr>
      <w:r>
        <w:rPr>
          <w:color w:val="auto"/>
          <w:spacing w:val="-6"/>
          <w:sz w:val="24"/>
          <w:szCs w:val="24"/>
          <w:lang w:eastAsia="zh-CN"/>
        </w:rPr>
        <w:t>投标人名称(电子签章)：</w:t>
      </w:r>
    </w:p>
    <w:p w14:paraId="6D10EAAC">
      <w:pPr>
        <w:pStyle w:val="4"/>
        <w:spacing w:before="187" w:line="217" w:lineRule="auto"/>
        <w:ind w:left="5243"/>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0F5DB9CD">
      <w:pPr>
        <w:spacing w:before="151" w:line="220" w:lineRule="auto"/>
        <w:ind w:left="3417"/>
        <w:rPr>
          <w:rFonts w:ascii="宋体" w:hAnsi="宋体" w:eastAsia="宋体" w:cs="宋体"/>
          <w:color w:val="auto"/>
          <w:sz w:val="32"/>
          <w:szCs w:val="32"/>
          <w:lang w:eastAsia="zh-CN"/>
        </w:rPr>
      </w:pPr>
      <w:r>
        <w:rPr>
          <w:rFonts w:ascii="宋体" w:hAnsi="宋体" w:eastAsia="宋体" w:cs="宋体"/>
          <w:b/>
          <w:bCs/>
          <w:color w:val="auto"/>
          <w:spacing w:val="-4"/>
          <w:sz w:val="32"/>
          <w:szCs w:val="32"/>
          <w:lang w:eastAsia="zh-CN"/>
        </w:rPr>
        <w:br w:type="page"/>
      </w:r>
      <w:r>
        <w:rPr>
          <w:rFonts w:ascii="宋体" w:hAnsi="宋体" w:eastAsia="宋体" w:cs="宋体"/>
          <w:b/>
          <w:bCs/>
          <w:color w:val="auto"/>
          <w:spacing w:val="-4"/>
          <w:sz w:val="32"/>
          <w:szCs w:val="32"/>
          <w:lang w:eastAsia="zh-CN"/>
        </w:rPr>
        <w:t>六、投标资格声明函</w:t>
      </w:r>
    </w:p>
    <w:p w14:paraId="05A1CB57">
      <w:pPr>
        <w:spacing w:before="295" w:line="213" w:lineRule="auto"/>
        <w:ind w:left="37"/>
        <w:rPr>
          <w:rFonts w:ascii="宋体" w:hAnsi="宋体" w:eastAsia="宋体" w:cs="宋体"/>
          <w:color w:val="auto"/>
          <w:lang w:eastAsia="zh-CN"/>
        </w:rPr>
      </w:pPr>
      <w:r>
        <w:rPr>
          <w:rFonts w:ascii="宋体" w:hAnsi="宋体" w:eastAsia="宋体" w:cs="宋体"/>
          <w:color w:val="auto"/>
          <w:spacing w:val="-1"/>
          <w:lang w:eastAsia="zh-CN"/>
        </w:rPr>
        <w:t>致：</w:t>
      </w:r>
      <w:r>
        <w:rPr>
          <w:rFonts w:ascii="宋体" w:hAnsi="宋体" w:eastAsia="宋体" w:cs="宋体"/>
          <w:color w:val="auto"/>
          <w:spacing w:val="-1"/>
          <w:u w:val="single"/>
          <w:lang w:eastAsia="zh-CN"/>
        </w:rPr>
        <w:t>[项目采购-采购组织机构_]</w:t>
      </w:r>
      <w:r>
        <w:rPr>
          <w:rFonts w:ascii="宋体" w:hAnsi="宋体" w:eastAsia="宋体" w:cs="宋体"/>
          <w:color w:val="auto"/>
          <w:spacing w:val="7"/>
          <w:u w:val="single"/>
          <w:lang w:eastAsia="zh-CN"/>
        </w:rPr>
        <w:t xml:space="preserve"> </w:t>
      </w:r>
    </w:p>
    <w:p w14:paraId="3B788F46">
      <w:pPr>
        <w:spacing w:before="142" w:line="359" w:lineRule="auto"/>
        <w:ind w:left="54" w:right="114" w:firstLine="404"/>
        <w:rPr>
          <w:rFonts w:ascii="宋体" w:hAnsi="宋体" w:eastAsia="宋体" w:cs="宋体"/>
          <w:color w:val="auto"/>
          <w:lang w:eastAsia="zh-CN"/>
        </w:rPr>
      </w:pPr>
      <w:r>
        <w:rPr>
          <w:rFonts w:ascii="宋体" w:hAnsi="宋体" w:eastAsia="宋体" w:cs="宋体"/>
          <w:color w:val="auto"/>
          <w:spacing w:val="-1"/>
          <w:lang w:eastAsia="zh-CN"/>
        </w:rPr>
        <w:t>我方愿意参加贵方组织的_</w:t>
      </w:r>
      <w:r>
        <w:rPr>
          <w:rFonts w:ascii="宋体" w:hAnsi="宋体" w:eastAsia="宋体" w:cs="宋体"/>
          <w:color w:val="auto"/>
          <w:spacing w:val="-1"/>
          <w:u w:val="single"/>
          <w:lang w:eastAsia="zh-CN"/>
        </w:rPr>
        <w:t xml:space="preserve">[项目采购-项目名称_] </w:t>
      </w:r>
      <w:r>
        <w:rPr>
          <w:rFonts w:ascii="宋体" w:hAnsi="宋体" w:eastAsia="宋体" w:cs="宋体"/>
          <w:color w:val="auto"/>
          <w:spacing w:val="-1"/>
          <w:lang w:eastAsia="zh-CN"/>
        </w:rPr>
        <w:t>_（项目编号：[项目采购-项目编号_] ）项目</w:t>
      </w:r>
      <w:r>
        <w:rPr>
          <w:rFonts w:ascii="宋体" w:hAnsi="宋体" w:eastAsia="宋体" w:cs="宋体"/>
          <w:color w:val="auto"/>
          <w:spacing w:val="-2"/>
          <w:lang w:eastAsia="zh-CN"/>
        </w:rPr>
        <w:t>的投标，为便于贵方公正、择优地确定中标人，我方就本次投标有关事项郑重声明如下：</w:t>
      </w:r>
    </w:p>
    <w:p w14:paraId="231BB60B">
      <w:pPr>
        <w:spacing w:before="1" w:line="312" w:lineRule="auto"/>
        <w:ind w:left="37" w:right="96" w:firstLine="435"/>
        <w:rPr>
          <w:rFonts w:ascii="宋体" w:hAnsi="宋体" w:eastAsia="宋体" w:cs="宋体"/>
          <w:color w:val="auto"/>
          <w:lang w:eastAsia="zh-CN"/>
        </w:rPr>
      </w:pPr>
      <w:r>
        <w:rPr>
          <w:rFonts w:ascii="宋体" w:hAnsi="宋体" w:eastAsia="宋体" w:cs="宋体"/>
          <w:color w:val="auto"/>
          <w:spacing w:val="-1"/>
          <w:lang w:eastAsia="zh-CN"/>
        </w:rPr>
        <w:t>1.我方承诺已经具备《中华人民共和国政府采购法》第二十二条中规定的参加政府采购活动的供</w:t>
      </w:r>
      <w:r>
        <w:rPr>
          <w:rFonts w:ascii="宋体" w:hAnsi="宋体" w:eastAsia="宋体" w:cs="宋体"/>
          <w:color w:val="auto"/>
          <w:spacing w:val="-2"/>
          <w:lang w:eastAsia="zh-CN"/>
        </w:rPr>
        <w:t>应商应当具备的条件并按本项目投标文件“第三章”“第</w:t>
      </w:r>
      <w:r>
        <w:rPr>
          <w:rFonts w:ascii="宋体" w:hAnsi="宋体" w:eastAsia="宋体" w:cs="宋体"/>
          <w:color w:val="auto"/>
          <w:spacing w:val="-3"/>
          <w:lang w:eastAsia="zh-CN"/>
        </w:rPr>
        <w:t>二节投标人须知前附表”中“资格证明文件组成”完</w:t>
      </w:r>
      <w:r>
        <w:rPr>
          <w:rFonts w:ascii="宋体" w:hAnsi="宋体" w:eastAsia="宋体" w:cs="宋体"/>
          <w:color w:val="auto"/>
          <w:spacing w:val="-5"/>
          <w:lang w:eastAsia="zh-CN"/>
        </w:rPr>
        <w:t>整提供证明材料。</w:t>
      </w:r>
    </w:p>
    <w:p w14:paraId="3CBE0EFB">
      <w:pPr>
        <w:spacing w:before="160" w:line="312" w:lineRule="auto"/>
        <w:ind w:left="36" w:firstLine="423"/>
        <w:rPr>
          <w:rFonts w:ascii="宋体" w:hAnsi="宋体" w:eastAsia="宋体" w:cs="宋体"/>
          <w:color w:val="auto"/>
          <w:lang w:eastAsia="zh-CN"/>
        </w:rPr>
      </w:pPr>
      <w:r>
        <w:rPr>
          <w:rFonts w:ascii="宋体" w:hAnsi="宋体" w:eastAsia="宋体" w:cs="宋体"/>
          <w:color w:val="auto"/>
          <w:spacing w:val="-1"/>
          <w:lang w:eastAsia="zh-CN"/>
        </w:rPr>
        <w:t>2. 我方不是采购人的附属机构；不是为本次采购项目提供整体设计、规范编制或者项目管理、监理、检测等服务的供应商；在获知本项目采购信息后，与采购人聘请的为此项目提供咨询服务的公司及其附属</w:t>
      </w:r>
      <w:r>
        <w:rPr>
          <w:rFonts w:ascii="宋体" w:hAnsi="宋体" w:eastAsia="宋体" w:cs="宋体"/>
          <w:color w:val="auto"/>
          <w:spacing w:val="-4"/>
          <w:lang w:eastAsia="zh-CN"/>
        </w:rPr>
        <w:t>机构没有任何联系。</w:t>
      </w:r>
    </w:p>
    <w:p w14:paraId="44969304">
      <w:pPr>
        <w:spacing w:before="159" w:line="289" w:lineRule="auto"/>
        <w:ind w:left="36" w:right="96" w:firstLine="425"/>
        <w:rPr>
          <w:rFonts w:ascii="宋体" w:hAnsi="宋体" w:eastAsia="宋体" w:cs="宋体"/>
          <w:color w:val="auto"/>
          <w:lang w:eastAsia="zh-CN"/>
        </w:rPr>
      </w:pPr>
      <w:r>
        <w:rPr>
          <w:rFonts w:ascii="宋体" w:hAnsi="宋体" w:eastAsia="宋体" w:cs="宋体"/>
          <w:color w:val="auto"/>
          <w:spacing w:val="-1"/>
          <w:lang w:eastAsia="zh-CN"/>
        </w:rPr>
        <w:t>3.经查询，在“信用中国”和“中国政府采购网”网站我方未被列入失信被执行人、重大税收违法案</w:t>
      </w:r>
      <w:r>
        <w:rPr>
          <w:rFonts w:ascii="宋体" w:hAnsi="宋体" w:eastAsia="宋体" w:cs="宋体"/>
          <w:color w:val="auto"/>
          <w:spacing w:val="-2"/>
          <w:lang w:eastAsia="zh-CN"/>
        </w:rPr>
        <w:t>件当事人名单、政府采购严重违法失信行为记录名单。</w:t>
      </w:r>
    </w:p>
    <w:p w14:paraId="0EA15075">
      <w:pPr>
        <w:spacing w:before="159" w:line="290" w:lineRule="auto"/>
        <w:ind w:left="36" w:right="96" w:firstLine="420"/>
        <w:rPr>
          <w:rFonts w:ascii="宋体" w:hAnsi="宋体" w:eastAsia="宋体" w:cs="宋体"/>
          <w:color w:val="auto"/>
          <w:lang w:eastAsia="zh-CN"/>
        </w:rPr>
      </w:pPr>
      <w:r>
        <w:rPr>
          <w:rFonts w:ascii="宋体" w:hAnsi="宋体" w:eastAsia="宋体" w:cs="宋体"/>
          <w:color w:val="auto"/>
          <w:spacing w:val="-1"/>
          <w:lang w:eastAsia="zh-CN"/>
        </w:rPr>
        <w:t>4.以上事项如有虚假或隐瞒，我方愿意承担一切后果，并不再寻求任何旨在减轻或免除法律责任的辩</w:t>
      </w:r>
      <w:r>
        <w:rPr>
          <w:rFonts w:ascii="宋体" w:hAnsi="宋体" w:eastAsia="宋体" w:cs="宋体"/>
          <w:color w:val="auto"/>
          <w:spacing w:val="-10"/>
          <w:lang w:eastAsia="zh-CN"/>
        </w:rPr>
        <w:t>解。</w:t>
      </w:r>
    </w:p>
    <w:p w14:paraId="1808464E">
      <w:pPr>
        <w:spacing w:before="202" w:line="220" w:lineRule="auto"/>
        <w:ind w:left="308"/>
        <w:rPr>
          <w:rFonts w:ascii="宋体" w:hAnsi="宋体" w:eastAsia="宋体" w:cs="宋体"/>
          <w:color w:val="auto"/>
          <w:sz w:val="18"/>
          <w:szCs w:val="18"/>
          <w:lang w:eastAsia="zh-CN"/>
        </w:rPr>
      </w:pPr>
      <w:r>
        <w:rPr>
          <w:rFonts w:ascii="宋体" w:hAnsi="宋体" w:eastAsia="宋体" w:cs="宋体"/>
          <w:color w:val="auto"/>
          <w:spacing w:val="-12"/>
          <w:sz w:val="18"/>
          <w:szCs w:val="18"/>
          <w:lang w:eastAsia="zh-CN"/>
        </w:rPr>
        <w:t>说明：</w:t>
      </w:r>
    </w:p>
    <w:p w14:paraId="5D08E797">
      <w:pPr>
        <w:spacing w:before="117" w:line="299" w:lineRule="auto"/>
        <w:ind w:left="36" w:right="104" w:firstLine="372"/>
        <w:rPr>
          <w:rFonts w:ascii="宋体" w:hAnsi="宋体" w:eastAsia="宋体" w:cs="宋体"/>
          <w:color w:val="auto"/>
          <w:sz w:val="18"/>
          <w:szCs w:val="18"/>
          <w:lang w:eastAsia="zh-CN"/>
        </w:rPr>
      </w:pPr>
      <w:r>
        <w:rPr>
          <w:rFonts w:ascii="宋体" w:hAnsi="宋体" w:eastAsia="宋体" w:cs="宋体"/>
          <w:color w:val="auto"/>
          <w:spacing w:val="-1"/>
          <w:sz w:val="18"/>
          <w:szCs w:val="18"/>
          <w:lang w:eastAsia="zh-CN"/>
        </w:rPr>
        <w:t>1.投标人应当通过 “信用中国”（</w:t>
      </w:r>
      <w:r>
        <w:rPr>
          <w:color w:val="auto"/>
        </w:rPr>
        <w:fldChar w:fldCharType="begin"/>
      </w:r>
      <w:r>
        <w:rPr>
          <w:color w:val="auto"/>
        </w:rPr>
        <w:instrText xml:space="preserve"> HYPERLINK "https://www.creditchina.gov.cn" </w:instrText>
      </w:r>
      <w:r>
        <w:rPr>
          <w:color w:val="auto"/>
        </w:rPr>
        <w:fldChar w:fldCharType="separate"/>
      </w:r>
      <w:r>
        <w:rPr>
          <w:rFonts w:ascii="宋体" w:hAnsi="宋体" w:eastAsia="宋体" w:cs="宋体"/>
          <w:color w:val="auto"/>
          <w:spacing w:val="-1"/>
          <w:sz w:val="18"/>
          <w:szCs w:val="18"/>
          <w:lang w:eastAsia="zh-CN"/>
        </w:rPr>
        <w:t>www.cre</w:t>
      </w:r>
      <w:r>
        <w:rPr>
          <w:rFonts w:ascii="宋体" w:hAnsi="宋体" w:eastAsia="宋体" w:cs="宋体"/>
          <w:color w:val="auto"/>
          <w:spacing w:val="-2"/>
          <w:sz w:val="18"/>
          <w:szCs w:val="18"/>
          <w:lang w:eastAsia="zh-CN"/>
        </w:rPr>
        <w:t>ditchina.gov.cn</w:t>
      </w:r>
      <w:r>
        <w:rPr>
          <w:rFonts w:ascii="宋体" w:hAnsi="宋体" w:eastAsia="宋体" w:cs="宋体"/>
          <w:color w:val="auto"/>
          <w:spacing w:val="-2"/>
          <w:sz w:val="18"/>
          <w:szCs w:val="18"/>
          <w:lang w:eastAsia="zh-CN"/>
        </w:rPr>
        <w:fldChar w:fldCharType="end"/>
      </w:r>
      <w:r>
        <w:rPr>
          <w:rFonts w:ascii="宋体" w:hAnsi="宋体" w:eastAsia="宋体" w:cs="宋体"/>
          <w:color w:val="auto"/>
          <w:spacing w:val="-2"/>
          <w:sz w:val="18"/>
          <w:szCs w:val="18"/>
          <w:lang w:eastAsia="zh-CN"/>
        </w:rPr>
        <w:t>）和“中国政府采购网”网站（</w:t>
      </w:r>
      <w:r>
        <w:rPr>
          <w:color w:val="auto"/>
        </w:rPr>
        <w:fldChar w:fldCharType="begin"/>
      </w:r>
      <w:r>
        <w:rPr>
          <w:color w:val="auto"/>
        </w:rPr>
        <w:instrText xml:space="preserve"> HYPERLINK "https://www.ccgp.gov.cn" </w:instrText>
      </w:r>
      <w:r>
        <w:rPr>
          <w:color w:val="auto"/>
        </w:rPr>
        <w:fldChar w:fldCharType="separate"/>
      </w:r>
      <w:r>
        <w:rPr>
          <w:rFonts w:ascii="宋体" w:hAnsi="宋体" w:eastAsia="宋体" w:cs="宋体"/>
          <w:color w:val="auto"/>
          <w:spacing w:val="-2"/>
          <w:sz w:val="18"/>
          <w:szCs w:val="18"/>
          <w:lang w:eastAsia="zh-CN"/>
        </w:rPr>
        <w:t>www.ccgp.gov.cn</w:t>
      </w:r>
      <w:r>
        <w:rPr>
          <w:rFonts w:ascii="宋体" w:hAnsi="宋体" w:eastAsia="宋体" w:cs="宋体"/>
          <w:color w:val="auto"/>
          <w:spacing w:val="-2"/>
          <w:sz w:val="18"/>
          <w:szCs w:val="18"/>
          <w:lang w:eastAsia="zh-CN"/>
        </w:rPr>
        <w:fldChar w:fldCharType="end"/>
      </w:r>
      <w:r>
        <w:rPr>
          <w:rFonts w:ascii="宋体" w:hAnsi="宋体" w:eastAsia="宋体" w:cs="宋体"/>
          <w:color w:val="auto"/>
          <w:spacing w:val="-2"/>
          <w:sz w:val="18"/>
          <w:szCs w:val="18"/>
          <w:lang w:eastAsia="zh-CN"/>
        </w:rPr>
        <w:t>）查询投</w:t>
      </w:r>
      <w:r>
        <w:rPr>
          <w:rFonts w:ascii="宋体" w:hAnsi="宋体" w:eastAsia="宋体" w:cs="宋体"/>
          <w:color w:val="auto"/>
          <w:spacing w:val="-1"/>
          <w:sz w:val="18"/>
          <w:szCs w:val="18"/>
          <w:lang w:eastAsia="zh-CN"/>
        </w:rPr>
        <w:t>标人相关主体的信用记录。查询时间为本项目投标截止时间前</w:t>
      </w:r>
      <w:r>
        <w:rPr>
          <w:rFonts w:ascii="宋体" w:hAnsi="宋体" w:eastAsia="宋体" w:cs="宋体"/>
          <w:color w:val="auto"/>
          <w:spacing w:val="-24"/>
          <w:sz w:val="18"/>
          <w:szCs w:val="18"/>
          <w:lang w:eastAsia="zh-CN"/>
        </w:rPr>
        <w:t xml:space="preserve"> </w:t>
      </w:r>
      <w:r>
        <w:rPr>
          <w:rFonts w:ascii="宋体" w:hAnsi="宋体" w:eastAsia="宋体" w:cs="宋体"/>
          <w:color w:val="auto"/>
          <w:spacing w:val="-1"/>
          <w:sz w:val="18"/>
          <w:szCs w:val="18"/>
          <w:lang w:eastAsia="zh-CN"/>
        </w:rPr>
        <w:t>10 日至投标截</w:t>
      </w:r>
      <w:r>
        <w:rPr>
          <w:rFonts w:ascii="宋体" w:hAnsi="宋体" w:eastAsia="宋体" w:cs="宋体"/>
          <w:color w:val="auto"/>
          <w:spacing w:val="-2"/>
          <w:sz w:val="18"/>
          <w:szCs w:val="18"/>
          <w:lang w:eastAsia="zh-CN"/>
        </w:rPr>
        <w:t>止时间中任意一天。对列入失信被执行人、重</w:t>
      </w:r>
      <w:r>
        <w:rPr>
          <w:rFonts w:ascii="宋体" w:hAnsi="宋体" w:eastAsia="宋体" w:cs="宋体"/>
          <w:color w:val="auto"/>
          <w:spacing w:val="-1"/>
          <w:sz w:val="18"/>
          <w:szCs w:val="18"/>
          <w:lang w:eastAsia="zh-CN"/>
        </w:rPr>
        <w:t>大税收违法案件当事人名单、政府采购严重违法失信行为记录名单的投标人，将被拒绝参与本项目政府采购活动。</w:t>
      </w:r>
    </w:p>
    <w:p w14:paraId="5EC5E2B0">
      <w:pPr>
        <w:spacing w:before="117" w:line="280" w:lineRule="auto"/>
        <w:ind w:left="36" w:right="96" w:firstLine="361"/>
        <w:rPr>
          <w:rFonts w:ascii="宋体" w:hAnsi="宋体" w:eastAsia="宋体" w:cs="宋体"/>
          <w:color w:val="auto"/>
          <w:sz w:val="18"/>
          <w:szCs w:val="18"/>
          <w:lang w:eastAsia="zh-CN"/>
        </w:rPr>
      </w:pPr>
      <w:r>
        <w:rPr>
          <w:rFonts w:ascii="宋体" w:hAnsi="宋体" w:eastAsia="宋体" w:cs="宋体"/>
          <w:color w:val="auto"/>
          <w:spacing w:val="-2"/>
          <w:sz w:val="18"/>
          <w:szCs w:val="18"/>
          <w:lang w:eastAsia="zh-CN"/>
        </w:rPr>
        <w:t>2.两个以上的自然人、法人或者其他组织组成一个联合体，以一个供应商的身份共同参加政府采购活动的，应当对所有</w:t>
      </w:r>
      <w:r>
        <w:rPr>
          <w:rFonts w:ascii="宋体" w:hAnsi="宋体" w:eastAsia="宋体" w:cs="宋体"/>
          <w:color w:val="auto"/>
          <w:spacing w:val="-1"/>
          <w:sz w:val="18"/>
          <w:szCs w:val="18"/>
          <w:lang w:eastAsia="zh-CN"/>
        </w:rPr>
        <w:t>联合体成员进行信用记录查询，联合体成员存在不良信用记录的，视同联合体存在不良信用记录。</w:t>
      </w:r>
    </w:p>
    <w:p w14:paraId="4B40461A">
      <w:pPr>
        <w:spacing w:before="118" w:line="219" w:lineRule="auto"/>
        <w:ind w:left="309"/>
        <w:rPr>
          <w:rFonts w:ascii="宋体" w:hAnsi="宋体" w:eastAsia="宋体" w:cs="宋体"/>
          <w:color w:val="auto"/>
          <w:sz w:val="18"/>
          <w:szCs w:val="18"/>
          <w:lang w:eastAsia="zh-CN"/>
        </w:rPr>
      </w:pPr>
      <w:r>
        <w:rPr>
          <w:rFonts w:ascii="宋体" w:hAnsi="宋体" w:eastAsia="宋体" w:cs="宋体"/>
          <w:b/>
          <w:bCs/>
          <w:color w:val="auto"/>
          <w:spacing w:val="-1"/>
          <w:sz w:val="18"/>
          <w:szCs w:val="18"/>
          <w:lang w:eastAsia="zh-CN"/>
        </w:rPr>
        <w:t>3.如为联合体投标，盖章处须加盖联合体各方公章并由</w:t>
      </w:r>
      <w:r>
        <w:rPr>
          <w:rFonts w:ascii="宋体" w:hAnsi="宋体" w:eastAsia="宋体" w:cs="宋体"/>
          <w:b/>
          <w:bCs/>
          <w:color w:val="auto"/>
          <w:spacing w:val="-2"/>
          <w:sz w:val="18"/>
          <w:szCs w:val="18"/>
          <w:lang w:eastAsia="zh-CN"/>
        </w:rPr>
        <w:t>联合体各方法定代表人分别签署，否则投标无效。</w:t>
      </w:r>
    </w:p>
    <w:p w14:paraId="634E33B1">
      <w:pPr>
        <w:spacing w:line="303" w:lineRule="auto"/>
        <w:rPr>
          <w:color w:val="auto"/>
          <w:lang w:eastAsia="zh-CN"/>
        </w:rPr>
      </w:pPr>
    </w:p>
    <w:p w14:paraId="6277FAC5">
      <w:pPr>
        <w:spacing w:line="303" w:lineRule="auto"/>
        <w:rPr>
          <w:color w:val="auto"/>
          <w:lang w:eastAsia="zh-CN"/>
        </w:rPr>
      </w:pPr>
    </w:p>
    <w:p w14:paraId="1B12B6D5">
      <w:pPr>
        <w:spacing w:line="304" w:lineRule="auto"/>
        <w:rPr>
          <w:color w:val="auto"/>
          <w:lang w:eastAsia="zh-CN"/>
        </w:rPr>
      </w:pPr>
    </w:p>
    <w:p w14:paraId="5F2E6CE2">
      <w:pPr>
        <w:pStyle w:val="4"/>
        <w:spacing w:before="79" w:line="216" w:lineRule="auto"/>
        <w:ind w:left="4949"/>
        <w:rPr>
          <w:color w:val="auto"/>
          <w:sz w:val="24"/>
          <w:szCs w:val="24"/>
          <w:lang w:eastAsia="zh-CN"/>
        </w:rPr>
      </w:pPr>
      <w:r>
        <w:rPr>
          <w:color w:val="auto"/>
          <w:spacing w:val="-6"/>
          <w:sz w:val="24"/>
          <w:szCs w:val="24"/>
          <w:lang w:eastAsia="zh-CN"/>
        </w:rPr>
        <w:t>投标人名称(电子签章)：</w:t>
      </w:r>
    </w:p>
    <w:p w14:paraId="116F690F">
      <w:pPr>
        <w:spacing w:before="180" w:line="220" w:lineRule="auto"/>
        <w:ind w:left="7466"/>
        <w:rPr>
          <w:rFonts w:ascii="宋体" w:hAnsi="宋体" w:eastAsia="宋体" w:cs="宋体"/>
          <w:color w:val="auto"/>
          <w:lang w:eastAsia="zh-CN"/>
        </w:rPr>
      </w:pPr>
      <w:r>
        <w:rPr>
          <w:rFonts w:ascii="宋体" w:hAnsi="宋体" w:eastAsia="宋体" w:cs="宋体"/>
          <w:color w:val="auto"/>
          <w:spacing w:val="-8"/>
          <w:lang w:eastAsia="zh-CN"/>
        </w:rPr>
        <w:t>年</w:t>
      </w:r>
      <w:r>
        <w:rPr>
          <w:rFonts w:ascii="宋体" w:hAnsi="宋体" w:eastAsia="宋体" w:cs="宋体"/>
          <w:color w:val="auto"/>
          <w:spacing w:val="3"/>
          <w:lang w:eastAsia="zh-CN"/>
        </w:rPr>
        <w:t xml:space="preserve">    </w:t>
      </w:r>
      <w:r>
        <w:rPr>
          <w:rFonts w:ascii="宋体" w:hAnsi="宋体" w:eastAsia="宋体" w:cs="宋体"/>
          <w:color w:val="auto"/>
          <w:spacing w:val="-8"/>
          <w:lang w:eastAsia="zh-CN"/>
        </w:rPr>
        <w:t>月</w:t>
      </w:r>
      <w:r>
        <w:rPr>
          <w:rFonts w:ascii="宋体" w:hAnsi="宋体" w:eastAsia="宋体" w:cs="宋体"/>
          <w:color w:val="auto"/>
          <w:spacing w:val="11"/>
          <w:lang w:eastAsia="zh-CN"/>
        </w:rPr>
        <w:t xml:space="preserve">    </w:t>
      </w:r>
      <w:r>
        <w:rPr>
          <w:rFonts w:ascii="宋体" w:hAnsi="宋体" w:eastAsia="宋体" w:cs="宋体"/>
          <w:color w:val="auto"/>
          <w:spacing w:val="-8"/>
          <w:lang w:eastAsia="zh-CN"/>
        </w:rPr>
        <w:t>日</w:t>
      </w:r>
    </w:p>
    <w:p w14:paraId="57F3D14F">
      <w:pPr>
        <w:spacing w:line="273" w:lineRule="auto"/>
        <w:rPr>
          <w:rFonts w:eastAsia="宋体"/>
          <w:color w:val="auto"/>
          <w:lang w:eastAsia="zh-CN"/>
        </w:rPr>
      </w:pPr>
      <w:r>
        <w:rPr>
          <w:rFonts w:hint="eastAsia" w:eastAsia="宋体"/>
          <w:color w:val="auto"/>
          <w:lang w:eastAsia="zh-CN"/>
        </w:rPr>
        <w:br w:type="page"/>
      </w:r>
    </w:p>
    <w:p w14:paraId="428836E0">
      <w:pPr>
        <w:spacing w:line="274" w:lineRule="auto"/>
        <w:rPr>
          <w:color w:val="auto"/>
          <w:lang w:eastAsia="zh-CN"/>
        </w:rPr>
      </w:pPr>
    </w:p>
    <w:p w14:paraId="41CDEDB8">
      <w:pPr>
        <w:spacing w:line="274" w:lineRule="auto"/>
        <w:rPr>
          <w:color w:val="auto"/>
          <w:lang w:eastAsia="zh-CN"/>
        </w:rPr>
      </w:pPr>
    </w:p>
    <w:p w14:paraId="2DBED7AD">
      <w:pPr>
        <w:spacing w:before="98" w:line="219" w:lineRule="auto"/>
        <w:ind w:left="3653"/>
        <w:rPr>
          <w:rFonts w:ascii="宋体" w:hAnsi="宋体" w:eastAsia="宋体" w:cs="宋体"/>
          <w:color w:val="auto"/>
          <w:sz w:val="30"/>
          <w:szCs w:val="30"/>
          <w:lang w:eastAsia="zh-CN"/>
        </w:rPr>
      </w:pPr>
      <w:r>
        <w:rPr>
          <w:rFonts w:ascii="宋体" w:hAnsi="宋体" w:eastAsia="宋体" w:cs="宋体"/>
          <w:b/>
          <w:bCs/>
          <w:color w:val="auto"/>
          <w:spacing w:val="-4"/>
          <w:sz w:val="30"/>
          <w:szCs w:val="30"/>
          <w:lang w:eastAsia="zh-CN"/>
        </w:rPr>
        <w:t>七、联合体协议书</w:t>
      </w:r>
    </w:p>
    <w:p w14:paraId="379D2E9C">
      <w:pPr>
        <w:spacing w:line="295" w:lineRule="auto"/>
        <w:rPr>
          <w:color w:val="auto"/>
          <w:lang w:eastAsia="zh-CN"/>
        </w:rPr>
      </w:pPr>
    </w:p>
    <w:p w14:paraId="6055F8D1">
      <w:pPr>
        <w:spacing w:line="295" w:lineRule="auto"/>
        <w:rPr>
          <w:color w:val="auto"/>
          <w:lang w:eastAsia="zh-CN"/>
        </w:rPr>
      </w:pPr>
    </w:p>
    <w:p w14:paraId="40C1CE67">
      <w:pPr>
        <w:tabs>
          <w:tab w:val="left" w:pos="5279"/>
        </w:tabs>
        <w:spacing w:before="68" w:line="436" w:lineRule="auto"/>
        <w:ind w:left="37" w:right="52" w:hanging="8"/>
        <w:jc w:val="both"/>
        <w:rPr>
          <w:rFonts w:ascii="宋体" w:hAnsi="宋体" w:eastAsia="宋体" w:cs="宋体"/>
          <w:color w:val="auto"/>
          <w:lang w:eastAsia="zh-CN"/>
        </w:rPr>
      </w:pPr>
      <w:r>
        <w:rPr>
          <w:rFonts w:ascii="宋体" w:hAnsi="宋体" w:eastAsia="宋体" w:cs="宋体"/>
          <w:color w:val="auto"/>
          <w:u w:val="single"/>
          <w:lang w:eastAsia="zh-CN"/>
        </w:rPr>
        <w:tab/>
      </w:r>
      <w:r>
        <w:rPr>
          <w:rFonts w:ascii="宋体" w:hAnsi="宋体" w:eastAsia="宋体" w:cs="宋体"/>
          <w:color w:val="auto"/>
          <w:u w:val="single"/>
          <w:lang w:eastAsia="zh-CN"/>
        </w:rPr>
        <w:tab/>
      </w:r>
      <w:r>
        <w:rPr>
          <w:rFonts w:ascii="宋体" w:hAnsi="宋体" w:eastAsia="宋体" w:cs="宋体"/>
          <w:color w:val="auto"/>
          <w:spacing w:val="-1"/>
          <w:lang w:eastAsia="zh-CN"/>
        </w:rPr>
        <w:t>（所有成员单位名称）自愿组成联合体，共同参加</w:t>
      </w:r>
      <w:r>
        <w:rPr>
          <w:rFonts w:ascii="宋体" w:hAnsi="宋体" w:eastAsia="宋体" w:cs="宋体"/>
          <w:color w:val="auto"/>
          <w:spacing w:val="-1"/>
          <w:u w:val="single"/>
          <w:lang w:eastAsia="zh-CN"/>
        </w:rPr>
        <w:t xml:space="preserve">     [项目采购-采购组织机构_]  </w:t>
      </w:r>
      <w:r>
        <w:rPr>
          <w:rFonts w:ascii="宋体" w:hAnsi="宋体" w:eastAsia="宋体" w:cs="宋体"/>
          <w:color w:val="auto"/>
          <w:spacing w:val="-95"/>
          <w:lang w:eastAsia="zh-CN"/>
        </w:rPr>
        <w:t xml:space="preserve"> </w:t>
      </w:r>
      <w:r>
        <w:rPr>
          <w:rFonts w:ascii="宋体" w:hAnsi="宋体" w:eastAsia="宋体" w:cs="宋体"/>
          <w:color w:val="auto"/>
          <w:spacing w:val="-1"/>
          <w:lang w:eastAsia="zh-CN"/>
        </w:rPr>
        <w:t>组织的</w:t>
      </w:r>
      <w:r>
        <w:rPr>
          <w:rFonts w:ascii="宋体" w:hAnsi="宋体" w:eastAsia="宋体" w:cs="宋体"/>
          <w:color w:val="auto"/>
          <w:spacing w:val="20"/>
          <w:u w:val="single"/>
          <w:lang w:eastAsia="zh-CN"/>
        </w:rPr>
        <w:t xml:space="preserve">  </w:t>
      </w:r>
      <w:r>
        <w:rPr>
          <w:rFonts w:ascii="宋体" w:hAnsi="宋体" w:eastAsia="宋体" w:cs="宋体"/>
          <w:color w:val="auto"/>
          <w:spacing w:val="-1"/>
          <w:u w:val="single"/>
          <w:lang w:eastAsia="zh-CN"/>
        </w:rPr>
        <w:t xml:space="preserve">[项目采购-项目名称_]  </w:t>
      </w:r>
      <w:r>
        <w:rPr>
          <w:rFonts w:ascii="宋体" w:hAnsi="宋体" w:eastAsia="宋体" w:cs="宋体"/>
          <w:color w:val="auto"/>
          <w:spacing w:val="-1"/>
          <w:lang w:eastAsia="zh-CN"/>
        </w:rPr>
        <w:t>（项目编号：</w:t>
      </w:r>
      <w:r>
        <w:rPr>
          <w:rFonts w:ascii="宋体" w:hAnsi="宋体" w:eastAsia="宋体" w:cs="宋体"/>
          <w:color w:val="auto"/>
          <w:spacing w:val="-1"/>
          <w:u w:val="single"/>
          <w:lang w:eastAsia="zh-CN"/>
        </w:rPr>
        <w:t>[项目</w:t>
      </w:r>
      <w:r>
        <w:rPr>
          <w:rFonts w:ascii="宋体" w:hAnsi="宋体" w:eastAsia="宋体" w:cs="宋体"/>
          <w:color w:val="auto"/>
          <w:spacing w:val="-2"/>
          <w:u w:val="single"/>
          <w:lang w:eastAsia="zh-CN"/>
        </w:rPr>
        <w:t>采购-项目编号_11]</w:t>
      </w:r>
      <w:r>
        <w:rPr>
          <w:rFonts w:ascii="宋体" w:hAnsi="宋体" w:eastAsia="宋体" w:cs="宋体"/>
          <w:color w:val="auto"/>
          <w:spacing w:val="-2"/>
          <w:lang w:eastAsia="zh-CN"/>
        </w:rPr>
        <w:t>）投标。现就联合体投标事宜订立如</w:t>
      </w:r>
      <w:r>
        <w:rPr>
          <w:rFonts w:ascii="宋体" w:hAnsi="宋体" w:eastAsia="宋体" w:cs="宋体"/>
          <w:color w:val="auto"/>
          <w:spacing w:val="-3"/>
          <w:lang w:eastAsia="zh-CN"/>
        </w:rPr>
        <w:t>下协议：</w:t>
      </w:r>
    </w:p>
    <w:p w14:paraId="1A5FB691">
      <w:pPr>
        <w:spacing w:before="2" w:line="212" w:lineRule="auto"/>
        <w:ind w:left="472"/>
        <w:rPr>
          <w:rFonts w:ascii="宋体" w:hAnsi="宋体" w:eastAsia="宋体" w:cs="宋体"/>
          <w:color w:val="auto"/>
          <w:lang w:eastAsia="zh-CN"/>
        </w:rPr>
      </w:pPr>
      <w:r>
        <w:rPr>
          <w:rFonts w:ascii="宋体" w:hAnsi="宋体" w:eastAsia="宋体" w:cs="宋体"/>
          <w:color w:val="auto"/>
          <w:spacing w:val="-1"/>
          <w:lang w:eastAsia="zh-CN"/>
        </w:rPr>
        <w:t>1、</w:t>
      </w:r>
      <w:r>
        <w:rPr>
          <w:rFonts w:ascii="Times New Roman" w:hAnsi="Times New Roman" w:eastAsia="Times New Roman" w:cs="Times New Roman"/>
          <w:color w:val="auto"/>
          <w:spacing w:val="-1"/>
          <w:lang w:eastAsia="zh-CN"/>
        </w:rPr>
        <w:t>________________________</w:t>
      </w:r>
      <w:r>
        <w:rPr>
          <w:rFonts w:ascii="宋体" w:hAnsi="宋体" w:eastAsia="宋体" w:cs="宋体"/>
          <w:color w:val="auto"/>
          <w:spacing w:val="-1"/>
          <w:lang w:eastAsia="zh-CN"/>
        </w:rPr>
        <w:t>（某成员单位名称）为</w:t>
      </w:r>
      <w:r>
        <w:rPr>
          <w:rFonts w:ascii="宋体" w:hAnsi="宋体" w:eastAsia="宋体" w:cs="宋体"/>
          <w:color w:val="auto"/>
          <w:spacing w:val="-2"/>
          <w:lang w:eastAsia="zh-CN"/>
        </w:rPr>
        <w:t>联合体名称牵头人。</w:t>
      </w:r>
    </w:p>
    <w:p w14:paraId="73039BA1">
      <w:pPr>
        <w:spacing w:before="256" w:line="364" w:lineRule="auto"/>
        <w:ind w:left="37" w:right="74" w:firstLine="422"/>
        <w:rPr>
          <w:rFonts w:ascii="宋体" w:hAnsi="宋体" w:eastAsia="宋体" w:cs="宋体"/>
          <w:color w:val="auto"/>
          <w:lang w:eastAsia="zh-CN"/>
        </w:rPr>
      </w:pPr>
      <w:r>
        <w:rPr>
          <w:rFonts w:ascii="宋体" w:hAnsi="宋体" w:eastAsia="宋体" w:cs="宋体"/>
          <w:color w:val="auto"/>
          <w:lang w:eastAsia="zh-CN"/>
        </w:rPr>
        <w:t>2、联合体牵头人合法代表联合体各成员负责本招标项目投标文件编制和</w:t>
      </w:r>
      <w:r>
        <w:rPr>
          <w:rFonts w:ascii="宋体" w:hAnsi="宋体" w:eastAsia="宋体" w:cs="宋体"/>
          <w:color w:val="auto"/>
          <w:spacing w:val="-1"/>
          <w:lang w:eastAsia="zh-CN"/>
        </w:rPr>
        <w:t>合同谈判活动，并代表联合</w:t>
      </w:r>
      <w:r>
        <w:rPr>
          <w:rFonts w:ascii="宋体" w:hAnsi="宋体" w:eastAsia="宋体" w:cs="宋体"/>
          <w:color w:val="auto"/>
          <w:spacing w:val="-4"/>
          <w:lang w:eastAsia="zh-CN"/>
        </w:rPr>
        <w:t>体提交和接收相关的资料、信息及指示，</w:t>
      </w:r>
      <w:r>
        <w:rPr>
          <w:rFonts w:ascii="宋体" w:hAnsi="宋体" w:eastAsia="宋体" w:cs="宋体"/>
          <w:color w:val="auto"/>
          <w:spacing w:val="54"/>
          <w:lang w:eastAsia="zh-CN"/>
        </w:rPr>
        <w:t xml:space="preserve"> </w:t>
      </w:r>
      <w:r>
        <w:rPr>
          <w:rFonts w:ascii="宋体" w:hAnsi="宋体" w:eastAsia="宋体" w:cs="宋体"/>
          <w:color w:val="auto"/>
          <w:spacing w:val="-4"/>
          <w:lang w:eastAsia="zh-CN"/>
        </w:rPr>
        <w:t>并处理与之有关的一切事务，负责合同实施阶段</w:t>
      </w:r>
      <w:r>
        <w:rPr>
          <w:rFonts w:ascii="宋体" w:hAnsi="宋体" w:eastAsia="宋体" w:cs="宋体"/>
          <w:color w:val="auto"/>
          <w:spacing w:val="-5"/>
          <w:lang w:eastAsia="zh-CN"/>
        </w:rPr>
        <w:t>的主办、组织和</w:t>
      </w:r>
      <w:r>
        <w:rPr>
          <w:rFonts w:ascii="宋体" w:hAnsi="宋体" w:eastAsia="宋体" w:cs="宋体"/>
          <w:color w:val="auto"/>
          <w:spacing w:val="-7"/>
          <w:lang w:eastAsia="zh-CN"/>
        </w:rPr>
        <w:t>协调工作。</w:t>
      </w:r>
    </w:p>
    <w:p w14:paraId="2F9EDC51">
      <w:pPr>
        <w:spacing w:before="246" w:line="328" w:lineRule="auto"/>
        <w:ind w:left="38" w:right="187" w:firstLine="423"/>
        <w:rPr>
          <w:rFonts w:ascii="宋体" w:hAnsi="宋体" w:eastAsia="宋体" w:cs="宋体"/>
          <w:color w:val="auto"/>
          <w:lang w:eastAsia="zh-CN"/>
        </w:rPr>
      </w:pPr>
      <w:r>
        <w:rPr>
          <w:rFonts w:ascii="宋体" w:hAnsi="宋体" w:eastAsia="宋体" w:cs="宋体"/>
          <w:color w:val="auto"/>
          <w:spacing w:val="-1"/>
          <w:lang w:eastAsia="zh-CN"/>
        </w:rPr>
        <w:t>3、联合体牵头人在本项目中签署和盖章的一切文件和处理的一切事宜，联合体各成员均予以承认。联合体各成员将严格按照招标文件、投标文件和合同的要求全面履行义务，并向招标人承担连带责任。</w:t>
      </w:r>
    </w:p>
    <w:p w14:paraId="08E68F3F">
      <w:pPr>
        <w:spacing w:before="247" w:line="212" w:lineRule="auto"/>
        <w:jc w:val="right"/>
        <w:rPr>
          <w:rFonts w:ascii="宋体" w:hAnsi="宋体" w:eastAsia="宋体" w:cs="宋体"/>
          <w:color w:val="auto"/>
          <w:lang w:eastAsia="zh-CN"/>
        </w:rPr>
      </w:pPr>
      <w:r>
        <w:rPr>
          <w:rFonts w:ascii="宋体" w:hAnsi="宋体" w:eastAsia="宋体" w:cs="宋体"/>
          <w:color w:val="auto"/>
          <w:spacing w:val="-1"/>
          <w:lang w:eastAsia="zh-CN"/>
        </w:rPr>
        <w:t>4、联合体各成员单位内部的职责分工如下</w:t>
      </w:r>
      <w:r>
        <w:rPr>
          <w:rFonts w:ascii="宋体" w:hAnsi="宋体" w:eastAsia="宋体" w:cs="宋体"/>
          <w:color w:val="auto"/>
          <w:spacing w:val="-1"/>
          <w:u w:val="single"/>
          <w:lang w:eastAsia="zh-CN"/>
        </w:rPr>
        <w:t>：</w:t>
      </w:r>
      <w:r>
        <w:rPr>
          <w:rFonts w:ascii="Times New Roman" w:hAnsi="Times New Roman" w:eastAsia="Times New Roman" w:cs="Times New Roman"/>
          <w:color w:val="auto"/>
          <w:spacing w:val="-1"/>
          <w:u w:val="single"/>
          <w:lang w:eastAsia="zh-CN"/>
        </w:rPr>
        <w:t>________________________________________________</w:t>
      </w:r>
      <w:r>
        <w:rPr>
          <w:rFonts w:ascii="宋体" w:hAnsi="宋体" w:eastAsia="宋体" w:cs="宋体"/>
          <w:color w:val="auto"/>
          <w:spacing w:val="-1"/>
          <w:lang w:eastAsia="zh-CN"/>
        </w:rPr>
        <w:t>。</w:t>
      </w:r>
    </w:p>
    <w:p w14:paraId="15658BA8">
      <w:pPr>
        <w:spacing w:before="256" w:line="364" w:lineRule="auto"/>
        <w:ind w:left="35" w:right="16" w:firstLine="425"/>
        <w:rPr>
          <w:rFonts w:ascii="宋体" w:hAnsi="宋体" w:eastAsia="宋体" w:cs="宋体"/>
          <w:color w:val="auto"/>
          <w:lang w:eastAsia="zh-CN"/>
        </w:rPr>
      </w:pPr>
      <w:r>
        <w:rPr>
          <w:rFonts w:ascii="宋体" w:hAnsi="宋体" w:eastAsia="宋体" w:cs="宋体"/>
          <w:color w:val="auto"/>
          <w:lang w:eastAsia="zh-CN"/>
        </w:rPr>
        <w:t>5、本联合体中</w:t>
      </w:r>
      <w:r>
        <w:rPr>
          <w:rFonts w:ascii="宋体" w:hAnsi="宋体" w:eastAsia="宋体" w:cs="宋体"/>
          <w:color w:val="auto"/>
          <w:spacing w:val="-92"/>
          <w:lang w:eastAsia="zh-CN"/>
        </w:rPr>
        <w:t xml:space="preserve"> </w:t>
      </w:r>
      <w:r>
        <w:rPr>
          <w:rFonts w:ascii="宋体" w:hAnsi="宋体" w:eastAsia="宋体" w:cs="宋体"/>
          <w:color w:val="auto"/>
          <w:spacing w:val="-80"/>
          <w:u w:val="single"/>
          <w:lang w:eastAsia="zh-CN"/>
        </w:rPr>
        <w:t xml:space="preserve"> </w:t>
      </w:r>
      <w:r>
        <w:rPr>
          <w:rFonts w:ascii="宋体" w:hAnsi="宋体" w:eastAsia="宋体" w:cs="宋体"/>
          <w:color w:val="auto"/>
          <w:u w:val="single"/>
          <w:lang w:eastAsia="zh-CN"/>
        </w:rPr>
        <w:t>，________________________（某成员单位名称）为______</w:t>
      </w:r>
      <w:r>
        <w:rPr>
          <w:rFonts w:ascii="宋体" w:hAnsi="宋体" w:eastAsia="宋体" w:cs="宋体"/>
          <w:color w:val="auto"/>
          <w:lang w:eastAsia="zh-CN"/>
        </w:rPr>
        <w:t>（请填写：中型、小型、</w:t>
      </w:r>
      <w:r>
        <w:rPr>
          <w:rFonts w:ascii="宋体" w:hAnsi="宋体" w:eastAsia="宋体" w:cs="宋体"/>
          <w:color w:val="auto"/>
          <w:spacing w:val="-5"/>
          <w:lang w:eastAsia="zh-CN"/>
        </w:rPr>
        <w:t>微型）企业，其协议合同金额占联合体协议</w:t>
      </w:r>
      <w:r>
        <w:rPr>
          <w:rFonts w:ascii="宋体" w:hAnsi="宋体" w:eastAsia="宋体" w:cs="宋体"/>
          <w:color w:val="auto"/>
          <w:spacing w:val="-6"/>
          <w:lang w:eastAsia="zh-CN"/>
        </w:rPr>
        <w:t>合同总金额的</w:t>
      </w:r>
      <w:r>
        <w:rPr>
          <w:rFonts w:ascii="宋体" w:hAnsi="宋体" w:eastAsia="宋体" w:cs="宋体"/>
          <w:color w:val="auto"/>
          <w:spacing w:val="-6"/>
          <w:u w:val="single"/>
          <w:lang w:eastAsia="zh-CN"/>
        </w:rPr>
        <w:t>______</w:t>
      </w:r>
      <w:r>
        <w:rPr>
          <w:rFonts w:ascii="宋体" w:hAnsi="宋体" w:eastAsia="宋体" w:cs="宋体"/>
          <w:color w:val="auto"/>
          <w:spacing w:val="-6"/>
          <w:lang w:eastAsia="zh-CN"/>
        </w:rPr>
        <w:t>%。【如联合体成员中有小型、微型企业的，</w:t>
      </w:r>
      <w:r>
        <w:rPr>
          <w:rFonts w:ascii="宋体" w:hAnsi="宋体" w:eastAsia="宋体" w:cs="宋体"/>
          <w:color w:val="auto"/>
          <w:spacing w:val="-3"/>
          <w:lang w:eastAsia="zh-CN"/>
        </w:rPr>
        <w:t>请填写此条，否则无需填写；如联合体成员中有多个小型、微型企业的，请逐一列出。】</w:t>
      </w:r>
    </w:p>
    <w:p w14:paraId="2543538A">
      <w:pPr>
        <w:spacing w:before="246" w:line="219" w:lineRule="auto"/>
        <w:ind w:left="458"/>
        <w:rPr>
          <w:rFonts w:ascii="宋体" w:hAnsi="宋体" w:eastAsia="宋体" w:cs="宋体"/>
          <w:color w:val="auto"/>
          <w:lang w:eastAsia="zh-CN"/>
        </w:rPr>
      </w:pPr>
      <w:r>
        <w:rPr>
          <w:rFonts w:ascii="宋体" w:hAnsi="宋体" w:eastAsia="宋体" w:cs="宋体"/>
          <w:color w:val="auto"/>
          <w:spacing w:val="-2"/>
          <w:lang w:eastAsia="zh-CN"/>
        </w:rPr>
        <w:t>6、本协议书自签署之日起生效，合同履行完毕后自动失效。</w:t>
      </w:r>
    </w:p>
    <w:p w14:paraId="7A782658">
      <w:pPr>
        <w:spacing w:before="248" w:line="219" w:lineRule="auto"/>
        <w:ind w:left="462"/>
        <w:rPr>
          <w:rFonts w:ascii="宋体" w:hAnsi="宋体" w:eastAsia="宋体" w:cs="宋体"/>
          <w:color w:val="auto"/>
          <w:lang w:eastAsia="zh-CN"/>
        </w:rPr>
      </w:pPr>
      <w:r>
        <w:rPr>
          <w:rFonts w:ascii="宋体" w:hAnsi="宋体" w:eastAsia="宋体" w:cs="宋体"/>
          <w:color w:val="auto"/>
          <w:spacing w:val="-1"/>
          <w:lang w:eastAsia="zh-CN"/>
        </w:rPr>
        <w:t>7、本协议书一式</w:t>
      </w:r>
      <w:r>
        <w:rPr>
          <w:rFonts w:ascii="宋体" w:hAnsi="宋体" w:eastAsia="宋体" w:cs="宋体"/>
          <w:color w:val="auto"/>
          <w:spacing w:val="-1"/>
          <w:u w:val="single"/>
          <w:lang w:eastAsia="zh-CN"/>
        </w:rPr>
        <w:t xml:space="preserve">    </w:t>
      </w:r>
      <w:r>
        <w:rPr>
          <w:rFonts w:ascii="宋体" w:hAnsi="宋体" w:eastAsia="宋体" w:cs="宋体"/>
          <w:color w:val="auto"/>
          <w:spacing w:val="-97"/>
          <w:lang w:eastAsia="zh-CN"/>
        </w:rPr>
        <w:t xml:space="preserve"> </w:t>
      </w:r>
      <w:r>
        <w:rPr>
          <w:rFonts w:ascii="宋体" w:hAnsi="宋体" w:eastAsia="宋体" w:cs="宋体"/>
          <w:color w:val="auto"/>
          <w:spacing w:val="-1"/>
          <w:lang w:eastAsia="zh-CN"/>
        </w:rPr>
        <w:t>份，联合体成员和采购代理</w:t>
      </w:r>
      <w:r>
        <w:rPr>
          <w:rFonts w:ascii="宋体" w:hAnsi="宋体" w:eastAsia="宋体" w:cs="宋体"/>
          <w:color w:val="auto"/>
          <w:spacing w:val="-2"/>
          <w:lang w:eastAsia="zh-CN"/>
        </w:rPr>
        <w:t>机构各执一份。</w:t>
      </w:r>
    </w:p>
    <w:p w14:paraId="0F0D444D">
      <w:pPr>
        <w:spacing w:before="248" w:line="436" w:lineRule="auto"/>
        <w:ind w:left="38" w:right="74" w:firstLine="419"/>
        <w:rPr>
          <w:rFonts w:ascii="宋体" w:hAnsi="宋体" w:eastAsia="宋体" w:cs="宋体"/>
          <w:color w:val="auto"/>
          <w:lang w:eastAsia="zh-CN"/>
        </w:rPr>
      </w:pPr>
      <w:r>
        <w:rPr>
          <w:rFonts w:ascii="宋体" w:hAnsi="宋体" w:eastAsia="宋体" w:cs="宋体"/>
          <w:color w:val="auto"/>
          <w:spacing w:val="-1"/>
          <w:lang w:eastAsia="zh-CN"/>
        </w:rPr>
        <w:t>注：本协议书由法定代表人签字的，应附法定代表人身份证明；本协议书由委托代理人签字的，应附</w:t>
      </w:r>
      <w:r>
        <w:rPr>
          <w:rFonts w:ascii="宋体" w:hAnsi="宋体" w:eastAsia="宋体" w:cs="宋体"/>
          <w:color w:val="auto"/>
          <w:spacing w:val="-4"/>
          <w:lang w:eastAsia="zh-CN"/>
        </w:rPr>
        <w:t>法定代表人授权委托书。</w:t>
      </w:r>
    </w:p>
    <w:p w14:paraId="3034B62F">
      <w:pPr>
        <w:spacing w:before="1" w:line="218" w:lineRule="auto"/>
        <w:ind w:left="38"/>
        <w:rPr>
          <w:rFonts w:ascii="宋体" w:hAnsi="宋体" w:eastAsia="宋体" w:cs="宋体"/>
          <w:color w:val="auto"/>
          <w:lang w:eastAsia="zh-CN"/>
        </w:rPr>
      </w:pPr>
      <w:r>
        <w:rPr>
          <w:rFonts w:ascii="宋体" w:hAnsi="宋体" w:eastAsia="宋体" w:cs="宋体"/>
          <w:color w:val="auto"/>
          <w:spacing w:val="-2"/>
          <w:lang w:eastAsia="zh-CN"/>
        </w:rPr>
        <w:t>牵头人名称</w:t>
      </w:r>
      <w:r>
        <w:rPr>
          <w:rFonts w:ascii="宋体" w:hAnsi="宋体" w:eastAsia="宋体" w:cs="宋体"/>
          <w:color w:val="auto"/>
          <w:spacing w:val="1"/>
          <w:lang w:eastAsia="zh-CN"/>
        </w:rPr>
        <w:t>：</w:t>
      </w:r>
      <w:r>
        <w:rPr>
          <w:rFonts w:ascii="宋体" w:hAnsi="宋体" w:eastAsia="宋体" w:cs="宋体"/>
          <w:color w:val="auto"/>
          <w:u w:val="single"/>
          <w:lang w:eastAsia="zh-CN"/>
        </w:rPr>
        <w:t xml:space="preserve">                                       </w:t>
      </w:r>
      <w:r>
        <w:rPr>
          <w:rFonts w:ascii="宋体" w:hAnsi="宋体" w:eastAsia="宋体" w:cs="宋体"/>
          <w:color w:val="auto"/>
          <w:spacing w:val="1"/>
          <w:lang w:eastAsia="zh-CN"/>
        </w:rPr>
        <w:t>（</w:t>
      </w:r>
      <w:r>
        <w:rPr>
          <w:rFonts w:ascii="宋体" w:hAnsi="宋体" w:eastAsia="宋体" w:cs="宋体"/>
          <w:color w:val="auto"/>
          <w:spacing w:val="-2"/>
          <w:lang w:eastAsia="zh-CN"/>
        </w:rPr>
        <w:t>公章/电子签章）</w:t>
      </w:r>
    </w:p>
    <w:p w14:paraId="2DD14D60">
      <w:pPr>
        <w:spacing w:before="247" w:line="220" w:lineRule="auto"/>
        <w:ind w:left="38"/>
        <w:rPr>
          <w:rFonts w:ascii="宋体" w:hAnsi="宋体" w:eastAsia="宋体" w:cs="宋体"/>
          <w:color w:val="auto"/>
          <w:lang w:eastAsia="zh-CN"/>
        </w:rPr>
      </w:pPr>
      <w:r>
        <w:rPr>
          <w:rFonts w:ascii="宋体" w:hAnsi="宋体" w:eastAsia="宋体" w:cs="宋体"/>
          <w:color w:val="auto"/>
          <w:spacing w:val="-1"/>
          <w:lang w:eastAsia="zh-CN"/>
        </w:rPr>
        <w:t>法定代表人或其委托代理人：</w:t>
      </w:r>
      <w:r>
        <w:rPr>
          <w:rFonts w:ascii="宋体" w:hAnsi="宋体" w:eastAsia="宋体" w:cs="宋体"/>
          <w:color w:val="auto"/>
          <w:u w:val="single"/>
          <w:lang w:eastAsia="zh-CN"/>
        </w:rPr>
        <w:t xml:space="preserve">                         </w:t>
      </w:r>
      <w:r>
        <w:rPr>
          <w:rFonts w:ascii="宋体" w:hAnsi="宋体" w:eastAsia="宋体" w:cs="宋体"/>
          <w:color w:val="auto"/>
          <w:spacing w:val="-1"/>
          <w:lang w:eastAsia="zh-CN"/>
        </w:rPr>
        <w:t>（手写签名/电子签名）</w:t>
      </w:r>
    </w:p>
    <w:p w14:paraId="5CF8525D">
      <w:pPr>
        <w:spacing w:line="335" w:lineRule="auto"/>
        <w:rPr>
          <w:color w:val="auto"/>
          <w:lang w:eastAsia="zh-CN"/>
        </w:rPr>
      </w:pPr>
    </w:p>
    <w:p w14:paraId="13B90C09">
      <w:pPr>
        <w:spacing w:line="335" w:lineRule="auto"/>
        <w:rPr>
          <w:color w:val="auto"/>
          <w:lang w:eastAsia="zh-CN"/>
        </w:rPr>
      </w:pPr>
    </w:p>
    <w:p w14:paraId="631F5A49">
      <w:pPr>
        <w:spacing w:before="69" w:line="219" w:lineRule="auto"/>
        <w:ind w:left="38"/>
        <w:rPr>
          <w:rFonts w:ascii="宋体" w:hAnsi="宋体" w:eastAsia="宋体" w:cs="宋体"/>
          <w:color w:val="auto"/>
          <w:lang w:eastAsia="zh-CN"/>
        </w:rPr>
      </w:pPr>
      <w:r>
        <w:rPr>
          <w:rFonts w:ascii="宋体" w:hAnsi="宋体" w:eastAsia="宋体" w:cs="宋体"/>
          <w:color w:val="auto"/>
          <w:spacing w:val="-2"/>
          <w:lang w:eastAsia="zh-CN"/>
        </w:rPr>
        <w:t>成员一名称</w:t>
      </w:r>
      <w:r>
        <w:rPr>
          <w:rFonts w:ascii="宋体" w:hAnsi="宋体" w:eastAsia="宋体" w:cs="宋体"/>
          <w:color w:val="auto"/>
          <w:spacing w:val="1"/>
          <w:lang w:eastAsia="zh-CN"/>
        </w:rPr>
        <w:t>：</w:t>
      </w:r>
      <w:r>
        <w:rPr>
          <w:rFonts w:ascii="宋体" w:hAnsi="宋体" w:eastAsia="宋体" w:cs="宋体"/>
          <w:color w:val="auto"/>
          <w:u w:val="single"/>
          <w:lang w:eastAsia="zh-CN"/>
        </w:rPr>
        <w:t xml:space="preserve">                                       </w:t>
      </w:r>
      <w:r>
        <w:rPr>
          <w:rFonts w:ascii="宋体" w:hAnsi="宋体" w:eastAsia="宋体" w:cs="宋体"/>
          <w:color w:val="auto"/>
          <w:spacing w:val="1"/>
          <w:lang w:eastAsia="zh-CN"/>
        </w:rPr>
        <w:t>（</w:t>
      </w:r>
      <w:r>
        <w:rPr>
          <w:rFonts w:ascii="宋体" w:hAnsi="宋体" w:eastAsia="宋体" w:cs="宋体"/>
          <w:color w:val="auto"/>
          <w:spacing w:val="-2"/>
          <w:lang w:eastAsia="zh-CN"/>
        </w:rPr>
        <w:t>公章/电子签章）</w:t>
      </w:r>
    </w:p>
    <w:p w14:paraId="2845CF6A">
      <w:pPr>
        <w:spacing w:before="247" w:line="220" w:lineRule="auto"/>
        <w:ind w:left="38"/>
        <w:rPr>
          <w:rFonts w:ascii="宋体" w:hAnsi="宋体" w:eastAsia="宋体" w:cs="宋体"/>
          <w:color w:val="auto"/>
          <w:lang w:eastAsia="zh-CN"/>
        </w:rPr>
      </w:pPr>
      <w:r>
        <w:rPr>
          <w:rFonts w:ascii="宋体" w:hAnsi="宋体" w:eastAsia="宋体" w:cs="宋体"/>
          <w:color w:val="auto"/>
          <w:spacing w:val="-1"/>
          <w:lang w:eastAsia="zh-CN"/>
        </w:rPr>
        <w:t>法定代表人或其委托代理人：</w:t>
      </w:r>
      <w:r>
        <w:rPr>
          <w:rFonts w:ascii="宋体" w:hAnsi="宋体" w:eastAsia="宋体" w:cs="宋体"/>
          <w:color w:val="auto"/>
          <w:u w:val="single"/>
          <w:lang w:eastAsia="zh-CN"/>
        </w:rPr>
        <w:t xml:space="preserve">                         </w:t>
      </w:r>
      <w:r>
        <w:rPr>
          <w:rFonts w:ascii="宋体" w:hAnsi="宋体" w:eastAsia="宋体" w:cs="宋体"/>
          <w:color w:val="auto"/>
          <w:spacing w:val="-1"/>
          <w:lang w:eastAsia="zh-CN"/>
        </w:rPr>
        <w:t>（手写签名/电子签名）</w:t>
      </w:r>
    </w:p>
    <w:p w14:paraId="42D0A83A">
      <w:pPr>
        <w:spacing w:line="335" w:lineRule="auto"/>
        <w:rPr>
          <w:color w:val="auto"/>
          <w:lang w:eastAsia="zh-CN"/>
        </w:rPr>
      </w:pPr>
    </w:p>
    <w:p w14:paraId="71B1AC52">
      <w:pPr>
        <w:spacing w:line="335" w:lineRule="auto"/>
        <w:rPr>
          <w:color w:val="auto"/>
          <w:lang w:eastAsia="zh-CN"/>
        </w:rPr>
      </w:pPr>
    </w:p>
    <w:p w14:paraId="75D5DF91">
      <w:pPr>
        <w:spacing w:before="69" w:line="219" w:lineRule="auto"/>
        <w:ind w:left="38"/>
        <w:rPr>
          <w:rFonts w:ascii="宋体" w:hAnsi="宋体" w:eastAsia="宋体" w:cs="宋体"/>
          <w:color w:val="auto"/>
          <w:lang w:eastAsia="zh-CN"/>
        </w:rPr>
      </w:pPr>
      <w:r>
        <w:rPr>
          <w:rFonts w:ascii="宋体" w:hAnsi="宋体" w:eastAsia="宋体" w:cs="宋体"/>
          <w:color w:val="auto"/>
          <w:spacing w:val="-2"/>
          <w:lang w:eastAsia="zh-CN"/>
        </w:rPr>
        <w:t>成员二名称</w:t>
      </w:r>
      <w:r>
        <w:rPr>
          <w:rFonts w:ascii="宋体" w:hAnsi="宋体" w:eastAsia="宋体" w:cs="宋体"/>
          <w:color w:val="auto"/>
          <w:spacing w:val="1"/>
          <w:lang w:eastAsia="zh-CN"/>
        </w:rPr>
        <w:t>：</w:t>
      </w:r>
      <w:r>
        <w:rPr>
          <w:rFonts w:ascii="宋体" w:hAnsi="宋体" w:eastAsia="宋体" w:cs="宋体"/>
          <w:color w:val="auto"/>
          <w:u w:val="single"/>
          <w:lang w:eastAsia="zh-CN"/>
        </w:rPr>
        <w:t xml:space="preserve">                                       </w:t>
      </w:r>
      <w:r>
        <w:rPr>
          <w:rFonts w:ascii="宋体" w:hAnsi="宋体" w:eastAsia="宋体" w:cs="宋体"/>
          <w:color w:val="auto"/>
          <w:spacing w:val="1"/>
          <w:lang w:eastAsia="zh-CN"/>
        </w:rPr>
        <w:t>（</w:t>
      </w:r>
      <w:r>
        <w:rPr>
          <w:rFonts w:ascii="宋体" w:hAnsi="宋体" w:eastAsia="宋体" w:cs="宋体"/>
          <w:color w:val="auto"/>
          <w:spacing w:val="-2"/>
          <w:lang w:eastAsia="zh-CN"/>
        </w:rPr>
        <w:t>公章/电子签章）</w:t>
      </w:r>
    </w:p>
    <w:p w14:paraId="7ABD2DAD">
      <w:pPr>
        <w:spacing w:line="331" w:lineRule="auto"/>
        <w:rPr>
          <w:color w:val="auto"/>
          <w:lang w:eastAsia="zh-CN"/>
        </w:rPr>
      </w:pPr>
    </w:p>
    <w:p w14:paraId="0BB20A5B">
      <w:pPr>
        <w:spacing w:before="69" w:line="220" w:lineRule="auto"/>
        <w:ind w:left="38"/>
        <w:rPr>
          <w:rFonts w:ascii="宋体" w:hAnsi="宋体" w:eastAsia="宋体" w:cs="宋体"/>
          <w:color w:val="auto"/>
          <w:lang w:eastAsia="zh-CN"/>
        </w:rPr>
      </w:pPr>
      <w:r>
        <w:rPr>
          <w:rFonts w:ascii="宋体" w:hAnsi="宋体" w:eastAsia="宋体" w:cs="宋体"/>
          <w:color w:val="auto"/>
          <w:spacing w:val="-1"/>
          <w:lang w:eastAsia="zh-CN"/>
        </w:rPr>
        <w:t>法定代表人或其委托代理人：</w:t>
      </w:r>
      <w:r>
        <w:rPr>
          <w:rFonts w:ascii="宋体" w:hAnsi="宋体" w:eastAsia="宋体" w:cs="宋体"/>
          <w:color w:val="auto"/>
          <w:u w:val="single"/>
          <w:lang w:eastAsia="zh-CN"/>
        </w:rPr>
        <w:t xml:space="preserve">                         </w:t>
      </w:r>
      <w:r>
        <w:rPr>
          <w:rFonts w:ascii="宋体" w:hAnsi="宋体" w:eastAsia="宋体" w:cs="宋体"/>
          <w:color w:val="auto"/>
          <w:spacing w:val="-1"/>
          <w:lang w:eastAsia="zh-CN"/>
        </w:rPr>
        <w:t>（手写签名/电子签名）</w:t>
      </w:r>
    </w:p>
    <w:p w14:paraId="556E9963">
      <w:pPr>
        <w:spacing w:line="273" w:lineRule="auto"/>
        <w:rPr>
          <w:rFonts w:eastAsia="宋体"/>
          <w:color w:val="auto"/>
          <w:lang w:eastAsia="zh-CN"/>
        </w:rPr>
      </w:pPr>
      <w:r>
        <w:rPr>
          <w:rFonts w:hint="eastAsia" w:eastAsia="宋体"/>
          <w:color w:val="auto"/>
          <w:lang w:eastAsia="zh-CN"/>
        </w:rPr>
        <w:br w:type="page"/>
      </w:r>
    </w:p>
    <w:p w14:paraId="05F7ED9B">
      <w:pPr>
        <w:spacing w:line="274" w:lineRule="auto"/>
        <w:rPr>
          <w:color w:val="auto"/>
          <w:lang w:eastAsia="zh-CN"/>
        </w:rPr>
      </w:pPr>
    </w:p>
    <w:p w14:paraId="71AEABFF">
      <w:pPr>
        <w:spacing w:line="274" w:lineRule="auto"/>
        <w:rPr>
          <w:color w:val="auto"/>
          <w:lang w:eastAsia="zh-CN"/>
        </w:rPr>
      </w:pPr>
    </w:p>
    <w:p w14:paraId="5FB25CF7">
      <w:pPr>
        <w:spacing w:before="98" w:line="219" w:lineRule="auto"/>
        <w:ind w:left="1701"/>
        <w:rPr>
          <w:rFonts w:ascii="宋体" w:hAnsi="宋体" w:eastAsia="宋体" w:cs="宋体"/>
          <w:color w:val="auto"/>
          <w:sz w:val="30"/>
          <w:szCs w:val="30"/>
          <w:lang w:eastAsia="zh-CN"/>
        </w:rPr>
      </w:pPr>
      <w:r>
        <w:rPr>
          <w:rFonts w:ascii="宋体" w:hAnsi="宋体" w:eastAsia="宋体" w:cs="宋体"/>
          <w:b/>
          <w:bCs/>
          <w:color w:val="auto"/>
          <w:spacing w:val="-3"/>
          <w:sz w:val="30"/>
          <w:szCs w:val="30"/>
          <w:lang w:eastAsia="zh-CN"/>
        </w:rPr>
        <w:t>八、符合特定资格条件（如有）的有关证明材料</w:t>
      </w:r>
    </w:p>
    <w:p w14:paraId="559A249D">
      <w:pPr>
        <w:spacing w:line="293" w:lineRule="auto"/>
        <w:rPr>
          <w:color w:val="auto"/>
          <w:lang w:eastAsia="zh-CN"/>
        </w:rPr>
      </w:pPr>
    </w:p>
    <w:p w14:paraId="249A5CF8">
      <w:pPr>
        <w:spacing w:line="294" w:lineRule="auto"/>
        <w:rPr>
          <w:color w:val="auto"/>
          <w:lang w:eastAsia="zh-CN"/>
        </w:rPr>
      </w:pPr>
    </w:p>
    <w:p w14:paraId="59A7A59E">
      <w:pPr>
        <w:spacing w:line="294" w:lineRule="auto"/>
        <w:rPr>
          <w:color w:val="auto"/>
          <w:lang w:eastAsia="zh-CN"/>
        </w:rPr>
      </w:pPr>
    </w:p>
    <w:p w14:paraId="7817A69A">
      <w:pPr>
        <w:spacing w:line="294" w:lineRule="auto"/>
        <w:rPr>
          <w:color w:val="auto"/>
          <w:lang w:eastAsia="zh-CN"/>
        </w:rPr>
      </w:pPr>
    </w:p>
    <w:p w14:paraId="16E800E9">
      <w:pPr>
        <w:pStyle w:val="4"/>
        <w:spacing w:before="78" w:line="216" w:lineRule="auto"/>
        <w:ind w:left="5081"/>
        <w:rPr>
          <w:color w:val="auto"/>
          <w:sz w:val="24"/>
          <w:szCs w:val="24"/>
          <w:lang w:eastAsia="zh-CN"/>
        </w:rPr>
      </w:pPr>
      <w:r>
        <w:rPr>
          <w:color w:val="auto"/>
          <w:spacing w:val="-6"/>
          <w:sz w:val="24"/>
          <w:szCs w:val="24"/>
          <w:lang w:eastAsia="zh-CN"/>
        </w:rPr>
        <w:t>投标人名称(电子签章)：</w:t>
      </w:r>
    </w:p>
    <w:p w14:paraId="275F2048">
      <w:pPr>
        <w:pStyle w:val="4"/>
        <w:spacing w:before="186" w:line="217" w:lineRule="auto"/>
        <w:ind w:left="5243"/>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2ED75C53">
      <w:pPr>
        <w:spacing w:line="265" w:lineRule="auto"/>
        <w:rPr>
          <w:rFonts w:eastAsia="宋体"/>
          <w:color w:val="auto"/>
          <w:lang w:eastAsia="zh-CN"/>
        </w:rPr>
      </w:pPr>
      <w:r>
        <w:rPr>
          <w:rFonts w:hint="eastAsia" w:eastAsia="宋体"/>
          <w:color w:val="auto"/>
          <w:lang w:eastAsia="zh-CN"/>
        </w:rPr>
        <w:br w:type="page"/>
      </w:r>
    </w:p>
    <w:p w14:paraId="623D5A31">
      <w:pPr>
        <w:spacing w:line="266" w:lineRule="auto"/>
        <w:rPr>
          <w:color w:val="auto"/>
          <w:lang w:eastAsia="zh-CN"/>
        </w:rPr>
      </w:pPr>
    </w:p>
    <w:p w14:paraId="451AD927">
      <w:pPr>
        <w:spacing w:before="91" w:line="220" w:lineRule="auto"/>
        <w:ind w:left="3523"/>
        <w:outlineLvl w:val="0"/>
        <w:rPr>
          <w:rFonts w:ascii="宋体" w:hAnsi="宋体" w:eastAsia="宋体" w:cs="宋体"/>
          <w:color w:val="auto"/>
          <w:sz w:val="28"/>
          <w:szCs w:val="28"/>
          <w:lang w:eastAsia="zh-CN"/>
        </w:rPr>
      </w:pPr>
      <w:bookmarkStart w:id="92" w:name="_Toc12289"/>
      <w:r>
        <w:rPr>
          <w:rFonts w:ascii="宋体" w:hAnsi="宋体" w:eastAsia="宋体" w:cs="宋体"/>
          <w:b/>
          <w:bCs/>
          <w:color w:val="auto"/>
          <w:spacing w:val="-3"/>
          <w:sz w:val="28"/>
          <w:szCs w:val="28"/>
          <w:lang w:eastAsia="zh-CN"/>
        </w:rPr>
        <w:t>第三节</w:t>
      </w:r>
      <w:r>
        <w:rPr>
          <w:rFonts w:ascii="宋体" w:hAnsi="宋体" w:eastAsia="宋体" w:cs="宋体"/>
          <w:color w:val="auto"/>
          <w:spacing w:val="-3"/>
          <w:sz w:val="28"/>
          <w:szCs w:val="28"/>
          <w:lang w:eastAsia="zh-CN"/>
        </w:rPr>
        <w:t xml:space="preserve"> </w:t>
      </w:r>
      <w:r>
        <w:rPr>
          <w:rFonts w:ascii="宋体" w:hAnsi="宋体" w:eastAsia="宋体" w:cs="宋体"/>
          <w:b/>
          <w:bCs/>
          <w:color w:val="auto"/>
          <w:spacing w:val="-3"/>
          <w:sz w:val="28"/>
          <w:szCs w:val="28"/>
          <w:lang w:eastAsia="zh-CN"/>
        </w:rPr>
        <w:t>商务文件格式</w:t>
      </w:r>
      <w:bookmarkEnd w:id="92"/>
    </w:p>
    <w:p w14:paraId="4FE054CC">
      <w:pPr>
        <w:spacing w:line="271" w:lineRule="auto"/>
        <w:rPr>
          <w:color w:val="auto"/>
          <w:lang w:eastAsia="zh-CN"/>
        </w:rPr>
      </w:pPr>
    </w:p>
    <w:p w14:paraId="58515A81">
      <w:pPr>
        <w:spacing w:line="272" w:lineRule="auto"/>
        <w:rPr>
          <w:color w:val="auto"/>
          <w:lang w:eastAsia="zh-CN"/>
        </w:rPr>
      </w:pPr>
    </w:p>
    <w:p w14:paraId="17078752">
      <w:pPr>
        <w:spacing w:line="272" w:lineRule="auto"/>
        <w:rPr>
          <w:color w:val="auto"/>
          <w:lang w:eastAsia="zh-CN"/>
        </w:rPr>
      </w:pPr>
    </w:p>
    <w:p w14:paraId="41D2707D">
      <w:pPr>
        <w:spacing w:before="69" w:line="220" w:lineRule="auto"/>
        <w:ind w:left="7426"/>
        <w:rPr>
          <w:rFonts w:ascii="宋体" w:hAnsi="宋体" w:eastAsia="宋体" w:cs="宋体"/>
          <w:color w:val="auto"/>
          <w:lang w:eastAsia="zh-CN"/>
        </w:rPr>
      </w:pPr>
      <w:r>
        <w:rPr>
          <w:rFonts w:ascii="宋体" w:hAnsi="宋体" w:eastAsia="宋体" w:cs="宋体"/>
          <w:color w:val="auto"/>
          <w:spacing w:val="-5"/>
          <w:lang w:eastAsia="zh-CN"/>
        </w:rPr>
        <w:t>电子投标文件</w:t>
      </w:r>
    </w:p>
    <w:p w14:paraId="09829E09">
      <w:pPr>
        <w:spacing w:line="287" w:lineRule="auto"/>
        <w:rPr>
          <w:color w:val="auto"/>
          <w:lang w:eastAsia="zh-CN"/>
        </w:rPr>
      </w:pPr>
    </w:p>
    <w:p w14:paraId="2B464FBB">
      <w:pPr>
        <w:spacing w:line="287" w:lineRule="auto"/>
        <w:rPr>
          <w:color w:val="auto"/>
          <w:lang w:eastAsia="zh-CN"/>
        </w:rPr>
      </w:pPr>
    </w:p>
    <w:p w14:paraId="1F4F6E12">
      <w:pPr>
        <w:spacing w:before="104" w:line="220" w:lineRule="auto"/>
        <w:ind w:left="3581"/>
        <w:rPr>
          <w:rFonts w:ascii="宋体" w:hAnsi="宋体" w:eastAsia="宋体" w:cs="宋体"/>
          <w:color w:val="auto"/>
          <w:sz w:val="32"/>
          <w:szCs w:val="32"/>
          <w:lang w:eastAsia="zh-CN"/>
        </w:rPr>
      </w:pPr>
      <w:r>
        <w:rPr>
          <w:rFonts w:ascii="宋体" w:hAnsi="宋体" w:eastAsia="宋体" w:cs="宋体"/>
          <w:b/>
          <w:bCs/>
          <w:color w:val="auto"/>
          <w:spacing w:val="-5"/>
          <w:sz w:val="32"/>
          <w:szCs w:val="32"/>
          <w:lang w:eastAsia="zh-CN"/>
        </w:rPr>
        <w:t>商务文件（封面）</w:t>
      </w:r>
    </w:p>
    <w:p w14:paraId="0936599A">
      <w:pPr>
        <w:spacing w:line="291" w:lineRule="auto"/>
        <w:rPr>
          <w:color w:val="auto"/>
          <w:lang w:eastAsia="zh-CN"/>
        </w:rPr>
      </w:pPr>
    </w:p>
    <w:p w14:paraId="0F39E3F6">
      <w:pPr>
        <w:spacing w:line="292" w:lineRule="auto"/>
        <w:rPr>
          <w:color w:val="auto"/>
          <w:lang w:eastAsia="zh-CN"/>
        </w:rPr>
      </w:pPr>
    </w:p>
    <w:p w14:paraId="0A8A54CF">
      <w:pPr>
        <w:spacing w:before="78" w:line="213" w:lineRule="auto"/>
        <w:ind w:left="582"/>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项目名称：</w:t>
      </w:r>
    </w:p>
    <w:p w14:paraId="62AA8156">
      <w:pPr>
        <w:spacing w:line="297" w:lineRule="auto"/>
        <w:rPr>
          <w:color w:val="auto"/>
          <w:lang w:eastAsia="zh-CN"/>
        </w:rPr>
      </w:pPr>
    </w:p>
    <w:p w14:paraId="3E3EEBE5">
      <w:pPr>
        <w:spacing w:line="298" w:lineRule="auto"/>
        <w:rPr>
          <w:color w:val="auto"/>
          <w:lang w:eastAsia="zh-CN"/>
        </w:rPr>
      </w:pPr>
    </w:p>
    <w:p w14:paraId="539E18DA">
      <w:pPr>
        <w:spacing w:before="78" w:line="213" w:lineRule="auto"/>
        <w:ind w:left="582"/>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项目编号：</w:t>
      </w:r>
    </w:p>
    <w:p w14:paraId="1F40A29F">
      <w:pPr>
        <w:spacing w:line="298" w:lineRule="auto"/>
        <w:rPr>
          <w:color w:val="auto"/>
          <w:lang w:eastAsia="zh-CN"/>
        </w:rPr>
      </w:pPr>
    </w:p>
    <w:p w14:paraId="6D58154A">
      <w:pPr>
        <w:spacing w:line="298" w:lineRule="auto"/>
        <w:rPr>
          <w:color w:val="auto"/>
          <w:lang w:eastAsia="zh-CN"/>
        </w:rPr>
      </w:pPr>
    </w:p>
    <w:p w14:paraId="22A7F4D4">
      <w:pPr>
        <w:spacing w:before="79" w:line="220" w:lineRule="auto"/>
        <w:ind w:left="578"/>
        <w:rPr>
          <w:rFonts w:ascii="宋体" w:hAnsi="宋体" w:eastAsia="宋体" w:cs="宋体"/>
          <w:color w:val="auto"/>
          <w:sz w:val="24"/>
          <w:szCs w:val="24"/>
          <w:lang w:eastAsia="zh-CN"/>
        </w:rPr>
      </w:pPr>
      <w:r>
        <w:rPr>
          <w:rFonts w:ascii="宋体" w:hAnsi="宋体" w:eastAsia="宋体" w:cs="宋体"/>
          <w:color w:val="auto"/>
          <w:spacing w:val="-11"/>
          <w:sz w:val="24"/>
          <w:szCs w:val="24"/>
          <w:lang w:eastAsia="zh-CN"/>
        </w:rPr>
        <w:t>所投分标：</w:t>
      </w:r>
    </w:p>
    <w:p w14:paraId="69E93858">
      <w:pPr>
        <w:spacing w:line="471" w:lineRule="auto"/>
        <w:rPr>
          <w:color w:val="auto"/>
          <w:lang w:eastAsia="zh-CN"/>
        </w:rPr>
      </w:pPr>
    </w:p>
    <w:p w14:paraId="3A6CB3BF">
      <w:pPr>
        <w:spacing w:before="78" w:line="220" w:lineRule="auto"/>
        <w:ind w:left="581"/>
        <w:rPr>
          <w:rFonts w:ascii="宋体" w:hAnsi="宋体" w:eastAsia="宋体" w:cs="宋体"/>
          <w:color w:val="auto"/>
          <w:sz w:val="24"/>
          <w:szCs w:val="24"/>
          <w:lang w:eastAsia="zh-CN"/>
        </w:rPr>
      </w:pPr>
      <w:r>
        <w:rPr>
          <w:rFonts w:ascii="宋体" w:hAnsi="宋体" w:eastAsia="宋体" w:cs="宋体"/>
          <w:color w:val="auto"/>
          <w:spacing w:val="-10"/>
          <w:sz w:val="24"/>
          <w:szCs w:val="24"/>
          <w:lang w:eastAsia="zh-CN"/>
        </w:rPr>
        <w:t>投标人名称：</w:t>
      </w:r>
    </w:p>
    <w:p w14:paraId="59F8B2B1">
      <w:pPr>
        <w:spacing w:line="356" w:lineRule="auto"/>
        <w:rPr>
          <w:color w:val="auto"/>
          <w:lang w:eastAsia="zh-CN"/>
        </w:rPr>
      </w:pPr>
    </w:p>
    <w:p w14:paraId="1E414F49">
      <w:pPr>
        <w:spacing w:before="79" w:line="220" w:lineRule="auto"/>
        <w:ind w:left="581"/>
        <w:rPr>
          <w:rFonts w:ascii="宋体" w:hAnsi="宋体" w:eastAsia="宋体" w:cs="宋体"/>
          <w:color w:val="auto"/>
          <w:sz w:val="24"/>
          <w:szCs w:val="24"/>
          <w:lang w:eastAsia="zh-CN"/>
        </w:rPr>
      </w:pPr>
      <w:r>
        <w:rPr>
          <w:rFonts w:ascii="宋体" w:hAnsi="宋体" w:eastAsia="宋体" w:cs="宋体"/>
          <w:color w:val="auto"/>
          <w:spacing w:val="-10"/>
          <w:sz w:val="24"/>
          <w:szCs w:val="24"/>
          <w:lang w:eastAsia="zh-CN"/>
        </w:rPr>
        <w:t>投标人地址：</w:t>
      </w:r>
    </w:p>
    <w:p w14:paraId="22685397">
      <w:pPr>
        <w:spacing w:line="470" w:lineRule="auto"/>
        <w:rPr>
          <w:color w:val="auto"/>
          <w:lang w:eastAsia="zh-CN"/>
        </w:rPr>
      </w:pPr>
    </w:p>
    <w:p w14:paraId="5224AD20">
      <w:pPr>
        <w:spacing w:before="78" w:line="220" w:lineRule="auto"/>
        <w:ind w:left="3564"/>
        <w:rPr>
          <w:rFonts w:ascii="宋体" w:hAnsi="宋体" w:eastAsia="宋体" w:cs="宋体"/>
          <w:color w:val="auto"/>
          <w:sz w:val="24"/>
          <w:szCs w:val="24"/>
          <w:lang w:eastAsia="zh-CN"/>
        </w:rPr>
      </w:pPr>
      <w:r>
        <w:rPr>
          <w:rFonts w:ascii="宋体" w:hAnsi="宋体" w:eastAsia="宋体" w:cs="宋体"/>
          <w:color w:val="auto"/>
          <w:spacing w:val="-9"/>
          <w:sz w:val="24"/>
          <w:szCs w:val="24"/>
          <w:lang w:eastAsia="zh-CN"/>
        </w:rPr>
        <w:t>年</w:t>
      </w:r>
      <w:r>
        <w:rPr>
          <w:rFonts w:ascii="宋体" w:hAnsi="宋体" w:eastAsia="宋体" w:cs="宋体"/>
          <w:color w:val="auto"/>
          <w:spacing w:val="7"/>
          <w:sz w:val="24"/>
          <w:szCs w:val="24"/>
          <w:lang w:eastAsia="zh-CN"/>
        </w:rPr>
        <w:t xml:space="preserve">  </w:t>
      </w:r>
      <w:r>
        <w:rPr>
          <w:rFonts w:ascii="宋体" w:hAnsi="宋体" w:eastAsia="宋体" w:cs="宋体"/>
          <w:color w:val="auto"/>
          <w:spacing w:val="-9"/>
          <w:sz w:val="24"/>
          <w:szCs w:val="24"/>
          <w:lang w:eastAsia="zh-CN"/>
        </w:rPr>
        <w:t>月</w:t>
      </w:r>
      <w:r>
        <w:rPr>
          <w:rFonts w:ascii="宋体" w:hAnsi="宋体" w:eastAsia="宋体" w:cs="宋体"/>
          <w:color w:val="auto"/>
          <w:spacing w:val="26"/>
          <w:sz w:val="24"/>
          <w:szCs w:val="24"/>
          <w:lang w:eastAsia="zh-CN"/>
        </w:rPr>
        <w:t xml:space="preserve">  </w:t>
      </w:r>
      <w:r>
        <w:rPr>
          <w:rFonts w:ascii="宋体" w:hAnsi="宋体" w:eastAsia="宋体" w:cs="宋体"/>
          <w:color w:val="auto"/>
          <w:spacing w:val="-9"/>
          <w:sz w:val="24"/>
          <w:szCs w:val="24"/>
          <w:lang w:eastAsia="zh-CN"/>
        </w:rPr>
        <w:t>日</w:t>
      </w:r>
    </w:p>
    <w:p w14:paraId="71BE82C8">
      <w:pPr>
        <w:pStyle w:val="4"/>
        <w:spacing w:before="297" w:line="217" w:lineRule="auto"/>
        <w:ind w:left="4030"/>
        <w:rPr>
          <w:color w:val="auto"/>
          <w:sz w:val="28"/>
          <w:szCs w:val="28"/>
          <w:lang w:eastAsia="zh-CN"/>
        </w:rPr>
      </w:pPr>
      <w:r>
        <w:rPr>
          <w:b/>
          <w:bCs/>
          <w:color w:val="auto"/>
          <w:spacing w:val="-7"/>
          <w:sz w:val="28"/>
          <w:szCs w:val="28"/>
          <w:lang w:eastAsia="zh-CN"/>
        </w:rPr>
        <w:br w:type="page"/>
      </w:r>
      <w:r>
        <w:rPr>
          <w:b/>
          <w:bCs/>
          <w:color w:val="auto"/>
          <w:spacing w:val="-7"/>
          <w:sz w:val="28"/>
          <w:szCs w:val="28"/>
          <w:lang w:eastAsia="zh-CN"/>
        </w:rPr>
        <w:t>商务文件目录</w:t>
      </w:r>
    </w:p>
    <w:p w14:paraId="14BAA861">
      <w:pPr>
        <w:pStyle w:val="4"/>
        <w:spacing w:before="269" w:line="214" w:lineRule="auto"/>
        <w:jc w:val="right"/>
        <w:rPr>
          <w:color w:val="auto"/>
          <w:sz w:val="24"/>
          <w:szCs w:val="24"/>
          <w:lang w:eastAsia="zh-CN"/>
        </w:rPr>
      </w:pPr>
      <w:r>
        <w:rPr>
          <w:color w:val="auto"/>
          <w:spacing w:val="-28"/>
          <w:sz w:val="24"/>
          <w:szCs w:val="24"/>
          <w:lang w:eastAsia="zh-CN"/>
        </w:rPr>
        <w:t>一、无串标行为承诺函</w:t>
      </w:r>
      <w:r>
        <w:rPr>
          <w:color w:val="auto"/>
          <w:spacing w:val="-81"/>
          <w:sz w:val="24"/>
          <w:szCs w:val="24"/>
          <w:lang w:eastAsia="zh-CN"/>
        </w:rPr>
        <w:t xml:space="preserve"> </w:t>
      </w:r>
      <w:r>
        <w:rPr>
          <w:color w:val="auto"/>
          <w:spacing w:val="-28"/>
          <w:sz w:val="24"/>
          <w:szCs w:val="24"/>
          <w:lang w:eastAsia="zh-CN"/>
        </w:rPr>
        <w:t>…</w:t>
      </w:r>
      <w:r>
        <w:rPr>
          <w:color w:val="auto"/>
          <w:spacing w:val="-80"/>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0"/>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0"/>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0"/>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0"/>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0"/>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0"/>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0"/>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0"/>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…（页</w:t>
      </w:r>
      <w:r>
        <w:rPr>
          <w:color w:val="auto"/>
          <w:spacing w:val="-29"/>
          <w:sz w:val="24"/>
          <w:szCs w:val="24"/>
          <w:lang w:eastAsia="zh-CN"/>
        </w:rPr>
        <w:t>码）</w:t>
      </w:r>
    </w:p>
    <w:p w14:paraId="705091DD">
      <w:pPr>
        <w:pStyle w:val="4"/>
        <w:spacing w:before="217" w:line="217" w:lineRule="auto"/>
        <w:ind w:left="533"/>
        <w:rPr>
          <w:color w:val="auto"/>
          <w:sz w:val="24"/>
          <w:szCs w:val="24"/>
          <w:lang w:eastAsia="zh-CN"/>
        </w:rPr>
      </w:pPr>
      <w:r>
        <w:rPr>
          <w:color w:val="auto"/>
          <w:spacing w:val="-4"/>
          <w:sz w:val="24"/>
          <w:szCs w:val="24"/>
          <w:lang w:eastAsia="zh-CN"/>
        </w:rPr>
        <w:t>二、法定代表人身份证明及法定代表人有效身份证正反面复印件</w:t>
      </w:r>
      <w:r>
        <w:rPr>
          <w:color w:val="auto"/>
          <w:spacing w:val="-81"/>
          <w:sz w:val="24"/>
          <w:szCs w:val="24"/>
          <w:lang w:eastAsia="zh-CN"/>
        </w:rPr>
        <w:t xml:space="preserve"> </w:t>
      </w:r>
      <w:r>
        <w:rPr>
          <w:color w:val="auto"/>
          <w:spacing w:val="-4"/>
          <w:sz w:val="24"/>
          <w:szCs w:val="24"/>
          <w:lang w:eastAsia="zh-CN"/>
        </w:rPr>
        <w:t>…</w:t>
      </w:r>
      <w:r>
        <w:rPr>
          <w:color w:val="auto"/>
          <w:spacing w:val="-80"/>
          <w:sz w:val="24"/>
          <w:szCs w:val="24"/>
          <w:lang w:eastAsia="zh-CN"/>
        </w:rPr>
        <w:t xml:space="preserve"> </w:t>
      </w:r>
      <w:r>
        <w:rPr>
          <w:color w:val="auto"/>
          <w:spacing w:val="-4"/>
          <w:sz w:val="24"/>
          <w:szCs w:val="24"/>
          <w:lang w:eastAsia="zh-CN"/>
        </w:rPr>
        <w:t>…</w:t>
      </w:r>
      <w:r>
        <w:rPr>
          <w:color w:val="auto"/>
          <w:spacing w:val="-81"/>
          <w:sz w:val="24"/>
          <w:szCs w:val="24"/>
          <w:lang w:eastAsia="zh-CN"/>
        </w:rPr>
        <w:t xml:space="preserve"> </w:t>
      </w:r>
      <w:r>
        <w:rPr>
          <w:color w:val="auto"/>
          <w:spacing w:val="-4"/>
          <w:sz w:val="24"/>
          <w:szCs w:val="24"/>
          <w:lang w:eastAsia="zh-CN"/>
        </w:rPr>
        <w:t>…（页</w:t>
      </w:r>
      <w:r>
        <w:rPr>
          <w:color w:val="auto"/>
          <w:spacing w:val="-5"/>
          <w:sz w:val="24"/>
          <w:szCs w:val="24"/>
          <w:lang w:eastAsia="zh-CN"/>
        </w:rPr>
        <w:t>码）</w:t>
      </w:r>
    </w:p>
    <w:p w14:paraId="1C3DA3A9">
      <w:pPr>
        <w:pStyle w:val="4"/>
        <w:spacing w:before="215" w:line="217" w:lineRule="auto"/>
        <w:ind w:left="538"/>
        <w:rPr>
          <w:color w:val="auto"/>
          <w:sz w:val="24"/>
          <w:szCs w:val="24"/>
          <w:lang w:eastAsia="zh-CN"/>
        </w:rPr>
      </w:pPr>
      <w:r>
        <w:rPr>
          <w:color w:val="auto"/>
          <w:spacing w:val="-15"/>
          <w:sz w:val="24"/>
          <w:szCs w:val="24"/>
          <w:lang w:eastAsia="zh-CN"/>
        </w:rPr>
        <w:t>三、法定代表人授权委托书（如有委托时）…</w:t>
      </w:r>
      <w:r>
        <w:rPr>
          <w:color w:val="auto"/>
          <w:spacing w:val="-66"/>
          <w:sz w:val="24"/>
          <w:szCs w:val="24"/>
          <w:lang w:eastAsia="zh-CN"/>
        </w:rPr>
        <w:t xml:space="preserve"> </w:t>
      </w:r>
      <w:r>
        <w:rPr>
          <w:color w:val="auto"/>
          <w:spacing w:val="-15"/>
          <w:sz w:val="24"/>
          <w:szCs w:val="24"/>
          <w:lang w:eastAsia="zh-CN"/>
        </w:rPr>
        <w:t>…</w:t>
      </w:r>
      <w:r>
        <w:rPr>
          <w:color w:val="auto"/>
          <w:spacing w:val="-81"/>
          <w:sz w:val="24"/>
          <w:szCs w:val="24"/>
          <w:lang w:eastAsia="zh-CN"/>
        </w:rPr>
        <w:t xml:space="preserve"> </w:t>
      </w:r>
      <w:r>
        <w:rPr>
          <w:color w:val="auto"/>
          <w:spacing w:val="-15"/>
          <w:sz w:val="24"/>
          <w:szCs w:val="24"/>
          <w:lang w:eastAsia="zh-CN"/>
        </w:rPr>
        <w:t>…</w:t>
      </w:r>
      <w:r>
        <w:rPr>
          <w:color w:val="auto"/>
          <w:spacing w:val="-80"/>
          <w:sz w:val="24"/>
          <w:szCs w:val="24"/>
          <w:lang w:eastAsia="zh-CN"/>
        </w:rPr>
        <w:t xml:space="preserve"> </w:t>
      </w:r>
      <w:r>
        <w:rPr>
          <w:color w:val="auto"/>
          <w:spacing w:val="-15"/>
          <w:sz w:val="24"/>
          <w:szCs w:val="24"/>
          <w:lang w:eastAsia="zh-CN"/>
        </w:rPr>
        <w:t>…</w:t>
      </w:r>
      <w:r>
        <w:rPr>
          <w:color w:val="auto"/>
          <w:spacing w:val="-81"/>
          <w:sz w:val="24"/>
          <w:szCs w:val="24"/>
          <w:lang w:eastAsia="zh-CN"/>
        </w:rPr>
        <w:t xml:space="preserve"> </w:t>
      </w:r>
      <w:r>
        <w:rPr>
          <w:color w:val="auto"/>
          <w:spacing w:val="-15"/>
          <w:sz w:val="24"/>
          <w:szCs w:val="24"/>
          <w:lang w:eastAsia="zh-CN"/>
        </w:rPr>
        <w:t>…</w:t>
      </w:r>
      <w:r>
        <w:rPr>
          <w:color w:val="auto"/>
          <w:spacing w:val="-81"/>
          <w:sz w:val="24"/>
          <w:szCs w:val="24"/>
          <w:lang w:eastAsia="zh-CN"/>
        </w:rPr>
        <w:t xml:space="preserve"> </w:t>
      </w:r>
      <w:r>
        <w:rPr>
          <w:color w:val="auto"/>
          <w:spacing w:val="-15"/>
          <w:sz w:val="24"/>
          <w:szCs w:val="24"/>
          <w:lang w:eastAsia="zh-CN"/>
        </w:rPr>
        <w:t>…</w:t>
      </w:r>
      <w:r>
        <w:rPr>
          <w:color w:val="auto"/>
          <w:spacing w:val="-80"/>
          <w:sz w:val="24"/>
          <w:szCs w:val="24"/>
          <w:lang w:eastAsia="zh-CN"/>
        </w:rPr>
        <w:t xml:space="preserve"> </w:t>
      </w:r>
      <w:r>
        <w:rPr>
          <w:color w:val="auto"/>
          <w:spacing w:val="-15"/>
          <w:sz w:val="24"/>
          <w:szCs w:val="24"/>
          <w:lang w:eastAsia="zh-CN"/>
        </w:rPr>
        <w:t>…</w:t>
      </w:r>
      <w:r>
        <w:rPr>
          <w:color w:val="auto"/>
          <w:spacing w:val="-81"/>
          <w:sz w:val="24"/>
          <w:szCs w:val="24"/>
          <w:lang w:eastAsia="zh-CN"/>
        </w:rPr>
        <w:t xml:space="preserve"> </w:t>
      </w:r>
      <w:r>
        <w:rPr>
          <w:color w:val="auto"/>
          <w:spacing w:val="-15"/>
          <w:sz w:val="24"/>
          <w:szCs w:val="24"/>
          <w:lang w:eastAsia="zh-CN"/>
        </w:rPr>
        <w:t>…</w:t>
      </w:r>
      <w:r>
        <w:rPr>
          <w:color w:val="auto"/>
          <w:spacing w:val="-80"/>
          <w:sz w:val="24"/>
          <w:szCs w:val="24"/>
          <w:lang w:eastAsia="zh-CN"/>
        </w:rPr>
        <w:t xml:space="preserve"> </w:t>
      </w:r>
      <w:r>
        <w:rPr>
          <w:color w:val="auto"/>
          <w:spacing w:val="-15"/>
          <w:sz w:val="24"/>
          <w:szCs w:val="24"/>
          <w:lang w:eastAsia="zh-CN"/>
        </w:rPr>
        <w:t>…</w:t>
      </w:r>
      <w:r>
        <w:rPr>
          <w:color w:val="auto"/>
          <w:spacing w:val="-81"/>
          <w:sz w:val="24"/>
          <w:szCs w:val="24"/>
          <w:lang w:eastAsia="zh-CN"/>
        </w:rPr>
        <w:t xml:space="preserve"> </w:t>
      </w:r>
      <w:r>
        <w:rPr>
          <w:color w:val="auto"/>
          <w:spacing w:val="-15"/>
          <w:sz w:val="24"/>
          <w:szCs w:val="24"/>
          <w:lang w:eastAsia="zh-CN"/>
        </w:rPr>
        <w:t>…</w:t>
      </w:r>
      <w:r>
        <w:rPr>
          <w:color w:val="auto"/>
          <w:spacing w:val="-81"/>
          <w:sz w:val="24"/>
          <w:szCs w:val="24"/>
          <w:lang w:eastAsia="zh-CN"/>
        </w:rPr>
        <w:t xml:space="preserve"> </w:t>
      </w:r>
      <w:r>
        <w:rPr>
          <w:color w:val="auto"/>
          <w:spacing w:val="-15"/>
          <w:sz w:val="24"/>
          <w:szCs w:val="24"/>
          <w:lang w:eastAsia="zh-CN"/>
        </w:rPr>
        <w:t>…</w:t>
      </w:r>
      <w:r>
        <w:rPr>
          <w:color w:val="auto"/>
          <w:spacing w:val="-80"/>
          <w:sz w:val="24"/>
          <w:szCs w:val="24"/>
          <w:lang w:eastAsia="zh-CN"/>
        </w:rPr>
        <w:t xml:space="preserve"> </w:t>
      </w:r>
      <w:r>
        <w:rPr>
          <w:color w:val="auto"/>
          <w:spacing w:val="-15"/>
          <w:sz w:val="24"/>
          <w:szCs w:val="24"/>
          <w:lang w:eastAsia="zh-CN"/>
        </w:rPr>
        <w:t>…</w:t>
      </w:r>
      <w:r>
        <w:rPr>
          <w:color w:val="auto"/>
          <w:spacing w:val="-81"/>
          <w:sz w:val="24"/>
          <w:szCs w:val="24"/>
          <w:lang w:eastAsia="zh-CN"/>
        </w:rPr>
        <w:t xml:space="preserve"> </w:t>
      </w:r>
      <w:r>
        <w:rPr>
          <w:color w:val="auto"/>
          <w:spacing w:val="-15"/>
          <w:sz w:val="24"/>
          <w:szCs w:val="24"/>
          <w:lang w:eastAsia="zh-CN"/>
        </w:rPr>
        <w:t>…</w:t>
      </w:r>
      <w:r>
        <w:rPr>
          <w:color w:val="auto"/>
          <w:spacing w:val="-81"/>
          <w:sz w:val="24"/>
          <w:szCs w:val="24"/>
          <w:lang w:eastAsia="zh-CN"/>
        </w:rPr>
        <w:t xml:space="preserve"> </w:t>
      </w:r>
      <w:r>
        <w:rPr>
          <w:color w:val="auto"/>
          <w:spacing w:val="-15"/>
          <w:sz w:val="24"/>
          <w:szCs w:val="24"/>
          <w:lang w:eastAsia="zh-CN"/>
        </w:rPr>
        <w:t>…（页码）</w:t>
      </w:r>
    </w:p>
    <w:p w14:paraId="0115C292">
      <w:pPr>
        <w:pStyle w:val="4"/>
        <w:spacing w:before="214" w:line="217" w:lineRule="auto"/>
        <w:jc w:val="right"/>
        <w:rPr>
          <w:color w:val="auto"/>
          <w:sz w:val="24"/>
          <w:szCs w:val="24"/>
          <w:lang w:eastAsia="zh-CN"/>
        </w:rPr>
      </w:pPr>
      <w:r>
        <w:rPr>
          <w:color w:val="auto"/>
          <w:spacing w:val="-29"/>
          <w:sz w:val="24"/>
          <w:szCs w:val="24"/>
          <w:lang w:eastAsia="zh-CN"/>
        </w:rPr>
        <w:t>四、商务条款偏离表</w:t>
      </w:r>
      <w:r>
        <w:rPr>
          <w:color w:val="auto"/>
          <w:spacing w:val="-81"/>
          <w:sz w:val="24"/>
          <w:szCs w:val="24"/>
          <w:lang w:eastAsia="zh-CN"/>
        </w:rPr>
        <w:t xml:space="preserve"> </w:t>
      </w:r>
      <w:r>
        <w:rPr>
          <w:color w:val="auto"/>
          <w:spacing w:val="-29"/>
          <w:sz w:val="24"/>
          <w:szCs w:val="24"/>
          <w:lang w:eastAsia="zh-CN"/>
        </w:rPr>
        <w:t>…</w:t>
      </w:r>
      <w:r>
        <w:rPr>
          <w:color w:val="auto"/>
          <w:spacing w:val="-81"/>
          <w:sz w:val="24"/>
          <w:szCs w:val="24"/>
          <w:lang w:eastAsia="zh-CN"/>
        </w:rPr>
        <w:t xml:space="preserve"> </w:t>
      </w:r>
      <w:r>
        <w:rPr>
          <w:color w:val="auto"/>
          <w:spacing w:val="-29"/>
          <w:sz w:val="24"/>
          <w:szCs w:val="24"/>
          <w:lang w:eastAsia="zh-CN"/>
        </w:rPr>
        <w:t>…</w:t>
      </w:r>
      <w:r>
        <w:rPr>
          <w:color w:val="auto"/>
          <w:spacing w:val="-80"/>
          <w:sz w:val="24"/>
          <w:szCs w:val="24"/>
          <w:lang w:eastAsia="zh-CN"/>
        </w:rPr>
        <w:t xml:space="preserve"> </w:t>
      </w:r>
      <w:r>
        <w:rPr>
          <w:color w:val="auto"/>
          <w:spacing w:val="-29"/>
          <w:sz w:val="24"/>
          <w:szCs w:val="24"/>
          <w:lang w:eastAsia="zh-CN"/>
        </w:rPr>
        <w:t>…</w:t>
      </w:r>
      <w:r>
        <w:rPr>
          <w:color w:val="auto"/>
          <w:spacing w:val="-81"/>
          <w:sz w:val="24"/>
          <w:szCs w:val="24"/>
          <w:lang w:eastAsia="zh-CN"/>
        </w:rPr>
        <w:t xml:space="preserve"> </w:t>
      </w:r>
      <w:r>
        <w:rPr>
          <w:color w:val="auto"/>
          <w:spacing w:val="-29"/>
          <w:sz w:val="24"/>
          <w:szCs w:val="24"/>
          <w:lang w:eastAsia="zh-CN"/>
        </w:rPr>
        <w:t>…</w:t>
      </w:r>
      <w:r>
        <w:rPr>
          <w:color w:val="auto"/>
          <w:spacing w:val="-81"/>
          <w:sz w:val="24"/>
          <w:szCs w:val="24"/>
          <w:lang w:eastAsia="zh-CN"/>
        </w:rPr>
        <w:t xml:space="preserve"> </w:t>
      </w:r>
      <w:r>
        <w:rPr>
          <w:color w:val="auto"/>
          <w:spacing w:val="-29"/>
          <w:sz w:val="24"/>
          <w:szCs w:val="24"/>
          <w:lang w:eastAsia="zh-CN"/>
        </w:rPr>
        <w:t>…</w:t>
      </w:r>
      <w:r>
        <w:rPr>
          <w:color w:val="auto"/>
          <w:spacing w:val="-80"/>
          <w:sz w:val="24"/>
          <w:szCs w:val="24"/>
          <w:lang w:eastAsia="zh-CN"/>
        </w:rPr>
        <w:t xml:space="preserve"> </w:t>
      </w:r>
      <w:r>
        <w:rPr>
          <w:color w:val="auto"/>
          <w:spacing w:val="-29"/>
          <w:sz w:val="24"/>
          <w:szCs w:val="24"/>
          <w:lang w:eastAsia="zh-CN"/>
        </w:rPr>
        <w:t>…</w:t>
      </w:r>
      <w:r>
        <w:rPr>
          <w:color w:val="auto"/>
          <w:spacing w:val="-81"/>
          <w:sz w:val="24"/>
          <w:szCs w:val="24"/>
          <w:lang w:eastAsia="zh-CN"/>
        </w:rPr>
        <w:t xml:space="preserve"> </w:t>
      </w:r>
      <w:r>
        <w:rPr>
          <w:color w:val="auto"/>
          <w:spacing w:val="-29"/>
          <w:sz w:val="24"/>
          <w:szCs w:val="24"/>
          <w:lang w:eastAsia="zh-CN"/>
        </w:rPr>
        <w:t>…</w:t>
      </w:r>
      <w:r>
        <w:rPr>
          <w:color w:val="auto"/>
          <w:spacing w:val="-80"/>
          <w:sz w:val="24"/>
          <w:szCs w:val="24"/>
          <w:lang w:eastAsia="zh-CN"/>
        </w:rPr>
        <w:t xml:space="preserve"> </w:t>
      </w:r>
      <w:r>
        <w:rPr>
          <w:color w:val="auto"/>
          <w:spacing w:val="-29"/>
          <w:sz w:val="24"/>
          <w:szCs w:val="24"/>
          <w:lang w:eastAsia="zh-CN"/>
        </w:rPr>
        <w:t>…</w:t>
      </w:r>
      <w:r>
        <w:rPr>
          <w:color w:val="auto"/>
          <w:spacing w:val="-81"/>
          <w:sz w:val="24"/>
          <w:szCs w:val="24"/>
          <w:lang w:eastAsia="zh-CN"/>
        </w:rPr>
        <w:t xml:space="preserve"> </w:t>
      </w:r>
      <w:r>
        <w:rPr>
          <w:color w:val="auto"/>
          <w:spacing w:val="-29"/>
          <w:sz w:val="24"/>
          <w:szCs w:val="24"/>
          <w:lang w:eastAsia="zh-CN"/>
        </w:rPr>
        <w:t>…</w:t>
      </w:r>
      <w:r>
        <w:rPr>
          <w:color w:val="auto"/>
          <w:spacing w:val="-81"/>
          <w:sz w:val="24"/>
          <w:szCs w:val="24"/>
          <w:lang w:eastAsia="zh-CN"/>
        </w:rPr>
        <w:t xml:space="preserve"> </w:t>
      </w:r>
      <w:r>
        <w:rPr>
          <w:color w:val="auto"/>
          <w:spacing w:val="-29"/>
          <w:sz w:val="24"/>
          <w:szCs w:val="24"/>
          <w:lang w:eastAsia="zh-CN"/>
        </w:rPr>
        <w:t>…</w:t>
      </w:r>
      <w:r>
        <w:rPr>
          <w:color w:val="auto"/>
          <w:spacing w:val="-80"/>
          <w:sz w:val="24"/>
          <w:szCs w:val="24"/>
          <w:lang w:eastAsia="zh-CN"/>
        </w:rPr>
        <w:t xml:space="preserve"> </w:t>
      </w:r>
      <w:r>
        <w:rPr>
          <w:color w:val="auto"/>
          <w:spacing w:val="-29"/>
          <w:sz w:val="24"/>
          <w:szCs w:val="24"/>
          <w:lang w:eastAsia="zh-CN"/>
        </w:rPr>
        <w:t>…</w:t>
      </w:r>
      <w:r>
        <w:rPr>
          <w:color w:val="auto"/>
          <w:spacing w:val="-81"/>
          <w:sz w:val="24"/>
          <w:szCs w:val="24"/>
          <w:lang w:eastAsia="zh-CN"/>
        </w:rPr>
        <w:t xml:space="preserve"> </w:t>
      </w:r>
      <w:r>
        <w:rPr>
          <w:color w:val="auto"/>
          <w:spacing w:val="-29"/>
          <w:sz w:val="24"/>
          <w:szCs w:val="24"/>
          <w:lang w:eastAsia="zh-CN"/>
        </w:rPr>
        <w:t>…</w:t>
      </w:r>
      <w:r>
        <w:rPr>
          <w:color w:val="auto"/>
          <w:spacing w:val="-81"/>
          <w:sz w:val="24"/>
          <w:szCs w:val="24"/>
          <w:lang w:eastAsia="zh-CN"/>
        </w:rPr>
        <w:t xml:space="preserve"> </w:t>
      </w:r>
      <w:r>
        <w:rPr>
          <w:color w:val="auto"/>
          <w:spacing w:val="-29"/>
          <w:sz w:val="24"/>
          <w:szCs w:val="24"/>
          <w:lang w:eastAsia="zh-CN"/>
        </w:rPr>
        <w:t>…</w:t>
      </w:r>
      <w:r>
        <w:rPr>
          <w:color w:val="auto"/>
          <w:spacing w:val="-80"/>
          <w:sz w:val="24"/>
          <w:szCs w:val="24"/>
          <w:lang w:eastAsia="zh-CN"/>
        </w:rPr>
        <w:t xml:space="preserve"> </w:t>
      </w:r>
      <w:r>
        <w:rPr>
          <w:color w:val="auto"/>
          <w:spacing w:val="-29"/>
          <w:sz w:val="24"/>
          <w:szCs w:val="24"/>
          <w:lang w:eastAsia="zh-CN"/>
        </w:rPr>
        <w:t>…</w:t>
      </w:r>
      <w:r>
        <w:rPr>
          <w:color w:val="auto"/>
          <w:spacing w:val="-81"/>
          <w:sz w:val="24"/>
          <w:szCs w:val="24"/>
          <w:lang w:eastAsia="zh-CN"/>
        </w:rPr>
        <w:t xml:space="preserve"> </w:t>
      </w:r>
      <w:r>
        <w:rPr>
          <w:color w:val="auto"/>
          <w:spacing w:val="-29"/>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…（页码）</w:t>
      </w:r>
    </w:p>
    <w:p w14:paraId="0A85148E">
      <w:pPr>
        <w:pStyle w:val="4"/>
        <w:spacing w:before="214" w:line="217" w:lineRule="auto"/>
        <w:jc w:val="right"/>
        <w:rPr>
          <w:color w:val="auto"/>
          <w:sz w:val="24"/>
          <w:szCs w:val="24"/>
          <w:lang w:eastAsia="zh-CN"/>
        </w:rPr>
      </w:pPr>
      <w:r>
        <w:rPr>
          <w:color w:val="auto"/>
          <w:spacing w:val="-18"/>
          <w:sz w:val="24"/>
          <w:szCs w:val="24"/>
          <w:lang w:eastAsia="zh-CN"/>
        </w:rPr>
        <w:t>五、投标人情况介绍</w:t>
      </w:r>
      <w:r>
        <w:rPr>
          <w:color w:val="auto"/>
          <w:spacing w:val="-72"/>
          <w:sz w:val="24"/>
          <w:szCs w:val="24"/>
          <w:lang w:eastAsia="zh-CN"/>
        </w:rPr>
        <w:t xml:space="preserve"> </w:t>
      </w:r>
      <w:r>
        <w:rPr>
          <w:color w:val="auto"/>
          <w:spacing w:val="-18"/>
          <w:sz w:val="24"/>
          <w:szCs w:val="24"/>
          <w:lang w:eastAsia="zh-CN"/>
        </w:rPr>
        <w:t>………………………………</w:t>
      </w:r>
      <w:r>
        <w:rPr>
          <w:color w:val="auto"/>
          <w:spacing w:val="-81"/>
          <w:sz w:val="24"/>
          <w:szCs w:val="24"/>
          <w:lang w:eastAsia="zh-CN"/>
        </w:rPr>
        <w:t xml:space="preserve"> </w:t>
      </w:r>
      <w:r>
        <w:rPr>
          <w:color w:val="auto"/>
          <w:spacing w:val="-18"/>
          <w:sz w:val="24"/>
          <w:szCs w:val="24"/>
          <w:lang w:eastAsia="zh-CN"/>
        </w:rPr>
        <w:t>…</w:t>
      </w:r>
      <w:r>
        <w:rPr>
          <w:color w:val="auto"/>
          <w:spacing w:val="-81"/>
          <w:sz w:val="24"/>
          <w:szCs w:val="24"/>
          <w:lang w:eastAsia="zh-CN"/>
        </w:rPr>
        <w:t xml:space="preserve"> </w:t>
      </w:r>
      <w:r>
        <w:rPr>
          <w:color w:val="auto"/>
          <w:spacing w:val="-18"/>
          <w:sz w:val="24"/>
          <w:szCs w:val="24"/>
          <w:lang w:eastAsia="zh-CN"/>
        </w:rPr>
        <w:t>…</w:t>
      </w:r>
      <w:r>
        <w:rPr>
          <w:color w:val="auto"/>
          <w:spacing w:val="-80"/>
          <w:sz w:val="24"/>
          <w:szCs w:val="24"/>
          <w:lang w:eastAsia="zh-CN"/>
        </w:rPr>
        <w:t xml:space="preserve"> </w:t>
      </w:r>
      <w:r>
        <w:rPr>
          <w:color w:val="auto"/>
          <w:spacing w:val="-18"/>
          <w:sz w:val="24"/>
          <w:szCs w:val="24"/>
          <w:lang w:eastAsia="zh-CN"/>
        </w:rPr>
        <w:t>…</w:t>
      </w:r>
      <w:r>
        <w:rPr>
          <w:color w:val="auto"/>
          <w:spacing w:val="-81"/>
          <w:sz w:val="24"/>
          <w:szCs w:val="24"/>
          <w:lang w:eastAsia="zh-CN"/>
        </w:rPr>
        <w:t xml:space="preserve"> </w:t>
      </w:r>
      <w:r>
        <w:rPr>
          <w:color w:val="auto"/>
          <w:spacing w:val="-18"/>
          <w:sz w:val="24"/>
          <w:szCs w:val="24"/>
          <w:lang w:eastAsia="zh-CN"/>
        </w:rPr>
        <w:t>…</w:t>
      </w:r>
      <w:r>
        <w:rPr>
          <w:color w:val="auto"/>
          <w:spacing w:val="-80"/>
          <w:sz w:val="24"/>
          <w:szCs w:val="24"/>
          <w:lang w:eastAsia="zh-CN"/>
        </w:rPr>
        <w:t xml:space="preserve"> </w:t>
      </w:r>
      <w:r>
        <w:rPr>
          <w:color w:val="auto"/>
          <w:spacing w:val="-18"/>
          <w:sz w:val="24"/>
          <w:szCs w:val="24"/>
          <w:lang w:eastAsia="zh-CN"/>
        </w:rPr>
        <w:t>…</w:t>
      </w:r>
      <w:r>
        <w:rPr>
          <w:color w:val="auto"/>
          <w:spacing w:val="-81"/>
          <w:sz w:val="24"/>
          <w:szCs w:val="24"/>
          <w:lang w:eastAsia="zh-CN"/>
        </w:rPr>
        <w:t xml:space="preserve"> </w:t>
      </w:r>
      <w:r>
        <w:rPr>
          <w:color w:val="auto"/>
          <w:spacing w:val="-18"/>
          <w:sz w:val="24"/>
          <w:szCs w:val="24"/>
          <w:lang w:eastAsia="zh-CN"/>
        </w:rPr>
        <w:t>…</w:t>
      </w:r>
      <w:r>
        <w:rPr>
          <w:color w:val="auto"/>
          <w:spacing w:val="-81"/>
          <w:sz w:val="24"/>
          <w:szCs w:val="24"/>
          <w:lang w:eastAsia="zh-CN"/>
        </w:rPr>
        <w:t xml:space="preserve"> </w:t>
      </w:r>
      <w:r>
        <w:rPr>
          <w:color w:val="auto"/>
          <w:spacing w:val="-18"/>
          <w:sz w:val="24"/>
          <w:szCs w:val="24"/>
          <w:lang w:eastAsia="zh-CN"/>
        </w:rPr>
        <w:t>…</w:t>
      </w:r>
      <w:r>
        <w:rPr>
          <w:color w:val="auto"/>
          <w:spacing w:val="-80"/>
          <w:sz w:val="24"/>
          <w:szCs w:val="24"/>
          <w:lang w:eastAsia="zh-CN"/>
        </w:rPr>
        <w:t xml:space="preserve"> </w:t>
      </w:r>
      <w:r>
        <w:rPr>
          <w:color w:val="auto"/>
          <w:spacing w:val="-18"/>
          <w:sz w:val="24"/>
          <w:szCs w:val="24"/>
          <w:lang w:eastAsia="zh-CN"/>
        </w:rPr>
        <w:t>…</w:t>
      </w:r>
      <w:r>
        <w:rPr>
          <w:color w:val="auto"/>
          <w:spacing w:val="-81"/>
          <w:sz w:val="24"/>
          <w:szCs w:val="24"/>
          <w:lang w:eastAsia="zh-CN"/>
        </w:rPr>
        <w:t xml:space="preserve"> </w:t>
      </w:r>
      <w:r>
        <w:rPr>
          <w:color w:val="auto"/>
          <w:spacing w:val="-18"/>
          <w:sz w:val="24"/>
          <w:szCs w:val="24"/>
          <w:lang w:eastAsia="zh-CN"/>
        </w:rPr>
        <w:t>…</w:t>
      </w:r>
      <w:r>
        <w:rPr>
          <w:color w:val="auto"/>
          <w:spacing w:val="-81"/>
          <w:sz w:val="24"/>
          <w:szCs w:val="24"/>
          <w:lang w:eastAsia="zh-CN"/>
        </w:rPr>
        <w:t xml:space="preserve"> </w:t>
      </w:r>
      <w:r>
        <w:rPr>
          <w:color w:val="auto"/>
          <w:spacing w:val="-18"/>
          <w:sz w:val="24"/>
          <w:szCs w:val="24"/>
          <w:lang w:eastAsia="zh-CN"/>
        </w:rPr>
        <w:t>…</w:t>
      </w:r>
      <w:r>
        <w:rPr>
          <w:color w:val="auto"/>
          <w:spacing w:val="-80"/>
          <w:sz w:val="24"/>
          <w:szCs w:val="24"/>
          <w:lang w:eastAsia="zh-CN"/>
        </w:rPr>
        <w:t xml:space="preserve"> </w:t>
      </w:r>
      <w:r>
        <w:rPr>
          <w:color w:val="auto"/>
          <w:spacing w:val="-18"/>
          <w:sz w:val="24"/>
          <w:szCs w:val="24"/>
          <w:lang w:eastAsia="zh-CN"/>
        </w:rPr>
        <w:t>…</w:t>
      </w:r>
      <w:r>
        <w:rPr>
          <w:color w:val="auto"/>
          <w:spacing w:val="-81"/>
          <w:sz w:val="24"/>
          <w:szCs w:val="24"/>
          <w:lang w:eastAsia="zh-CN"/>
        </w:rPr>
        <w:t xml:space="preserve"> </w:t>
      </w:r>
      <w:r>
        <w:rPr>
          <w:color w:val="auto"/>
          <w:spacing w:val="-18"/>
          <w:sz w:val="24"/>
          <w:szCs w:val="24"/>
          <w:lang w:eastAsia="zh-CN"/>
        </w:rPr>
        <w:t>…</w:t>
      </w:r>
      <w:r>
        <w:rPr>
          <w:color w:val="auto"/>
          <w:spacing w:val="-81"/>
          <w:sz w:val="24"/>
          <w:szCs w:val="24"/>
          <w:lang w:eastAsia="zh-CN"/>
        </w:rPr>
        <w:t xml:space="preserve"> </w:t>
      </w:r>
      <w:r>
        <w:rPr>
          <w:color w:val="auto"/>
          <w:spacing w:val="-18"/>
          <w:sz w:val="24"/>
          <w:szCs w:val="24"/>
          <w:lang w:eastAsia="zh-CN"/>
        </w:rPr>
        <w:t>…</w:t>
      </w:r>
      <w:r>
        <w:rPr>
          <w:color w:val="auto"/>
          <w:spacing w:val="-80"/>
          <w:sz w:val="24"/>
          <w:szCs w:val="24"/>
          <w:lang w:eastAsia="zh-CN"/>
        </w:rPr>
        <w:t xml:space="preserve"> </w:t>
      </w:r>
      <w:r>
        <w:rPr>
          <w:color w:val="auto"/>
          <w:spacing w:val="-18"/>
          <w:sz w:val="24"/>
          <w:szCs w:val="24"/>
          <w:lang w:eastAsia="zh-CN"/>
        </w:rPr>
        <w:t>…（页码）</w:t>
      </w:r>
    </w:p>
    <w:p w14:paraId="71C9F5D2">
      <w:pPr>
        <w:pStyle w:val="4"/>
        <w:spacing w:before="212" w:line="219" w:lineRule="auto"/>
        <w:ind w:left="530"/>
        <w:rPr>
          <w:color w:val="auto"/>
          <w:sz w:val="24"/>
          <w:szCs w:val="24"/>
          <w:lang w:eastAsia="zh-CN"/>
        </w:rPr>
      </w:pPr>
      <w:r>
        <w:rPr>
          <w:color w:val="auto"/>
          <w:spacing w:val="-2"/>
          <w:sz w:val="24"/>
          <w:szCs w:val="24"/>
          <w:lang w:eastAsia="zh-CN"/>
        </w:rPr>
        <w:t>六、投标人类似业绩的证明文件（如有要求）……………………………</w:t>
      </w:r>
      <w:r>
        <w:rPr>
          <w:color w:val="auto"/>
          <w:spacing w:val="-69"/>
          <w:sz w:val="24"/>
          <w:szCs w:val="24"/>
          <w:lang w:eastAsia="zh-CN"/>
        </w:rPr>
        <w:t xml:space="preserve"> </w:t>
      </w:r>
      <w:r>
        <w:rPr>
          <w:color w:val="auto"/>
          <w:spacing w:val="-2"/>
          <w:sz w:val="24"/>
          <w:szCs w:val="24"/>
          <w:lang w:eastAsia="zh-CN"/>
        </w:rPr>
        <w:t>…（页码）</w:t>
      </w:r>
    </w:p>
    <w:p w14:paraId="004F6111">
      <w:pPr>
        <w:pStyle w:val="4"/>
        <w:spacing w:before="213" w:line="217" w:lineRule="auto"/>
        <w:ind w:left="526"/>
        <w:rPr>
          <w:color w:val="auto"/>
          <w:sz w:val="24"/>
          <w:szCs w:val="24"/>
          <w:lang w:eastAsia="zh-CN"/>
        </w:rPr>
      </w:pPr>
      <w:r>
        <w:rPr>
          <w:color w:val="auto"/>
          <w:spacing w:val="-2"/>
          <w:sz w:val="24"/>
          <w:szCs w:val="24"/>
          <w:lang w:eastAsia="zh-CN"/>
        </w:rPr>
        <w:t>七、其他商务文件或说明</w:t>
      </w:r>
      <w:r>
        <w:rPr>
          <w:color w:val="auto"/>
          <w:spacing w:val="-81"/>
          <w:sz w:val="24"/>
          <w:szCs w:val="24"/>
          <w:lang w:eastAsia="zh-CN"/>
        </w:rPr>
        <w:t xml:space="preserve"> </w:t>
      </w:r>
      <w:r>
        <w:rPr>
          <w:color w:val="auto"/>
          <w:spacing w:val="-2"/>
          <w:sz w:val="24"/>
          <w:szCs w:val="24"/>
          <w:lang w:eastAsia="zh-CN"/>
        </w:rPr>
        <w:t>……………………</w:t>
      </w:r>
      <w:r>
        <w:rPr>
          <w:color w:val="auto"/>
          <w:spacing w:val="-3"/>
          <w:sz w:val="24"/>
          <w:szCs w:val="24"/>
          <w:lang w:eastAsia="zh-CN"/>
        </w:rPr>
        <w:t>……………………………………</w:t>
      </w:r>
      <w:r>
        <w:rPr>
          <w:color w:val="auto"/>
          <w:spacing w:val="-81"/>
          <w:sz w:val="24"/>
          <w:szCs w:val="24"/>
          <w:lang w:eastAsia="zh-CN"/>
        </w:rPr>
        <w:t xml:space="preserve"> </w:t>
      </w:r>
      <w:r>
        <w:rPr>
          <w:color w:val="auto"/>
          <w:spacing w:val="-3"/>
          <w:sz w:val="24"/>
          <w:szCs w:val="24"/>
          <w:lang w:eastAsia="zh-CN"/>
        </w:rPr>
        <w:t>…（页码）</w:t>
      </w:r>
    </w:p>
    <w:p w14:paraId="39B946DD">
      <w:pPr>
        <w:pStyle w:val="4"/>
        <w:spacing w:before="215" w:line="216" w:lineRule="auto"/>
        <w:ind w:left="44"/>
        <w:rPr>
          <w:color w:val="auto"/>
          <w:sz w:val="24"/>
          <w:szCs w:val="24"/>
          <w:lang w:eastAsia="zh-CN"/>
        </w:rPr>
      </w:pPr>
      <w:r>
        <w:rPr>
          <w:b/>
          <w:bCs/>
          <w:color w:val="auto"/>
          <w:spacing w:val="-4"/>
          <w:sz w:val="24"/>
          <w:szCs w:val="24"/>
          <w:lang w:eastAsia="zh-CN"/>
        </w:rPr>
        <w:t>注：以上目录是基本格式要求，各投标人可根据自身情况进一步向下增加内</w:t>
      </w:r>
      <w:r>
        <w:rPr>
          <w:b/>
          <w:bCs/>
          <w:color w:val="auto"/>
          <w:spacing w:val="-5"/>
          <w:sz w:val="24"/>
          <w:szCs w:val="24"/>
          <w:lang w:eastAsia="zh-CN"/>
        </w:rPr>
        <w:t>容或细化。</w:t>
      </w:r>
    </w:p>
    <w:p w14:paraId="73D0A868">
      <w:pPr>
        <w:spacing w:line="393" w:lineRule="auto"/>
        <w:rPr>
          <w:color w:val="auto"/>
          <w:lang w:eastAsia="zh-CN"/>
        </w:rPr>
      </w:pPr>
      <w:r>
        <w:rPr>
          <w:color w:val="auto"/>
        </w:rPr>
        <mc:AlternateContent>
          <mc:Choice Requires="wps">
            <w:drawing>
              <wp:anchor distT="0" distB="0" distL="114300" distR="114300" simplePos="0" relativeHeight="251660288" behindDoc="0" locked="0" layoutInCell="0" allowOverlap="1">
                <wp:simplePos x="0" y="0"/>
                <wp:positionH relativeFrom="page">
                  <wp:posOffset>1122680</wp:posOffset>
                </wp:positionH>
                <wp:positionV relativeFrom="page">
                  <wp:posOffset>705485</wp:posOffset>
                </wp:positionV>
                <wp:extent cx="5314950" cy="0"/>
                <wp:effectExtent l="0" t="4445" r="0" b="5080"/>
                <wp:wrapNone/>
                <wp:docPr id="1" name="任意多边形 4"/>
                <wp:cNvGraphicFramePr/>
                <a:graphic xmlns:a="http://schemas.openxmlformats.org/drawingml/2006/main">
                  <a:graphicData uri="http://schemas.microsoft.com/office/word/2010/wordprocessingShape">
                    <wps:wsp>
                      <wps:cNvSpPr/>
                      <wps:spPr>
                        <a:xfrm>
                          <a:off x="0" y="0"/>
                          <a:ext cx="5314950" cy="0"/>
                        </a:xfrm>
                        <a:custGeom>
                          <a:avLst/>
                          <a:gdLst/>
                          <a:ahLst/>
                          <a:cxnLst/>
                          <a:pathLst>
                            <a:path w="8370" h="15">
                              <a:moveTo>
                                <a:pt x="0" y="0"/>
                              </a:moveTo>
                              <a:lnTo>
                                <a:pt x="8370" y="0"/>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任意多边形 4" o:spid="_x0000_s1026" o:spt="100" style="position:absolute;left:0pt;margin-left:88.4pt;margin-top:55.55pt;height:0pt;width:418.5pt;mso-position-horizontal-relative:page;mso-position-vertical-relative:page;z-index:251660288;mso-width-relative:page;mso-height-relative:page;" filled="f" stroked="t" coordsize="8370,15" o:allowincell="f" o:gfxdata="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FMzXdUAAAAMAQAADwAAAAAAAAABACAAAAAiAAAAZHJzL2Rvd25y&#10;ZXYueG1sUEsBAhQAFAAAAAgAh07iQFuSjro6AgAAoQQAAA4AAAAAAAAAAQAgAAAAJAEAAGRycy9l&#10;Mm9Eb2MueG1sUEsFBgAAAAAGAAYAWQEAANAFAAAAAA==&#10;" path="m0,0l8370,0e">
                <v:fill on="f" focussize="0,0"/>
                <v:stroke color="#000000" miterlimit="10" joinstyle="miter"/>
                <v:imagedata o:title=""/>
                <o:lock v:ext="edit" aspectratio="f"/>
              </v:shape>
            </w:pict>
          </mc:Fallback>
        </mc:AlternateContent>
      </w:r>
      <w:r>
        <w:rPr>
          <w:color w:val="auto"/>
          <w:lang w:eastAsia="zh-CN"/>
        </w:rPr>
        <w:br w:type="page"/>
      </w:r>
    </w:p>
    <w:p w14:paraId="0FF37E1A">
      <w:pPr>
        <w:spacing w:before="97" w:line="220" w:lineRule="auto"/>
        <w:ind w:left="2905"/>
        <w:rPr>
          <w:rFonts w:ascii="宋体" w:hAnsi="宋体" w:eastAsia="宋体" w:cs="宋体"/>
          <w:color w:val="auto"/>
          <w:sz w:val="30"/>
          <w:szCs w:val="30"/>
          <w:lang w:eastAsia="zh-CN"/>
        </w:rPr>
      </w:pPr>
      <w:r>
        <w:rPr>
          <w:rFonts w:ascii="宋体" w:hAnsi="宋体" w:eastAsia="宋体" w:cs="宋体"/>
          <w:b/>
          <w:bCs/>
          <w:color w:val="auto"/>
          <w:spacing w:val="-4"/>
          <w:sz w:val="30"/>
          <w:szCs w:val="30"/>
          <w:lang w:eastAsia="zh-CN"/>
        </w:rPr>
        <w:t>一、无串标行为承诺函</w:t>
      </w:r>
    </w:p>
    <w:p w14:paraId="19B9F64C">
      <w:pPr>
        <w:spacing w:before="155" w:line="219" w:lineRule="auto"/>
        <w:ind w:left="1359"/>
        <w:rPr>
          <w:rFonts w:ascii="宋体" w:hAnsi="宋体" w:eastAsia="宋体" w:cs="宋体"/>
          <w:color w:val="auto"/>
          <w:sz w:val="32"/>
          <w:szCs w:val="32"/>
          <w:lang w:eastAsia="zh-CN"/>
        </w:rPr>
      </w:pPr>
      <w:r>
        <w:rPr>
          <w:rFonts w:ascii="宋体" w:hAnsi="宋体" w:eastAsia="宋体" w:cs="宋体"/>
          <w:b/>
          <w:bCs/>
          <w:color w:val="auto"/>
          <w:spacing w:val="-4"/>
          <w:sz w:val="32"/>
          <w:szCs w:val="32"/>
          <w:lang w:eastAsia="zh-CN"/>
        </w:rPr>
        <w:t>投标人参加本项目无围标串标行为的承诺函</w:t>
      </w:r>
    </w:p>
    <w:p w14:paraId="7B81C287">
      <w:pPr>
        <w:spacing w:line="459" w:lineRule="auto"/>
        <w:rPr>
          <w:color w:val="auto"/>
          <w:lang w:eastAsia="zh-CN"/>
        </w:rPr>
      </w:pPr>
    </w:p>
    <w:p w14:paraId="4650917A">
      <w:pPr>
        <w:spacing w:before="68" w:line="220" w:lineRule="auto"/>
        <w:ind w:left="40"/>
        <w:rPr>
          <w:rFonts w:ascii="宋体" w:hAnsi="宋体" w:eastAsia="宋体" w:cs="宋体"/>
          <w:color w:val="auto"/>
          <w:lang w:eastAsia="zh-CN"/>
        </w:rPr>
      </w:pPr>
      <w:r>
        <w:rPr>
          <w:rFonts w:ascii="宋体" w:hAnsi="宋体" w:eastAsia="宋体" w:cs="宋体"/>
          <w:b/>
          <w:bCs/>
          <w:color w:val="auto"/>
          <w:spacing w:val="-3"/>
          <w:lang w:eastAsia="zh-CN"/>
        </w:rPr>
        <w:t>一、我方承诺无下列相互串通投标的情形：</w:t>
      </w:r>
    </w:p>
    <w:p w14:paraId="5C3FFC4C">
      <w:pPr>
        <w:spacing w:before="278" w:line="289" w:lineRule="auto"/>
        <w:ind w:left="37" w:right="54" w:firstLine="427"/>
        <w:rPr>
          <w:rFonts w:ascii="宋体" w:hAnsi="宋体" w:eastAsia="宋体" w:cs="宋体"/>
          <w:color w:val="auto"/>
          <w:lang w:eastAsia="zh-CN"/>
        </w:rPr>
      </w:pPr>
      <w:r>
        <w:rPr>
          <w:rFonts w:ascii="宋体" w:hAnsi="宋体" w:eastAsia="宋体" w:cs="宋体"/>
          <w:color w:val="auto"/>
          <w:spacing w:val="-1"/>
          <w:lang w:eastAsia="zh-CN"/>
        </w:rPr>
        <w:t>1.不同投标人的投标文件由同一单位或者个人编制；或</w:t>
      </w:r>
      <w:r>
        <w:rPr>
          <w:rFonts w:ascii="宋体" w:hAnsi="宋体" w:eastAsia="宋体" w:cs="宋体"/>
          <w:color w:val="auto"/>
          <w:spacing w:val="-2"/>
          <w:lang w:eastAsia="zh-CN"/>
        </w:rPr>
        <w:t>者不同投标人报名的</w:t>
      </w:r>
      <w:r>
        <w:rPr>
          <w:rFonts w:ascii="宋体" w:hAnsi="宋体" w:eastAsia="宋体" w:cs="宋体"/>
          <w:color w:val="auto"/>
          <w:spacing w:val="-33"/>
          <w:lang w:eastAsia="zh-CN"/>
        </w:rPr>
        <w:t xml:space="preserve"> </w:t>
      </w:r>
      <w:r>
        <w:rPr>
          <w:rFonts w:ascii="宋体" w:hAnsi="宋体" w:eastAsia="宋体" w:cs="宋体"/>
          <w:color w:val="auto"/>
          <w:spacing w:val="-2"/>
          <w:lang w:eastAsia="zh-CN"/>
        </w:rPr>
        <w:t>IP</w:t>
      </w:r>
      <w:r>
        <w:rPr>
          <w:rFonts w:ascii="宋体" w:hAnsi="宋体" w:eastAsia="宋体" w:cs="宋体"/>
          <w:color w:val="auto"/>
          <w:spacing w:val="-44"/>
          <w:lang w:eastAsia="zh-CN"/>
        </w:rPr>
        <w:t xml:space="preserve"> </w:t>
      </w:r>
      <w:r>
        <w:rPr>
          <w:rFonts w:ascii="宋体" w:hAnsi="宋体" w:eastAsia="宋体" w:cs="宋体"/>
          <w:color w:val="auto"/>
          <w:spacing w:val="-2"/>
          <w:lang w:eastAsia="zh-CN"/>
        </w:rPr>
        <w:t>地址一致的；或者编制标书硬件设备</w:t>
      </w:r>
      <w:r>
        <w:rPr>
          <w:rFonts w:ascii="宋体" w:hAnsi="宋体" w:eastAsia="宋体" w:cs="宋体"/>
          <w:color w:val="auto"/>
          <w:spacing w:val="-28"/>
          <w:lang w:eastAsia="zh-CN"/>
        </w:rPr>
        <w:t xml:space="preserve"> </w:t>
      </w:r>
      <w:r>
        <w:rPr>
          <w:rFonts w:ascii="宋体" w:hAnsi="宋体" w:eastAsia="宋体" w:cs="宋体"/>
          <w:color w:val="auto"/>
          <w:spacing w:val="-2"/>
          <w:lang w:eastAsia="zh-CN"/>
        </w:rPr>
        <w:t>CPU</w:t>
      </w:r>
      <w:r>
        <w:rPr>
          <w:rFonts w:ascii="宋体" w:hAnsi="宋体" w:eastAsia="宋体" w:cs="宋体"/>
          <w:color w:val="auto"/>
          <w:spacing w:val="-43"/>
          <w:lang w:eastAsia="zh-CN"/>
        </w:rPr>
        <w:t xml:space="preserve"> </w:t>
      </w:r>
      <w:r>
        <w:rPr>
          <w:rFonts w:ascii="宋体" w:hAnsi="宋体" w:eastAsia="宋体" w:cs="宋体"/>
          <w:color w:val="auto"/>
          <w:spacing w:val="-2"/>
          <w:lang w:eastAsia="zh-CN"/>
        </w:rPr>
        <w:t>编号、硬盘编号、网卡地址一致的情况。</w:t>
      </w:r>
    </w:p>
    <w:p w14:paraId="6BFAB3F4">
      <w:pPr>
        <w:spacing w:before="279" w:line="220" w:lineRule="auto"/>
        <w:ind w:left="451"/>
        <w:rPr>
          <w:rFonts w:ascii="宋体" w:hAnsi="宋体" w:eastAsia="宋体" w:cs="宋体"/>
          <w:color w:val="auto"/>
          <w:lang w:eastAsia="zh-CN"/>
        </w:rPr>
      </w:pPr>
      <w:r>
        <w:rPr>
          <w:rFonts w:ascii="宋体" w:hAnsi="宋体" w:eastAsia="宋体" w:cs="宋体"/>
          <w:color w:val="auto"/>
          <w:spacing w:val="-3"/>
          <w:lang w:eastAsia="zh-CN"/>
        </w:rPr>
        <w:t>2.不同投标人委托同一单位或者个人办理投标事宜；</w:t>
      </w:r>
    </w:p>
    <w:p w14:paraId="18C02DEC">
      <w:pPr>
        <w:spacing w:before="278" w:line="220" w:lineRule="auto"/>
        <w:ind w:left="452"/>
        <w:rPr>
          <w:rFonts w:ascii="宋体" w:hAnsi="宋体" w:eastAsia="宋体" w:cs="宋体"/>
          <w:color w:val="auto"/>
          <w:lang w:eastAsia="zh-CN"/>
        </w:rPr>
      </w:pPr>
      <w:r>
        <w:rPr>
          <w:rFonts w:ascii="宋体" w:hAnsi="宋体" w:eastAsia="宋体" w:cs="宋体"/>
          <w:color w:val="auto"/>
          <w:spacing w:val="-2"/>
          <w:lang w:eastAsia="zh-CN"/>
        </w:rPr>
        <w:t>3.不同的投标人的投标文件载明的项目管理员为同一个人；</w:t>
      </w:r>
    </w:p>
    <w:p w14:paraId="26B84008">
      <w:pPr>
        <w:spacing w:before="279" w:line="218" w:lineRule="auto"/>
        <w:ind w:left="447"/>
        <w:rPr>
          <w:rFonts w:ascii="宋体" w:hAnsi="宋体" w:eastAsia="宋体" w:cs="宋体"/>
          <w:color w:val="auto"/>
          <w:lang w:eastAsia="zh-CN"/>
        </w:rPr>
      </w:pPr>
      <w:r>
        <w:rPr>
          <w:rFonts w:ascii="宋体" w:hAnsi="宋体" w:eastAsia="宋体" w:cs="宋体"/>
          <w:color w:val="auto"/>
          <w:spacing w:val="-2"/>
          <w:lang w:eastAsia="zh-CN"/>
        </w:rPr>
        <w:t>4.不同投标人的投标文件异常一致或者投标报价呈规律性差异；</w:t>
      </w:r>
    </w:p>
    <w:p w14:paraId="4027E9EC">
      <w:pPr>
        <w:spacing w:before="280" w:line="220" w:lineRule="auto"/>
        <w:ind w:left="452"/>
        <w:rPr>
          <w:rFonts w:ascii="宋体" w:hAnsi="宋体" w:eastAsia="宋体" w:cs="宋体"/>
          <w:color w:val="auto"/>
          <w:lang w:eastAsia="zh-CN"/>
        </w:rPr>
      </w:pPr>
      <w:r>
        <w:rPr>
          <w:rFonts w:ascii="宋体" w:hAnsi="宋体" w:eastAsia="宋体" w:cs="宋体"/>
          <w:color w:val="auto"/>
          <w:spacing w:val="-4"/>
          <w:lang w:eastAsia="zh-CN"/>
        </w:rPr>
        <w:t>5.不同投标人的投标文件相互混装；</w:t>
      </w:r>
    </w:p>
    <w:p w14:paraId="393E7DD1">
      <w:pPr>
        <w:spacing w:before="278" w:line="220" w:lineRule="auto"/>
        <w:ind w:left="450"/>
        <w:rPr>
          <w:rFonts w:ascii="宋体" w:hAnsi="宋体" w:eastAsia="宋体" w:cs="宋体"/>
          <w:color w:val="auto"/>
          <w:lang w:eastAsia="zh-CN"/>
        </w:rPr>
      </w:pPr>
      <w:r>
        <w:rPr>
          <w:rFonts w:ascii="宋体" w:hAnsi="宋体" w:eastAsia="宋体" w:cs="宋体"/>
          <w:color w:val="auto"/>
          <w:spacing w:val="-2"/>
          <w:lang w:eastAsia="zh-CN"/>
        </w:rPr>
        <w:t>6.不同投标人的投标保证金从同一单位或者个人账户转出。</w:t>
      </w:r>
    </w:p>
    <w:p w14:paraId="73B45E96">
      <w:pPr>
        <w:spacing w:before="278" w:line="220" w:lineRule="auto"/>
        <w:ind w:left="40"/>
        <w:rPr>
          <w:rFonts w:ascii="宋体" w:hAnsi="宋体" w:eastAsia="宋体" w:cs="宋体"/>
          <w:color w:val="auto"/>
          <w:lang w:eastAsia="zh-CN"/>
        </w:rPr>
      </w:pPr>
      <w:r>
        <w:rPr>
          <w:rFonts w:ascii="宋体" w:hAnsi="宋体" w:eastAsia="宋体" w:cs="宋体"/>
          <w:b/>
          <w:bCs/>
          <w:color w:val="auto"/>
          <w:spacing w:val="-3"/>
          <w:lang w:eastAsia="zh-CN"/>
        </w:rPr>
        <w:t>二、我方承诺无下列恶意串通的情形：</w:t>
      </w:r>
    </w:p>
    <w:p w14:paraId="50F7E895">
      <w:pPr>
        <w:spacing w:before="280" w:line="289" w:lineRule="auto"/>
        <w:ind w:left="44" w:right="159" w:firstLine="419"/>
        <w:rPr>
          <w:rFonts w:ascii="宋体" w:hAnsi="宋体" w:eastAsia="宋体" w:cs="宋体"/>
          <w:color w:val="auto"/>
          <w:lang w:eastAsia="zh-CN"/>
        </w:rPr>
      </w:pPr>
      <w:r>
        <w:rPr>
          <w:rFonts w:ascii="宋体" w:hAnsi="宋体" w:eastAsia="宋体" w:cs="宋体"/>
          <w:color w:val="auto"/>
          <w:spacing w:val="-1"/>
          <w:lang w:eastAsia="zh-CN"/>
        </w:rPr>
        <w:t>1.投标人直接或者间接从采购人或者采购代理机构处获得其他投标人的相关信息并修</w:t>
      </w:r>
      <w:r>
        <w:rPr>
          <w:rFonts w:ascii="宋体" w:hAnsi="宋体" w:eastAsia="宋体" w:cs="宋体"/>
          <w:color w:val="auto"/>
          <w:spacing w:val="-5"/>
          <w:lang w:eastAsia="zh-CN"/>
        </w:rPr>
        <w:t>改其投标文件或者投标文件；</w:t>
      </w:r>
    </w:p>
    <w:p w14:paraId="34C82018">
      <w:pPr>
        <w:spacing w:before="278" w:line="219" w:lineRule="auto"/>
        <w:ind w:left="451"/>
        <w:rPr>
          <w:rFonts w:ascii="宋体" w:hAnsi="宋体" w:eastAsia="宋体" w:cs="宋体"/>
          <w:color w:val="auto"/>
          <w:lang w:eastAsia="zh-CN"/>
        </w:rPr>
      </w:pPr>
      <w:r>
        <w:rPr>
          <w:rFonts w:ascii="宋体" w:hAnsi="宋体" w:eastAsia="宋体" w:cs="宋体"/>
          <w:color w:val="auto"/>
          <w:spacing w:val="-2"/>
          <w:lang w:eastAsia="zh-CN"/>
        </w:rPr>
        <w:t>2.投标人按照采购人或者采购代理机构的授意撤换、修改投标文件或者投标文件；</w:t>
      </w:r>
    </w:p>
    <w:p w14:paraId="06F69E14">
      <w:pPr>
        <w:spacing w:before="280" w:line="218" w:lineRule="auto"/>
        <w:ind w:left="452"/>
        <w:rPr>
          <w:rFonts w:ascii="宋体" w:hAnsi="宋体" w:eastAsia="宋体" w:cs="宋体"/>
          <w:color w:val="auto"/>
          <w:lang w:eastAsia="zh-CN"/>
        </w:rPr>
      </w:pPr>
      <w:r>
        <w:rPr>
          <w:rFonts w:ascii="宋体" w:hAnsi="宋体" w:eastAsia="宋体" w:cs="宋体"/>
          <w:color w:val="auto"/>
          <w:spacing w:val="-2"/>
          <w:lang w:eastAsia="zh-CN"/>
        </w:rPr>
        <w:t>3.投标人之间协商报价、技术方案等投标文件或者投标文件的实质性内容；</w:t>
      </w:r>
    </w:p>
    <w:p w14:paraId="017B148B">
      <w:pPr>
        <w:spacing w:before="280" w:line="290" w:lineRule="auto"/>
        <w:ind w:left="38" w:right="28" w:firstLine="409"/>
        <w:rPr>
          <w:rFonts w:ascii="宋体" w:hAnsi="宋体" w:eastAsia="宋体" w:cs="宋体"/>
          <w:color w:val="auto"/>
          <w:lang w:eastAsia="zh-CN"/>
        </w:rPr>
      </w:pPr>
      <w:r>
        <w:rPr>
          <w:rFonts w:ascii="宋体" w:hAnsi="宋体" w:eastAsia="宋体" w:cs="宋体"/>
          <w:color w:val="auto"/>
          <w:spacing w:val="-2"/>
          <w:lang w:eastAsia="zh-CN"/>
        </w:rPr>
        <w:t>4.属于同一集团、协会、商会等组织成员的投标人按照该组织要</w:t>
      </w:r>
      <w:r>
        <w:rPr>
          <w:rFonts w:ascii="宋体" w:hAnsi="宋体" w:eastAsia="宋体" w:cs="宋体"/>
          <w:color w:val="auto"/>
          <w:spacing w:val="-3"/>
          <w:lang w:eastAsia="zh-CN"/>
        </w:rPr>
        <w:t>求协同参加政府采购活</w:t>
      </w:r>
      <w:r>
        <w:rPr>
          <w:rFonts w:ascii="宋体" w:hAnsi="宋体" w:eastAsia="宋体" w:cs="宋体"/>
          <w:color w:val="auto"/>
          <w:spacing w:val="-15"/>
          <w:lang w:eastAsia="zh-CN"/>
        </w:rPr>
        <w:t>动；</w:t>
      </w:r>
    </w:p>
    <w:p w14:paraId="20DDC13A">
      <w:pPr>
        <w:spacing w:before="277" w:line="289" w:lineRule="auto"/>
        <w:ind w:left="42" w:right="28" w:firstLine="410"/>
        <w:rPr>
          <w:rFonts w:ascii="宋体" w:hAnsi="宋体" w:eastAsia="宋体" w:cs="宋体"/>
          <w:color w:val="auto"/>
          <w:lang w:eastAsia="zh-CN"/>
        </w:rPr>
      </w:pPr>
      <w:r>
        <w:rPr>
          <w:rFonts w:ascii="宋体" w:hAnsi="宋体" w:eastAsia="宋体" w:cs="宋体"/>
          <w:color w:val="auto"/>
          <w:spacing w:val="-2"/>
          <w:lang w:eastAsia="zh-CN"/>
        </w:rPr>
        <w:t>5.投标人之间事先约定一致抬高或者压低投标报价，</w:t>
      </w:r>
      <w:r>
        <w:rPr>
          <w:rFonts w:ascii="宋体" w:hAnsi="宋体" w:eastAsia="宋体" w:cs="宋体"/>
          <w:color w:val="auto"/>
          <w:spacing w:val="-3"/>
          <w:lang w:eastAsia="zh-CN"/>
        </w:rPr>
        <w:t>或者在招标项目中事先约定轮流以</w:t>
      </w:r>
      <w:r>
        <w:rPr>
          <w:rFonts w:ascii="宋体" w:hAnsi="宋体" w:eastAsia="宋体" w:cs="宋体"/>
          <w:color w:val="auto"/>
          <w:spacing w:val="-2"/>
          <w:lang w:eastAsia="zh-CN"/>
        </w:rPr>
        <w:t>高价位或者低价位中标，或者事先约定由某一特定投标人中标，然后再参加投标；</w:t>
      </w:r>
    </w:p>
    <w:p w14:paraId="2208649E">
      <w:pPr>
        <w:spacing w:before="280" w:line="219" w:lineRule="auto"/>
        <w:ind w:left="450"/>
        <w:rPr>
          <w:rFonts w:ascii="宋体" w:hAnsi="宋体" w:eastAsia="宋体" w:cs="宋体"/>
          <w:color w:val="auto"/>
          <w:lang w:eastAsia="zh-CN"/>
        </w:rPr>
      </w:pPr>
      <w:r>
        <w:rPr>
          <w:rFonts w:ascii="宋体" w:hAnsi="宋体" w:eastAsia="宋体" w:cs="宋体"/>
          <w:color w:val="auto"/>
          <w:spacing w:val="-2"/>
          <w:lang w:eastAsia="zh-CN"/>
        </w:rPr>
        <w:t>6.投标人之间商定部分投标人放弃参加政府采购活动或者放弃中标；</w:t>
      </w:r>
    </w:p>
    <w:p w14:paraId="79478679">
      <w:pPr>
        <w:spacing w:before="279" w:line="290" w:lineRule="auto"/>
        <w:ind w:left="38" w:right="28" w:firstLine="414"/>
        <w:rPr>
          <w:rFonts w:ascii="宋体" w:hAnsi="宋体" w:eastAsia="宋体" w:cs="宋体"/>
          <w:color w:val="auto"/>
          <w:lang w:eastAsia="zh-CN"/>
        </w:rPr>
      </w:pPr>
      <w:r>
        <w:rPr>
          <w:rFonts w:ascii="宋体" w:hAnsi="宋体" w:eastAsia="宋体" w:cs="宋体"/>
          <w:color w:val="auto"/>
          <w:spacing w:val="-4"/>
          <w:lang w:eastAsia="zh-CN"/>
        </w:rPr>
        <w:t>7.投标人与采购人或者采购代理机构之间、投标人相互之间，</w:t>
      </w:r>
      <w:r>
        <w:rPr>
          <w:rFonts w:ascii="宋体" w:hAnsi="宋体" w:eastAsia="宋体" w:cs="宋体"/>
          <w:color w:val="auto"/>
          <w:spacing w:val="-38"/>
          <w:lang w:eastAsia="zh-CN"/>
        </w:rPr>
        <w:t xml:space="preserve"> </w:t>
      </w:r>
      <w:r>
        <w:rPr>
          <w:rFonts w:ascii="宋体" w:hAnsi="宋体" w:eastAsia="宋体" w:cs="宋体"/>
          <w:color w:val="auto"/>
          <w:spacing w:val="-4"/>
          <w:lang w:eastAsia="zh-CN"/>
        </w:rPr>
        <w:t>为谋求特定投</w:t>
      </w:r>
      <w:r>
        <w:rPr>
          <w:rFonts w:ascii="宋体" w:hAnsi="宋体" w:eastAsia="宋体" w:cs="宋体"/>
          <w:color w:val="auto"/>
          <w:spacing w:val="-5"/>
          <w:lang w:eastAsia="zh-CN"/>
        </w:rPr>
        <w:t>标人中标或</w:t>
      </w:r>
      <w:r>
        <w:rPr>
          <w:rFonts w:ascii="宋体" w:hAnsi="宋体" w:eastAsia="宋体" w:cs="宋体"/>
          <w:color w:val="auto"/>
          <w:spacing w:val="-3"/>
          <w:lang w:eastAsia="zh-CN"/>
        </w:rPr>
        <w:t>者排斥其他投标人的其他串通行为。</w:t>
      </w:r>
    </w:p>
    <w:p w14:paraId="4C20DD8F">
      <w:pPr>
        <w:spacing w:before="278" w:line="361" w:lineRule="auto"/>
        <w:ind w:left="36" w:right="129" w:firstLine="436"/>
        <w:rPr>
          <w:rFonts w:ascii="宋体" w:hAnsi="宋体" w:eastAsia="宋体" w:cs="宋体"/>
          <w:color w:val="auto"/>
          <w:lang w:eastAsia="zh-CN"/>
        </w:rPr>
      </w:pPr>
      <w:r>
        <w:rPr>
          <w:rFonts w:ascii="宋体" w:hAnsi="宋体" w:eastAsia="宋体" w:cs="宋体"/>
          <w:b/>
          <w:bCs/>
          <w:color w:val="auto"/>
          <w:spacing w:val="-2"/>
          <w:lang w:eastAsia="zh-CN"/>
        </w:rPr>
        <w:t>以上情形一经核查属实，我方愿意承担一切后果，接受政府</w:t>
      </w:r>
      <w:r>
        <w:rPr>
          <w:rFonts w:ascii="宋体" w:hAnsi="宋体" w:eastAsia="宋体" w:cs="宋体"/>
          <w:b/>
          <w:bCs/>
          <w:color w:val="auto"/>
          <w:spacing w:val="-3"/>
          <w:lang w:eastAsia="zh-CN"/>
        </w:rPr>
        <w:t>采购监管部门对我方认定</w:t>
      </w:r>
      <w:r>
        <w:rPr>
          <w:rFonts w:ascii="宋体" w:hAnsi="宋体" w:eastAsia="宋体" w:cs="宋体"/>
          <w:b/>
          <w:bCs/>
          <w:color w:val="auto"/>
          <w:spacing w:val="-2"/>
          <w:lang w:eastAsia="zh-CN"/>
        </w:rPr>
        <w:t>存在围标串标行为，并不再寻求任何旨在减轻或者免除法律责任的辩解。</w:t>
      </w:r>
    </w:p>
    <w:p w14:paraId="4115BCF7">
      <w:pPr>
        <w:pStyle w:val="4"/>
        <w:spacing w:before="51" w:line="216" w:lineRule="auto"/>
        <w:ind w:left="5186"/>
        <w:rPr>
          <w:color w:val="auto"/>
          <w:sz w:val="24"/>
          <w:szCs w:val="24"/>
          <w:lang w:eastAsia="zh-CN"/>
        </w:rPr>
      </w:pPr>
      <w:r>
        <w:rPr>
          <w:color w:val="auto"/>
          <w:spacing w:val="-6"/>
          <w:sz w:val="24"/>
          <w:szCs w:val="24"/>
          <w:lang w:eastAsia="zh-CN"/>
        </w:rPr>
        <w:t>投标人名称(电子签章)：</w:t>
      </w:r>
    </w:p>
    <w:p w14:paraId="71B9DC4D">
      <w:pPr>
        <w:pStyle w:val="4"/>
        <w:spacing w:before="187" w:line="217" w:lineRule="auto"/>
        <w:ind w:left="5243"/>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0A6D5E23">
      <w:pPr>
        <w:spacing w:line="283" w:lineRule="auto"/>
        <w:rPr>
          <w:color w:val="auto"/>
          <w:lang w:eastAsia="zh-CN"/>
        </w:rPr>
      </w:pPr>
      <w:r>
        <w:rPr>
          <w:color w:val="auto"/>
        </w:rPr>
        <mc:AlternateContent>
          <mc:Choice Requires="wps">
            <w:drawing>
              <wp:anchor distT="0" distB="0" distL="114300" distR="114300" simplePos="0" relativeHeight="251661312" behindDoc="0" locked="0" layoutInCell="0" allowOverlap="1">
                <wp:simplePos x="0" y="0"/>
                <wp:positionH relativeFrom="page">
                  <wp:posOffset>1122680</wp:posOffset>
                </wp:positionH>
                <wp:positionV relativeFrom="page">
                  <wp:posOffset>705485</wp:posOffset>
                </wp:positionV>
                <wp:extent cx="5314950" cy="0"/>
                <wp:effectExtent l="0" t="4445" r="0" b="5080"/>
                <wp:wrapNone/>
                <wp:docPr id="3" name="任意多边形 5"/>
                <wp:cNvGraphicFramePr/>
                <a:graphic xmlns:a="http://schemas.openxmlformats.org/drawingml/2006/main">
                  <a:graphicData uri="http://schemas.microsoft.com/office/word/2010/wordprocessingShape">
                    <wps:wsp>
                      <wps:cNvSpPr/>
                      <wps:spPr>
                        <a:xfrm>
                          <a:off x="0" y="0"/>
                          <a:ext cx="5314950" cy="0"/>
                        </a:xfrm>
                        <a:custGeom>
                          <a:avLst/>
                          <a:gdLst/>
                          <a:ahLst/>
                          <a:cxnLst/>
                          <a:pathLst>
                            <a:path w="8370" h="15">
                              <a:moveTo>
                                <a:pt x="0" y="0"/>
                              </a:moveTo>
                              <a:lnTo>
                                <a:pt x="8370" y="0"/>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任意多边形 5" o:spid="_x0000_s1026" o:spt="100" style="position:absolute;left:0pt;margin-left:88.4pt;margin-top:55.55pt;height:0pt;width:418.5pt;mso-position-horizontal-relative:page;mso-position-vertical-relative:page;z-index:251661312;mso-width-relative:page;mso-height-relative:page;" filled="f" stroked="t" coordsize="8370,15" o:allowincell="f" o:gfxdata="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FMzXdUAAAAMAQAADwAAAAAAAAABACAAAAAiAAAAZHJzL2Rvd25y&#10;ZXYueG1sUEsBAhQAFAAAAAgAh07iQA5RUf86AgAAoQQAAA4AAAAAAAAAAQAgAAAAJAEAAGRycy9l&#10;Mm9Eb2MueG1sUEsFBgAAAAAGAAYAWQEAANAFAAAAAA==&#10;" path="m0,0l8370,0e">
                <v:fill on="f" focussize="0,0"/>
                <v:stroke color="#000000" miterlimit="10" joinstyle="miter"/>
                <v:imagedata o:title=""/>
                <o:lock v:ext="edit" aspectratio="f"/>
              </v:shape>
            </w:pict>
          </mc:Fallback>
        </mc:AlternateContent>
      </w:r>
      <w:r>
        <w:rPr>
          <w:color w:val="auto"/>
          <w:lang w:eastAsia="zh-CN"/>
        </w:rPr>
        <w:br w:type="page"/>
      </w:r>
    </w:p>
    <w:p w14:paraId="375CDFFE">
      <w:pPr>
        <w:spacing w:line="284" w:lineRule="auto"/>
        <w:rPr>
          <w:color w:val="auto"/>
          <w:lang w:eastAsia="zh-CN"/>
        </w:rPr>
      </w:pPr>
    </w:p>
    <w:p w14:paraId="3539A532">
      <w:pPr>
        <w:spacing w:before="97" w:line="220" w:lineRule="auto"/>
        <w:ind w:left="2544"/>
        <w:rPr>
          <w:rFonts w:ascii="宋体" w:hAnsi="宋体" w:eastAsia="宋体" w:cs="宋体"/>
          <w:color w:val="auto"/>
          <w:sz w:val="30"/>
          <w:szCs w:val="30"/>
          <w:lang w:eastAsia="zh-CN"/>
        </w:rPr>
      </w:pPr>
      <w:r>
        <w:rPr>
          <w:rFonts w:ascii="宋体" w:hAnsi="宋体" w:eastAsia="宋体" w:cs="宋体"/>
          <w:b/>
          <w:bCs/>
          <w:color w:val="auto"/>
          <w:spacing w:val="-4"/>
          <w:sz w:val="30"/>
          <w:szCs w:val="30"/>
          <w:lang w:eastAsia="zh-CN"/>
        </w:rPr>
        <w:t>二、法定代表人身份证明</w:t>
      </w:r>
    </w:p>
    <w:p w14:paraId="5EBD37E3">
      <w:pPr>
        <w:spacing w:line="267" w:lineRule="auto"/>
        <w:rPr>
          <w:color w:val="auto"/>
          <w:lang w:eastAsia="zh-CN"/>
        </w:rPr>
      </w:pPr>
    </w:p>
    <w:p w14:paraId="4EDB657D">
      <w:pPr>
        <w:spacing w:line="267" w:lineRule="auto"/>
        <w:rPr>
          <w:color w:val="auto"/>
          <w:lang w:eastAsia="zh-CN"/>
        </w:rPr>
      </w:pPr>
    </w:p>
    <w:p w14:paraId="550D85EE">
      <w:pPr>
        <w:spacing w:line="267" w:lineRule="auto"/>
        <w:rPr>
          <w:color w:val="auto"/>
          <w:lang w:eastAsia="zh-CN"/>
        </w:rPr>
      </w:pPr>
    </w:p>
    <w:p w14:paraId="6BDA7DF2">
      <w:pPr>
        <w:spacing w:line="267" w:lineRule="auto"/>
        <w:rPr>
          <w:color w:val="auto"/>
          <w:lang w:eastAsia="zh-CN"/>
        </w:rPr>
      </w:pPr>
    </w:p>
    <w:p w14:paraId="6E3A50C3">
      <w:pPr>
        <w:spacing w:before="104" w:line="220" w:lineRule="auto"/>
        <w:ind w:left="3022"/>
        <w:rPr>
          <w:rFonts w:ascii="宋体" w:hAnsi="宋体" w:eastAsia="宋体" w:cs="宋体"/>
          <w:color w:val="auto"/>
          <w:sz w:val="32"/>
          <w:szCs w:val="32"/>
          <w:lang w:eastAsia="zh-CN"/>
        </w:rPr>
      </w:pPr>
      <w:r>
        <w:rPr>
          <w:rFonts w:ascii="宋体" w:hAnsi="宋体" w:eastAsia="宋体" w:cs="宋体"/>
          <w:b/>
          <w:bCs/>
          <w:color w:val="auto"/>
          <w:spacing w:val="-4"/>
          <w:sz w:val="32"/>
          <w:szCs w:val="32"/>
          <w:lang w:eastAsia="zh-CN"/>
        </w:rPr>
        <w:t>法定代表人身份证明</w:t>
      </w:r>
    </w:p>
    <w:p w14:paraId="236B0E79">
      <w:pPr>
        <w:spacing w:before="298" w:line="220" w:lineRule="auto"/>
        <w:ind w:left="581"/>
        <w:rPr>
          <w:rFonts w:ascii="宋体" w:hAnsi="宋体" w:eastAsia="宋体" w:cs="宋体"/>
          <w:color w:val="auto"/>
          <w:sz w:val="24"/>
          <w:szCs w:val="24"/>
          <w:lang w:eastAsia="zh-CN"/>
        </w:rPr>
      </w:pPr>
      <w:r>
        <w:rPr>
          <w:rFonts w:ascii="宋体" w:hAnsi="宋体" w:eastAsia="宋体" w:cs="宋体"/>
          <w:color w:val="auto"/>
          <w:spacing w:val="-5"/>
          <w:sz w:val="24"/>
          <w:szCs w:val="24"/>
          <w:lang w:eastAsia="zh-CN"/>
        </w:rPr>
        <w:t>投</w:t>
      </w:r>
      <w:r>
        <w:rPr>
          <w:rFonts w:ascii="宋体" w:hAnsi="宋体" w:eastAsia="宋体" w:cs="宋体"/>
          <w:color w:val="auto"/>
          <w:spacing w:val="12"/>
          <w:sz w:val="24"/>
          <w:szCs w:val="24"/>
          <w:lang w:eastAsia="zh-CN"/>
        </w:rPr>
        <w:t xml:space="preserve"> </w:t>
      </w:r>
      <w:r>
        <w:rPr>
          <w:rFonts w:ascii="宋体" w:hAnsi="宋体" w:eastAsia="宋体" w:cs="宋体"/>
          <w:color w:val="auto"/>
          <w:spacing w:val="-5"/>
          <w:sz w:val="24"/>
          <w:szCs w:val="24"/>
          <w:lang w:eastAsia="zh-CN"/>
        </w:rPr>
        <w:t>标</w:t>
      </w:r>
      <w:r>
        <w:rPr>
          <w:rFonts w:ascii="宋体" w:hAnsi="宋体" w:eastAsia="宋体" w:cs="宋体"/>
          <w:color w:val="auto"/>
          <w:spacing w:val="11"/>
          <w:sz w:val="24"/>
          <w:szCs w:val="24"/>
          <w:lang w:eastAsia="zh-CN"/>
        </w:rPr>
        <w:t xml:space="preserve"> </w:t>
      </w:r>
      <w:r>
        <w:rPr>
          <w:rFonts w:ascii="宋体" w:hAnsi="宋体" w:eastAsia="宋体" w:cs="宋体"/>
          <w:color w:val="auto"/>
          <w:spacing w:val="-5"/>
          <w:sz w:val="24"/>
          <w:szCs w:val="24"/>
          <w:lang w:eastAsia="zh-CN"/>
        </w:rPr>
        <w:t>人：</w:t>
      </w:r>
      <w:r>
        <w:rPr>
          <w:rFonts w:ascii="宋体" w:hAnsi="宋体" w:eastAsia="宋体" w:cs="宋体"/>
          <w:color w:val="auto"/>
          <w:spacing w:val="-5"/>
          <w:sz w:val="24"/>
          <w:szCs w:val="24"/>
          <w:u w:val="single"/>
          <w:lang w:eastAsia="zh-CN"/>
        </w:rPr>
        <w:t xml:space="preserve">                                                         </w:t>
      </w:r>
    </w:p>
    <w:p w14:paraId="046F7726">
      <w:pPr>
        <w:spacing w:before="213" w:line="229" w:lineRule="auto"/>
        <w:ind w:left="578"/>
        <w:rPr>
          <w:rFonts w:ascii="宋体" w:hAnsi="宋体" w:eastAsia="宋体" w:cs="宋体"/>
          <w:color w:val="auto"/>
          <w:sz w:val="24"/>
          <w:szCs w:val="24"/>
          <w:lang w:eastAsia="zh-CN"/>
        </w:rPr>
      </w:pPr>
      <w:r>
        <w:rPr>
          <w:rFonts w:ascii="宋体" w:hAnsi="宋体" w:eastAsia="宋体" w:cs="宋体"/>
          <w:color w:val="auto"/>
          <w:spacing w:val="-7"/>
          <w:sz w:val="24"/>
          <w:szCs w:val="24"/>
          <w:lang w:eastAsia="zh-CN"/>
        </w:rPr>
        <w:t>地</w:t>
      </w:r>
      <w:r>
        <w:rPr>
          <w:rFonts w:ascii="宋体" w:hAnsi="宋体" w:eastAsia="宋体" w:cs="宋体"/>
          <w:color w:val="auto"/>
          <w:spacing w:val="2"/>
          <w:sz w:val="24"/>
          <w:szCs w:val="24"/>
          <w:lang w:eastAsia="zh-CN"/>
        </w:rPr>
        <w:t xml:space="preserve">    </w:t>
      </w:r>
      <w:r>
        <w:rPr>
          <w:rFonts w:ascii="宋体" w:hAnsi="宋体" w:eastAsia="宋体" w:cs="宋体"/>
          <w:color w:val="auto"/>
          <w:spacing w:val="-7"/>
          <w:sz w:val="24"/>
          <w:szCs w:val="24"/>
          <w:lang w:eastAsia="zh-CN"/>
        </w:rPr>
        <w:t>址：</w:t>
      </w:r>
      <w:r>
        <w:rPr>
          <w:rFonts w:ascii="宋体" w:hAnsi="宋体" w:eastAsia="宋体" w:cs="宋体"/>
          <w:color w:val="auto"/>
          <w:sz w:val="24"/>
          <w:szCs w:val="24"/>
          <w:u w:val="single"/>
          <w:lang w:eastAsia="zh-CN"/>
        </w:rPr>
        <w:t xml:space="preserve">                                                       </w:t>
      </w:r>
    </w:p>
    <w:p w14:paraId="32F05171">
      <w:pPr>
        <w:spacing w:before="202" w:line="220" w:lineRule="auto"/>
        <w:ind w:left="578"/>
        <w:rPr>
          <w:rFonts w:ascii="宋体" w:hAnsi="宋体" w:eastAsia="宋体" w:cs="宋体"/>
          <w:color w:val="auto"/>
          <w:sz w:val="24"/>
          <w:szCs w:val="24"/>
          <w:lang w:eastAsia="zh-CN"/>
        </w:rPr>
      </w:pPr>
      <w:r>
        <w:rPr>
          <w:rFonts w:ascii="宋体" w:hAnsi="宋体" w:eastAsia="宋体" w:cs="宋体"/>
          <w:color w:val="auto"/>
          <w:spacing w:val="-8"/>
          <w:sz w:val="24"/>
          <w:szCs w:val="24"/>
          <w:lang w:eastAsia="zh-CN"/>
        </w:rPr>
        <w:t>姓</w:t>
      </w:r>
      <w:r>
        <w:rPr>
          <w:rFonts w:ascii="宋体" w:hAnsi="宋体" w:eastAsia="宋体" w:cs="宋体"/>
          <w:color w:val="auto"/>
          <w:spacing w:val="3"/>
          <w:sz w:val="24"/>
          <w:szCs w:val="24"/>
          <w:lang w:eastAsia="zh-CN"/>
        </w:rPr>
        <w:t xml:space="preserve">    </w:t>
      </w:r>
      <w:r>
        <w:rPr>
          <w:rFonts w:ascii="宋体" w:hAnsi="宋体" w:eastAsia="宋体" w:cs="宋体"/>
          <w:color w:val="auto"/>
          <w:spacing w:val="-8"/>
          <w:sz w:val="24"/>
          <w:szCs w:val="24"/>
          <w:lang w:eastAsia="zh-CN"/>
        </w:rPr>
        <w:t>名：</w:t>
      </w:r>
      <w:r>
        <w:rPr>
          <w:rFonts w:ascii="宋体" w:hAnsi="宋体" w:eastAsia="宋体" w:cs="宋体"/>
          <w:color w:val="auto"/>
          <w:sz w:val="24"/>
          <w:szCs w:val="24"/>
          <w:u w:val="single"/>
          <w:lang w:eastAsia="zh-CN"/>
        </w:rPr>
        <w:t xml:space="preserve">                          </w:t>
      </w:r>
      <w:r>
        <w:rPr>
          <w:rFonts w:ascii="宋体" w:hAnsi="宋体" w:eastAsia="宋体" w:cs="宋体"/>
          <w:color w:val="auto"/>
          <w:spacing w:val="-107"/>
          <w:sz w:val="24"/>
          <w:szCs w:val="24"/>
          <w:lang w:eastAsia="zh-CN"/>
        </w:rPr>
        <w:t xml:space="preserve"> </w:t>
      </w:r>
      <w:r>
        <w:rPr>
          <w:rFonts w:ascii="宋体" w:hAnsi="宋体" w:eastAsia="宋体" w:cs="宋体"/>
          <w:color w:val="auto"/>
          <w:spacing w:val="-8"/>
          <w:sz w:val="24"/>
          <w:szCs w:val="24"/>
          <w:lang w:eastAsia="zh-CN"/>
        </w:rPr>
        <w:t>性</w:t>
      </w:r>
      <w:r>
        <w:rPr>
          <w:rFonts w:ascii="宋体" w:hAnsi="宋体" w:eastAsia="宋体" w:cs="宋体"/>
          <w:color w:val="auto"/>
          <w:spacing w:val="2"/>
          <w:sz w:val="24"/>
          <w:szCs w:val="24"/>
          <w:lang w:eastAsia="zh-CN"/>
        </w:rPr>
        <w:t xml:space="preserve">      </w:t>
      </w:r>
      <w:r>
        <w:rPr>
          <w:rFonts w:ascii="宋体" w:hAnsi="宋体" w:eastAsia="宋体" w:cs="宋体"/>
          <w:color w:val="auto"/>
          <w:spacing w:val="-8"/>
          <w:sz w:val="24"/>
          <w:szCs w:val="24"/>
          <w:lang w:eastAsia="zh-CN"/>
        </w:rPr>
        <w:t>别：</w:t>
      </w:r>
      <w:r>
        <w:rPr>
          <w:rFonts w:ascii="宋体" w:hAnsi="宋体" w:eastAsia="宋体" w:cs="宋体"/>
          <w:color w:val="auto"/>
          <w:sz w:val="24"/>
          <w:szCs w:val="24"/>
          <w:u w:val="single"/>
          <w:lang w:eastAsia="zh-CN"/>
        </w:rPr>
        <w:t xml:space="preserve">                </w:t>
      </w:r>
    </w:p>
    <w:p w14:paraId="33D09745">
      <w:pPr>
        <w:spacing w:before="214" w:line="220" w:lineRule="auto"/>
        <w:ind w:left="579"/>
        <w:rPr>
          <w:rFonts w:ascii="宋体" w:hAnsi="宋体" w:eastAsia="宋体" w:cs="宋体"/>
          <w:color w:val="auto"/>
          <w:sz w:val="24"/>
          <w:szCs w:val="24"/>
          <w:lang w:eastAsia="zh-CN"/>
        </w:rPr>
      </w:pPr>
      <w:r>
        <w:rPr>
          <w:rFonts w:ascii="宋体" w:hAnsi="宋体" w:eastAsia="宋体" w:cs="宋体"/>
          <w:color w:val="auto"/>
          <w:spacing w:val="-7"/>
          <w:sz w:val="24"/>
          <w:szCs w:val="24"/>
          <w:lang w:eastAsia="zh-CN"/>
        </w:rPr>
        <w:t>年</w:t>
      </w:r>
      <w:r>
        <w:rPr>
          <w:rFonts w:ascii="宋体" w:hAnsi="宋体" w:eastAsia="宋体" w:cs="宋体"/>
          <w:color w:val="auto"/>
          <w:spacing w:val="2"/>
          <w:sz w:val="24"/>
          <w:szCs w:val="24"/>
          <w:lang w:eastAsia="zh-CN"/>
        </w:rPr>
        <w:t xml:space="preserve">    </w:t>
      </w:r>
      <w:r>
        <w:rPr>
          <w:rFonts w:ascii="宋体" w:hAnsi="宋体" w:eastAsia="宋体" w:cs="宋体"/>
          <w:color w:val="auto"/>
          <w:spacing w:val="-7"/>
          <w:sz w:val="24"/>
          <w:szCs w:val="24"/>
          <w:lang w:eastAsia="zh-CN"/>
        </w:rPr>
        <w:t>龄：</w:t>
      </w:r>
      <w:r>
        <w:rPr>
          <w:rFonts w:ascii="宋体" w:hAnsi="宋体" w:eastAsia="宋体" w:cs="宋体"/>
          <w:color w:val="auto"/>
          <w:sz w:val="24"/>
          <w:szCs w:val="24"/>
          <w:u w:val="single"/>
          <w:lang w:eastAsia="zh-CN"/>
        </w:rPr>
        <w:t xml:space="preserve">                          </w:t>
      </w:r>
      <w:r>
        <w:rPr>
          <w:rFonts w:ascii="宋体" w:hAnsi="宋体" w:eastAsia="宋体" w:cs="宋体"/>
          <w:color w:val="auto"/>
          <w:spacing w:val="-109"/>
          <w:sz w:val="24"/>
          <w:szCs w:val="24"/>
          <w:lang w:eastAsia="zh-CN"/>
        </w:rPr>
        <w:t xml:space="preserve"> </w:t>
      </w:r>
      <w:r>
        <w:rPr>
          <w:rFonts w:ascii="宋体" w:hAnsi="宋体" w:eastAsia="宋体" w:cs="宋体"/>
          <w:color w:val="auto"/>
          <w:spacing w:val="-7"/>
          <w:sz w:val="24"/>
          <w:szCs w:val="24"/>
          <w:lang w:eastAsia="zh-CN"/>
        </w:rPr>
        <w:t>职</w:t>
      </w:r>
      <w:r>
        <w:rPr>
          <w:rFonts w:ascii="宋体" w:hAnsi="宋体" w:eastAsia="宋体" w:cs="宋体"/>
          <w:color w:val="auto"/>
          <w:spacing w:val="1"/>
          <w:sz w:val="24"/>
          <w:szCs w:val="24"/>
          <w:lang w:eastAsia="zh-CN"/>
        </w:rPr>
        <w:t xml:space="preserve">      </w:t>
      </w:r>
      <w:r>
        <w:rPr>
          <w:rFonts w:ascii="宋体" w:hAnsi="宋体" w:eastAsia="宋体" w:cs="宋体"/>
          <w:color w:val="auto"/>
          <w:spacing w:val="-7"/>
          <w:sz w:val="24"/>
          <w:szCs w:val="24"/>
          <w:lang w:eastAsia="zh-CN"/>
        </w:rPr>
        <w:t>务：</w:t>
      </w:r>
      <w:r>
        <w:rPr>
          <w:rFonts w:ascii="宋体" w:hAnsi="宋体" w:eastAsia="宋体" w:cs="宋体"/>
          <w:color w:val="auto"/>
          <w:sz w:val="24"/>
          <w:szCs w:val="24"/>
          <w:u w:val="single"/>
          <w:lang w:eastAsia="zh-CN"/>
        </w:rPr>
        <w:t xml:space="preserve">                </w:t>
      </w:r>
    </w:p>
    <w:p w14:paraId="03C9C946">
      <w:pPr>
        <w:spacing w:before="214" w:line="220" w:lineRule="auto"/>
        <w:ind w:left="584"/>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身份证号码：</w:t>
      </w:r>
      <w:r>
        <w:rPr>
          <w:rFonts w:ascii="宋体" w:hAnsi="宋体" w:eastAsia="宋体" w:cs="宋体"/>
          <w:color w:val="auto"/>
          <w:sz w:val="24"/>
          <w:szCs w:val="24"/>
          <w:u w:val="single"/>
          <w:lang w:eastAsia="zh-CN"/>
        </w:rPr>
        <w:t xml:space="preserve">                                 </w:t>
      </w:r>
    </w:p>
    <w:p w14:paraId="08763FF5">
      <w:pPr>
        <w:spacing w:before="214" w:line="220" w:lineRule="auto"/>
        <w:ind w:left="583"/>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系</w:t>
      </w:r>
      <w:r>
        <w:rPr>
          <w:rFonts w:ascii="宋体" w:hAnsi="宋体" w:eastAsia="宋体" w:cs="宋体"/>
          <w:color w:val="auto"/>
          <w:spacing w:val="-2"/>
          <w:sz w:val="24"/>
          <w:szCs w:val="24"/>
          <w:u w:val="single"/>
          <w:lang w:eastAsia="zh-CN"/>
        </w:rPr>
        <w:t xml:space="preserve">            （投标人名称）              </w:t>
      </w:r>
      <w:r>
        <w:rPr>
          <w:rFonts w:ascii="宋体" w:hAnsi="宋体" w:eastAsia="宋体" w:cs="宋体"/>
          <w:color w:val="auto"/>
          <w:spacing w:val="-79"/>
          <w:sz w:val="24"/>
          <w:szCs w:val="24"/>
          <w:lang w:eastAsia="zh-CN"/>
        </w:rPr>
        <w:t xml:space="preserve"> </w:t>
      </w:r>
      <w:r>
        <w:rPr>
          <w:rFonts w:ascii="宋体" w:hAnsi="宋体" w:eastAsia="宋体" w:cs="宋体"/>
          <w:color w:val="auto"/>
          <w:spacing w:val="-2"/>
          <w:sz w:val="24"/>
          <w:szCs w:val="24"/>
          <w:lang w:eastAsia="zh-CN"/>
        </w:rPr>
        <w:t>的法定代表人。</w:t>
      </w:r>
    </w:p>
    <w:p w14:paraId="4545152D">
      <w:pPr>
        <w:spacing w:before="214" w:line="220" w:lineRule="auto"/>
        <w:ind w:left="578"/>
        <w:rPr>
          <w:rFonts w:ascii="宋体" w:hAnsi="宋体" w:eastAsia="宋体" w:cs="宋体"/>
          <w:color w:val="auto"/>
          <w:sz w:val="24"/>
          <w:szCs w:val="24"/>
          <w:lang w:eastAsia="zh-CN"/>
        </w:rPr>
      </w:pPr>
      <w:r>
        <w:rPr>
          <w:rFonts w:ascii="宋体" w:hAnsi="宋体" w:eastAsia="宋体" w:cs="宋体"/>
          <w:color w:val="auto"/>
          <w:spacing w:val="-8"/>
          <w:sz w:val="24"/>
          <w:szCs w:val="24"/>
          <w:lang w:eastAsia="zh-CN"/>
        </w:rPr>
        <w:t>特此证明。</w:t>
      </w:r>
    </w:p>
    <w:p w14:paraId="21628E89">
      <w:pPr>
        <w:spacing w:line="282" w:lineRule="auto"/>
        <w:rPr>
          <w:color w:val="auto"/>
          <w:lang w:eastAsia="zh-CN"/>
        </w:rPr>
      </w:pPr>
    </w:p>
    <w:p w14:paraId="6BFB365C">
      <w:pPr>
        <w:spacing w:line="282" w:lineRule="auto"/>
        <w:rPr>
          <w:color w:val="auto"/>
          <w:lang w:eastAsia="zh-CN"/>
        </w:rPr>
      </w:pPr>
    </w:p>
    <w:p w14:paraId="52B943FB">
      <w:pPr>
        <w:spacing w:line="282" w:lineRule="auto"/>
        <w:rPr>
          <w:color w:val="auto"/>
          <w:lang w:eastAsia="zh-CN"/>
        </w:rPr>
      </w:pPr>
    </w:p>
    <w:p w14:paraId="14EAD27D">
      <w:pPr>
        <w:spacing w:line="283" w:lineRule="auto"/>
        <w:rPr>
          <w:color w:val="auto"/>
          <w:lang w:eastAsia="zh-CN"/>
        </w:rPr>
      </w:pPr>
    </w:p>
    <w:p w14:paraId="5E2381CB">
      <w:pPr>
        <w:spacing w:before="78" w:line="219" w:lineRule="auto"/>
        <w:ind w:left="597"/>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附件：法定代表人有效身份证正反面复印件</w:t>
      </w:r>
    </w:p>
    <w:p w14:paraId="40B19A8B">
      <w:pPr>
        <w:spacing w:line="479" w:lineRule="auto"/>
        <w:rPr>
          <w:color w:val="auto"/>
          <w:lang w:eastAsia="zh-CN"/>
        </w:rPr>
      </w:pPr>
    </w:p>
    <w:p w14:paraId="52987243">
      <w:pPr>
        <w:pStyle w:val="4"/>
        <w:spacing w:before="78" w:line="216" w:lineRule="auto"/>
        <w:ind w:left="5186"/>
        <w:rPr>
          <w:color w:val="auto"/>
          <w:sz w:val="24"/>
          <w:szCs w:val="24"/>
          <w:lang w:eastAsia="zh-CN"/>
        </w:rPr>
      </w:pPr>
      <w:r>
        <w:rPr>
          <w:color w:val="auto"/>
          <w:spacing w:val="-6"/>
          <w:sz w:val="24"/>
          <w:szCs w:val="24"/>
          <w:lang w:eastAsia="zh-CN"/>
        </w:rPr>
        <w:t>投标人名称(电子签章)：</w:t>
      </w:r>
    </w:p>
    <w:p w14:paraId="631258FB">
      <w:pPr>
        <w:pStyle w:val="4"/>
        <w:spacing w:before="187" w:line="217" w:lineRule="auto"/>
        <w:ind w:left="5243"/>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0FF22732">
      <w:pPr>
        <w:spacing w:line="326" w:lineRule="auto"/>
        <w:rPr>
          <w:color w:val="auto"/>
          <w:lang w:eastAsia="zh-CN"/>
        </w:rPr>
      </w:pPr>
    </w:p>
    <w:p w14:paraId="3E18ADFA">
      <w:pPr>
        <w:spacing w:line="326" w:lineRule="auto"/>
        <w:rPr>
          <w:color w:val="auto"/>
          <w:lang w:eastAsia="zh-CN"/>
        </w:rPr>
      </w:pPr>
    </w:p>
    <w:p w14:paraId="233F8273">
      <w:pPr>
        <w:spacing w:before="78" w:line="219" w:lineRule="auto"/>
        <w:ind w:left="638"/>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注：自然人投标的无需提供</w:t>
      </w:r>
    </w:p>
    <w:p w14:paraId="38C802ED">
      <w:pPr>
        <w:spacing w:line="284" w:lineRule="auto"/>
        <w:rPr>
          <w:color w:val="auto"/>
          <w:lang w:eastAsia="zh-CN"/>
        </w:rPr>
      </w:pPr>
      <w:r>
        <w:rPr>
          <w:color w:val="auto"/>
        </w:rPr>
        <mc:AlternateContent>
          <mc:Choice Requires="wps">
            <w:drawing>
              <wp:anchor distT="0" distB="0" distL="114300" distR="114300" simplePos="0" relativeHeight="251662336" behindDoc="0" locked="0" layoutInCell="0" allowOverlap="1">
                <wp:simplePos x="0" y="0"/>
                <wp:positionH relativeFrom="page">
                  <wp:posOffset>1122680</wp:posOffset>
                </wp:positionH>
                <wp:positionV relativeFrom="page">
                  <wp:posOffset>705485</wp:posOffset>
                </wp:positionV>
                <wp:extent cx="5314950" cy="0"/>
                <wp:effectExtent l="0" t="4445" r="0" b="5080"/>
                <wp:wrapNone/>
                <wp:docPr id="5" name="任意多边形 6"/>
                <wp:cNvGraphicFramePr/>
                <a:graphic xmlns:a="http://schemas.openxmlformats.org/drawingml/2006/main">
                  <a:graphicData uri="http://schemas.microsoft.com/office/word/2010/wordprocessingShape">
                    <wps:wsp>
                      <wps:cNvSpPr/>
                      <wps:spPr>
                        <a:xfrm>
                          <a:off x="0" y="0"/>
                          <a:ext cx="5314950" cy="0"/>
                        </a:xfrm>
                        <a:custGeom>
                          <a:avLst/>
                          <a:gdLst/>
                          <a:ahLst/>
                          <a:cxnLst/>
                          <a:pathLst>
                            <a:path w="8370" h="15">
                              <a:moveTo>
                                <a:pt x="0" y="0"/>
                              </a:moveTo>
                              <a:lnTo>
                                <a:pt x="8370" y="0"/>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任意多边形 6" o:spid="_x0000_s1026" o:spt="100" style="position:absolute;left:0pt;margin-left:88.4pt;margin-top:55.55pt;height:0pt;width:418.5pt;mso-position-horizontal-relative:page;mso-position-vertical-relative:page;z-index:251662336;mso-width-relative:page;mso-height-relative:page;" filled="f" stroked="t" coordsize="8370,15" o:allowincell="f" o:gfxdata="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hTM13VAAAADAEAAA8AAAAAAAAAAQAgAAAAIgAAAGRycy9kb3du&#10;cmV2LnhtbFBLAQIUABQAAAAIAIdO4kDxFDExOwIAAKEEAAAOAAAAAAAAAAEAIAAAACQBAABkcnMv&#10;ZTJvRG9jLnhtbFBLBQYAAAAABgAGAFkBAADRBQAAAAA=&#10;" path="m0,0l8370,0e">
                <v:fill on="f" focussize="0,0"/>
                <v:stroke color="#000000" miterlimit="10" joinstyle="miter"/>
                <v:imagedata o:title=""/>
                <o:lock v:ext="edit" aspectratio="f"/>
              </v:shape>
            </w:pict>
          </mc:Fallback>
        </mc:AlternateContent>
      </w:r>
      <w:r>
        <w:rPr>
          <w:color w:val="auto"/>
          <w:lang w:eastAsia="zh-CN"/>
        </w:rPr>
        <w:br w:type="page"/>
      </w:r>
    </w:p>
    <w:p w14:paraId="200D6893">
      <w:pPr>
        <w:spacing w:before="78" w:line="219" w:lineRule="auto"/>
        <w:ind w:left="3935"/>
        <w:rPr>
          <w:rFonts w:ascii="宋体" w:hAnsi="宋体" w:eastAsia="宋体" w:cs="宋体"/>
          <w:color w:val="auto"/>
          <w:sz w:val="24"/>
          <w:szCs w:val="24"/>
        </w:rPr>
      </w:pPr>
      <w:r>
        <w:rPr>
          <w:rFonts w:ascii="宋体" w:hAnsi="宋体" w:eastAsia="宋体" w:cs="宋体"/>
          <w:b/>
          <w:bCs/>
          <w:color w:val="auto"/>
          <w:spacing w:val="-12"/>
          <w:sz w:val="24"/>
          <w:szCs w:val="24"/>
        </w:rPr>
        <w:t>附件：</w:t>
      </w:r>
    </w:p>
    <w:p w14:paraId="5A2DC077">
      <w:pPr>
        <w:spacing w:before="41"/>
        <w:rPr>
          <w:color w:val="auto"/>
        </w:rPr>
      </w:pPr>
    </w:p>
    <w:p w14:paraId="77919923">
      <w:pPr>
        <w:spacing w:before="40"/>
        <w:rPr>
          <w:color w:val="auto"/>
        </w:rPr>
      </w:pPr>
    </w:p>
    <w:p w14:paraId="5605FE95">
      <w:pPr>
        <w:spacing w:before="40"/>
        <w:rPr>
          <w:color w:val="auto"/>
        </w:rPr>
      </w:pPr>
    </w:p>
    <w:tbl>
      <w:tblPr>
        <w:tblStyle w:val="22"/>
        <w:tblW w:w="846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60"/>
      </w:tblGrid>
      <w:tr w14:paraId="7FE7C55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705" w:hRule="atLeast"/>
        </w:trPr>
        <w:tc>
          <w:tcPr>
            <w:tcW w:w="8460" w:type="dxa"/>
          </w:tcPr>
          <w:p w14:paraId="657C831F">
            <w:pPr>
              <w:spacing w:line="423" w:lineRule="auto"/>
              <w:rPr>
                <w:color w:val="auto"/>
                <w:lang w:eastAsia="zh-CN"/>
              </w:rPr>
            </w:pPr>
          </w:p>
          <w:p w14:paraId="204DFB95">
            <w:pPr>
              <w:pStyle w:val="23"/>
              <w:spacing w:before="78" w:line="220" w:lineRule="auto"/>
              <w:ind w:left="113"/>
              <w:rPr>
                <w:color w:val="auto"/>
                <w:sz w:val="24"/>
                <w:szCs w:val="24"/>
                <w:lang w:eastAsia="zh-CN"/>
              </w:rPr>
            </w:pPr>
            <w:r>
              <w:rPr>
                <w:b/>
                <w:bCs/>
                <w:color w:val="auto"/>
                <w:spacing w:val="-3"/>
                <w:sz w:val="24"/>
                <w:szCs w:val="24"/>
                <w:lang w:eastAsia="zh-CN"/>
              </w:rPr>
              <w:t>法定代表身份证复印件粘帖处（正、反面）</w:t>
            </w:r>
          </w:p>
        </w:tc>
      </w:tr>
    </w:tbl>
    <w:p w14:paraId="18465C28">
      <w:pPr>
        <w:rPr>
          <w:color w:val="auto"/>
          <w:lang w:eastAsia="zh-CN"/>
        </w:rPr>
      </w:pPr>
    </w:p>
    <w:p w14:paraId="30CB8E68">
      <w:pPr>
        <w:spacing w:line="274" w:lineRule="auto"/>
        <w:rPr>
          <w:color w:val="auto"/>
          <w:lang w:eastAsia="zh-CN"/>
        </w:rPr>
      </w:pPr>
      <w:r>
        <w:rPr>
          <w:color w:val="auto"/>
        </w:rPr>
        <mc:AlternateContent>
          <mc:Choice Requires="wps">
            <w:drawing>
              <wp:anchor distT="0" distB="0" distL="114300" distR="114300" simplePos="0" relativeHeight="251663360" behindDoc="0" locked="0" layoutInCell="0" allowOverlap="1">
                <wp:simplePos x="0" y="0"/>
                <wp:positionH relativeFrom="page">
                  <wp:posOffset>1122680</wp:posOffset>
                </wp:positionH>
                <wp:positionV relativeFrom="page">
                  <wp:posOffset>705485</wp:posOffset>
                </wp:positionV>
                <wp:extent cx="5314950" cy="0"/>
                <wp:effectExtent l="0" t="4445" r="0" b="5080"/>
                <wp:wrapNone/>
                <wp:docPr id="7" name="任意多边形 7"/>
                <wp:cNvGraphicFramePr/>
                <a:graphic xmlns:a="http://schemas.openxmlformats.org/drawingml/2006/main">
                  <a:graphicData uri="http://schemas.microsoft.com/office/word/2010/wordprocessingShape">
                    <wps:wsp>
                      <wps:cNvSpPr/>
                      <wps:spPr>
                        <a:xfrm>
                          <a:off x="0" y="0"/>
                          <a:ext cx="5314950" cy="0"/>
                        </a:xfrm>
                        <a:custGeom>
                          <a:avLst/>
                          <a:gdLst/>
                          <a:ahLst/>
                          <a:cxnLst/>
                          <a:pathLst>
                            <a:path w="8370" h="15">
                              <a:moveTo>
                                <a:pt x="0" y="0"/>
                              </a:moveTo>
                              <a:lnTo>
                                <a:pt x="8370" y="0"/>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4pt;margin-top:55.55pt;height:0pt;width:418.5pt;mso-position-horizontal-relative:page;mso-position-vertical-relative:page;z-index:251663360;mso-width-relative:page;mso-height-relative:page;" filled="f" stroked="t" coordsize="8370,15" o:allowincell="f" o:gfxdata="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hTM13VAAAADAEAAA8AAAAAAAAAAQAgAAAAIgAAAGRycy9kb3du&#10;cmV2LnhtbFBLAQIUABQAAAAIAIdO4kCk1+50OwIAAKEEAAAOAAAAAAAAAAEAIAAAACQBAABkcnMv&#10;ZTJvRG9jLnhtbFBLBQYAAAAABgAGAFkBAADRBQAAAAA=&#10;" path="m0,0l8370,0e">
                <v:fill on="f" focussize="0,0"/>
                <v:stroke color="#000000" miterlimit="10" joinstyle="miter"/>
                <v:imagedata o:title=""/>
                <o:lock v:ext="edit" aspectratio="f"/>
              </v:shape>
            </w:pict>
          </mc:Fallback>
        </mc:AlternateContent>
      </w:r>
      <w:r>
        <w:rPr>
          <w:color w:val="auto"/>
          <w:lang w:eastAsia="zh-CN"/>
        </w:rPr>
        <w:br w:type="page"/>
      </w:r>
    </w:p>
    <w:p w14:paraId="51D4BC13">
      <w:pPr>
        <w:spacing w:before="98" w:line="219" w:lineRule="auto"/>
        <w:ind w:left="1335"/>
        <w:rPr>
          <w:rFonts w:ascii="宋体" w:hAnsi="宋体" w:eastAsia="宋体" w:cs="宋体"/>
          <w:color w:val="auto"/>
          <w:sz w:val="30"/>
          <w:szCs w:val="30"/>
          <w:lang w:eastAsia="zh-CN"/>
        </w:rPr>
      </w:pPr>
      <w:r>
        <w:rPr>
          <w:rFonts w:ascii="宋体" w:hAnsi="宋体" w:eastAsia="宋体" w:cs="宋体"/>
          <w:b/>
          <w:bCs/>
          <w:color w:val="auto"/>
          <w:spacing w:val="-3"/>
          <w:sz w:val="30"/>
          <w:szCs w:val="30"/>
          <w:lang w:eastAsia="zh-CN"/>
        </w:rPr>
        <w:t>三、法定代表人授权委托书（如有委托时）</w:t>
      </w:r>
    </w:p>
    <w:p w14:paraId="6CEDD543">
      <w:pPr>
        <w:spacing w:line="419" w:lineRule="auto"/>
        <w:rPr>
          <w:color w:val="auto"/>
          <w:lang w:eastAsia="zh-CN"/>
        </w:rPr>
      </w:pPr>
    </w:p>
    <w:p w14:paraId="7C332886">
      <w:pPr>
        <w:spacing w:before="104" w:line="219" w:lineRule="auto"/>
        <w:ind w:left="2592"/>
        <w:rPr>
          <w:rFonts w:ascii="宋体" w:hAnsi="宋体" w:eastAsia="宋体" w:cs="宋体"/>
          <w:color w:val="auto"/>
          <w:sz w:val="32"/>
          <w:szCs w:val="32"/>
          <w:lang w:eastAsia="zh-CN"/>
        </w:rPr>
      </w:pPr>
      <w:r>
        <w:rPr>
          <w:rFonts w:ascii="宋体" w:hAnsi="宋体" w:eastAsia="宋体" w:cs="宋体"/>
          <w:b/>
          <w:bCs/>
          <w:color w:val="auto"/>
          <w:spacing w:val="-4"/>
          <w:sz w:val="32"/>
          <w:szCs w:val="32"/>
          <w:lang w:eastAsia="zh-CN"/>
        </w:rPr>
        <w:t>法定代表人授权委托书</w:t>
      </w:r>
    </w:p>
    <w:p w14:paraId="1519A126">
      <w:pPr>
        <w:spacing w:line="283" w:lineRule="auto"/>
        <w:rPr>
          <w:color w:val="auto"/>
          <w:lang w:eastAsia="zh-CN"/>
        </w:rPr>
      </w:pPr>
    </w:p>
    <w:p w14:paraId="1AF08B6E">
      <w:pPr>
        <w:spacing w:line="283" w:lineRule="auto"/>
        <w:rPr>
          <w:color w:val="auto"/>
          <w:lang w:eastAsia="zh-CN"/>
        </w:rPr>
      </w:pPr>
    </w:p>
    <w:p w14:paraId="405820EB">
      <w:pPr>
        <w:spacing w:before="69" w:line="212" w:lineRule="auto"/>
        <w:ind w:left="457"/>
        <w:rPr>
          <w:rFonts w:ascii="Times New Roman" w:hAnsi="Times New Roman" w:eastAsia="Times New Roman" w:cs="Times New Roman"/>
          <w:color w:val="auto"/>
          <w:lang w:eastAsia="zh-CN"/>
        </w:rPr>
      </w:pPr>
      <w:r>
        <w:rPr>
          <w:rFonts w:ascii="宋体" w:hAnsi="宋体" w:eastAsia="宋体" w:cs="宋体"/>
          <w:color w:val="auto"/>
          <w:spacing w:val="-1"/>
          <w:lang w:eastAsia="zh-CN"/>
        </w:rPr>
        <w:t>致：</w:t>
      </w:r>
      <w:r>
        <w:rPr>
          <w:rFonts w:ascii="Times New Roman" w:hAnsi="Times New Roman" w:eastAsia="Times New Roman" w:cs="Times New Roman"/>
          <w:color w:val="auto"/>
          <w:spacing w:val="-1"/>
          <w:u w:val="single"/>
          <w:lang w:eastAsia="zh-CN"/>
        </w:rPr>
        <w:t xml:space="preserve">  [</w:t>
      </w:r>
      <w:r>
        <w:rPr>
          <w:rFonts w:ascii="宋体" w:hAnsi="宋体" w:eastAsia="宋体" w:cs="宋体"/>
          <w:color w:val="auto"/>
          <w:spacing w:val="-1"/>
          <w:u w:val="single"/>
          <w:lang w:eastAsia="zh-CN"/>
        </w:rPr>
        <w:t>项目采购</w:t>
      </w:r>
      <w:r>
        <w:rPr>
          <w:rFonts w:ascii="Times New Roman" w:hAnsi="Times New Roman" w:eastAsia="Times New Roman" w:cs="Times New Roman"/>
          <w:color w:val="auto"/>
          <w:spacing w:val="-1"/>
          <w:u w:val="single"/>
          <w:lang w:eastAsia="zh-CN"/>
        </w:rPr>
        <w:t>-</w:t>
      </w:r>
      <w:r>
        <w:rPr>
          <w:rFonts w:ascii="宋体" w:hAnsi="宋体" w:eastAsia="宋体" w:cs="宋体"/>
          <w:color w:val="auto"/>
          <w:spacing w:val="-1"/>
          <w:u w:val="single"/>
          <w:lang w:eastAsia="zh-CN"/>
        </w:rPr>
        <w:t>采购组织机构</w:t>
      </w:r>
      <w:r>
        <w:rPr>
          <w:rFonts w:ascii="Times New Roman" w:hAnsi="Times New Roman" w:eastAsia="Times New Roman" w:cs="Times New Roman"/>
          <w:color w:val="auto"/>
          <w:spacing w:val="-1"/>
          <w:u w:val="single"/>
          <w:lang w:eastAsia="zh-CN"/>
        </w:rPr>
        <w:t>_]</w:t>
      </w:r>
    </w:p>
    <w:p w14:paraId="60DDD523">
      <w:pPr>
        <w:spacing w:before="197" w:line="387" w:lineRule="auto"/>
        <w:ind w:left="37" w:firstLine="420"/>
        <w:rPr>
          <w:rFonts w:ascii="宋体" w:hAnsi="宋体" w:eastAsia="宋体" w:cs="宋体"/>
          <w:color w:val="auto"/>
          <w:lang w:eastAsia="zh-CN"/>
        </w:rPr>
      </w:pPr>
      <w:r>
        <w:rPr>
          <w:rFonts w:ascii="宋体" w:hAnsi="宋体" w:eastAsia="宋体" w:cs="宋体"/>
          <w:color w:val="auto"/>
          <w:lang w:eastAsia="zh-CN"/>
        </w:rPr>
        <w:t>本人</w:t>
      </w:r>
      <w:r>
        <w:rPr>
          <w:rFonts w:ascii="宋体" w:hAnsi="宋体" w:eastAsia="宋体" w:cs="宋体"/>
          <w:color w:val="auto"/>
          <w:spacing w:val="-99"/>
          <w:lang w:eastAsia="zh-CN"/>
        </w:rPr>
        <w:t xml:space="preserve"> </w:t>
      </w:r>
      <w:r>
        <w:rPr>
          <w:rFonts w:ascii="宋体" w:hAnsi="宋体" w:eastAsia="宋体" w:cs="宋体"/>
          <w:color w:val="auto"/>
          <w:u w:val="single"/>
          <w:lang w:eastAsia="zh-CN"/>
        </w:rPr>
        <w:t xml:space="preserve">        </w:t>
      </w:r>
      <w:r>
        <w:rPr>
          <w:rFonts w:ascii="宋体" w:hAnsi="宋体" w:eastAsia="宋体" w:cs="宋体"/>
          <w:color w:val="auto"/>
          <w:lang w:eastAsia="zh-CN"/>
        </w:rPr>
        <w:t>（姓名）系</w:t>
      </w:r>
      <w:r>
        <w:rPr>
          <w:rFonts w:ascii="宋体" w:hAnsi="宋体" w:eastAsia="宋体" w:cs="宋体"/>
          <w:color w:val="auto"/>
          <w:spacing w:val="-105"/>
          <w:lang w:eastAsia="zh-CN"/>
        </w:rPr>
        <w:t xml:space="preserve"> </w:t>
      </w:r>
      <w:r>
        <w:rPr>
          <w:rFonts w:ascii="宋体" w:hAnsi="宋体" w:eastAsia="宋体" w:cs="宋体"/>
          <w:color w:val="auto"/>
          <w:u w:val="single"/>
          <w:lang w:eastAsia="zh-CN"/>
        </w:rPr>
        <w:t xml:space="preserve">                 </w:t>
      </w:r>
      <w:r>
        <w:rPr>
          <w:rFonts w:ascii="宋体" w:hAnsi="宋体" w:eastAsia="宋体" w:cs="宋体"/>
          <w:color w:val="auto"/>
          <w:lang w:eastAsia="zh-CN"/>
        </w:rPr>
        <w:t>（投标人名称）的法定代表人，现授权我单位在职正式员工</w:t>
      </w:r>
      <w:r>
        <w:rPr>
          <w:rFonts w:ascii="宋体" w:hAnsi="宋体" w:eastAsia="宋体" w:cs="宋体"/>
          <w:color w:val="auto"/>
          <w:u w:val="single"/>
          <w:lang w:eastAsia="zh-CN"/>
        </w:rPr>
        <w:t xml:space="preserve">        </w:t>
      </w:r>
      <w:r>
        <w:rPr>
          <w:rFonts w:ascii="宋体" w:hAnsi="宋体" w:eastAsia="宋体" w:cs="宋体"/>
          <w:color w:val="auto"/>
          <w:lang w:eastAsia="zh-CN"/>
        </w:rPr>
        <w:t>（姓名和职务）为我</w:t>
      </w:r>
      <w:r>
        <w:rPr>
          <w:rFonts w:ascii="宋体" w:hAnsi="宋体" w:eastAsia="宋体" w:cs="宋体"/>
          <w:color w:val="auto"/>
          <w:spacing w:val="-1"/>
          <w:lang w:eastAsia="zh-CN"/>
        </w:rPr>
        <w:t>方代理人。代理人根据授权，以我方名义签署、澄清、说明、补正、递交、撤回、修改贵方组织的</w:t>
      </w:r>
      <w:r>
        <w:rPr>
          <w:rFonts w:ascii="宋体" w:hAnsi="宋体" w:eastAsia="宋体" w:cs="宋体"/>
          <w:color w:val="auto"/>
          <w:spacing w:val="41"/>
          <w:u w:val="single"/>
          <w:lang w:eastAsia="zh-CN"/>
        </w:rPr>
        <w:t xml:space="preserve"> </w:t>
      </w:r>
      <w:r>
        <w:rPr>
          <w:rFonts w:ascii="宋体" w:hAnsi="宋体" w:eastAsia="宋体" w:cs="宋体"/>
          <w:color w:val="auto"/>
          <w:spacing w:val="-1"/>
          <w:u w:val="single"/>
          <w:lang w:eastAsia="zh-CN"/>
        </w:rPr>
        <w:t>[项目采购-项目名称_</w:t>
      </w:r>
      <w:r>
        <w:rPr>
          <w:rFonts w:ascii="宋体" w:hAnsi="宋体" w:eastAsia="宋体" w:cs="宋体"/>
          <w:color w:val="auto"/>
          <w:spacing w:val="-2"/>
          <w:u w:val="single"/>
          <w:lang w:eastAsia="zh-CN"/>
        </w:rPr>
        <w:t xml:space="preserve">] </w:t>
      </w:r>
      <w:r>
        <w:rPr>
          <w:rFonts w:ascii="宋体" w:hAnsi="宋体" w:eastAsia="宋体" w:cs="宋体"/>
          <w:color w:val="auto"/>
          <w:spacing w:val="-2"/>
          <w:lang w:eastAsia="zh-CN"/>
        </w:rPr>
        <w:t>项目（项</w:t>
      </w:r>
      <w:r>
        <w:rPr>
          <w:rFonts w:ascii="宋体" w:hAnsi="宋体" w:eastAsia="宋体" w:cs="宋体"/>
          <w:color w:val="auto"/>
          <w:spacing w:val="-1"/>
          <w:lang w:eastAsia="zh-CN"/>
        </w:rPr>
        <w:t>目编号：</w:t>
      </w:r>
      <w:r>
        <w:rPr>
          <w:rFonts w:ascii="宋体" w:hAnsi="宋体" w:eastAsia="宋体" w:cs="宋体"/>
          <w:color w:val="auto"/>
          <w:spacing w:val="-1"/>
          <w:u w:val="single"/>
          <w:lang w:eastAsia="zh-CN"/>
        </w:rPr>
        <w:t>[项目采购-项目编号_]</w:t>
      </w:r>
      <w:r>
        <w:rPr>
          <w:rFonts w:ascii="宋体" w:hAnsi="宋体" w:eastAsia="宋体" w:cs="宋体"/>
          <w:color w:val="auto"/>
          <w:spacing w:val="49"/>
          <w:u w:val="single"/>
          <w:lang w:eastAsia="zh-CN"/>
        </w:rPr>
        <w:t xml:space="preserve"> </w:t>
      </w:r>
      <w:r>
        <w:rPr>
          <w:rFonts w:ascii="宋体" w:hAnsi="宋体" w:eastAsia="宋体" w:cs="宋体"/>
          <w:color w:val="auto"/>
          <w:spacing w:val="-1"/>
          <w:lang w:eastAsia="zh-CN"/>
        </w:rPr>
        <w:t>）的投标文件、签订合同和处理一切有关事宜，其法律</w:t>
      </w:r>
      <w:r>
        <w:rPr>
          <w:rFonts w:ascii="宋体" w:hAnsi="宋体" w:eastAsia="宋体" w:cs="宋体"/>
          <w:color w:val="auto"/>
          <w:spacing w:val="-5"/>
          <w:lang w:eastAsia="zh-CN"/>
        </w:rPr>
        <w:t>后果由我方承担。</w:t>
      </w:r>
    </w:p>
    <w:p w14:paraId="7B05BF75">
      <w:pPr>
        <w:spacing w:line="218" w:lineRule="auto"/>
        <w:ind w:left="458"/>
        <w:rPr>
          <w:rFonts w:ascii="宋体" w:hAnsi="宋体" w:eastAsia="宋体" w:cs="宋体"/>
          <w:color w:val="auto"/>
          <w:lang w:eastAsia="zh-CN"/>
        </w:rPr>
      </w:pPr>
      <w:r>
        <w:rPr>
          <w:rFonts w:ascii="宋体" w:hAnsi="宋体" w:eastAsia="宋体" w:cs="宋体"/>
          <w:color w:val="auto"/>
          <w:spacing w:val="-4"/>
          <w:lang w:eastAsia="zh-CN"/>
        </w:rPr>
        <w:t>本授权书于</w:t>
      </w:r>
      <w:r>
        <w:rPr>
          <w:rFonts w:ascii="宋体" w:hAnsi="宋体" w:eastAsia="宋体" w:cs="宋体"/>
          <w:color w:val="auto"/>
          <w:spacing w:val="7"/>
          <w:u w:val="single"/>
          <w:lang w:eastAsia="zh-CN"/>
        </w:rPr>
        <w:t xml:space="preserve">     </w:t>
      </w:r>
      <w:r>
        <w:rPr>
          <w:rFonts w:ascii="宋体" w:hAnsi="宋体" w:eastAsia="宋体" w:cs="宋体"/>
          <w:color w:val="auto"/>
          <w:spacing w:val="-97"/>
          <w:lang w:eastAsia="zh-CN"/>
        </w:rPr>
        <w:t xml:space="preserve"> </w:t>
      </w:r>
      <w:r>
        <w:rPr>
          <w:rFonts w:ascii="宋体" w:hAnsi="宋体" w:eastAsia="宋体" w:cs="宋体"/>
          <w:color w:val="auto"/>
          <w:spacing w:val="-4"/>
          <w:lang w:eastAsia="zh-CN"/>
        </w:rPr>
        <w:t>年</w:t>
      </w:r>
      <w:r>
        <w:rPr>
          <w:rFonts w:ascii="宋体" w:hAnsi="宋体" w:eastAsia="宋体" w:cs="宋体"/>
          <w:color w:val="auto"/>
          <w:spacing w:val="-105"/>
          <w:lang w:eastAsia="zh-CN"/>
        </w:rPr>
        <w:t xml:space="preserve"> </w:t>
      </w:r>
      <w:r>
        <w:rPr>
          <w:rFonts w:ascii="宋体" w:hAnsi="宋体" w:eastAsia="宋体" w:cs="宋体"/>
          <w:color w:val="auto"/>
          <w:spacing w:val="7"/>
          <w:u w:val="single"/>
          <w:lang w:eastAsia="zh-CN"/>
        </w:rPr>
        <w:t xml:space="preserve">     </w:t>
      </w:r>
      <w:r>
        <w:rPr>
          <w:rFonts w:ascii="宋体" w:hAnsi="宋体" w:eastAsia="宋体" w:cs="宋体"/>
          <w:color w:val="auto"/>
          <w:spacing w:val="-92"/>
          <w:lang w:eastAsia="zh-CN"/>
        </w:rPr>
        <w:t xml:space="preserve"> </w:t>
      </w:r>
      <w:r>
        <w:rPr>
          <w:rFonts w:ascii="宋体" w:hAnsi="宋体" w:eastAsia="宋体" w:cs="宋体"/>
          <w:color w:val="auto"/>
          <w:spacing w:val="-4"/>
          <w:lang w:eastAsia="zh-CN"/>
        </w:rPr>
        <w:t>月</w:t>
      </w:r>
      <w:r>
        <w:rPr>
          <w:rFonts w:ascii="宋体" w:hAnsi="宋体" w:eastAsia="宋体" w:cs="宋体"/>
          <w:color w:val="auto"/>
          <w:spacing w:val="-105"/>
          <w:lang w:eastAsia="zh-CN"/>
        </w:rPr>
        <w:t xml:space="preserve"> </w:t>
      </w:r>
      <w:r>
        <w:rPr>
          <w:rFonts w:ascii="宋体" w:hAnsi="宋体" w:eastAsia="宋体" w:cs="宋体"/>
          <w:color w:val="auto"/>
          <w:spacing w:val="7"/>
          <w:u w:val="single"/>
          <w:lang w:eastAsia="zh-CN"/>
        </w:rPr>
        <w:t xml:space="preserve">     </w:t>
      </w:r>
      <w:r>
        <w:rPr>
          <w:rFonts w:ascii="宋体" w:hAnsi="宋体" w:eastAsia="宋体" w:cs="宋体"/>
          <w:color w:val="auto"/>
          <w:spacing w:val="-61"/>
          <w:lang w:eastAsia="zh-CN"/>
        </w:rPr>
        <w:t xml:space="preserve"> </w:t>
      </w:r>
      <w:r>
        <w:rPr>
          <w:rFonts w:ascii="宋体" w:hAnsi="宋体" w:eastAsia="宋体" w:cs="宋体"/>
          <w:color w:val="auto"/>
          <w:spacing w:val="-4"/>
          <w:lang w:eastAsia="zh-CN"/>
        </w:rPr>
        <w:t>日签字生效，委托期限：</w:t>
      </w:r>
      <w:r>
        <w:rPr>
          <w:rFonts w:ascii="宋体" w:hAnsi="宋体" w:eastAsia="宋体" w:cs="宋体"/>
          <w:color w:val="auto"/>
          <w:spacing w:val="7"/>
          <w:u w:val="single"/>
          <w:lang w:eastAsia="zh-CN"/>
        </w:rPr>
        <w:t xml:space="preserve">     </w:t>
      </w:r>
      <w:r>
        <w:rPr>
          <w:rFonts w:ascii="宋体" w:hAnsi="宋体" w:eastAsia="宋体" w:cs="宋体"/>
          <w:color w:val="auto"/>
          <w:spacing w:val="-4"/>
          <w:lang w:eastAsia="zh-CN"/>
        </w:rPr>
        <w:t>。</w:t>
      </w:r>
    </w:p>
    <w:p w14:paraId="6E43BDAB">
      <w:pPr>
        <w:spacing w:before="51" w:line="220" w:lineRule="auto"/>
        <w:ind w:left="456"/>
        <w:rPr>
          <w:rFonts w:ascii="宋体" w:hAnsi="宋体" w:eastAsia="宋体" w:cs="宋体"/>
          <w:color w:val="auto"/>
          <w:lang w:eastAsia="zh-CN"/>
        </w:rPr>
      </w:pPr>
      <w:r>
        <w:rPr>
          <w:rFonts w:ascii="宋体" w:hAnsi="宋体" w:eastAsia="宋体" w:cs="宋体"/>
          <w:color w:val="auto"/>
          <w:spacing w:val="-4"/>
          <w:lang w:eastAsia="zh-CN"/>
        </w:rPr>
        <w:t>代理人无转委托权。</w:t>
      </w:r>
    </w:p>
    <w:p w14:paraId="13E15360">
      <w:pPr>
        <w:spacing w:line="449" w:lineRule="auto"/>
        <w:rPr>
          <w:color w:val="auto"/>
          <w:lang w:eastAsia="zh-CN"/>
        </w:rPr>
      </w:pPr>
    </w:p>
    <w:p w14:paraId="79D7A42B">
      <w:pPr>
        <w:spacing w:before="69" w:line="219" w:lineRule="auto"/>
        <w:ind w:left="459"/>
        <w:rPr>
          <w:rFonts w:ascii="宋体" w:hAnsi="宋体" w:eastAsia="宋体" w:cs="宋体"/>
          <w:color w:val="auto"/>
          <w:lang w:eastAsia="zh-CN"/>
        </w:rPr>
      </w:pPr>
      <w:r>
        <w:rPr>
          <w:rFonts w:ascii="宋体" w:hAnsi="宋体" w:eastAsia="宋体" w:cs="宋体"/>
          <w:color w:val="auto"/>
          <w:spacing w:val="-10"/>
          <w:lang w:eastAsia="zh-CN"/>
        </w:rPr>
        <w:t>投标人（或联合体投标牵头人名称</w:t>
      </w:r>
      <w:r>
        <w:rPr>
          <w:rFonts w:ascii="宋体" w:hAnsi="宋体" w:eastAsia="宋体" w:cs="宋体"/>
          <w:color w:val="auto"/>
          <w:spacing w:val="-6"/>
          <w:lang w:eastAsia="zh-CN"/>
        </w:rPr>
        <w:t>）（</w:t>
      </w:r>
      <w:r>
        <w:rPr>
          <w:rFonts w:ascii="宋体" w:hAnsi="宋体" w:eastAsia="宋体" w:cs="宋体"/>
          <w:color w:val="auto"/>
          <w:spacing w:val="-10"/>
          <w:lang w:eastAsia="zh-CN"/>
        </w:rPr>
        <w:t>盖单位公章</w:t>
      </w:r>
      <w:r>
        <w:rPr>
          <w:rFonts w:ascii="宋体" w:hAnsi="宋体" w:eastAsia="宋体" w:cs="宋体"/>
          <w:color w:val="auto"/>
          <w:spacing w:val="-6"/>
          <w:lang w:eastAsia="zh-CN"/>
        </w:rPr>
        <w:t>）：</w:t>
      </w:r>
      <w:r>
        <w:rPr>
          <w:rFonts w:ascii="宋体" w:hAnsi="宋体" w:eastAsia="宋体" w:cs="宋体"/>
          <w:color w:val="auto"/>
          <w:u w:val="single"/>
          <w:lang w:eastAsia="zh-CN"/>
        </w:rPr>
        <w:t xml:space="preserve">                              </w:t>
      </w:r>
    </w:p>
    <w:p w14:paraId="1625B88E">
      <w:pPr>
        <w:spacing w:before="160" w:line="220" w:lineRule="auto"/>
        <w:ind w:left="458"/>
        <w:rPr>
          <w:rFonts w:ascii="宋体" w:hAnsi="宋体" w:eastAsia="宋体" w:cs="宋体"/>
          <w:color w:val="auto"/>
          <w:lang w:eastAsia="zh-CN"/>
        </w:rPr>
      </w:pPr>
      <w:r>
        <w:rPr>
          <w:rFonts w:ascii="宋体" w:hAnsi="宋体" w:eastAsia="宋体" w:cs="宋体"/>
          <w:color w:val="auto"/>
          <w:spacing w:val="-15"/>
          <w:lang w:eastAsia="zh-CN"/>
        </w:rPr>
        <w:t>法定代表人（签字</w:t>
      </w:r>
      <w:r>
        <w:rPr>
          <w:rFonts w:ascii="宋体" w:hAnsi="宋体" w:eastAsia="宋体" w:cs="宋体"/>
          <w:color w:val="auto"/>
          <w:spacing w:val="2"/>
          <w:lang w:eastAsia="zh-CN"/>
        </w:rPr>
        <w:t>）：</w:t>
      </w:r>
      <w:r>
        <w:rPr>
          <w:rFonts w:ascii="宋体" w:hAnsi="宋体" w:eastAsia="宋体" w:cs="宋体"/>
          <w:color w:val="auto"/>
          <w:u w:val="single"/>
          <w:lang w:eastAsia="zh-CN"/>
        </w:rPr>
        <w:t xml:space="preserve">                                </w:t>
      </w:r>
    </w:p>
    <w:p w14:paraId="41A45A42">
      <w:pPr>
        <w:spacing w:before="158" w:line="220" w:lineRule="auto"/>
        <w:ind w:left="458"/>
        <w:rPr>
          <w:rFonts w:ascii="宋体" w:hAnsi="宋体" w:eastAsia="宋体" w:cs="宋体"/>
          <w:color w:val="auto"/>
          <w:lang w:eastAsia="zh-CN"/>
        </w:rPr>
      </w:pPr>
      <w:r>
        <w:rPr>
          <w:rFonts w:ascii="宋体" w:hAnsi="宋体" w:eastAsia="宋体" w:cs="宋体"/>
          <w:color w:val="auto"/>
          <w:spacing w:val="-1"/>
          <w:lang w:eastAsia="zh-CN"/>
        </w:rPr>
        <w:t>法定代表人身份证号码：</w:t>
      </w:r>
      <w:r>
        <w:rPr>
          <w:rFonts w:ascii="宋体" w:hAnsi="宋体" w:eastAsia="宋体" w:cs="宋体"/>
          <w:color w:val="auto"/>
          <w:u w:val="single"/>
          <w:lang w:eastAsia="zh-CN"/>
        </w:rPr>
        <w:t xml:space="preserve">                                   </w:t>
      </w:r>
    </w:p>
    <w:p w14:paraId="37C9CA18">
      <w:pPr>
        <w:spacing w:before="158" w:line="220" w:lineRule="auto"/>
        <w:ind w:left="456"/>
        <w:rPr>
          <w:rFonts w:ascii="宋体" w:hAnsi="宋体" w:eastAsia="宋体" w:cs="宋体"/>
          <w:color w:val="auto"/>
          <w:lang w:eastAsia="zh-CN"/>
        </w:rPr>
      </w:pPr>
      <w:r>
        <w:rPr>
          <w:rFonts w:ascii="宋体" w:hAnsi="宋体" w:eastAsia="宋体" w:cs="宋体"/>
          <w:color w:val="auto"/>
          <w:spacing w:val="-15"/>
          <w:lang w:eastAsia="zh-CN"/>
        </w:rPr>
        <w:t>委托代理人（签字</w:t>
      </w:r>
      <w:r>
        <w:rPr>
          <w:rFonts w:ascii="宋体" w:hAnsi="宋体" w:eastAsia="宋体" w:cs="宋体"/>
          <w:color w:val="auto"/>
          <w:spacing w:val="3"/>
          <w:lang w:eastAsia="zh-CN"/>
        </w:rPr>
        <w:t>）：</w:t>
      </w:r>
      <w:r>
        <w:rPr>
          <w:rFonts w:ascii="宋体" w:hAnsi="宋体" w:eastAsia="宋体" w:cs="宋体"/>
          <w:color w:val="auto"/>
          <w:u w:val="single"/>
          <w:lang w:eastAsia="zh-CN"/>
        </w:rPr>
        <w:t xml:space="preserve">                                </w:t>
      </w:r>
    </w:p>
    <w:p w14:paraId="4636A450">
      <w:pPr>
        <w:spacing w:before="158" w:line="220" w:lineRule="auto"/>
        <w:ind w:left="456"/>
        <w:rPr>
          <w:rFonts w:ascii="宋体" w:hAnsi="宋体" w:eastAsia="宋体" w:cs="宋体"/>
          <w:color w:val="auto"/>
          <w:lang w:eastAsia="zh-CN"/>
        </w:rPr>
      </w:pPr>
      <w:r>
        <w:rPr>
          <w:rFonts w:ascii="宋体" w:hAnsi="宋体" w:eastAsia="宋体" w:cs="宋体"/>
          <w:color w:val="auto"/>
          <w:spacing w:val="-1"/>
          <w:lang w:eastAsia="zh-CN"/>
        </w:rPr>
        <w:t>委托代理人身份证号码：</w:t>
      </w:r>
      <w:r>
        <w:rPr>
          <w:rFonts w:ascii="宋体" w:hAnsi="宋体" w:eastAsia="宋体" w:cs="宋体"/>
          <w:color w:val="auto"/>
          <w:u w:val="single"/>
          <w:lang w:eastAsia="zh-CN"/>
        </w:rPr>
        <w:t xml:space="preserve">                                   </w:t>
      </w:r>
    </w:p>
    <w:p w14:paraId="10157587">
      <w:pPr>
        <w:spacing w:line="449" w:lineRule="auto"/>
        <w:rPr>
          <w:color w:val="auto"/>
          <w:lang w:eastAsia="zh-CN"/>
        </w:rPr>
      </w:pPr>
    </w:p>
    <w:p w14:paraId="6407E2AA">
      <w:pPr>
        <w:spacing w:before="69" w:line="219" w:lineRule="auto"/>
        <w:ind w:left="458"/>
        <w:rPr>
          <w:rFonts w:ascii="宋体" w:hAnsi="宋体" w:eastAsia="宋体" w:cs="宋体"/>
          <w:color w:val="auto"/>
          <w:lang w:eastAsia="zh-CN"/>
        </w:rPr>
      </w:pPr>
      <w:r>
        <w:rPr>
          <w:rFonts w:ascii="宋体" w:hAnsi="宋体" w:eastAsia="宋体" w:cs="宋体"/>
          <w:color w:val="auto"/>
          <w:spacing w:val="-10"/>
          <w:lang w:eastAsia="zh-CN"/>
        </w:rPr>
        <w:t>成员一名称</w:t>
      </w:r>
      <w:r>
        <w:rPr>
          <w:rFonts w:ascii="宋体" w:hAnsi="宋体" w:eastAsia="宋体" w:cs="宋体"/>
          <w:color w:val="auto"/>
          <w:spacing w:val="-4"/>
          <w:lang w:eastAsia="zh-CN"/>
        </w:rPr>
        <w:t>：（</w:t>
      </w:r>
      <w:r>
        <w:rPr>
          <w:rFonts w:ascii="宋体" w:hAnsi="宋体" w:eastAsia="宋体" w:cs="宋体"/>
          <w:color w:val="auto"/>
          <w:spacing w:val="-10"/>
          <w:lang w:eastAsia="zh-CN"/>
        </w:rPr>
        <w:t>盖单位公章</w:t>
      </w:r>
      <w:r>
        <w:rPr>
          <w:rFonts w:ascii="宋体" w:hAnsi="宋体" w:eastAsia="宋体" w:cs="宋体"/>
          <w:color w:val="auto"/>
          <w:spacing w:val="-4"/>
          <w:lang w:eastAsia="zh-CN"/>
        </w:rPr>
        <w:t>）：</w:t>
      </w:r>
      <w:r>
        <w:rPr>
          <w:rFonts w:ascii="宋体" w:hAnsi="宋体" w:eastAsia="宋体" w:cs="宋体"/>
          <w:color w:val="auto"/>
          <w:u w:val="single"/>
          <w:lang w:eastAsia="zh-CN"/>
        </w:rPr>
        <w:t xml:space="preserve">                                    </w:t>
      </w:r>
    </w:p>
    <w:p w14:paraId="72F1D47C">
      <w:pPr>
        <w:spacing w:before="159" w:line="220" w:lineRule="auto"/>
        <w:ind w:left="458"/>
        <w:rPr>
          <w:rFonts w:ascii="宋体" w:hAnsi="宋体" w:eastAsia="宋体" w:cs="宋体"/>
          <w:color w:val="auto"/>
          <w:lang w:eastAsia="zh-CN"/>
        </w:rPr>
      </w:pPr>
      <w:r>
        <w:rPr>
          <w:rFonts w:ascii="宋体" w:hAnsi="宋体" w:eastAsia="宋体" w:cs="宋体"/>
          <w:color w:val="auto"/>
          <w:spacing w:val="-15"/>
          <w:lang w:eastAsia="zh-CN"/>
        </w:rPr>
        <w:t>法定代表人（签字</w:t>
      </w:r>
      <w:r>
        <w:rPr>
          <w:rFonts w:ascii="宋体" w:hAnsi="宋体" w:eastAsia="宋体" w:cs="宋体"/>
          <w:color w:val="auto"/>
          <w:spacing w:val="2"/>
          <w:lang w:eastAsia="zh-CN"/>
        </w:rPr>
        <w:t>）：</w:t>
      </w:r>
      <w:r>
        <w:rPr>
          <w:rFonts w:ascii="宋体" w:hAnsi="宋体" w:eastAsia="宋体" w:cs="宋体"/>
          <w:color w:val="auto"/>
          <w:u w:val="single"/>
          <w:lang w:eastAsia="zh-CN"/>
        </w:rPr>
        <w:t xml:space="preserve">                                </w:t>
      </w:r>
    </w:p>
    <w:p w14:paraId="17D719B4">
      <w:pPr>
        <w:spacing w:line="449" w:lineRule="auto"/>
        <w:rPr>
          <w:color w:val="auto"/>
          <w:lang w:eastAsia="zh-CN"/>
        </w:rPr>
      </w:pPr>
    </w:p>
    <w:p w14:paraId="53500379">
      <w:pPr>
        <w:spacing w:before="69" w:line="219" w:lineRule="auto"/>
        <w:ind w:left="458"/>
        <w:rPr>
          <w:rFonts w:ascii="宋体" w:hAnsi="宋体" w:eastAsia="宋体" w:cs="宋体"/>
          <w:color w:val="auto"/>
          <w:lang w:eastAsia="zh-CN"/>
        </w:rPr>
      </w:pPr>
      <w:r>
        <w:rPr>
          <w:rFonts w:ascii="宋体" w:hAnsi="宋体" w:eastAsia="宋体" w:cs="宋体"/>
          <w:color w:val="auto"/>
          <w:spacing w:val="-2"/>
          <w:lang w:eastAsia="zh-CN"/>
        </w:rPr>
        <w:t>成员二名称</w:t>
      </w:r>
      <w:r>
        <w:rPr>
          <w:rFonts w:ascii="宋体" w:hAnsi="宋体" w:eastAsia="宋体" w:cs="宋体"/>
          <w:color w:val="auto"/>
          <w:spacing w:val="-1"/>
          <w:lang w:eastAsia="zh-CN"/>
        </w:rPr>
        <w:t>：</w:t>
      </w:r>
      <w:r>
        <w:rPr>
          <w:rFonts w:ascii="宋体" w:hAnsi="宋体" w:eastAsia="宋体" w:cs="宋体"/>
          <w:color w:val="auto"/>
          <w:u w:val="single"/>
          <w:lang w:eastAsia="zh-CN"/>
        </w:rPr>
        <w:t xml:space="preserve">                                       </w:t>
      </w:r>
      <w:r>
        <w:rPr>
          <w:rFonts w:ascii="宋体" w:hAnsi="宋体" w:eastAsia="宋体" w:cs="宋体"/>
          <w:color w:val="auto"/>
          <w:spacing w:val="-1"/>
          <w:lang w:eastAsia="zh-CN"/>
        </w:rPr>
        <w:t>（</w:t>
      </w:r>
      <w:r>
        <w:rPr>
          <w:rFonts w:ascii="宋体" w:hAnsi="宋体" w:eastAsia="宋体" w:cs="宋体"/>
          <w:color w:val="auto"/>
          <w:spacing w:val="-2"/>
          <w:lang w:eastAsia="zh-CN"/>
        </w:rPr>
        <w:t>盖单位公章）</w:t>
      </w:r>
    </w:p>
    <w:p w14:paraId="06B91A04">
      <w:pPr>
        <w:spacing w:before="159" w:line="220" w:lineRule="auto"/>
        <w:ind w:left="458"/>
        <w:rPr>
          <w:rFonts w:ascii="宋体" w:hAnsi="宋体" w:eastAsia="宋体" w:cs="宋体"/>
          <w:color w:val="auto"/>
          <w:lang w:eastAsia="zh-CN"/>
        </w:rPr>
      </w:pPr>
      <w:r>
        <w:rPr>
          <w:rFonts w:ascii="宋体" w:hAnsi="宋体" w:eastAsia="宋体" w:cs="宋体"/>
          <w:color w:val="auto"/>
          <w:spacing w:val="-2"/>
          <w:lang w:eastAsia="zh-CN"/>
        </w:rPr>
        <w:t>法定代表人或其委托代理人</w:t>
      </w:r>
      <w:r>
        <w:rPr>
          <w:rFonts w:ascii="宋体" w:hAnsi="宋体" w:eastAsia="宋体" w:cs="宋体"/>
          <w:color w:val="auto"/>
          <w:spacing w:val="4"/>
          <w:lang w:eastAsia="zh-CN"/>
        </w:rPr>
        <w:t>：</w:t>
      </w:r>
      <w:r>
        <w:rPr>
          <w:rFonts w:ascii="宋体" w:hAnsi="宋体" w:eastAsia="宋体" w:cs="宋体"/>
          <w:color w:val="auto"/>
          <w:u w:val="single"/>
          <w:lang w:eastAsia="zh-CN"/>
        </w:rPr>
        <w:t xml:space="preserve">                         </w:t>
      </w:r>
      <w:r>
        <w:rPr>
          <w:rFonts w:ascii="宋体" w:hAnsi="宋体" w:eastAsia="宋体" w:cs="宋体"/>
          <w:color w:val="auto"/>
          <w:spacing w:val="4"/>
          <w:lang w:eastAsia="zh-CN"/>
        </w:rPr>
        <w:t>（</w:t>
      </w:r>
      <w:r>
        <w:rPr>
          <w:rFonts w:ascii="宋体" w:hAnsi="宋体" w:eastAsia="宋体" w:cs="宋体"/>
          <w:color w:val="auto"/>
          <w:spacing w:val="-2"/>
          <w:lang w:eastAsia="zh-CN"/>
        </w:rPr>
        <w:t>签字）</w:t>
      </w:r>
    </w:p>
    <w:p w14:paraId="371D9456">
      <w:pPr>
        <w:spacing w:line="244" w:lineRule="auto"/>
        <w:rPr>
          <w:color w:val="auto"/>
          <w:lang w:eastAsia="zh-CN"/>
        </w:rPr>
      </w:pPr>
    </w:p>
    <w:p w14:paraId="142E8F24">
      <w:pPr>
        <w:spacing w:before="69" w:line="86" w:lineRule="exact"/>
        <w:ind w:left="462"/>
        <w:rPr>
          <w:rFonts w:ascii="宋体" w:hAnsi="宋体" w:eastAsia="宋体" w:cs="宋体"/>
          <w:color w:val="auto"/>
          <w:lang w:eastAsia="zh-CN"/>
        </w:rPr>
      </w:pPr>
      <w:r>
        <w:rPr>
          <w:rFonts w:ascii="宋体" w:hAnsi="宋体" w:eastAsia="宋体" w:cs="宋体"/>
          <w:color w:val="auto"/>
          <w:spacing w:val="-2"/>
          <w:position w:val="-2"/>
          <w:lang w:eastAsia="zh-CN"/>
        </w:rPr>
        <w:t>......</w:t>
      </w:r>
    </w:p>
    <w:p w14:paraId="3C081992">
      <w:pPr>
        <w:pStyle w:val="4"/>
        <w:spacing w:before="32" w:line="225" w:lineRule="auto"/>
        <w:ind w:left="42"/>
        <w:rPr>
          <w:color w:val="auto"/>
          <w:sz w:val="21"/>
          <w:szCs w:val="21"/>
          <w:lang w:eastAsia="zh-CN"/>
        </w:rPr>
      </w:pPr>
      <w:r>
        <w:rPr>
          <w:color w:val="auto"/>
          <w:spacing w:val="-18"/>
          <w:sz w:val="21"/>
          <w:szCs w:val="21"/>
          <w:lang w:eastAsia="zh-CN"/>
        </w:rPr>
        <w:t>注：</w:t>
      </w:r>
    </w:p>
    <w:p w14:paraId="652065B9">
      <w:pPr>
        <w:pStyle w:val="4"/>
        <w:spacing w:before="153" w:line="287" w:lineRule="auto"/>
        <w:ind w:left="61" w:right="87" w:hanging="11"/>
        <w:rPr>
          <w:color w:val="auto"/>
          <w:sz w:val="21"/>
          <w:szCs w:val="21"/>
          <w:lang w:eastAsia="zh-CN"/>
        </w:rPr>
      </w:pPr>
      <w:r>
        <w:rPr>
          <w:color w:val="auto"/>
          <w:spacing w:val="-3"/>
          <w:sz w:val="21"/>
          <w:szCs w:val="21"/>
          <w:lang w:eastAsia="zh-CN"/>
        </w:rPr>
        <w:t>1.法定代表人和委托代理人必须在授权委托书上亲笔签名，不得使用印章、签名章或者其他电子制版签名代替，</w:t>
      </w:r>
      <w:r>
        <w:rPr>
          <w:b/>
          <w:bCs/>
          <w:color w:val="auto"/>
          <w:spacing w:val="-3"/>
          <w:sz w:val="21"/>
          <w:szCs w:val="21"/>
          <w:lang w:eastAsia="zh-CN"/>
        </w:rPr>
        <w:t>否则作无效投标处理</w:t>
      </w:r>
      <w:r>
        <w:rPr>
          <w:color w:val="auto"/>
          <w:spacing w:val="-3"/>
          <w:sz w:val="21"/>
          <w:szCs w:val="21"/>
          <w:lang w:eastAsia="zh-CN"/>
        </w:rPr>
        <w:t>；</w:t>
      </w:r>
    </w:p>
    <w:p w14:paraId="4E766825">
      <w:pPr>
        <w:pStyle w:val="4"/>
        <w:spacing w:before="164" w:line="217" w:lineRule="auto"/>
        <w:ind w:left="45"/>
        <w:rPr>
          <w:color w:val="auto"/>
          <w:sz w:val="21"/>
          <w:szCs w:val="21"/>
          <w:lang w:eastAsia="zh-CN"/>
        </w:rPr>
      </w:pPr>
      <w:r>
        <w:rPr>
          <w:color w:val="auto"/>
          <w:spacing w:val="-1"/>
          <w:sz w:val="21"/>
          <w:szCs w:val="21"/>
          <w:lang w:eastAsia="zh-CN"/>
        </w:rPr>
        <w:t>2.以联合体形式投标的，本授权委托书应由联合</w:t>
      </w:r>
      <w:r>
        <w:rPr>
          <w:color w:val="auto"/>
          <w:spacing w:val="-2"/>
          <w:sz w:val="21"/>
          <w:szCs w:val="21"/>
          <w:lang w:eastAsia="zh-CN"/>
        </w:rPr>
        <w:t>体牵头人的法定代表人按上述规定签署。</w:t>
      </w:r>
    </w:p>
    <w:p w14:paraId="20718B4B">
      <w:pPr>
        <w:pStyle w:val="4"/>
        <w:spacing w:before="211" w:line="312" w:lineRule="auto"/>
        <w:ind w:left="37" w:right="87" w:firstLine="16"/>
        <w:rPr>
          <w:color w:val="auto"/>
          <w:sz w:val="21"/>
          <w:szCs w:val="21"/>
          <w:lang w:eastAsia="zh-CN"/>
        </w:rPr>
      </w:pPr>
      <w:r>
        <w:rPr>
          <w:color w:val="auto"/>
          <w:sz w:val="21"/>
          <w:szCs w:val="21"/>
          <w:lang w:eastAsia="zh-CN"/>
        </w:rPr>
        <w:t>3. 供应商为其他组织或者自然人时，本</w:t>
      </w:r>
      <w:r>
        <w:rPr>
          <w:color w:val="auto"/>
          <w:spacing w:val="-1"/>
          <w:sz w:val="21"/>
          <w:szCs w:val="21"/>
          <w:lang w:eastAsia="zh-CN"/>
        </w:rPr>
        <w:t>招标文件规定的法定代表人指负责人或者自然人。</w:t>
      </w:r>
      <w:r>
        <w:rPr>
          <w:color w:val="auto"/>
          <w:spacing w:val="-2"/>
          <w:sz w:val="21"/>
          <w:szCs w:val="21"/>
          <w:lang w:eastAsia="zh-CN"/>
        </w:rPr>
        <w:t>本招标文件所称负责人是指参加投标的其他组织营</w:t>
      </w:r>
      <w:r>
        <w:rPr>
          <w:color w:val="auto"/>
          <w:spacing w:val="-3"/>
          <w:sz w:val="21"/>
          <w:szCs w:val="21"/>
          <w:lang w:eastAsia="zh-CN"/>
        </w:rPr>
        <w:t>业执照上的负责人，本招标文件所称自然</w:t>
      </w:r>
      <w:r>
        <w:rPr>
          <w:color w:val="auto"/>
          <w:spacing w:val="-4"/>
          <w:sz w:val="21"/>
          <w:szCs w:val="21"/>
          <w:lang w:eastAsia="zh-CN"/>
        </w:rPr>
        <w:t>人指参与投标的自然人本人。</w:t>
      </w:r>
    </w:p>
    <w:p w14:paraId="7EB0BE3A">
      <w:pPr>
        <w:pStyle w:val="4"/>
        <w:spacing w:before="281" w:line="217" w:lineRule="auto"/>
        <w:ind w:left="44"/>
        <w:rPr>
          <w:color w:val="auto"/>
          <w:sz w:val="21"/>
          <w:szCs w:val="21"/>
          <w:lang w:eastAsia="zh-CN"/>
        </w:rPr>
      </w:pPr>
      <w:r>
        <w:rPr>
          <w:color w:val="auto"/>
          <w:spacing w:val="-3"/>
          <w:sz w:val="21"/>
          <w:szCs w:val="21"/>
          <w:lang w:eastAsia="zh-CN"/>
        </w:rPr>
        <w:t>4. 若为联合体投标须各方签字或盖章。</w:t>
      </w:r>
    </w:p>
    <w:p w14:paraId="7A081EC3">
      <w:pPr>
        <w:spacing w:line="249" w:lineRule="auto"/>
        <w:rPr>
          <w:color w:val="auto"/>
          <w:lang w:eastAsia="zh-CN"/>
        </w:rPr>
      </w:pPr>
      <w:r>
        <w:rPr>
          <w:color w:val="auto"/>
        </w:rPr>
        <mc:AlternateContent>
          <mc:Choice Requires="wps">
            <w:drawing>
              <wp:anchor distT="0" distB="0" distL="114300" distR="114300" simplePos="0" relativeHeight="251664384" behindDoc="0" locked="0" layoutInCell="0" allowOverlap="1">
                <wp:simplePos x="0" y="0"/>
                <wp:positionH relativeFrom="page">
                  <wp:posOffset>1122680</wp:posOffset>
                </wp:positionH>
                <wp:positionV relativeFrom="page">
                  <wp:posOffset>705485</wp:posOffset>
                </wp:positionV>
                <wp:extent cx="5314950" cy="0"/>
                <wp:effectExtent l="0" t="4445" r="0" b="5080"/>
                <wp:wrapNone/>
                <wp:docPr id="9" name="任意多边形 8"/>
                <wp:cNvGraphicFramePr/>
                <a:graphic xmlns:a="http://schemas.openxmlformats.org/drawingml/2006/main">
                  <a:graphicData uri="http://schemas.microsoft.com/office/word/2010/wordprocessingShape">
                    <wps:wsp>
                      <wps:cNvSpPr/>
                      <wps:spPr>
                        <a:xfrm>
                          <a:off x="0" y="0"/>
                          <a:ext cx="5314950" cy="0"/>
                        </a:xfrm>
                        <a:custGeom>
                          <a:avLst/>
                          <a:gdLst/>
                          <a:ahLst/>
                          <a:cxnLst/>
                          <a:pathLst>
                            <a:path w="8370" h="15">
                              <a:moveTo>
                                <a:pt x="0" y="0"/>
                              </a:moveTo>
                              <a:lnTo>
                                <a:pt x="8370" y="0"/>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任意多边形 8" o:spid="_x0000_s1026" o:spt="100" style="position:absolute;left:0pt;margin-left:88.4pt;margin-top:55.55pt;height:0pt;width:418.5pt;mso-position-horizontal-relative:page;mso-position-vertical-relative:page;z-index:251664384;mso-width-relative:page;mso-height-relative:page;" filled="f" stroked="t" coordsize="8370,15" o:allowincell="f" o:gfxdata="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FMzXdUAAAAMAQAADwAAAAAAAAABACAAAAAiAAAAZHJzL2Rvd25y&#10;ZXYueG1sUEsBAhQAFAAAAAgAh07iQCoBzWo6AgAAoQQAAA4AAAAAAAAAAQAgAAAAJAEAAGRycy9l&#10;Mm9Eb2MueG1sUEsFBgAAAAAGAAYAWQEAANAFAAAAAA==&#10;" path="m0,0l8370,0e">
                <v:fill on="f" focussize="0,0"/>
                <v:stroke color="#000000" miterlimit="10" joinstyle="miter"/>
                <v:imagedata o:title=""/>
                <o:lock v:ext="edit" aspectratio="f"/>
              </v:shape>
            </w:pict>
          </mc:Fallback>
        </mc:AlternateContent>
      </w:r>
      <w:r>
        <w:rPr>
          <w:color w:val="auto"/>
          <w:lang w:eastAsia="zh-CN"/>
        </w:rPr>
        <w:br w:type="page"/>
      </w:r>
    </w:p>
    <w:p w14:paraId="4FC46695">
      <w:pPr>
        <w:spacing w:line="249" w:lineRule="auto"/>
        <w:rPr>
          <w:color w:val="auto"/>
          <w:lang w:eastAsia="zh-CN"/>
        </w:rPr>
      </w:pPr>
    </w:p>
    <w:p w14:paraId="520A2242">
      <w:pPr>
        <w:spacing w:line="250" w:lineRule="auto"/>
        <w:rPr>
          <w:color w:val="auto"/>
          <w:lang w:eastAsia="zh-CN"/>
        </w:rPr>
      </w:pPr>
    </w:p>
    <w:p w14:paraId="76A8B326">
      <w:pPr>
        <w:spacing w:before="78" w:line="219" w:lineRule="auto"/>
        <w:ind w:left="141"/>
        <w:rPr>
          <w:rFonts w:ascii="宋体" w:hAnsi="宋体" w:eastAsia="宋体" w:cs="宋体"/>
          <w:color w:val="auto"/>
          <w:sz w:val="24"/>
          <w:szCs w:val="24"/>
        </w:rPr>
      </w:pPr>
      <w:r>
        <w:rPr>
          <w:rFonts w:ascii="宋体" w:hAnsi="宋体" w:eastAsia="宋体" w:cs="宋体"/>
          <w:b/>
          <w:bCs/>
          <w:color w:val="auto"/>
          <w:spacing w:val="-12"/>
          <w:sz w:val="24"/>
          <w:szCs w:val="24"/>
        </w:rPr>
        <w:t>附件：</w:t>
      </w:r>
    </w:p>
    <w:p w14:paraId="1A43C70B">
      <w:pPr>
        <w:spacing w:before="165"/>
        <w:rPr>
          <w:color w:val="auto"/>
        </w:rPr>
      </w:pPr>
    </w:p>
    <w:tbl>
      <w:tblPr>
        <w:tblStyle w:val="22"/>
        <w:tblW w:w="799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990"/>
      </w:tblGrid>
      <w:tr w14:paraId="5413C13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40" w:hRule="atLeast"/>
        </w:trPr>
        <w:tc>
          <w:tcPr>
            <w:tcW w:w="7990" w:type="dxa"/>
          </w:tcPr>
          <w:p w14:paraId="748E9EEB">
            <w:pPr>
              <w:spacing w:line="423" w:lineRule="auto"/>
              <w:rPr>
                <w:color w:val="auto"/>
                <w:lang w:eastAsia="zh-CN"/>
              </w:rPr>
            </w:pPr>
          </w:p>
          <w:p w14:paraId="6DDB5282">
            <w:pPr>
              <w:pStyle w:val="23"/>
              <w:spacing w:before="78" w:line="220" w:lineRule="auto"/>
              <w:ind w:left="112"/>
              <w:rPr>
                <w:color w:val="auto"/>
                <w:sz w:val="24"/>
                <w:szCs w:val="24"/>
                <w:lang w:eastAsia="zh-CN"/>
              </w:rPr>
            </w:pPr>
            <w:r>
              <w:rPr>
                <w:b/>
                <w:bCs/>
                <w:color w:val="auto"/>
                <w:spacing w:val="-3"/>
                <w:sz w:val="24"/>
                <w:szCs w:val="24"/>
                <w:lang w:eastAsia="zh-CN"/>
              </w:rPr>
              <w:t>全权代表身份证复印件粘帖处（正、反面）</w:t>
            </w:r>
          </w:p>
        </w:tc>
      </w:tr>
    </w:tbl>
    <w:p w14:paraId="2980183D">
      <w:pPr>
        <w:rPr>
          <w:color w:val="auto"/>
          <w:lang w:eastAsia="zh-CN"/>
        </w:rPr>
      </w:pPr>
    </w:p>
    <w:p w14:paraId="1D41276F">
      <w:pPr>
        <w:spacing w:line="297" w:lineRule="auto"/>
        <w:rPr>
          <w:color w:val="auto"/>
          <w:lang w:eastAsia="zh-CN"/>
        </w:rPr>
      </w:pPr>
      <w:r>
        <w:rPr>
          <w:color w:val="auto"/>
        </w:rPr>
        <mc:AlternateContent>
          <mc:Choice Requires="wps">
            <w:drawing>
              <wp:anchor distT="0" distB="0" distL="114300" distR="114300" simplePos="0" relativeHeight="251665408" behindDoc="0" locked="0" layoutInCell="0" allowOverlap="1">
                <wp:simplePos x="0" y="0"/>
                <wp:positionH relativeFrom="page">
                  <wp:posOffset>1122680</wp:posOffset>
                </wp:positionH>
                <wp:positionV relativeFrom="page">
                  <wp:posOffset>705485</wp:posOffset>
                </wp:positionV>
                <wp:extent cx="5314950" cy="0"/>
                <wp:effectExtent l="0" t="4445" r="0" b="5080"/>
                <wp:wrapNone/>
                <wp:docPr id="11" name="任意多边形 9"/>
                <wp:cNvGraphicFramePr/>
                <a:graphic xmlns:a="http://schemas.openxmlformats.org/drawingml/2006/main">
                  <a:graphicData uri="http://schemas.microsoft.com/office/word/2010/wordprocessingShape">
                    <wps:wsp>
                      <wps:cNvSpPr/>
                      <wps:spPr>
                        <a:xfrm>
                          <a:off x="0" y="0"/>
                          <a:ext cx="5314950" cy="0"/>
                        </a:xfrm>
                        <a:custGeom>
                          <a:avLst/>
                          <a:gdLst/>
                          <a:ahLst/>
                          <a:cxnLst/>
                          <a:pathLst>
                            <a:path w="8370" h="15">
                              <a:moveTo>
                                <a:pt x="0" y="0"/>
                              </a:moveTo>
                              <a:lnTo>
                                <a:pt x="8370" y="0"/>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任意多边形 9" o:spid="_x0000_s1026" o:spt="100" style="position:absolute;left:0pt;margin-left:88.4pt;margin-top:55.55pt;height:0pt;width:418.5pt;mso-position-horizontal-relative:page;mso-position-vertical-relative:page;z-index:251665408;mso-width-relative:page;mso-height-relative:page;" filled="f" stroked="t" coordsize="8370,15" o:allowincell="f" o:gfxdata="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hTM13VAAAADAEAAA8AAAAAAAAAAQAgAAAAIgAAAGRycy9kb3du&#10;cmV2LnhtbFBLAQIUABQAAAAIAIdO4kBQLHVsOwIAAKIEAAAOAAAAAAAAAAEAIAAAACQBAABkcnMv&#10;ZTJvRG9jLnhtbFBLBQYAAAAABgAGAFkBAADRBQAAAAA=&#10;" path="m0,0l8370,0e">
                <v:fill on="f" focussize="0,0"/>
                <v:stroke color="#000000" miterlimit="10" joinstyle="miter"/>
                <v:imagedata o:title=""/>
                <o:lock v:ext="edit" aspectratio="f"/>
              </v:shape>
            </w:pict>
          </mc:Fallback>
        </mc:AlternateContent>
      </w:r>
      <w:r>
        <w:rPr>
          <w:color w:val="auto"/>
          <w:lang w:eastAsia="zh-CN"/>
        </w:rPr>
        <w:br w:type="page"/>
      </w:r>
    </w:p>
    <w:p w14:paraId="1B61AAA6">
      <w:pPr>
        <w:spacing w:line="297" w:lineRule="auto"/>
        <w:rPr>
          <w:color w:val="auto"/>
          <w:lang w:eastAsia="zh-CN"/>
        </w:rPr>
      </w:pPr>
    </w:p>
    <w:p w14:paraId="1ED8BEE3">
      <w:pPr>
        <w:spacing w:before="98" w:line="220" w:lineRule="auto"/>
        <w:ind w:left="3540"/>
        <w:rPr>
          <w:rFonts w:ascii="宋体" w:hAnsi="宋体" w:eastAsia="宋体" w:cs="宋体"/>
          <w:color w:val="auto"/>
          <w:sz w:val="30"/>
          <w:szCs w:val="30"/>
          <w:lang w:eastAsia="zh-CN"/>
        </w:rPr>
      </w:pPr>
      <w:r>
        <w:rPr>
          <w:rFonts w:ascii="宋体" w:hAnsi="宋体" w:eastAsia="宋体" w:cs="宋体"/>
          <w:b/>
          <w:bCs/>
          <w:color w:val="auto"/>
          <w:spacing w:val="-7"/>
          <w:sz w:val="30"/>
          <w:szCs w:val="30"/>
          <w:lang w:eastAsia="zh-CN"/>
        </w:rPr>
        <w:t>四、商务条款偏离表</w:t>
      </w:r>
    </w:p>
    <w:p w14:paraId="027E3727">
      <w:pPr>
        <w:spacing w:before="31" w:line="220" w:lineRule="auto"/>
        <w:ind w:left="2670"/>
        <w:rPr>
          <w:rFonts w:ascii="宋体" w:hAnsi="宋体" w:eastAsia="宋体" w:cs="宋体"/>
          <w:color w:val="auto"/>
          <w:sz w:val="30"/>
          <w:szCs w:val="30"/>
          <w:lang w:eastAsia="zh-CN"/>
        </w:rPr>
      </w:pPr>
      <w:r>
        <w:rPr>
          <w:rFonts w:ascii="宋体" w:hAnsi="宋体" w:eastAsia="宋体" w:cs="宋体"/>
          <w:color w:val="auto"/>
          <w:spacing w:val="-4"/>
          <w:sz w:val="30"/>
          <w:szCs w:val="30"/>
          <w:lang w:eastAsia="zh-CN"/>
        </w:rPr>
        <w:t>(注：按项目需求表具体项目修改)</w:t>
      </w:r>
    </w:p>
    <w:p w14:paraId="0958D013">
      <w:pPr>
        <w:spacing w:line="309" w:lineRule="auto"/>
        <w:rPr>
          <w:color w:val="auto"/>
          <w:lang w:eastAsia="zh-CN"/>
        </w:rPr>
      </w:pPr>
    </w:p>
    <w:p w14:paraId="4575E1A4">
      <w:pPr>
        <w:spacing w:before="69" w:line="361" w:lineRule="auto"/>
        <w:ind w:left="289" w:right="589" w:firstLine="838"/>
        <w:rPr>
          <w:rFonts w:ascii="宋体" w:hAnsi="宋体" w:eastAsia="宋体" w:cs="宋体"/>
          <w:color w:val="auto"/>
          <w:lang w:eastAsia="zh-CN"/>
        </w:rPr>
      </w:pPr>
      <w:r>
        <w:rPr>
          <w:rFonts w:ascii="宋体" w:hAnsi="宋体" w:eastAsia="宋体" w:cs="宋体"/>
          <w:color w:val="auto"/>
          <w:spacing w:val="-3"/>
          <w:lang w:eastAsia="zh-CN"/>
        </w:rPr>
        <w:t>请逐条对应本项目招标文件第二章“服务需求一览表”中“商务条款”的要求，详细填</w:t>
      </w:r>
      <w:r>
        <w:rPr>
          <w:rFonts w:ascii="宋体" w:hAnsi="宋体" w:eastAsia="宋体" w:cs="宋体"/>
          <w:color w:val="auto"/>
          <w:spacing w:val="-8"/>
          <w:lang w:eastAsia="zh-CN"/>
        </w:rPr>
        <w:t>写相应的具体内容。“偏离说明”一栏应当选择“正偏离”、“</w:t>
      </w:r>
      <w:r>
        <w:rPr>
          <w:rFonts w:ascii="宋体" w:hAnsi="宋体" w:eastAsia="宋体" w:cs="宋体"/>
          <w:color w:val="auto"/>
          <w:spacing w:val="-9"/>
          <w:lang w:eastAsia="zh-CN"/>
        </w:rPr>
        <w:t>负偏离”或“无偏离”进行填写。</w:t>
      </w:r>
    </w:p>
    <w:p w14:paraId="265B7DEE">
      <w:pPr>
        <w:spacing w:line="55" w:lineRule="exact"/>
        <w:rPr>
          <w:color w:val="auto"/>
          <w:lang w:eastAsia="zh-CN"/>
        </w:rPr>
      </w:pPr>
    </w:p>
    <w:tbl>
      <w:tblPr>
        <w:tblStyle w:val="22"/>
        <w:tblW w:w="948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3753"/>
        <w:gridCol w:w="2514"/>
        <w:gridCol w:w="2518"/>
      </w:tblGrid>
      <w:tr w14:paraId="380A6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695" w:type="dxa"/>
          </w:tcPr>
          <w:p w14:paraId="1FDB84B0">
            <w:pPr>
              <w:pStyle w:val="23"/>
              <w:spacing w:before="91" w:line="220" w:lineRule="auto"/>
              <w:ind w:left="142"/>
              <w:rPr>
                <w:color w:val="auto"/>
              </w:rPr>
            </w:pPr>
            <w:r>
              <w:rPr>
                <w:color w:val="auto"/>
                <w:spacing w:val="-3"/>
              </w:rPr>
              <w:t>项号</w:t>
            </w:r>
          </w:p>
        </w:tc>
        <w:tc>
          <w:tcPr>
            <w:tcW w:w="3753" w:type="dxa"/>
          </w:tcPr>
          <w:p w14:paraId="4A929EF1">
            <w:pPr>
              <w:pStyle w:val="23"/>
              <w:spacing w:before="91" w:line="220" w:lineRule="auto"/>
              <w:ind w:left="933"/>
              <w:rPr>
                <w:color w:val="auto"/>
              </w:rPr>
            </w:pPr>
            <w:r>
              <w:rPr>
                <w:color w:val="auto"/>
                <w:spacing w:val="-1"/>
              </w:rPr>
              <w:t>招标文件的商务需求</w:t>
            </w:r>
          </w:p>
        </w:tc>
        <w:tc>
          <w:tcPr>
            <w:tcW w:w="2514" w:type="dxa"/>
          </w:tcPr>
          <w:p w14:paraId="127015E6">
            <w:pPr>
              <w:pStyle w:val="23"/>
              <w:spacing w:before="91" w:line="220" w:lineRule="auto"/>
              <w:ind w:left="213"/>
              <w:rPr>
                <w:color w:val="auto"/>
                <w:lang w:eastAsia="zh-CN"/>
              </w:rPr>
            </w:pPr>
            <w:r>
              <w:rPr>
                <w:color w:val="auto"/>
                <w:spacing w:val="-1"/>
                <w:lang w:eastAsia="zh-CN"/>
              </w:rPr>
              <w:t>投标文件承诺的商务条</w:t>
            </w:r>
          </w:p>
          <w:p w14:paraId="1F6C4A03">
            <w:pPr>
              <w:pStyle w:val="23"/>
              <w:spacing w:before="90" w:line="221" w:lineRule="auto"/>
              <w:ind w:left="1157"/>
              <w:rPr>
                <w:color w:val="auto"/>
                <w:lang w:eastAsia="zh-CN"/>
              </w:rPr>
            </w:pPr>
            <w:r>
              <w:rPr>
                <w:color w:val="auto"/>
                <w:lang w:eastAsia="zh-CN"/>
              </w:rPr>
              <w:t>款</w:t>
            </w:r>
          </w:p>
        </w:tc>
        <w:tc>
          <w:tcPr>
            <w:tcW w:w="2518" w:type="dxa"/>
          </w:tcPr>
          <w:p w14:paraId="31109272">
            <w:pPr>
              <w:pStyle w:val="23"/>
              <w:spacing w:before="59" w:line="220" w:lineRule="auto"/>
              <w:ind w:left="843"/>
              <w:rPr>
                <w:color w:val="auto"/>
              </w:rPr>
            </w:pPr>
            <w:r>
              <w:rPr>
                <w:color w:val="auto"/>
                <w:spacing w:val="-2"/>
              </w:rPr>
              <w:t>偏离说明</w:t>
            </w:r>
          </w:p>
        </w:tc>
      </w:tr>
      <w:tr w14:paraId="3F424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95" w:type="dxa"/>
            <w:vMerge w:val="restart"/>
            <w:tcBorders>
              <w:bottom w:val="nil"/>
            </w:tcBorders>
          </w:tcPr>
          <w:p w14:paraId="195AA144">
            <w:pPr>
              <w:pStyle w:val="23"/>
              <w:spacing w:before="166" w:line="163" w:lineRule="exact"/>
              <w:ind w:left="114"/>
              <w:rPr>
                <w:color w:val="auto"/>
              </w:rPr>
            </w:pPr>
            <w:r>
              <w:rPr>
                <w:color w:val="auto"/>
                <w:position w:val="-4"/>
              </w:rPr>
              <w:t>一</w:t>
            </w:r>
          </w:p>
        </w:tc>
        <w:tc>
          <w:tcPr>
            <w:tcW w:w="3753" w:type="dxa"/>
          </w:tcPr>
          <w:p w14:paraId="556260A2">
            <w:pPr>
              <w:pStyle w:val="23"/>
              <w:spacing w:before="29" w:line="241" w:lineRule="auto"/>
              <w:ind w:left="122"/>
              <w:rPr>
                <w:color w:val="auto"/>
              </w:rPr>
            </w:pPr>
            <w:r>
              <w:rPr>
                <w:color w:val="auto"/>
                <w:spacing w:val="-12"/>
              </w:rPr>
              <w:t>1</w:t>
            </w:r>
            <w:r>
              <w:rPr>
                <w:color w:val="auto"/>
                <w:spacing w:val="10"/>
              </w:rPr>
              <w:t xml:space="preserve">  </w:t>
            </w:r>
            <w:r>
              <w:rPr>
                <w:color w:val="auto"/>
                <w:spacing w:val="-12"/>
              </w:rPr>
              <w:t>……</w:t>
            </w:r>
          </w:p>
        </w:tc>
        <w:tc>
          <w:tcPr>
            <w:tcW w:w="2514" w:type="dxa"/>
          </w:tcPr>
          <w:p w14:paraId="1BDE611A">
            <w:pPr>
              <w:pStyle w:val="23"/>
              <w:spacing w:before="29" w:line="241" w:lineRule="auto"/>
              <w:ind w:left="126"/>
              <w:rPr>
                <w:color w:val="auto"/>
              </w:rPr>
            </w:pPr>
            <w:r>
              <w:rPr>
                <w:color w:val="auto"/>
                <w:spacing w:val="-12"/>
              </w:rPr>
              <w:t>1</w:t>
            </w:r>
            <w:r>
              <w:rPr>
                <w:color w:val="auto"/>
                <w:spacing w:val="10"/>
              </w:rPr>
              <w:t xml:space="preserve">  </w:t>
            </w:r>
            <w:r>
              <w:rPr>
                <w:color w:val="auto"/>
                <w:spacing w:val="-12"/>
              </w:rPr>
              <w:t>……</w:t>
            </w:r>
          </w:p>
        </w:tc>
        <w:tc>
          <w:tcPr>
            <w:tcW w:w="2518" w:type="dxa"/>
          </w:tcPr>
          <w:p w14:paraId="5272055C">
            <w:pPr>
              <w:pStyle w:val="23"/>
              <w:spacing w:before="55" w:line="220" w:lineRule="auto"/>
              <w:jc w:val="right"/>
              <w:rPr>
                <w:color w:val="auto"/>
                <w:lang w:eastAsia="zh-CN"/>
              </w:rPr>
            </w:pPr>
            <w:r>
              <w:rPr>
                <w:color w:val="auto"/>
                <w:spacing w:val="-11"/>
                <w:lang w:eastAsia="zh-CN"/>
              </w:rPr>
              <w:t>正偏离（负偏离或无偏离）</w:t>
            </w:r>
          </w:p>
        </w:tc>
      </w:tr>
      <w:tr w14:paraId="7A882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95" w:type="dxa"/>
            <w:vMerge w:val="continue"/>
            <w:tcBorders>
              <w:top w:val="nil"/>
              <w:bottom w:val="nil"/>
            </w:tcBorders>
          </w:tcPr>
          <w:p w14:paraId="06EEAA52">
            <w:pPr>
              <w:rPr>
                <w:color w:val="auto"/>
                <w:lang w:eastAsia="zh-CN"/>
              </w:rPr>
            </w:pPr>
          </w:p>
        </w:tc>
        <w:tc>
          <w:tcPr>
            <w:tcW w:w="3753" w:type="dxa"/>
          </w:tcPr>
          <w:p w14:paraId="1DC960D6">
            <w:pPr>
              <w:pStyle w:val="23"/>
              <w:spacing w:before="88" w:line="241" w:lineRule="auto"/>
              <w:ind w:left="109"/>
              <w:rPr>
                <w:color w:val="auto"/>
              </w:rPr>
            </w:pPr>
            <w:r>
              <w:rPr>
                <w:color w:val="auto"/>
                <w:spacing w:val="-8"/>
              </w:rPr>
              <w:t>2</w:t>
            </w:r>
            <w:r>
              <w:rPr>
                <w:color w:val="auto"/>
                <w:spacing w:val="11"/>
              </w:rPr>
              <w:t xml:space="preserve">  </w:t>
            </w:r>
            <w:r>
              <w:rPr>
                <w:color w:val="auto"/>
                <w:spacing w:val="-8"/>
              </w:rPr>
              <w:t>……</w:t>
            </w:r>
          </w:p>
        </w:tc>
        <w:tc>
          <w:tcPr>
            <w:tcW w:w="2514" w:type="dxa"/>
          </w:tcPr>
          <w:p w14:paraId="26060263">
            <w:pPr>
              <w:pStyle w:val="23"/>
              <w:spacing w:before="88" w:line="241" w:lineRule="auto"/>
              <w:ind w:left="113"/>
              <w:rPr>
                <w:color w:val="auto"/>
              </w:rPr>
            </w:pPr>
            <w:r>
              <w:rPr>
                <w:color w:val="auto"/>
                <w:spacing w:val="-8"/>
              </w:rPr>
              <w:t>2</w:t>
            </w:r>
            <w:r>
              <w:rPr>
                <w:color w:val="auto"/>
                <w:spacing w:val="11"/>
              </w:rPr>
              <w:t xml:space="preserve">  </w:t>
            </w:r>
            <w:r>
              <w:rPr>
                <w:color w:val="auto"/>
                <w:spacing w:val="-8"/>
              </w:rPr>
              <w:t>……</w:t>
            </w:r>
          </w:p>
        </w:tc>
        <w:tc>
          <w:tcPr>
            <w:tcW w:w="2518" w:type="dxa"/>
          </w:tcPr>
          <w:p w14:paraId="59DE888B">
            <w:pPr>
              <w:pStyle w:val="23"/>
              <w:spacing w:before="56" w:line="220" w:lineRule="auto"/>
              <w:jc w:val="right"/>
              <w:rPr>
                <w:color w:val="auto"/>
                <w:lang w:eastAsia="zh-CN"/>
              </w:rPr>
            </w:pPr>
            <w:r>
              <w:rPr>
                <w:color w:val="auto"/>
                <w:spacing w:val="-11"/>
                <w:lang w:eastAsia="zh-CN"/>
              </w:rPr>
              <w:t>正偏离（负偏离或无偏离）</w:t>
            </w:r>
          </w:p>
        </w:tc>
      </w:tr>
      <w:tr w14:paraId="06839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95" w:type="dxa"/>
            <w:vMerge w:val="continue"/>
            <w:tcBorders>
              <w:top w:val="nil"/>
              <w:bottom w:val="nil"/>
            </w:tcBorders>
          </w:tcPr>
          <w:p w14:paraId="25421775">
            <w:pPr>
              <w:rPr>
                <w:color w:val="auto"/>
                <w:lang w:eastAsia="zh-CN"/>
              </w:rPr>
            </w:pPr>
          </w:p>
        </w:tc>
        <w:tc>
          <w:tcPr>
            <w:tcW w:w="3753" w:type="dxa"/>
          </w:tcPr>
          <w:p w14:paraId="5DCF875B">
            <w:pPr>
              <w:pStyle w:val="23"/>
              <w:spacing w:before="89"/>
              <w:ind w:left="111"/>
              <w:rPr>
                <w:color w:val="auto"/>
              </w:rPr>
            </w:pPr>
            <w:r>
              <w:rPr>
                <w:color w:val="auto"/>
                <w:spacing w:val="-8"/>
              </w:rPr>
              <w:t>3</w:t>
            </w:r>
            <w:r>
              <w:rPr>
                <w:color w:val="auto"/>
                <w:spacing w:val="10"/>
              </w:rPr>
              <w:t xml:space="preserve">  </w:t>
            </w:r>
            <w:r>
              <w:rPr>
                <w:color w:val="auto"/>
                <w:spacing w:val="-8"/>
              </w:rPr>
              <w:t>……</w:t>
            </w:r>
          </w:p>
        </w:tc>
        <w:tc>
          <w:tcPr>
            <w:tcW w:w="2514" w:type="dxa"/>
          </w:tcPr>
          <w:p w14:paraId="204FBBEB">
            <w:pPr>
              <w:pStyle w:val="23"/>
              <w:spacing w:before="89"/>
              <w:ind w:left="115"/>
              <w:rPr>
                <w:color w:val="auto"/>
              </w:rPr>
            </w:pPr>
            <w:r>
              <w:rPr>
                <w:color w:val="auto"/>
                <w:spacing w:val="-8"/>
              </w:rPr>
              <w:t>3</w:t>
            </w:r>
            <w:r>
              <w:rPr>
                <w:color w:val="auto"/>
                <w:spacing w:val="10"/>
              </w:rPr>
              <w:t xml:space="preserve">  </w:t>
            </w:r>
            <w:r>
              <w:rPr>
                <w:color w:val="auto"/>
                <w:spacing w:val="-8"/>
              </w:rPr>
              <w:t>……</w:t>
            </w:r>
          </w:p>
        </w:tc>
        <w:tc>
          <w:tcPr>
            <w:tcW w:w="2518" w:type="dxa"/>
          </w:tcPr>
          <w:p w14:paraId="2409EC8D">
            <w:pPr>
              <w:pStyle w:val="23"/>
              <w:spacing w:before="57" w:line="220" w:lineRule="auto"/>
              <w:jc w:val="right"/>
              <w:rPr>
                <w:color w:val="auto"/>
                <w:lang w:eastAsia="zh-CN"/>
              </w:rPr>
            </w:pPr>
            <w:r>
              <w:rPr>
                <w:color w:val="auto"/>
                <w:spacing w:val="-11"/>
                <w:lang w:eastAsia="zh-CN"/>
              </w:rPr>
              <w:t>正偏离（负偏离或无偏离）</w:t>
            </w:r>
          </w:p>
        </w:tc>
      </w:tr>
      <w:tr w14:paraId="5E10A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95" w:type="dxa"/>
            <w:vMerge w:val="continue"/>
            <w:tcBorders>
              <w:top w:val="nil"/>
            </w:tcBorders>
          </w:tcPr>
          <w:p w14:paraId="265952D6">
            <w:pPr>
              <w:rPr>
                <w:color w:val="auto"/>
                <w:lang w:eastAsia="zh-CN"/>
              </w:rPr>
            </w:pPr>
          </w:p>
        </w:tc>
        <w:tc>
          <w:tcPr>
            <w:tcW w:w="3753" w:type="dxa"/>
          </w:tcPr>
          <w:p w14:paraId="76FD0E81">
            <w:pPr>
              <w:pStyle w:val="23"/>
              <w:spacing w:before="179" w:line="153" w:lineRule="exact"/>
              <w:ind w:left="120"/>
              <w:rPr>
                <w:color w:val="auto"/>
              </w:rPr>
            </w:pPr>
            <w:r>
              <w:rPr>
                <w:color w:val="auto"/>
                <w:spacing w:val="-6"/>
                <w:position w:val="-3"/>
              </w:rPr>
              <w:t>……</w:t>
            </w:r>
          </w:p>
        </w:tc>
        <w:tc>
          <w:tcPr>
            <w:tcW w:w="2514" w:type="dxa"/>
          </w:tcPr>
          <w:p w14:paraId="07191387">
            <w:pPr>
              <w:pStyle w:val="23"/>
              <w:spacing w:before="147" w:line="153" w:lineRule="exact"/>
              <w:ind w:left="124"/>
              <w:rPr>
                <w:color w:val="auto"/>
              </w:rPr>
            </w:pPr>
            <w:r>
              <w:rPr>
                <w:color w:val="auto"/>
                <w:spacing w:val="-6"/>
                <w:position w:val="-3"/>
              </w:rPr>
              <w:t>……</w:t>
            </w:r>
          </w:p>
        </w:tc>
        <w:tc>
          <w:tcPr>
            <w:tcW w:w="2518" w:type="dxa"/>
          </w:tcPr>
          <w:p w14:paraId="7FC8FF2F">
            <w:pPr>
              <w:pStyle w:val="23"/>
              <w:spacing w:before="58" w:line="220" w:lineRule="auto"/>
              <w:jc w:val="right"/>
              <w:rPr>
                <w:color w:val="auto"/>
                <w:lang w:eastAsia="zh-CN"/>
              </w:rPr>
            </w:pPr>
            <w:r>
              <w:rPr>
                <w:color w:val="auto"/>
                <w:spacing w:val="-11"/>
                <w:lang w:eastAsia="zh-CN"/>
              </w:rPr>
              <w:t>正偏离（负偏离或无偏离）</w:t>
            </w:r>
          </w:p>
        </w:tc>
      </w:tr>
      <w:tr w14:paraId="0521A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95" w:type="dxa"/>
            <w:vMerge w:val="restart"/>
            <w:tcBorders>
              <w:bottom w:val="nil"/>
            </w:tcBorders>
          </w:tcPr>
          <w:p w14:paraId="16DB567A">
            <w:pPr>
              <w:pStyle w:val="23"/>
              <w:spacing w:before="130" w:line="178" w:lineRule="auto"/>
              <w:ind w:left="114"/>
              <w:rPr>
                <w:color w:val="auto"/>
              </w:rPr>
            </w:pPr>
            <w:r>
              <w:rPr>
                <w:color w:val="auto"/>
              </w:rPr>
              <w:t>二</w:t>
            </w:r>
          </w:p>
        </w:tc>
        <w:tc>
          <w:tcPr>
            <w:tcW w:w="3753" w:type="dxa"/>
          </w:tcPr>
          <w:p w14:paraId="028FC93F">
            <w:pPr>
              <w:pStyle w:val="23"/>
              <w:spacing w:before="33" w:line="241" w:lineRule="auto"/>
              <w:ind w:left="122"/>
              <w:rPr>
                <w:color w:val="auto"/>
              </w:rPr>
            </w:pPr>
            <w:r>
              <w:rPr>
                <w:color w:val="auto"/>
                <w:spacing w:val="-12"/>
              </w:rPr>
              <w:t>1</w:t>
            </w:r>
            <w:r>
              <w:rPr>
                <w:color w:val="auto"/>
                <w:spacing w:val="10"/>
              </w:rPr>
              <w:t xml:space="preserve">  </w:t>
            </w:r>
            <w:r>
              <w:rPr>
                <w:color w:val="auto"/>
                <w:spacing w:val="-12"/>
              </w:rPr>
              <w:t>……</w:t>
            </w:r>
          </w:p>
        </w:tc>
        <w:tc>
          <w:tcPr>
            <w:tcW w:w="2514" w:type="dxa"/>
          </w:tcPr>
          <w:p w14:paraId="054148F9">
            <w:pPr>
              <w:pStyle w:val="23"/>
              <w:spacing w:before="33" w:line="241" w:lineRule="auto"/>
              <w:ind w:left="126"/>
              <w:rPr>
                <w:color w:val="auto"/>
              </w:rPr>
            </w:pPr>
            <w:r>
              <w:rPr>
                <w:color w:val="auto"/>
                <w:spacing w:val="-12"/>
              </w:rPr>
              <w:t>1</w:t>
            </w:r>
            <w:r>
              <w:rPr>
                <w:color w:val="auto"/>
                <w:spacing w:val="10"/>
              </w:rPr>
              <w:t xml:space="preserve">  </w:t>
            </w:r>
            <w:r>
              <w:rPr>
                <w:color w:val="auto"/>
                <w:spacing w:val="-12"/>
              </w:rPr>
              <w:t>……</w:t>
            </w:r>
          </w:p>
        </w:tc>
        <w:tc>
          <w:tcPr>
            <w:tcW w:w="2518" w:type="dxa"/>
          </w:tcPr>
          <w:p w14:paraId="47FBCAD7">
            <w:pPr>
              <w:pStyle w:val="23"/>
              <w:spacing w:before="59" w:line="220" w:lineRule="auto"/>
              <w:jc w:val="right"/>
              <w:rPr>
                <w:color w:val="auto"/>
                <w:lang w:eastAsia="zh-CN"/>
              </w:rPr>
            </w:pPr>
            <w:r>
              <w:rPr>
                <w:color w:val="auto"/>
                <w:spacing w:val="-11"/>
                <w:lang w:eastAsia="zh-CN"/>
              </w:rPr>
              <w:t>正偏离（负偏离或无偏离）</w:t>
            </w:r>
          </w:p>
        </w:tc>
      </w:tr>
      <w:tr w14:paraId="59FD2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95" w:type="dxa"/>
            <w:vMerge w:val="continue"/>
            <w:tcBorders>
              <w:top w:val="nil"/>
              <w:bottom w:val="nil"/>
            </w:tcBorders>
          </w:tcPr>
          <w:p w14:paraId="77028FB8">
            <w:pPr>
              <w:rPr>
                <w:color w:val="auto"/>
                <w:lang w:eastAsia="zh-CN"/>
              </w:rPr>
            </w:pPr>
          </w:p>
        </w:tc>
        <w:tc>
          <w:tcPr>
            <w:tcW w:w="3753" w:type="dxa"/>
          </w:tcPr>
          <w:p w14:paraId="74D49CA4">
            <w:pPr>
              <w:pStyle w:val="23"/>
              <w:spacing w:before="92" w:line="241" w:lineRule="auto"/>
              <w:ind w:left="109"/>
              <w:rPr>
                <w:color w:val="auto"/>
              </w:rPr>
            </w:pPr>
            <w:r>
              <w:rPr>
                <w:color w:val="auto"/>
                <w:spacing w:val="-8"/>
              </w:rPr>
              <w:t>2</w:t>
            </w:r>
            <w:r>
              <w:rPr>
                <w:color w:val="auto"/>
                <w:spacing w:val="11"/>
              </w:rPr>
              <w:t xml:space="preserve">  </w:t>
            </w:r>
            <w:r>
              <w:rPr>
                <w:color w:val="auto"/>
                <w:spacing w:val="-8"/>
              </w:rPr>
              <w:t>……</w:t>
            </w:r>
          </w:p>
        </w:tc>
        <w:tc>
          <w:tcPr>
            <w:tcW w:w="2514" w:type="dxa"/>
          </w:tcPr>
          <w:p w14:paraId="513D2D5E">
            <w:pPr>
              <w:pStyle w:val="23"/>
              <w:spacing w:before="92" w:line="241" w:lineRule="auto"/>
              <w:ind w:left="113"/>
              <w:rPr>
                <w:color w:val="auto"/>
              </w:rPr>
            </w:pPr>
            <w:r>
              <w:rPr>
                <w:color w:val="auto"/>
                <w:spacing w:val="-8"/>
              </w:rPr>
              <w:t>2</w:t>
            </w:r>
            <w:r>
              <w:rPr>
                <w:color w:val="auto"/>
                <w:spacing w:val="11"/>
              </w:rPr>
              <w:t xml:space="preserve">  </w:t>
            </w:r>
            <w:r>
              <w:rPr>
                <w:color w:val="auto"/>
                <w:spacing w:val="-8"/>
              </w:rPr>
              <w:t>……</w:t>
            </w:r>
          </w:p>
        </w:tc>
        <w:tc>
          <w:tcPr>
            <w:tcW w:w="2518" w:type="dxa"/>
          </w:tcPr>
          <w:p w14:paraId="3E35709B">
            <w:pPr>
              <w:pStyle w:val="23"/>
              <w:spacing w:before="60" w:line="220" w:lineRule="auto"/>
              <w:jc w:val="right"/>
              <w:rPr>
                <w:color w:val="auto"/>
                <w:lang w:eastAsia="zh-CN"/>
              </w:rPr>
            </w:pPr>
            <w:r>
              <w:rPr>
                <w:color w:val="auto"/>
                <w:spacing w:val="-11"/>
                <w:lang w:eastAsia="zh-CN"/>
              </w:rPr>
              <w:t>正偏离（负偏离或无偏离）</w:t>
            </w:r>
          </w:p>
        </w:tc>
      </w:tr>
      <w:tr w14:paraId="0BA88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695" w:type="dxa"/>
            <w:vMerge w:val="continue"/>
            <w:tcBorders>
              <w:top w:val="nil"/>
              <w:bottom w:val="nil"/>
            </w:tcBorders>
          </w:tcPr>
          <w:p w14:paraId="20FAE0F9">
            <w:pPr>
              <w:rPr>
                <w:color w:val="auto"/>
                <w:lang w:eastAsia="zh-CN"/>
              </w:rPr>
            </w:pPr>
          </w:p>
        </w:tc>
        <w:tc>
          <w:tcPr>
            <w:tcW w:w="3753" w:type="dxa"/>
          </w:tcPr>
          <w:p w14:paraId="5BE25EA2">
            <w:pPr>
              <w:pStyle w:val="23"/>
              <w:spacing w:before="93"/>
              <w:ind w:left="111"/>
              <w:rPr>
                <w:color w:val="auto"/>
              </w:rPr>
            </w:pPr>
            <w:r>
              <w:rPr>
                <w:color w:val="auto"/>
                <w:spacing w:val="-8"/>
              </w:rPr>
              <w:t>3</w:t>
            </w:r>
            <w:r>
              <w:rPr>
                <w:color w:val="auto"/>
                <w:spacing w:val="10"/>
              </w:rPr>
              <w:t xml:space="preserve">  </w:t>
            </w:r>
            <w:r>
              <w:rPr>
                <w:color w:val="auto"/>
                <w:spacing w:val="-8"/>
              </w:rPr>
              <w:t>……</w:t>
            </w:r>
          </w:p>
        </w:tc>
        <w:tc>
          <w:tcPr>
            <w:tcW w:w="2514" w:type="dxa"/>
          </w:tcPr>
          <w:p w14:paraId="75B5080C">
            <w:pPr>
              <w:pStyle w:val="23"/>
              <w:spacing w:before="93"/>
              <w:ind w:left="115"/>
              <w:rPr>
                <w:color w:val="auto"/>
              </w:rPr>
            </w:pPr>
            <w:r>
              <w:rPr>
                <w:color w:val="auto"/>
                <w:spacing w:val="-8"/>
              </w:rPr>
              <w:t>3</w:t>
            </w:r>
            <w:r>
              <w:rPr>
                <w:color w:val="auto"/>
                <w:spacing w:val="10"/>
              </w:rPr>
              <w:t xml:space="preserve">  </w:t>
            </w:r>
            <w:r>
              <w:rPr>
                <w:color w:val="auto"/>
                <w:spacing w:val="-8"/>
              </w:rPr>
              <w:t>……</w:t>
            </w:r>
          </w:p>
        </w:tc>
        <w:tc>
          <w:tcPr>
            <w:tcW w:w="2518" w:type="dxa"/>
          </w:tcPr>
          <w:p w14:paraId="313556AA">
            <w:pPr>
              <w:pStyle w:val="23"/>
              <w:spacing w:before="61" w:line="220" w:lineRule="auto"/>
              <w:jc w:val="right"/>
              <w:rPr>
                <w:color w:val="auto"/>
                <w:lang w:eastAsia="zh-CN"/>
              </w:rPr>
            </w:pPr>
            <w:r>
              <w:rPr>
                <w:color w:val="auto"/>
                <w:spacing w:val="-11"/>
                <w:lang w:eastAsia="zh-CN"/>
              </w:rPr>
              <w:t>正偏离（负偏离或无偏离）</w:t>
            </w:r>
          </w:p>
        </w:tc>
      </w:tr>
      <w:tr w14:paraId="1F132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95" w:type="dxa"/>
            <w:vMerge w:val="continue"/>
            <w:tcBorders>
              <w:top w:val="nil"/>
            </w:tcBorders>
          </w:tcPr>
          <w:p w14:paraId="2E623C19">
            <w:pPr>
              <w:rPr>
                <w:color w:val="auto"/>
                <w:lang w:eastAsia="zh-CN"/>
              </w:rPr>
            </w:pPr>
          </w:p>
        </w:tc>
        <w:tc>
          <w:tcPr>
            <w:tcW w:w="3753" w:type="dxa"/>
          </w:tcPr>
          <w:p w14:paraId="4D8B6FDF">
            <w:pPr>
              <w:pStyle w:val="23"/>
              <w:spacing w:before="182" w:line="153" w:lineRule="exact"/>
              <w:ind w:left="120"/>
              <w:rPr>
                <w:color w:val="auto"/>
              </w:rPr>
            </w:pPr>
            <w:r>
              <w:rPr>
                <w:color w:val="auto"/>
                <w:spacing w:val="-6"/>
                <w:position w:val="-3"/>
              </w:rPr>
              <w:t>……</w:t>
            </w:r>
          </w:p>
        </w:tc>
        <w:tc>
          <w:tcPr>
            <w:tcW w:w="2514" w:type="dxa"/>
          </w:tcPr>
          <w:p w14:paraId="003610FE">
            <w:pPr>
              <w:pStyle w:val="23"/>
              <w:spacing w:before="150" w:line="153" w:lineRule="exact"/>
              <w:ind w:left="124"/>
              <w:rPr>
                <w:color w:val="auto"/>
              </w:rPr>
            </w:pPr>
            <w:r>
              <w:rPr>
                <w:color w:val="auto"/>
                <w:spacing w:val="-6"/>
                <w:position w:val="-3"/>
              </w:rPr>
              <w:t>……</w:t>
            </w:r>
          </w:p>
        </w:tc>
        <w:tc>
          <w:tcPr>
            <w:tcW w:w="2518" w:type="dxa"/>
          </w:tcPr>
          <w:p w14:paraId="62A4F47D">
            <w:pPr>
              <w:pStyle w:val="23"/>
              <w:spacing w:before="61" w:line="220" w:lineRule="auto"/>
              <w:jc w:val="right"/>
              <w:rPr>
                <w:color w:val="auto"/>
                <w:lang w:eastAsia="zh-CN"/>
              </w:rPr>
            </w:pPr>
            <w:r>
              <w:rPr>
                <w:color w:val="auto"/>
                <w:spacing w:val="-11"/>
                <w:lang w:eastAsia="zh-CN"/>
              </w:rPr>
              <w:t>正偏离（负偏离或无偏离）</w:t>
            </w:r>
          </w:p>
        </w:tc>
      </w:tr>
      <w:tr w14:paraId="241DE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95" w:type="dxa"/>
            <w:vMerge w:val="restart"/>
            <w:tcBorders>
              <w:bottom w:val="nil"/>
            </w:tcBorders>
          </w:tcPr>
          <w:p w14:paraId="3F8E87EB">
            <w:pPr>
              <w:pStyle w:val="23"/>
              <w:spacing w:before="183" w:line="153" w:lineRule="exact"/>
              <w:ind w:left="124"/>
              <w:rPr>
                <w:color w:val="auto"/>
              </w:rPr>
            </w:pPr>
            <w:r>
              <w:rPr>
                <w:color w:val="auto"/>
                <w:spacing w:val="-6"/>
                <w:position w:val="-3"/>
              </w:rPr>
              <w:t>……</w:t>
            </w:r>
          </w:p>
        </w:tc>
        <w:tc>
          <w:tcPr>
            <w:tcW w:w="3753" w:type="dxa"/>
          </w:tcPr>
          <w:p w14:paraId="28AFCA81">
            <w:pPr>
              <w:pStyle w:val="23"/>
              <w:spacing w:before="36" w:line="241" w:lineRule="auto"/>
              <w:ind w:left="122"/>
              <w:rPr>
                <w:color w:val="auto"/>
              </w:rPr>
            </w:pPr>
            <w:r>
              <w:rPr>
                <w:color w:val="auto"/>
                <w:spacing w:val="-12"/>
              </w:rPr>
              <w:t>1</w:t>
            </w:r>
            <w:r>
              <w:rPr>
                <w:color w:val="auto"/>
                <w:spacing w:val="10"/>
              </w:rPr>
              <w:t xml:space="preserve">  </w:t>
            </w:r>
            <w:r>
              <w:rPr>
                <w:color w:val="auto"/>
                <w:spacing w:val="-12"/>
              </w:rPr>
              <w:t>……</w:t>
            </w:r>
          </w:p>
        </w:tc>
        <w:tc>
          <w:tcPr>
            <w:tcW w:w="2514" w:type="dxa"/>
          </w:tcPr>
          <w:p w14:paraId="3E413506">
            <w:pPr>
              <w:pStyle w:val="23"/>
              <w:spacing w:before="36" w:line="241" w:lineRule="auto"/>
              <w:ind w:left="126"/>
              <w:rPr>
                <w:color w:val="auto"/>
              </w:rPr>
            </w:pPr>
            <w:r>
              <w:rPr>
                <w:color w:val="auto"/>
                <w:spacing w:val="-12"/>
              </w:rPr>
              <w:t>1</w:t>
            </w:r>
            <w:r>
              <w:rPr>
                <w:color w:val="auto"/>
                <w:spacing w:val="10"/>
              </w:rPr>
              <w:t xml:space="preserve">  </w:t>
            </w:r>
            <w:r>
              <w:rPr>
                <w:color w:val="auto"/>
                <w:spacing w:val="-12"/>
              </w:rPr>
              <w:t>……</w:t>
            </w:r>
          </w:p>
        </w:tc>
        <w:tc>
          <w:tcPr>
            <w:tcW w:w="2518" w:type="dxa"/>
          </w:tcPr>
          <w:p w14:paraId="59BF439A">
            <w:pPr>
              <w:pStyle w:val="23"/>
              <w:spacing w:before="62" w:line="220" w:lineRule="auto"/>
              <w:jc w:val="right"/>
              <w:rPr>
                <w:color w:val="auto"/>
                <w:lang w:eastAsia="zh-CN"/>
              </w:rPr>
            </w:pPr>
            <w:r>
              <w:rPr>
                <w:color w:val="auto"/>
                <w:spacing w:val="-11"/>
                <w:lang w:eastAsia="zh-CN"/>
              </w:rPr>
              <w:t>正偏离（负偏离或无偏离）</w:t>
            </w:r>
          </w:p>
        </w:tc>
      </w:tr>
      <w:tr w14:paraId="409CC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695" w:type="dxa"/>
            <w:vMerge w:val="continue"/>
            <w:tcBorders>
              <w:top w:val="nil"/>
              <w:bottom w:val="nil"/>
            </w:tcBorders>
          </w:tcPr>
          <w:p w14:paraId="3F6D82B6">
            <w:pPr>
              <w:rPr>
                <w:color w:val="auto"/>
                <w:lang w:eastAsia="zh-CN"/>
              </w:rPr>
            </w:pPr>
          </w:p>
        </w:tc>
        <w:tc>
          <w:tcPr>
            <w:tcW w:w="3753" w:type="dxa"/>
          </w:tcPr>
          <w:p w14:paraId="373FCB46">
            <w:pPr>
              <w:pStyle w:val="23"/>
              <w:spacing w:before="95" w:line="241" w:lineRule="auto"/>
              <w:ind w:left="109"/>
              <w:rPr>
                <w:color w:val="auto"/>
              </w:rPr>
            </w:pPr>
            <w:r>
              <w:rPr>
                <w:color w:val="auto"/>
                <w:spacing w:val="-8"/>
              </w:rPr>
              <w:t>2</w:t>
            </w:r>
            <w:r>
              <w:rPr>
                <w:color w:val="auto"/>
                <w:spacing w:val="11"/>
              </w:rPr>
              <w:t xml:space="preserve">  </w:t>
            </w:r>
            <w:r>
              <w:rPr>
                <w:color w:val="auto"/>
                <w:spacing w:val="-8"/>
              </w:rPr>
              <w:t>……</w:t>
            </w:r>
          </w:p>
        </w:tc>
        <w:tc>
          <w:tcPr>
            <w:tcW w:w="2514" w:type="dxa"/>
          </w:tcPr>
          <w:p w14:paraId="412CC4E0">
            <w:pPr>
              <w:pStyle w:val="23"/>
              <w:spacing w:before="95" w:line="241" w:lineRule="auto"/>
              <w:ind w:left="113"/>
              <w:rPr>
                <w:color w:val="auto"/>
              </w:rPr>
            </w:pPr>
            <w:r>
              <w:rPr>
                <w:color w:val="auto"/>
                <w:spacing w:val="-8"/>
              </w:rPr>
              <w:t>2</w:t>
            </w:r>
            <w:r>
              <w:rPr>
                <w:color w:val="auto"/>
                <w:spacing w:val="11"/>
              </w:rPr>
              <w:t xml:space="preserve">  </w:t>
            </w:r>
            <w:r>
              <w:rPr>
                <w:color w:val="auto"/>
                <w:spacing w:val="-8"/>
              </w:rPr>
              <w:t>……</w:t>
            </w:r>
          </w:p>
        </w:tc>
        <w:tc>
          <w:tcPr>
            <w:tcW w:w="2518" w:type="dxa"/>
          </w:tcPr>
          <w:p w14:paraId="7282ADF6">
            <w:pPr>
              <w:pStyle w:val="23"/>
              <w:spacing w:before="63" w:line="220" w:lineRule="auto"/>
              <w:jc w:val="right"/>
              <w:rPr>
                <w:color w:val="auto"/>
                <w:lang w:eastAsia="zh-CN"/>
              </w:rPr>
            </w:pPr>
            <w:r>
              <w:rPr>
                <w:color w:val="auto"/>
                <w:spacing w:val="-11"/>
                <w:lang w:eastAsia="zh-CN"/>
              </w:rPr>
              <w:t>正偏离（负偏离或无偏离）</w:t>
            </w:r>
          </w:p>
        </w:tc>
      </w:tr>
      <w:tr w14:paraId="1DE86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95" w:type="dxa"/>
            <w:vMerge w:val="continue"/>
            <w:tcBorders>
              <w:top w:val="nil"/>
              <w:bottom w:val="nil"/>
            </w:tcBorders>
          </w:tcPr>
          <w:p w14:paraId="0296373A">
            <w:pPr>
              <w:rPr>
                <w:color w:val="auto"/>
                <w:lang w:eastAsia="zh-CN"/>
              </w:rPr>
            </w:pPr>
          </w:p>
        </w:tc>
        <w:tc>
          <w:tcPr>
            <w:tcW w:w="3753" w:type="dxa"/>
          </w:tcPr>
          <w:p w14:paraId="794AF2DC">
            <w:pPr>
              <w:pStyle w:val="23"/>
              <w:spacing w:before="95"/>
              <w:ind w:left="111"/>
              <w:rPr>
                <w:color w:val="auto"/>
              </w:rPr>
            </w:pPr>
            <w:r>
              <w:rPr>
                <w:color w:val="auto"/>
                <w:spacing w:val="-8"/>
              </w:rPr>
              <w:t>3</w:t>
            </w:r>
            <w:r>
              <w:rPr>
                <w:color w:val="auto"/>
                <w:spacing w:val="10"/>
              </w:rPr>
              <w:t xml:space="preserve">  </w:t>
            </w:r>
            <w:r>
              <w:rPr>
                <w:color w:val="auto"/>
                <w:spacing w:val="-8"/>
              </w:rPr>
              <w:t>……</w:t>
            </w:r>
          </w:p>
        </w:tc>
        <w:tc>
          <w:tcPr>
            <w:tcW w:w="2514" w:type="dxa"/>
          </w:tcPr>
          <w:p w14:paraId="792EBD0E">
            <w:pPr>
              <w:pStyle w:val="23"/>
              <w:spacing w:before="95"/>
              <w:ind w:left="115"/>
              <w:rPr>
                <w:color w:val="auto"/>
              </w:rPr>
            </w:pPr>
            <w:r>
              <w:rPr>
                <w:color w:val="auto"/>
                <w:spacing w:val="-8"/>
              </w:rPr>
              <w:t>3</w:t>
            </w:r>
            <w:r>
              <w:rPr>
                <w:color w:val="auto"/>
                <w:spacing w:val="10"/>
              </w:rPr>
              <w:t xml:space="preserve">  </w:t>
            </w:r>
            <w:r>
              <w:rPr>
                <w:color w:val="auto"/>
                <w:spacing w:val="-8"/>
              </w:rPr>
              <w:t>……</w:t>
            </w:r>
          </w:p>
        </w:tc>
        <w:tc>
          <w:tcPr>
            <w:tcW w:w="2518" w:type="dxa"/>
          </w:tcPr>
          <w:p w14:paraId="7C64663D">
            <w:pPr>
              <w:pStyle w:val="23"/>
              <w:spacing w:before="63" w:line="220" w:lineRule="auto"/>
              <w:jc w:val="right"/>
              <w:rPr>
                <w:color w:val="auto"/>
                <w:lang w:eastAsia="zh-CN"/>
              </w:rPr>
            </w:pPr>
            <w:r>
              <w:rPr>
                <w:color w:val="auto"/>
                <w:spacing w:val="-11"/>
                <w:lang w:eastAsia="zh-CN"/>
              </w:rPr>
              <w:t>正偏离（负偏离或无偏离）</w:t>
            </w:r>
          </w:p>
        </w:tc>
      </w:tr>
      <w:tr w14:paraId="08DA8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695" w:type="dxa"/>
            <w:vMerge w:val="continue"/>
            <w:tcBorders>
              <w:top w:val="nil"/>
            </w:tcBorders>
          </w:tcPr>
          <w:p w14:paraId="23D596A3">
            <w:pPr>
              <w:rPr>
                <w:color w:val="auto"/>
                <w:lang w:eastAsia="zh-CN"/>
              </w:rPr>
            </w:pPr>
          </w:p>
        </w:tc>
        <w:tc>
          <w:tcPr>
            <w:tcW w:w="3753" w:type="dxa"/>
          </w:tcPr>
          <w:p w14:paraId="7D2F7BBC">
            <w:pPr>
              <w:pStyle w:val="23"/>
              <w:spacing w:before="185" w:line="153" w:lineRule="exact"/>
              <w:ind w:left="120"/>
              <w:rPr>
                <w:color w:val="auto"/>
              </w:rPr>
            </w:pPr>
            <w:r>
              <w:rPr>
                <w:color w:val="auto"/>
                <w:spacing w:val="-6"/>
                <w:position w:val="-3"/>
              </w:rPr>
              <w:t>……</w:t>
            </w:r>
          </w:p>
        </w:tc>
        <w:tc>
          <w:tcPr>
            <w:tcW w:w="2514" w:type="dxa"/>
          </w:tcPr>
          <w:p w14:paraId="0F5C54DE">
            <w:pPr>
              <w:pStyle w:val="23"/>
              <w:spacing w:before="153" w:line="153" w:lineRule="exact"/>
              <w:ind w:left="124"/>
              <w:rPr>
                <w:color w:val="auto"/>
              </w:rPr>
            </w:pPr>
            <w:r>
              <w:rPr>
                <w:color w:val="auto"/>
                <w:spacing w:val="-6"/>
                <w:position w:val="-3"/>
              </w:rPr>
              <w:t>……</w:t>
            </w:r>
          </w:p>
        </w:tc>
        <w:tc>
          <w:tcPr>
            <w:tcW w:w="2518" w:type="dxa"/>
          </w:tcPr>
          <w:p w14:paraId="1216E4A9">
            <w:pPr>
              <w:pStyle w:val="23"/>
              <w:spacing w:before="64" w:line="220" w:lineRule="auto"/>
              <w:jc w:val="right"/>
              <w:rPr>
                <w:color w:val="auto"/>
                <w:lang w:eastAsia="zh-CN"/>
              </w:rPr>
            </w:pPr>
            <w:r>
              <w:rPr>
                <w:color w:val="auto"/>
                <w:spacing w:val="-11"/>
                <w:lang w:eastAsia="zh-CN"/>
              </w:rPr>
              <w:t>正偏离（负偏离或无偏离）</w:t>
            </w:r>
          </w:p>
        </w:tc>
      </w:tr>
      <w:tr w14:paraId="41456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9480" w:type="dxa"/>
            <w:gridSpan w:val="4"/>
          </w:tcPr>
          <w:p w14:paraId="56A8BFC0">
            <w:pPr>
              <w:pStyle w:val="23"/>
              <w:tabs>
                <w:tab w:val="left" w:pos="522"/>
              </w:tabs>
              <w:spacing w:before="96" w:line="210" w:lineRule="auto"/>
              <w:ind w:left="102"/>
              <w:rPr>
                <w:color w:val="auto"/>
                <w:lang w:eastAsia="zh-CN"/>
              </w:rPr>
            </w:pPr>
            <w:r>
              <w:rPr>
                <w:color w:val="auto"/>
                <w:u w:val="single"/>
                <w:lang w:eastAsia="zh-CN"/>
              </w:rPr>
              <w:tab/>
            </w:r>
            <w:r>
              <w:rPr>
                <w:color w:val="auto"/>
                <w:spacing w:val="-79"/>
                <w:lang w:eastAsia="zh-CN"/>
              </w:rPr>
              <w:t xml:space="preserve"> </w:t>
            </w:r>
            <w:r>
              <w:rPr>
                <w:color w:val="auto"/>
                <w:spacing w:val="-1"/>
                <w:lang w:eastAsia="zh-CN"/>
              </w:rPr>
              <w:t>分标（此处有分标时填写具体分标号，无分标时填写“无”）</w:t>
            </w:r>
          </w:p>
        </w:tc>
      </w:tr>
    </w:tbl>
    <w:p w14:paraId="63358E1C">
      <w:pPr>
        <w:spacing w:line="240" w:lineRule="auto"/>
        <w:rPr>
          <w:color w:val="auto"/>
          <w:lang w:eastAsia="zh-CN"/>
        </w:rPr>
      </w:pPr>
      <w:r>
        <w:rPr>
          <w:color w:val="auto"/>
          <w:lang w:eastAsia="zh-CN"/>
        </w:rPr>
        <w:br w:type="page"/>
      </w:r>
    </w:p>
    <w:p w14:paraId="7853368F">
      <w:pPr>
        <w:spacing w:before="68" w:line="224" w:lineRule="auto"/>
        <w:rPr>
          <w:rFonts w:ascii="宋体" w:hAnsi="宋体" w:eastAsia="宋体" w:cs="宋体"/>
          <w:color w:val="auto"/>
          <w:sz w:val="30"/>
          <w:szCs w:val="30"/>
          <w:lang w:eastAsia="zh-CN"/>
        </w:rPr>
      </w:pPr>
      <w:r>
        <w:rPr>
          <w:color w:val="auto"/>
        </w:rPr>
        <mc:AlternateContent>
          <mc:Choice Requires="wps">
            <w:drawing>
              <wp:anchor distT="0" distB="0" distL="114300" distR="114300" simplePos="0" relativeHeight="251666432" behindDoc="0" locked="0" layoutInCell="0" allowOverlap="1">
                <wp:simplePos x="0" y="0"/>
                <wp:positionH relativeFrom="page">
                  <wp:posOffset>1122680</wp:posOffset>
                </wp:positionH>
                <wp:positionV relativeFrom="page">
                  <wp:posOffset>705485</wp:posOffset>
                </wp:positionV>
                <wp:extent cx="5314950" cy="0"/>
                <wp:effectExtent l="0" t="4445" r="0" b="5080"/>
                <wp:wrapNone/>
                <wp:docPr id="13" name="任意多边形 10"/>
                <wp:cNvGraphicFramePr/>
                <a:graphic xmlns:a="http://schemas.openxmlformats.org/drawingml/2006/main">
                  <a:graphicData uri="http://schemas.microsoft.com/office/word/2010/wordprocessingShape">
                    <wps:wsp>
                      <wps:cNvSpPr/>
                      <wps:spPr>
                        <a:xfrm>
                          <a:off x="0" y="0"/>
                          <a:ext cx="5314950" cy="0"/>
                        </a:xfrm>
                        <a:custGeom>
                          <a:avLst/>
                          <a:gdLst/>
                          <a:ahLst/>
                          <a:cxnLst/>
                          <a:pathLst>
                            <a:path w="8370" h="15">
                              <a:moveTo>
                                <a:pt x="0" y="0"/>
                              </a:moveTo>
                              <a:lnTo>
                                <a:pt x="8370" y="0"/>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任意多边形 10" o:spid="_x0000_s1026" o:spt="100" style="position:absolute;left:0pt;margin-left:88.4pt;margin-top:55.55pt;height:0pt;width:418.5pt;mso-position-horizontal-relative:page;mso-position-vertical-relative:page;z-index:251666432;mso-width-relative:page;mso-height-relative:page;" filled="f" stroked="t" coordsize="8370,15" o:allowincell="f" o:gfxdata="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FMzXdUAAAAMAQAADwAAAAAAAAABACAAAAAiAAAAZHJzL2Rvd25y&#10;ZXYueG1sUEsBAhQAFAAAAAgAh07iQPif4ws6AgAAowQAAA4AAAAAAAAAAQAgAAAAJAEAAGRycy9l&#10;Mm9Eb2MueG1sUEsFBgAAAAAGAAYAWQEAANAFAAAAAA==&#10;" path="m0,0l8370,0e">
                <v:fill on="f" focussize="0,0"/>
                <v:stroke color="#000000" miterlimit="10" joinstyle="miter"/>
                <v:imagedata o:title=""/>
                <o:lock v:ext="edit" aspectratio="f"/>
              </v:shape>
            </w:pict>
          </mc:Fallback>
        </mc:AlternateContent>
      </w:r>
      <w:r>
        <w:rPr>
          <w:rFonts w:ascii="宋体" w:hAnsi="宋体" w:eastAsia="宋体" w:cs="宋体"/>
          <w:b/>
          <w:bCs/>
          <w:color w:val="auto"/>
          <w:spacing w:val="-3"/>
          <w:sz w:val="30"/>
          <w:szCs w:val="30"/>
          <w:lang w:eastAsia="zh-CN"/>
        </w:rPr>
        <w:t>六、投标人类似的业绩证明文件（如有要求）</w:t>
      </w:r>
    </w:p>
    <w:p w14:paraId="43964621">
      <w:pPr>
        <w:spacing w:line="253" w:lineRule="auto"/>
        <w:rPr>
          <w:color w:val="auto"/>
          <w:lang w:eastAsia="zh-CN"/>
        </w:rPr>
      </w:pPr>
    </w:p>
    <w:p w14:paraId="665CBEA0">
      <w:pPr>
        <w:spacing w:line="253" w:lineRule="auto"/>
        <w:rPr>
          <w:color w:val="auto"/>
          <w:lang w:eastAsia="zh-CN"/>
        </w:rPr>
      </w:pPr>
    </w:p>
    <w:p w14:paraId="100B94F3">
      <w:pPr>
        <w:spacing w:line="254" w:lineRule="auto"/>
        <w:rPr>
          <w:color w:val="auto"/>
          <w:lang w:eastAsia="zh-CN"/>
        </w:rPr>
      </w:pPr>
    </w:p>
    <w:p w14:paraId="42F1ACF0">
      <w:pPr>
        <w:spacing w:line="254" w:lineRule="auto"/>
        <w:rPr>
          <w:color w:val="auto"/>
          <w:lang w:eastAsia="zh-CN"/>
        </w:rPr>
      </w:pPr>
    </w:p>
    <w:p w14:paraId="54502733">
      <w:pPr>
        <w:pStyle w:val="4"/>
        <w:spacing w:before="78" w:line="218" w:lineRule="auto"/>
        <w:ind w:left="176"/>
        <w:rPr>
          <w:color w:val="auto"/>
          <w:sz w:val="24"/>
          <w:szCs w:val="24"/>
          <w:lang w:eastAsia="zh-CN"/>
        </w:rPr>
      </w:pPr>
      <w:r>
        <w:rPr>
          <w:b/>
          <w:bCs/>
          <w:color w:val="auto"/>
          <w:spacing w:val="-3"/>
          <w:sz w:val="24"/>
          <w:szCs w:val="24"/>
          <w:lang w:eastAsia="zh-CN"/>
        </w:rPr>
        <w:t>附表</w:t>
      </w:r>
      <w:r>
        <w:rPr>
          <w:color w:val="auto"/>
          <w:spacing w:val="-3"/>
          <w:sz w:val="24"/>
          <w:szCs w:val="24"/>
          <w:lang w:eastAsia="zh-CN"/>
        </w:rPr>
        <w:t xml:space="preserve"> </w:t>
      </w:r>
      <w:r>
        <w:rPr>
          <w:b/>
          <w:bCs/>
          <w:color w:val="auto"/>
          <w:spacing w:val="-3"/>
          <w:sz w:val="24"/>
          <w:szCs w:val="24"/>
          <w:lang w:eastAsia="zh-CN"/>
        </w:rPr>
        <w:t>:相关项目业绩一览表（投标人同类项目合同复印件、用户验收报告、用户评价意见</w:t>
      </w:r>
      <w:r>
        <w:rPr>
          <w:b/>
          <w:bCs/>
          <w:color w:val="auto"/>
          <w:spacing w:val="-4"/>
          <w:sz w:val="24"/>
          <w:szCs w:val="24"/>
          <w:lang w:eastAsia="zh-CN"/>
        </w:rPr>
        <w:t>格式自拟）</w:t>
      </w:r>
    </w:p>
    <w:p w14:paraId="1FFD3AD7">
      <w:pPr>
        <w:spacing w:line="83" w:lineRule="exact"/>
        <w:rPr>
          <w:color w:val="auto"/>
          <w:lang w:eastAsia="zh-CN"/>
        </w:rPr>
      </w:pPr>
    </w:p>
    <w:tbl>
      <w:tblPr>
        <w:tblStyle w:val="22"/>
        <w:tblW w:w="93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6"/>
        <w:gridCol w:w="2191"/>
        <w:gridCol w:w="1098"/>
        <w:gridCol w:w="998"/>
        <w:gridCol w:w="998"/>
        <w:gridCol w:w="910"/>
        <w:gridCol w:w="1456"/>
      </w:tblGrid>
      <w:tr w14:paraId="58ABA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686" w:type="dxa"/>
            <w:vMerge w:val="restart"/>
            <w:tcBorders>
              <w:bottom w:val="nil"/>
            </w:tcBorders>
          </w:tcPr>
          <w:p w14:paraId="40BBD0E4">
            <w:pPr>
              <w:spacing w:line="240" w:lineRule="auto"/>
              <w:jc w:val="center"/>
              <w:rPr>
                <w:color w:val="auto"/>
                <w:lang w:eastAsia="zh-CN"/>
              </w:rPr>
            </w:pPr>
          </w:p>
          <w:p w14:paraId="77790378">
            <w:pPr>
              <w:pStyle w:val="23"/>
              <w:spacing w:before="0" w:line="240" w:lineRule="auto"/>
              <w:ind w:left="0"/>
              <w:jc w:val="center"/>
              <w:rPr>
                <w:color w:val="auto"/>
                <w:sz w:val="24"/>
                <w:szCs w:val="24"/>
              </w:rPr>
            </w:pPr>
            <w:r>
              <w:rPr>
                <w:color w:val="auto"/>
                <w:spacing w:val="-2"/>
                <w:sz w:val="24"/>
                <w:szCs w:val="24"/>
              </w:rPr>
              <w:t>采购人名称</w:t>
            </w:r>
          </w:p>
        </w:tc>
        <w:tc>
          <w:tcPr>
            <w:tcW w:w="2191" w:type="dxa"/>
            <w:vMerge w:val="restart"/>
            <w:tcBorders>
              <w:bottom w:val="nil"/>
            </w:tcBorders>
          </w:tcPr>
          <w:p w14:paraId="32B7ED1D">
            <w:pPr>
              <w:spacing w:line="240" w:lineRule="auto"/>
              <w:jc w:val="center"/>
              <w:rPr>
                <w:color w:val="auto"/>
              </w:rPr>
            </w:pPr>
          </w:p>
          <w:p w14:paraId="06B9553D">
            <w:pPr>
              <w:pStyle w:val="23"/>
              <w:spacing w:before="0" w:line="240" w:lineRule="auto"/>
              <w:ind w:left="0"/>
              <w:jc w:val="center"/>
              <w:rPr>
                <w:color w:val="auto"/>
                <w:sz w:val="24"/>
                <w:szCs w:val="24"/>
              </w:rPr>
            </w:pPr>
            <w:r>
              <w:rPr>
                <w:color w:val="auto"/>
                <w:spacing w:val="-3"/>
                <w:sz w:val="24"/>
                <w:szCs w:val="24"/>
              </w:rPr>
              <w:t>项目名称</w:t>
            </w:r>
          </w:p>
        </w:tc>
        <w:tc>
          <w:tcPr>
            <w:tcW w:w="1098" w:type="dxa"/>
            <w:vMerge w:val="restart"/>
            <w:tcBorders>
              <w:bottom w:val="nil"/>
            </w:tcBorders>
          </w:tcPr>
          <w:p w14:paraId="38BDC206">
            <w:pPr>
              <w:pStyle w:val="23"/>
              <w:spacing w:before="0" w:line="240" w:lineRule="auto"/>
              <w:ind w:left="0" w:right="0" w:firstLine="0"/>
              <w:jc w:val="center"/>
              <w:rPr>
                <w:color w:val="auto"/>
                <w:sz w:val="24"/>
                <w:szCs w:val="24"/>
              </w:rPr>
            </w:pPr>
            <w:r>
              <w:rPr>
                <w:color w:val="auto"/>
                <w:spacing w:val="-6"/>
                <w:sz w:val="24"/>
                <w:szCs w:val="24"/>
              </w:rPr>
              <w:t>合同</w:t>
            </w:r>
            <w:r>
              <w:rPr>
                <w:color w:val="auto"/>
                <w:spacing w:val="40"/>
                <w:w w:val="130"/>
                <w:sz w:val="24"/>
                <w:szCs w:val="24"/>
              </w:rPr>
              <w:t>金额</w:t>
            </w:r>
            <w:r>
              <w:rPr>
                <w:color w:val="auto"/>
                <w:spacing w:val="-8"/>
                <w:sz w:val="24"/>
                <w:szCs w:val="24"/>
              </w:rPr>
              <w:t>（万元）</w:t>
            </w:r>
          </w:p>
        </w:tc>
        <w:tc>
          <w:tcPr>
            <w:tcW w:w="2906" w:type="dxa"/>
            <w:gridSpan w:val="3"/>
          </w:tcPr>
          <w:p w14:paraId="0DCC6F9B">
            <w:pPr>
              <w:pStyle w:val="23"/>
              <w:spacing w:before="0" w:line="240" w:lineRule="auto"/>
              <w:ind w:left="0"/>
              <w:jc w:val="center"/>
              <w:rPr>
                <w:color w:val="auto"/>
                <w:sz w:val="24"/>
                <w:szCs w:val="24"/>
                <w:lang w:eastAsia="zh-CN"/>
              </w:rPr>
            </w:pPr>
            <w:r>
              <w:rPr>
                <w:color w:val="auto"/>
                <w:spacing w:val="-3"/>
                <w:sz w:val="24"/>
                <w:szCs w:val="24"/>
                <w:lang w:eastAsia="zh-CN"/>
              </w:rPr>
              <w:t>附件在投标文件中页码</w:t>
            </w:r>
          </w:p>
        </w:tc>
        <w:tc>
          <w:tcPr>
            <w:tcW w:w="1456" w:type="dxa"/>
            <w:vMerge w:val="restart"/>
            <w:tcBorders>
              <w:bottom w:val="nil"/>
            </w:tcBorders>
          </w:tcPr>
          <w:p w14:paraId="0359454C">
            <w:pPr>
              <w:spacing w:line="240" w:lineRule="auto"/>
              <w:jc w:val="center"/>
              <w:rPr>
                <w:color w:val="auto"/>
                <w:lang w:eastAsia="zh-CN"/>
              </w:rPr>
            </w:pPr>
          </w:p>
          <w:p w14:paraId="50C99E50">
            <w:pPr>
              <w:pStyle w:val="23"/>
              <w:spacing w:before="0" w:line="240" w:lineRule="auto"/>
              <w:ind w:left="0" w:right="0" w:firstLine="0"/>
              <w:jc w:val="center"/>
              <w:rPr>
                <w:color w:val="auto"/>
                <w:sz w:val="24"/>
                <w:szCs w:val="24"/>
                <w:lang w:eastAsia="zh-CN"/>
              </w:rPr>
            </w:pPr>
            <w:r>
              <w:rPr>
                <w:color w:val="auto"/>
                <w:spacing w:val="-2"/>
                <w:sz w:val="24"/>
                <w:szCs w:val="24"/>
                <w:lang w:eastAsia="zh-CN"/>
              </w:rPr>
              <w:t>采购人联系人及联系电话</w:t>
            </w:r>
          </w:p>
        </w:tc>
      </w:tr>
      <w:tr w14:paraId="13FBF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1686" w:type="dxa"/>
            <w:vMerge w:val="continue"/>
            <w:tcBorders>
              <w:top w:val="nil"/>
            </w:tcBorders>
          </w:tcPr>
          <w:p w14:paraId="146DA660">
            <w:pPr>
              <w:jc w:val="center"/>
              <w:rPr>
                <w:color w:val="auto"/>
                <w:lang w:eastAsia="zh-CN"/>
              </w:rPr>
            </w:pPr>
          </w:p>
        </w:tc>
        <w:tc>
          <w:tcPr>
            <w:tcW w:w="2191" w:type="dxa"/>
            <w:vMerge w:val="continue"/>
            <w:tcBorders>
              <w:top w:val="nil"/>
            </w:tcBorders>
          </w:tcPr>
          <w:p w14:paraId="35EBA35E">
            <w:pPr>
              <w:jc w:val="center"/>
              <w:rPr>
                <w:color w:val="auto"/>
                <w:lang w:eastAsia="zh-CN"/>
              </w:rPr>
            </w:pPr>
          </w:p>
        </w:tc>
        <w:tc>
          <w:tcPr>
            <w:tcW w:w="1098" w:type="dxa"/>
            <w:vMerge w:val="continue"/>
            <w:tcBorders>
              <w:top w:val="nil"/>
            </w:tcBorders>
          </w:tcPr>
          <w:p w14:paraId="4A5F2AEC">
            <w:pPr>
              <w:jc w:val="center"/>
              <w:rPr>
                <w:color w:val="auto"/>
                <w:lang w:eastAsia="zh-CN"/>
              </w:rPr>
            </w:pPr>
          </w:p>
        </w:tc>
        <w:tc>
          <w:tcPr>
            <w:tcW w:w="998" w:type="dxa"/>
          </w:tcPr>
          <w:p w14:paraId="1B82B19D">
            <w:pPr>
              <w:pStyle w:val="23"/>
              <w:spacing w:before="0" w:line="240" w:lineRule="auto"/>
              <w:ind w:left="0"/>
              <w:jc w:val="center"/>
              <w:rPr>
                <w:color w:val="auto"/>
                <w:sz w:val="24"/>
                <w:szCs w:val="24"/>
              </w:rPr>
            </w:pPr>
            <w:r>
              <w:rPr>
                <w:color w:val="auto"/>
                <w:spacing w:val="-3"/>
                <w:sz w:val="24"/>
                <w:szCs w:val="24"/>
              </w:rPr>
              <w:t>合同</w:t>
            </w:r>
          </w:p>
        </w:tc>
        <w:tc>
          <w:tcPr>
            <w:tcW w:w="998" w:type="dxa"/>
          </w:tcPr>
          <w:p w14:paraId="634D9B07">
            <w:pPr>
              <w:pStyle w:val="23"/>
              <w:spacing w:before="0" w:line="240" w:lineRule="auto"/>
              <w:ind w:left="0"/>
              <w:jc w:val="center"/>
              <w:rPr>
                <w:color w:val="auto"/>
                <w:sz w:val="24"/>
                <w:szCs w:val="24"/>
              </w:rPr>
            </w:pPr>
            <w:r>
              <w:rPr>
                <w:color w:val="auto"/>
                <w:spacing w:val="-2"/>
                <w:sz w:val="24"/>
                <w:szCs w:val="24"/>
              </w:rPr>
              <w:t>验收报告</w:t>
            </w:r>
          </w:p>
        </w:tc>
        <w:tc>
          <w:tcPr>
            <w:tcW w:w="910" w:type="dxa"/>
          </w:tcPr>
          <w:p w14:paraId="56ACBA10">
            <w:pPr>
              <w:pStyle w:val="23"/>
              <w:spacing w:before="0" w:line="240" w:lineRule="auto"/>
              <w:ind w:left="0"/>
              <w:jc w:val="center"/>
              <w:rPr>
                <w:color w:val="auto"/>
                <w:sz w:val="24"/>
                <w:szCs w:val="24"/>
              </w:rPr>
            </w:pPr>
            <w:r>
              <w:rPr>
                <w:color w:val="auto"/>
                <w:spacing w:val="-3"/>
                <w:sz w:val="24"/>
                <w:szCs w:val="24"/>
              </w:rPr>
              <w:t>用户评价</w:t>
            </w:r>
          </w:p>
        </w:tc>
        <w:tc>
          <w:tcPr>
            <w:tcW w:w="1456" w:type="dxa"/>
            <w:vMerge w:val="continue"/>
            <w:tcBorders>
              <w:top w:val="nil"/>
            </w:tcBorders>
          </w:tcPr>
          <w:p w14:paraId="62920409">
            <w:pPr>
              <w:jc w:val="center"/>
              <w:rPr>
                <w:color w:val="auto"/>
              </w:rPr>
            </w:pPr>
          </w:p>
        </w:tc>
      </w:tr>
      <w:tr w14:paraId="068DC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686" w:type="dxa"/>
          </w:tcPr>
          <w:p w14:paraId="106AEBE1">
            <w:pPr>
              <w:jc w:val="center"/>
              <w:rPr>
                <w:color w:val="auto"/>
              </w:rPr>
            </w:pPr>
          </w:p>
        </w:tc>
        <w:tc>
          <w:tcPr>
            <w:tcW w:w="2191" w:type="dxa"/>
          </w:tcPr>
          <w:p w14:paraId="745344B4">
            <w:pPr>
              <w:jc w:val="center"/>
              <w:rPr>
                <w:color w:val="auto"/>
              </w:rPr>
            </w:pPr>
          </w:p>
        </w:tc>
        <w:tc>
          <w:tcPr>
            <w:tcW w:w="1098" w:type="dxa"/>
          </w:tcPr>
          <w:p w14:paraId="533DBFAD">
            <w:pPr>
              <w:jc w:val="center"/>
              <w:rPr>
                <w:color w:val="auto"/>
              </w:rPr>
            </w:pPr>
          </w:p>
        </w:tc>
        <w:tc>
          <w:tcPr>
            <w:tcW w:w="998" w:type="dxa"/>
          </w:tcPr>
          <w:p w14:paraId="64BD6010">
            <w:pPr>
              <w:jc w:val="center"/>
              <w:rPr>
                <w:color w:val="auto"/>
              </w:rPr>
            </w:pPr>
          </w:p>
        </w:tc>
        <w:tc>
          <w:tcPr>
            <w:tcW w:w="998" w:type="dxa"/>
          </w:tcPr>
          <w:p w14:paraId="7AA2E049">
            <w:pPr>
              <w:jc w:val="center"/>
              <w:rPr>
                <w:color w:val="auto"/>
              </w:rPr>
            </w:pPr>
          </w:p>
        </w:tc>
        <w:tc>
          <w:tcPr>
            <w:tcW w:w="910" w:type="dxa"/>
          </w:tcPr>
          <w:p w14:paraId="3E4D0BAB">
            <w:pPr>
              <w:jc w:val="center"/>
              <w:rPr>
                <w:color w:val="auto"/>
              </w:rPr>
            </w:pPr>
          </w:p>
        </w:tc>
        <w:tc>
          <w:tcPr>
            <w:tcW w:w="1456" w:type="dxa"/>
          </w:tcPr>
          <w:p w14:paraId="2453943F">
            <w:pPr>
              <w:jc w:val="center"/>
              <w:rPr>
                <w:color w:val="auto"/>
              </w:rPr>
            </w:pPr>
          </w:p>
        </w:tc>
      </w:tr>
      <w:tr w14:paraId="609F5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686" w:type="dxa"/>
          </w:tcPr>
          <w:p w14:paraId="03309047">
            <w:pPr>
              <w:jc w:val="center"/>
              <w:rPr>
                <w:color w:val="auto"/>
              </w:rPr>
            </w:pPr>
          </w:p>
        </w:tc>
        <w:tc>
          <w:tcPr>
            <w:tcW w:w="2191" w:type="dxa"/>
          </w:tcPr>
          <w:p w14:paraId="44F8034C">
            <w:pPr>
              <w:jc w:val="center"/>
              <w:rPr>
                <w:color w:val="auto"/>
              </w:rPr>
            </w:pPr>
          </w:p>
        </w:tc>
        <w:tc>
          <w:tcPr>
            <w:tcW w:w="1098" w:type="dxa"/>
          </w:tcPr>
          <w:p w14:paraId="736A0913">
            <w:pPr>
              <w:jc w:val="center"/>
              <w:rPr>
                <w:color w:val="auto"/>
              </w:rPr>
            </w:pPr>
          </w:p>
        </w:tc>
        <w:tc>
          <w:tcPr>
            <w:tcW w:w="998" w:type="dxa"/>
          </w:tcPr>
          <w:p w14:paraId="47FCCE4E">
            <w:pPr>
              <w:jc w:val="center"/>
              <w:rPr>
                <w:color w:val="auto"/>
              </w:rPr>
            </w:pPr>
          </w:p>
        </w:tc>
        <w:tc>
          <w:tcPr>
            <w:tcW w:w="998" w:type="dxa"/>
          </w:tcPr>
          <w:p w14:paraId="383EE3A1">
            <w:pPr>
              <w:jc w:val="center"/>
              <w:rPr>
                <w:color w:val="auto"/>
              </w:rPr>
            </w:pPr>
          </w:p>
        </w:tc>
        <w:tc>
          <w:tcPr>
            <w:tcW w:w="910" w:type="dxa"/>
          </w:tcPr>
          <w:p w14:paraId="5448C644">
            <w:pPr>
              <w:jc w:val="center"/>
              <w:rPr>
                <w:color w:val="auto"/>
              </w:rPr>
            </w:pPr>
          </w:p>
        </w:tc>
        <w:tc>
          <w:tcPr>
            <w:tcW w:w="1456" w:type="dxa"/>
          </w:tcPr>
          <w:p w14:paraId="11C39072">
            <w:pPr>
              <w:jc w:val="center"/>
              <w:rPr>
                <w:color w:val="auto"/>
              </w:rPr>
            </w:pPr>
          </w:p>
        </w:tc>
      </w:tr>
      <w:tr w14:paraId="6651C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686" w:type="dxa"/>
          </w:tcPr>
          <w:p w14:paraId="1B25902F">
            <w:pPr>
              <w:jc w:val="center"/>
              <w:rPr>
                <w:color w:val="auto"/>
              </w:rPr>
            </w:pPr>
          </w:p>
        </w:tc>
        <w:tc>
          <w:tcPr>
            <w:tcW w:w="2191" w:type="dxa"/>
          </w:tcPr>
          <w:p w14:paraId="1B5C22CC">
            <w:pPr>
              <w:jc w:val="center"/>
              <w:rPr>
                <w:color w:val="auto"/>
              </w:rPr>
            </w:pPr>
          </w:p>
        </w:tc>
        <w:tc>
          <w:tcPr>
            <w:tcW w:w="1098" w:type="dxa"/>
          </w:tcPr>
          <w:p w14:paraId="3A30CF9A">
            <w:pPr>
              <w:jc w:val="center"/>
              <w:rPr>
                <w:color w:val="auto"/>
              </w:rPr>
            </w:pPr>
          </w:p>
        </w:tc>
        <w:tc>
          <w:tcPr>
            <w:tcW w:w="998" w:type="dxa"/>
          </w:tcPr>
          <w:p w14:paraId="167A28F2">
            <w:pPr>
              <w:jc w:val="center"/>
              <w:rPr>
                <w:color w:val="auto"/>
              </w:rPr>
            </w:pPr>
          </w:p>
        </w:tc>
        <w:tc>
          <w:tcPr>
            <w:tcW w:w="998" w:type="dxa"/>
          </w:tcPr>
          <w:p w14:paraId="6F9F5057">
            <w:pPr>
              <w:jc w:val="center"/>
              <w:rPr>
                <w:color w:val="auto"/>
              </w:rPr>
            </w:pPr>
          </w:p>
        </w:tc>
        <w:tc>
          <w:tcPr>
            <w:tcW w:w="910" w:type="dxa"/>
          </w:tcPr>
          <w:p w14:paraId="47D497CE">
            <w:pPr>
              <w:jc w:val="center"/>
              <w:rPr>
                <w:color w:val="auto"/>
              </w:rPr>
            </w:pPr>
          </w:p>
        </w:tc>
        <w:tc>
          <w:tcPr>
            <w:tcW w:w="1456" w:type="dxa"/>
          </w:tcPr>
          <w:p w14:paraId="4193A14C">
            <w:pPr>
              <w:jc w:val="center"/>
              <w:rPr>
                <w:color w:val="auto"/>
              </w:rPr>
            </w:pPr>
          </w:p>
        </w:tc>
      </w:tr>
      <w:tr w14:paraId="17BCA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686" w:type="dxa"/>
          </w:tcPr>
          <w:p w14:paraId="21C4377B">
            <w:pPr>
              <w:jc w:val="center"/>
              <w:rPr>
                <w:color w:val="auto"/>
              </w:rPr>
            </w:pPr>
          </w:p>
        </w:tc>
        <w:tc>
          <w:tcPr>
            <w:tcW w:w="2191" w:type="dxa"/>
          </w:tcPr>
          <w:p w14:paraId="6FE91EB5">
            <w:pPr>
              <w:jc w:val="center"/>
              <w:rPr>
                <w:color w:val="auto"/>
              </w:rPr>
            </w:pPr>
          </w:p>
        </w:tc>
        <w:tc>
          <w:tcPr>
            <w:tcW w:w="1098" w:type="dxa"/>
          </w:tcPr>
          <w:p w14:paraId="683076C6">
            <w:pPr>
              <w:jc w:val="center"/>
              <w:rPr>
                <w:color w:val="auto"/>
              </w:rPr>
            </w:pPr>
          </w:p>
        </w:tc>
        <w:tc>
          <w:tcPr>
            <w:tcW w:w="998" w:type="dxa"/>
          </w:tcPr>
          <w:p w14:paraId="50B520DD">
            <w:pPr>
              <w:jc w:val="center"/>
              <w:rPr>
                <w:color w:val="auto"/>
              </w:rPr>
            </w:pPr>
          </w:p>
        </w:tc>
        <w:tc>
          <w:tcPr>
            <w:tcW w:w="998" w:type="dxa"/>
          </w:tcPr>
          <w:p w14:paraId="52CC960F">
            <w:pPr>
              <w:jc w:val="center"/>
              <w:rPr>
                <w:color w:val="auto"/>
              </w:rPr>
            </w:pPr>
          </w:p>
        </w:tc>
        <w:tc>
          <w:tcPr>
            <w:tcW w:w="910" w:type="dxa"/>
          </w:tcPr>
          <w:p w14:paraId="4F68AE54">
            <w:pPr>
              <w:jc w:val="center"/>
              <w:rPr>
                <w:color w:val="auto"/>
              </w:rPr>
            </w:pPr>
          </w:p>
        </w:tc>
        <w:tc>
          <w:tcPr>
            <w:tcW w:w="1456" w:type="dxa"/>
          </w:tcPr>
          <w:p w14:paraId="393001A6">
            <w:pPr>
              <w:jc w:val="center"/>
              <w:rPr>
                <w:color w:val="auto"/>
              </w:rPr>
            </w:pPr>
          </w:p>
        </w:tc>
      </w:tr>
      <w:tr w14:paraId="4C5FD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1686" w:type="dxa"/>
          </w:tcPr>
          <w:p w14:paraId="417DC691">
            <w:pPr>
              <w:jc w:val="center"/>
              <w:rPr>
                <w:color w:val="auto"/>
              </w:rPr>
            </w:pPr>
          </w:p>
        </w:tc>
        <w:tc>
          <w:tcPr>
            <w:tcW w:w="2191" w:type="dxa"/>
          </w:tcPr>
          <w:p w14:paraId="591D20EF">
            <w:pPr>
              <w:jc w:val="center"/>
              <w:rPr>
                <w:color w:val="auto"/>
              </w:rPr>
            </w:pPr>
          </w:p>
        </w:tc>
        <w:tc>
          <w:tcPr>
            <w:tcW w:w="1098" w:type="dxa"/>
          </w:tcPr>
          <w:p w14:paraId="674D1A7F">
            <w:pPr>
              <w:jc w:val="center"/>
              <w:rPr>
                <w:color w:val="auto"/>
              </w:rPr>
            </w:pPr>
          </w:p>
        </w:tc>
        <w:tc>
          <w:tcPr>
            <w:tcW w:w="998" w:type="dxa"/>
          </w:tcPr>
          <w:p w14:paraId="5400B474">
            <w:pPr>
              <w:jc w:val="center"/>
              <w:rPr>
                <w:color w:val="auto"/>
              </w:rPr>
            </w:pPr>
          </w:p>
        </w:tc>
        <w:tc>
          <w:tcPr>
            <w:tcW w:w="998" w:type="dxa"/>
          </w:tcPr>
          <w:p w14:paraId="3E9ADEC6">
            <w:pPr>
              <w:jc w:val="center"/>
              <w:rPr>
                <w:color w:val="auto"/>
              </w:rPr>
            </w:pPr>
          </w:p>
        </w:tc>
        <w:tc>
          <w:tcPr>
            <w:tcW w:w="910" w:type="dxa"/>
          </w:tcPr>
          <w:p w14:paraId="1DA21C13">
            <w:pPr>
              <w:jc w:val="center"/>
              <w:rPr>
                <w:color w:val="auto"/>
              </w:rPr>
            </w:pPr>
          </w:p>
        </w:tc>
        <w:tc>
          <w:tcPr>
            <w:tcW w:w="1456" w:type="dxa"/>
          </w:tcPr>
          <w:p w14:paraId="488E922D">
            <w:pPr>
              <w:jc w:val="center"/>
              <w:rPr>
                <w:color w:val="auto"/>
              </w:rPr>
            </w:pPr>
          </w:p>
        </w:tc>
      </w:tr>
    </w:tbl>
    <w:p w14:paraId="6BDB83DB">
      <w:pPr>
        <w:spacing w:before="144" w:line="360" w:lineRule="auto"/>
        <w:ind w:left="109"/>
        <w:rPr>
          <w:rFonts w:ascii="宋体" w:hAnsi="宋体" w:eastAsia="宋体" w:cs="宋体"/>
          <w:color w:val="auto"/>
          <w:lang w:eastAsia="zh-CN"/>
        </w:rPr>
      </w:pPr>
      <w:r>
        <w:rPr>
          <w:rFonts w:ascii="宋体" w:hAnsi="宋体" w:eastAsia="宋体" w:cs="宋体"/>
          <w:color w:val="auto"/>
          <w:spacing w:val="-1"/>
          <w:lang w:eastAsia="zh-CN"/>
        </w:rPr>
        <w:t>注：投标人可按上述的格式自行编制，须随表提交相应的合同复印件</w:t>
      </w:r>
      <w:r>
        <w:rPr>
          <w:rFonts w:hint="eastAsia" w:hAnsi="宋体"/>
          <w:bCs/>
          <w:color w:val="auto"/>
          <w:lang w:eastAsia="zh-CN"/>
        </w:rPr>
        <w:t>或中标/成交通知书复印件</w:t>
      </w:r>
      <w:r>
        <w:rPr>
          <w:rFonts w:ascii="宋体" w:hAnsi="宋体" w:eastAsia="宋体" w:cs="宋体"/>
          <w:color w:val="auto"/>
          <w:spacing w:val="-1"/>
          <w:lang w:eastAsia="zh-CN"/>
        </w:rPr>
        <w:t>并注明所在投标人商务技术文件页码。</w:t>
      </w:r>
    </w:p>
    <w:p w14:paraId="1541EFAE">
      <w:pPr>
        <w:spacing w:line="260" w:lineRule="auto"/>
        <w:rPr>
          <w:color w:val="auto"/>
          <w:lang w:eastAsia="zh-CN"/>
        </w:rPr>
      </w:pPr>
    </w:p>
    <w:p w14:paraId="6F3310BD">
      <w:pPr>
        <w:spacing w:line="260" w:lineRule="auto"/>
        <w:rPr>
          <w:color w:val="auto"/>
          <w:lang w:eastAsia="zh-CN"/>
        </w:rPr>
      </w:pPr>
    </w:p>
    <w:p w14:paraId="5EE5D8A9">
      <w:pPr>
        <w:pStyle w:val="4"/>
        <w:spacing w:before="78" w:line="216" w:lineRule="auto"/>
        <w:jc w:val="right"/>
        <w:rPr>
          <w:color w:val="auto"/>
          <w:sz w:val="24"/>
          <w:szCs w:val="24"/>
          <w:lang w:eastAsia="zh-CN"/>
        </w:rPr>
      </w:pPr>
      <w:r>
        <w:rPr>
          <w:color w:val="auto"/>
          <w:spacing w:val="-6"/>
          <w:sz w:val="24"/>
          <w:szCs w:val="24"/>
          <w:lang w:eastAsia="zh-CN"/>
        </w:rPr>
        <w:t>投标人名称(电子签章)：</w:t>
      </w:r>
    </w:p>
    <w:p w14:paraId="32188791">
      <w:pPr>
        <w:pStyle w:val="4"/>
        <w:spacing w:before="187" w:line="217" w:lineRule="auto"/>
        <w:jc w:val="right"/>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7F4DB429">
      <w:pPr>
        <w:spacing w:before="294" w:line="220" w:lineRule="auto"/>
        <w:ind w:left="3523"/>
        <w:outlineLvl w:val="0"/>
        <w:rPr>
          <w:rFonts w:ascii="宋体" w:hAnsi="宋体" w:eastAsia="宋体" w:cs="宋体"/>
          <w:color w:val="auto"/>
          <w:sz w:val="28"/>
          <w:szCs w:val="28"/>
          <w:lang w:eastAsia="zh-CN"/>
        </w:rPr>
      </w:pPr>
      <w:bookmarkStart w:id="93" w:name="_Toc18183"/>
      <w:r>
        <w:rPr>
          <w:rFonts w:ascii="宋体" w:hAnsi="宋体" w:eastAsia="宋体" w:cs="宋体"/>
          <w:b/>
          <w:bCs/>
          <w:color w:val="auto"/>
          <w:spacing w:val="-3"/>
          <w:sz w:val="28"/>
          <w:szCs w:val="28"/>
          <w:lang w:eastAsia="zh-CN"/>
        </w:rPr>
        <w:br w:type="page"/>
      </w:r>
      <w:r>
        <w:rPr>
          <w:rFonts w:ascii="宋体" w:hAnsi="宋体" w:eastAsia="宋体" w:cs="宋体"/>
          <w:b/>
          <w:bCs/>
          <w:color w:val="auto"/>
          <w:spacing w:val="-3"/>
          <w:sz w:val="28"/>
          <w:szCs w:val="28"/>
          <w:lang w:eastAsia="zh-CN"/>
        </w:rPr>
        <w:t>第四节</w:t>
      </w:r>
      <w:r>
        <w:rPr>
          <w:rFonts w:ascii="宋体" w:hAnsi="宋体" w:eastAsia="宋体" w:cs="宋体"/>
          <w:color w:val="auto"/>
          <w:spacing w:val="-3"/>
          <w:sz w:val="28"/>
          <w:szCs w:val="28"/>
          <w:lang w:eastAsia="zh-CN"/>
        </w:rPr>
        <w:t xml:space="preserve"> </w:t>
      </w:r>
      <w:r>
        <w:rPr>
          <w:rFonts w:ascii="宋体" w:hAnsi="宋体" w:eastAsia="宋体" w:cs="宋体"/>
          <w:b/>
          <w:bCs/>
          <w:color w:val="auto"/>
          <w:spacing w:val="-3"/>
          <w:sz w:val="28"/>
          <w:szCs w:val="28"/>
          <w:lang w:eastAsia="zh-CN"/>
        </w:rPr>
        <w:t>技术文件格式</w:t>
      </w:r>
      <w:bookmarkEnd w:id="93"/>
    </w:p>
    <w:p w14:paraId="64C6C7DA">
      <w:pPr>
        <w:spacing w:line="264" w:lineRule="auto"/>
        <w:rPr>
          <w:color w:val="auto"/>
          <w:lang w:eastAsia="zh-CN"/>
        </w:rPr>
      </w:pPr>
    </w:p>
    <w:p w14:paraId="60536ADB">
      <w:pPr>
        <w:spacing w:before="68" w:line="220" w:lineRule="auto"/>
        <w:ind w:left="6061"/>
        <w:rPr>
          <w:rFonts w:ascii="宋体" w:hAnsi="宋体" w:eastAsia="宋体" w:cs="宋体"/>
          <w:color w:val="auto"/>
          <w:lang w:eastAsia="zh-CN"/>
        </w:rPr>
      </w:pPr>
      <w:r>
        <w:rPr>
          <w:rFonts w:ascii="宋体" w:hAnsi="宋体" w:eastAsia="宋体" w:cs="宋体"/>
          <w:color w:val="auto"/>
          <w:spacing w:val="-5"/>
          <w:lang w:eastAsia="zh-CN"/>
        </w:rPr>
        <w:t>电子投标文件</w:t>
      </w:r>
    </w:p>
    <w:p w14:paraId="30570404">
      <w:pPr>
        <w:spacing w:line="256" w:lineRule="auto"/>
        <w:rPr>
          <w:color w:val="auto"/>
          <w:lang w:eastAsia="zh-CN"/>
        </w:rPr>
      </w:pPr>
    </w:p>
    <w:p w14:paraId="23EC395F">
      <w:pPr>
        <w:spacing w:line="256" w:lineRule="auto"/>
        <w:rPr>
          <w:color w:val="auto"/>
          <w:lang w:eastAsia="zh-CN"/>
        </w:rPr>
      </w:pPr>
    </w:p>
    <w:p w14:paraId="77B594D6">
      <w:pPr>
        <w:spacing w:line="256" w:lineRule="auto"/>
        <w:rPr>
          <w:color w:val="auto"/>
          <w:lang w:eastAsia="zh-CN"/>
        </w:rPr>
      </w:pPr>
    </w:p>
    <w:p w14:paraId="0CE3F256">
      <w:pPr>
        <w:spacing w:line="256" w:lineRule="auto"/>
        <w:rPr>
          <w:color w:val="auto"/>
          <w:lang w:eastAsia="zh-CN"/>
        </w:rPr>
      </w:pPr>
    </w:p>
    <w:p w14:paraId="5AC2A6B7">
      <w:pPr>
        <w:spacing w:line="256" w:lineRule="auto"/>
        <w:rPr>
          <w:color w:val="auto"/>
          <w:lang w:eastAsia="zh-CN"/>
        </w:rPr>
      </w:pPr>
    </w:p>
    <w:p w14:paraId="39D9807E">
      <w:pPr>
        <w:spacing w:line="256" w:lineRule="auto"/>
        <w:rPr>
          <w:color w:val="auto"/>
          <w:lang w:eastAsia="zh-CN"/>
        </w:rPr>
      </w:pPr>
    </w:p>
    <w:p w14:paraId="5E86DE41">
      <w:pPr>
        <w:spacing w:line="257" w:lineRule="auto"/>
        <w:rPr>
          <w:color w:val="auto"/>
          <w:lang w:eastAsia="zh-CN"/>
        </w:rPr>
      </w:pPr>
    </w:p>
    <w:p w14:paraId="1C5F4A1B">
      <w:pPr>
        <w:spacing w:line="257" w:lineRule="auto"/>
        <w:rPr>
          <w:color w:val="auto"/>
          <w:lang w:eastAsia="zh-CN"/>
        </w:rPr>
      </w:pPr>
    </w:p>
    <w:p w14:paraId="145DFCAD">
      <w:pPr>
        <w:spacing w:line="257" w:lineRule="auto"/>
        <w:rPr>
          <w:color w:val="auto"/>
          <w:lang w:eastAsia="zh-CN"/>
        </w:rPr>
      </w:pPr>
    </w:p>
    <w:p w14:paraId="10499039">
      <w:pPr>
        <w:spacing w:before="104" w:line="220" w:lineRule="auto"/>
        <w:ind w:left="3576"/>
        <w:rPr>
          <w:rFonts w:ascii="宋体" w:hAnsi="宋体" w:eastAsia="宋体" w:cs="宋体"/>
          <w:color w:val="auto"/>
          <w:sz w:val="32"/>
          <w:szCs w:val="32"/>
          <w:lang w:eastAsia="zh-CN"/>
        </w:rPr>
      </w:pPr>
      <w:r>
        <w:rPr>
          <w:rFonts w:ascii="宋体" w:hAnsi="宋体" w:eastAsia="宋体" w:cs="宋体"/>
          <w:b/>
          <w:bCs/>
          <w:color w:val="auto"/>
          <w:spacing w:val="-5"/>
          <w:sz w:val="32"/>
          <w:szCs w:val="32"/>
          <w:lang w:eastAsia="zh-CN"/>
        </w:rPr>
        <w:t>技术文件（封面）</w:t>
      </w:r>
    </w:p>
    <w:p w14:paraId="4EB8F189">
      <w:pPr>
        <w:spacing w:line="329" w:lineRule="auto"/>
        <w:rPr>
          <w:color w:val="auto"/>
          <w:lang w:eastAsia="zh-CN"/>
        </w:rPr>
      </w:pPr>
    </w:p>
    <w:p w14:paraId="6A917AD7">
      <w:pPr>
        <w:spacing w:line="329" w:lineRule="auto"/>
        <w:rPr>
          <w:color w:val="auto"/>
          <w:lang w:eastAsia="zh-CN"/>
        </w:rPr>
      </w:pPr>
    </w:p>
    <w:p w14:paraId="30239E3A">
      <w:pPr>
        <w:spacing w:before="78" w:line="213" w:lineRule="auto"/>
        <w:ind w:left="402"/>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项目名称：</w:t>
      </w:r>
      <w:r>
        <w:rPr>
          <w:rFonts w:ascii="宋体" w:hAnsi="宋体" w:eastAsia="宋体" w:cs="宋体"/>
          <w:color w:val="auto"/>
          <w:spacing w:val="62"/>
          <w:sz w:val="24"/>
          <w:szCs w:val="24"/>
          <w:lang w:eastAsia="zh-CN"/>
        </w:rPr>
        <w:t xml:space="preserve"> </w:t>
      </w:r>
      <w:r>
        <w:rPr>
          <w:rFonts w:ascii="宋体" w:hAnsi="宋体" w:eastAsia="宋体" w:cs="宋体"/>
          <w:color w:val="auto"/>
          <w:spacing w:val="-4"/>
          <w:sz w:val="24"/>
          <w:szCs w:val="24"/>
          <w:lang w:eastAsia="zh-CN"/>
        </w:rPr>
        <w:t>[项目采购-项目名称_]</w:t>
      </w:r>
    </w:p>
    <w:p w14:paraId="321844DA">
      <w:pPr>
        <w:spacing w:before="288" w:line="213" w:lineRule="auto"/>
        <w:ind w:left="402"/>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项目编号：</w:t>
      </w:r>
      <w:r>
        <w:rPr>
          <w:rFonts w:ascii="宋体" w:hAnsi="宋体" w:eastAsia="宋体" w:cs="宋体"/>
          <w:color w:val="auto"/>
          <w:spacing w:val="63"/>
          <w:sz w:val="24"/>
          <w:szCs w:val="24"/>
          <w:lang w:eastAsia="zh-CN"/>
        </w:rPr>
        <w:t xml:space="preserve"> </w:t>
      </w:r>
      <w:r>
        <w:rPr>
          <w:rFonts w:ascii="宋体" w:hAnsi="宋体" w:eastAsia="宋体" w:cs="宋体"/>
          <w:color w:val="auto"/>
          <w:spacing w:val="-4"/>
          <w:sz w:val="24"/>
          <w:szCs w:val="24"/>
          <w:lang w:eastAsia="zh-CN"/>
        </w:rPr>
        <w:t>[项目采购-项目编号_]</w:t>
      </w:r>
    </w:p>
    <w:p w14:paraId="02696D15">
      <w:pPr>
        <w:spacing w:before="288" w:line="220" w:lineRule="auto"/>
        <w:ind w:left="398"/>
        <w:rPr>
          <w:rFonts w:ascii="宋体" w:hAnsi="宋体" w:eastAsia="宋体" w:cs="宋体"/>
          <w:color w:val="auto"/>
          <w:sz w:val="24"/>
          <w:szCs w:val="24"/>
          <w:lang w:eastAsia="zh-CN"/>
        </w:rPr>
      </w:pPr>
      <w:r>
        <w:rPr>
          <w:rFonts w:ascii="宋体" w:hAnsi="宋体" w:eastAsia="宋体" w:cs="宋体"/>
          <w:color w:val="auto"/>
          <w:spacing w:val="-11"/>
          <w:sz w:val="24"/>
          <w:szCs w:val="24"/>
          <w:lang w:eastAsia="zh-CN"/>
        </w:rPr>
        <w:t>所投分标：</w:t>
      </w:r>
    </w:p>
    <w:p w14:paraId="08EEDD71">
      <w:pPr>
        <w:spacing w:before="279" w:line="220" w:lineRule="auto"/>
        <w:ind w:left="401"/>
        <w:rPr>
          <w:rFonts w:ascii="宋体" w:hAnsi="宋体" w:eastAsia="宋体" w:cs="宋体"/>
          <w:color w:val="auto"/>
          <w:sz w:val="24"/>
          <w:szCs w:val="24"/>
          <w:lang w:eastAsia="zh-CN"/>
        </w:rPr>
      </w:pPr>
      <w:r>
        <w:rPr>
          <w:rFonts w:ascii="宋体" w:hAnsi="宋体" w:eastAsia="宋体" w:cs="宋体"/>
          <w:color w:val="auto"/>
          <w:spacing w:val="-10"/>
          <w:sz w:val="24"/>
          <w:szCs w:val="24"/>
          <w:lang w:eastAsia="zh-CN"/>
        </w:rPr>
        <w:t>投标人名称：</w:t>
      </w:r>
    </w:p>
    <w:p w14:paraId="72C2F104">
      <w:pPr>
        <w:spacing w:before="279" w:line="220" w:lineRule="auto"/>
        <w:ind w:left="401"/>
        <w:rPr>
          <w:rFonts w:ascii="宋体" w:hAnsi="宋体" w:eastAsia="宋体" w:cs="宋体"/>
          <w:color w:val="auto"/>
          <w:sz w:val="24"/>
          <w:szCs w:val="24"/>
          <w:lang w:eastAsia="zh-CN"/>
        </w:rPr>
      </w:pPr>
      <w:r>
        <w:rPr>
          <w:rFonts w:ascii="宋体" w:hAnsi="宋体" w:eastAsia="宋体" w:cs="宋体"/>
          <w:color w:val="auto"/>
          <w:spacing w:val="-10"/>
          <w:sz w:val="24"/>
          <w:szCs w:val="24"/>
          <w:lang w:eastAsia="zh-CN"/>
        </w:rPr>
        <w:t>投标人地址：</w:t>
      </w:r>
    </w:p>
    <w:p w14:paraId="4D3462A9">
      <w:pPr>
        <w:spacing w:before="203" w:line="220" w:lineRule="auto"/>
        <w:ind w:left="5780"/>
        <w:rPr>
          <w:rFonts w:ascii="宋体" w:hAnsi="宋体" w:eastAsia="宋体" w:cs="宋体"/>
          <w:color w:val="auto"/>
          <w:sz w:val="24"/>
          <w:szCs w:val="24"/>
          <w:lang w:eastAsia="zh-CN"/>
        </w:rPr>
      </w:pPr>
      <w:r>
        <w:rPr>
          <w:rFonts w:ascii="宋体" w:hAnsi="宋体" w:eastAsia="宋体" w:cs="宋体"/>
          <w:color w:val="auto"/>
          <w:spacing w:val="-9"/>
          <w:sz w:val="24"/>
          <w:szCs w:val="24"/>
          <w:lang w:eastAsia="zh-CN"/>
        </w:rPr>
        <w:t>年</w:t>
      </w:r>
      <w:r>
        <w:rPr>
          <w:rFonts w:ascii="宋体" w:hAnsi="宋体" w:eastAsia="宋体" w:cs="宋体"/>
          <w:color w:val="auto"/>
          <w:spacing w:val="3"/>
          <w:sz w:val="24"/>
          <w:szCs w:val="24"/>
          <w:lang w:eastAsia="zh-CN"/>
        </w:rPr>
        <w:t xml:space="preserve">    </w:t>
      </w:r>
      <w:r>
        <w:rPr>
          <w:rFonts w:ascii="宋体" w:hAnsi="宋体" w:eastAsia="宋体" w:cs="宋体"/>
          <w:color w:val="auto"/>
          <w:spacing w:val="-9"/>
          <w:sz w:val="24"/>
          <w:szCs w:val="24"/>
          <w:lang w:eastAsia="zh-CN"/>
        </w:rPr>
        <w:t>月</w:t>
      </w:r>
      <w:r>
        <w:rPr>
          <w:rFonts w:ascii="宋体" w:hAnsi="宋体" w:eastAsia="宋体" w:cs="宋体"/>
          <w:color w:val="auto"/>
          <w:spacing w:val="13"/>
          <w:sz w:val="24"/>
          <w:szCs w:val="24"/>
          <w:lang w:eastAsia="zh-CN"/>
        </w:rPr>
        <w:t xml:space="preserve">    </w:t>
      </w:r>
      <w:r>
        <w:rPr>
          <w:rFonts w:ascii="宋体" w:hAnsi="宋体" w:eastAsia="宋体" w:cs="宋体"/>
          <w:color w:val="auto"/>
          <w:spacing w:val="-9"/>
          <w:sz w:val="24"/>
          <w:szCs w:val="24"/>
          <w:lang w:eastAsia="zh-CN"/>
        </w:rPr>
        <w:t>日</w:t>
      </w:r>
    </w:p>
    <w:p w14:paraId="6ED9A94F">
      <w:pPr>
        <w:pStyle w:val="4"/>
        <w:spacing w:before="297" w:line="217" w:lineRule="auto"/>
        <w:ind w:left="4022"/>
        <w:rPr>
          <w:color w:val="auto"/>
          <w:sz w:val="28"/>
          <w:szCs w:val="28"/>
          <w:lang w:eastAsia="zh-CN"/>
        </w:rPr>
      </w:pPr>
      <w:r>
        <w:rPr>
          <w:b/>
          <w:bCs/>
          <w:color w:val="auto"/>
          <w:spacing w:val="-5"/>
          <w:sz w:val="28"/>
          <w:szCs w:val="28"/>
          <w:lang w:eastAsia="zh-CN"/>
        </w:rPr>
        <w:br w:type="page"/>
      </w:r>
      <w:r>
        <w:rPr>
          <w:b/>
          <w:bCs/>
          <w:color w:val="auto"/>
          <w:spacing w:val="-5"/>
          <w:sz w:val="28"/>
          <w:szCs w:val="28"/>
          <w:lang w:eastAsia="zh-CN"/>
        </w:rPr>
        <w:t>技术文件目录</w:t>
      </w:r>
    </w:p>
    <w:p w14:paraId="5F4DAFC3">
      <w:pPr>
        <w:pStyle w:val="4"/>
        <w:spacing w:before="269" w:line="217" w:lineRule="auto"/>
        <w:ind w:left="535"/>
        <w:rPr>
          <w:color w:val="auto"/>
          <w:sz w:val="24"/>
          <w:szCs w:val="24"/>
          <w:lang w:eastAsia="zh-CN"/>
        </w:rPr>
      </w:pPr>
      <w:r>
        <w:rPr>
          <w:color w:val="auto"/>
          <w:spacing w:val="-22"/>
          <w:sz w:val="24"/>
          <w:szCs w:val="24"/>
          <w:lang w:eastAsia="zh-CN"/>
        </w:rPr>
        <w:t>一、投标服务技术需求偏离表</w:t>
      </w:r>
      <w:r>
        <w:rPr>
          <w:color w:val="auto"/>
          <w:spacing w:val="-62"/>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w:t>
      </w:r>
      <w:r>
        <w:rPr>
          <w:color w:val="auto"/>
          <w:spacing w:val="-80"/>
          <w:sz w:val="24"/>
          <w:szCs w:val="24"/>
          <w:lang w:eastAsia="zh-CN"/>
        </w:rPr>
        <w:t xml:space="preserve"> </w:t>
      </w:r>
      <w:r>
        <w:rPr>
          <w:color w:val="auto"/>
          <w:spacing w:val="-22"/>
          <w:sz w:val="24"/>
          <w:szCs w:val="24"/>
          <w:lang w:eastAsia="zh-CN"/>
        </w:rPr>
        <w:t>…</w:t>
      </w:r>
      <w:r>
        <w:rPr>
          <w:color w:val="auto"/>
          <w:spacing w:val="-81"/>
          <w:sz w:val="24"/>
          <w:szCs w:val="24"/>
          <w:lang w:eastAsia="zh-CN"/>
        </w:rPr>
        <w:t xml:space="preserve"> </w:t>
      </w:r>
      <w:r>
        <w:rPr>
          <w:color w:val="auto"/>
          <w:spacing w:val="-22"/>
          <w:sz w:val="24"/>
          <w:szCs w:val="24"/>
          <w:lang w:eastAsia="zh-CN"/>
        </w:rPr>
        <w:t>…（页码）</w:t>
      </w:r>
    </w:p>
    <w:p w14:paraId="4D2C4A40">
      <w:pPr>
        <w:pStyle w:val="4"/>
        <w:spacing w:before="214" w:line="217" w:lineRule="auto"/>
        <w:ind w:left="533"/>
        <w:rPr>
          <w:color w:val="auto"/>
          <w:sz w:val="24"/>
          <w:szCs w:val="24"/>
          <w:lang w:eastAsia="zh-CN"/>
        </w:rPr>
      </w:pPr>
      <w:r>
        <w:rPr>
          <w:color w:val="auto"/>
          <w:spacing w:val="-27"/>
          <w:sz w:val="24"/>
          <w:szCs w:val="24"/>
          <w:lang w:eastAsia="zh-CN"/>
        </w:rPr>
        <w:t>二、组织服务方案</w:t>
      </w:r>
      <w:r>
        <w:rPr>
          <w:color w:val="auto"/>
          <w:spacing w:val="-81"/>
          <w:sz w:val="24"/>
          <w:szCs w:val="24"/>
          <w:lang w:eastAsia="zh-CN"/>
        </w:rPr>
        <w:t xml:space="preserve"> </w:t>
      </w:r>
      <w:r>
        <w:rPr>
          <w:color w:val="auto"/>
          <w:spacing w:val="-27"/>
          <w:sz w:val="24"/>
          <w:szCs w:val="24"/>
          <w:lang w:eastAsia="zh-CN"/>
        </w:rPr>
        <w:t>…</w:t>
      </w:r>
      <w:r>
        <w:rPr>
          <w:color w:val="auto"/>
          <w:spacing w:val="-80"/>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0"/>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0"/>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0"/>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0"/>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0"/>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0"/>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7"/>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0"/>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w:t>
      </w:r>
      <w:r>
        <w:rPr>
          <w:color w:val="auto"/>
          <w:spacing w:val="-80"/>
          <w:sz w:val="24"/>
          <w:szCs w:val="24"/>
          <w:lang w:eastAsia="zh-CN"/>
        </w:rPr>
        <w:t xml:space="preserve"> </w:t>
      </w:r>
      <w:r>
        <w:rPr>
          <w:color w:val="auto"/>
          <w:spacing w:val="-28"/>
          <w:sz w:val="24"/>
          <w:szCs w:val="24"/>
          <w:lang w:eastAsia="zh-CN"/>
        </w:rPr>
        <w:t>…</w:t>
      </w:r>
      <w:r>
        <w:rPr>
          <w:color w:val="auto"/>
          <w:spacing w:val="-81"/>
          <w:sz w:val="24"/>
          <w:szCs w:val="24"/>
          <w:lang w:eastAsia="zh-CN"/>
        </w:rPr>
        <w:t xml:space="preserve"> </w:t>
      </w:r>
      <w:r>
        <w:rPr>
          <w:color w:val="auto"/>
          <w:spacing w:val="-28"/>
          <w:sz w:val="24"/>
          <w:szCs w:val="24"/>
          <w:lang w:eastAsia="zh-CN"/>
        </w:rPr>
        <w:t>…（页码）</w:t>
      </w:r>
    </w:p>
    <w:p w14:paraId="7C53E9C7">
      <w:pPr>
        <w:pStyle w:val="4"/>
        <w:spacing w:before="213" w:line="216" w:lineRule="auto"/>
        <w:ind w:left="538"/>
        <w:rPr>
          <w:color w:val="auto"/>
          <w:sz w:val="24"/>
          <w:szCs w:val="24"/>
          <w:lang w:eastAsia="zh-CN"/>
        </w:rPr>
      </w:pPr>
      <w:r>
        <w:rPr>
          <w:color w:val="auto"/>
          <w:spacing w:val="-14"/>
          <w:sz w:val="24"/>
          <w:szCs w:val="24"/>
          <w:lang w:eastAsia="zh-CN"/>
        </w:rPr>
        <w:t>三、售后服务方案</w:t>
      </w:r>
      <w:r>
        <w:rPr>
          <w:color w:val="auto"/>
          <w:spacing w:val="56"/>
          <w:sz w:val="24"/>
          <w:szCs w:val="24"/>
          <w:lang w:eastAsia="zh-CN"/>
        </w:rPr>
        <w:t xml:space="preserve"> </w:t>
      </w:r>
      <w:r>
        <w:rPr>
          <w:color w:val="auto"/>
          <w:spacing w:val="-14"/>
          <w:sz w:val="24"/>
          <w:szCs w:val="24"/>
          <w:lang w:eastAsia="zh-CN"/>
        </w:rPr>
        <w:t>………………………………</w:t>
      </w:r>
      <w:r>
        <w:rPr>
          <w:color w:val="auto"/>
          <w:spacing w:val="-80"/>
          <w:sz w:val="24"/>
          <w:szCs w:val="24"/>
          <w:lang w:eastAsia="zh-CN"/>
        </w:rPr>
        <w:t xml:space="preserve"> </w:t>
      </w:r>
      <w:r>
        <w:rPr>
          <w:color w:val="auto"/>
          <w:spacing w:val="-14"/>
          <w:sz w:val="24"/>
          <w:szCs w:val="24"/>
          <w:lang w:eastAsia="zh-CN"/>
        </w:rPr>
        <w:t>………</w:t>
      </w:r>
      <w:r>
        <w:rPr>
          <w:color w:val="auto"/>
          <w:spacing w:val="-81"/>
          <w:sz w:val="24"/>
          <w:szCs w:val="24"/>
          <w:lang w:eastAsia="zh-CN"/>
        </w:rPr>
        <w:t xml:space="preserve"> </w:t>
      </w:r>
      <w:r>
        <w:rPr>
          <w:color w:val="auto"/>
          <w:spacing w:val="-14"/>
          <w:sz w:val="24"/>
          <w:szCs w:val="24"/>
          <w:lang w:eastAsia="zh-CN"/>
        </w:rPr>
        <w:t>…</w:t>
      </w:r>
      <w:r>
        <w:rPr>
          <w:color w:val="auto"/>
          <w:spacing w:val="-81"/>
          <w:sz w:val="24"/>
          <w:szCs w:val="24"/>
          <w:lang w:eastAsia="zh-CN"/>
        </w:rPr>
        <w:t xml:space="preserve"> </w:t>
      </w:r>
      <w:r>
        <w:rPr>
          <w:color w:val="auto"/>
          <w:spacing w:val="-14"/>
          <w:sz w:val="24"/>
          <w:szCs w:val="24"/>
          <w:lang w:eastAsia="zh-CN"/>
        </w:rPr>
        <w:t>…</w:t>
      </w:r>
      <w:r>
        <w:rPr>
          <w:color w:val="auto"/>
          <w:spacing w:val="-80"/>
          <w:sz w:val="24"/>
          <w:szCs w:val="24"/>
          <w:lang w:eastAsia="zh-CN"/>
        </w:rPr>
        <w:t xml:space="preserve"> </w:t>
      </w:r>
      <w:r>
        <w:rPr>
          <w:color w:val="auto"/>
          <w:spacing w:val="-14"/>
          <w:sz w:val="24"/>
          <w:szCs w:val="24"/>
          <w:lang w:eastAsia="zh-CN"/>
        </w:rPr>
        <w:t>…</w:t>
      </w:r>
      <w:r>
        <w:rPr>
          <w:color w:val="auto"/>
          <w:spacing w:val="-81"/>
          <w:sz w:val="24"/>
          <w:szCs w:val="24"/>
          <w:lang w:eastAsia="zh-CN"/>
        </w:rPr>
        <w:t xml:space="preserve"> </w:t>
      </w:r>
      <w:r>
        <w:rPr>
          <w:color w:val="auto"/>
          <w:spacing w:val="-14"/>
          <w:sz w:val="24"/>
          <w:szCs w:val="24"/>
          <w:lang w:eastAsia="zh-CN"/>
        </w:rPr>
        <w:t>…</w:t>
      </w:r>
      <w:r>
        <w:rPr>
          <w:color w:val="auto"/>
          <w:spacing w:val="-80"/>
          <w:sz w:val="24"/>
          <w:szCs w:val="24"/>
          <w:lang w:eastAsia="zh-CN"/>
        </w:rPr>
        <w:t xml:space="preserve"> </w:t>
      </w:r>
      <w:r>
        <w:rPr>
          <w:color w:val="auto"/>
          <w:spacing w:val="-14"/>
          <w:sz w:val="24"/>
          <w:szCs w:val="24"/>
          <w:lang w:eastAsia="zh-CN"/>
        </w:rPr>
        <w:t>…</w:t>
      </w:r>
      <w:r>
        <w:rPr>
          <w:color w:val="auto"/>
          <w:spacing w:val="-81"/>
          <w:sz w:val="24"/>
          <w:szCs w:val="24"/>
          <w:lang w:eastAsia="zh-CN"/>
        </w:rPr>
        <w:t xml:space="preserve"> </w:t>
      </w:r>
      <w:r>
        <w:rPr>
          <w:color w:val="auto"/>
          <w:spacing w:val="-14"/>
          <w:sz w:val="24"/>
          <w:szCs w:val="24"/>
          <w:lang w:eastAsia="zh-CN"/>
        </w:rPr>
        <w:t>…</w:t>
      </w:r>
      <w:r>
        <w:rPr>
          <w:color w:val="auto"/>
          <w:spacing w:val="-81"/>
          <w:sz w:val="24"/>
          <w:szCs w:val="24"/>
          <w:lang w:eastAsia="zh-CN"/>
        </w:rPr>
        <w:t xml:space="preserve"> </w:t>
      </w:r>
      <w:r>
        <w:rPr>
          <w:color w:val="auto"/>
          <w:spacing w:val="-14"/>
          <w:sz w:val="24"/>
          <w:szCs w:val="24"/>
          <w:lang w:eastAsia="zh-CN"/>
        </w:rPr>
        <w:t>…</w:t>
      </w:r>
      <w:r>
        <w:rPr>
          <w:color w:val="auto"/>
          <w:spacing w:val="-80"/>
          <w:sz w:val="24"/>
          <w:szCs w:val="24"/>
          <w:lang w:eastAsia="zh-CN"/>
        </w:rPr>
        <w:t xml:space="preserve"> </w:t>
      </w:r>
      <w:r>
        <w:rPr>
          <w:color w:val="auto"/>
          <w:spacing w:val="-14"/>
          <w:sz w:val="24"/>
          <w:szCs w:val="24"/>
          <w:lang w:eastAsia="zh-CN"/>
        </w:rPr>
        <w:t>…</w:t>
      </w:r>
      <w:r>
        <w:rPr>
          <w:color w:val="auto"/>
          <w:spacing w:val="-81"/>
          <w:sz w:val="24"/>
          <w:szCs w:val="24"/>
          <w:lang w:eastAsia="zh-CN"/>
        </w:rPr>
        <w:t xml:space="preserve"> </w:t>
      </w:r>
      <w:r>
        <w:rPr>
          <w:color w:val="auto"/>
          <w:spacing w:val="-14"/>
          <w:sz w:val="24"/>
          <w:szCs w:val="24"/>
          <w:lang w:eastAsia="zh-CN"/>
        </w:rPr>
        <w:t>…</w:t>
      </w:r>
      <w:r>
        <w:rPr>
          <w:color w:val="auto"/>
          <w:spacing w:val="-81"/>
          <w:sz w:val="24"/>
          <w:szCs w:val="24"/>
          <w:lang w:eastAsia="zh-CN"/>
        </w:rPr>
        <w:t xml:space="preserve"> </w:t>
      </w:r>
      <w:r>
        <w:rPr>
          <w:color w:val="auto"/>
          <w:spacing w:val="-14"/>
          <w:sz w:val="24"/>
          <w:szCs w:val="24"/>
          <w:lang w:eastAsia="zh-CN"/>
        </w:rPr>
        <w:t>…（页码）</w:t>
      </w:r>
    </w:p>
    <w:p w14:paraId="2EB0A4C6">
      <w:pPr>
        <w:pStyle w:val="4"/>
        <w:spacing w:before="216" w:line="217" w:lineRule="auto"/>
        <w:ind w:left="548"/>
        <w:rPr>
          <w:color w:val="auto"/>
          <w:sz w:val="24"/>
          <w:szCs w:val="24"/>
          <w:lang w:eastAsia="zh-CN"/>
        </w:rPr>
      </w:pPr>
      <w:r>
        <w:rPr>
          <w:color w:val="auto"/>
          <w:spacing w:val="-24"/>
          <w:sz w:val="24"/>
          <w:szCs w:val="24"/>
          <w:lang w:eastAsia="zh-CN"/>
        </w:rPr>
        <w:t>四、项目实施人员一览表</w:t>
      </w:r>
      <w:r>
        <w:rPr>
          <w:color w:val="auto"/>
          <w:spacing w:val="40"/>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0"/>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0"/>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0"/>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0"/>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0"/>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0"/>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0"/>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…（页</w:t>
      </w:r>
      <w:r>
        <w:rPr>
          <w:color w:val="auto"/>
          <w:spacing w:val="-25"/>
          <w:sz w:val="24"/>
          <w:szCs w:val="24"/>
          <w:lang w:eastAsia="zh-CN"/>
        </w:rPr>
        <w:t>码）</w:t>
      </w:r>
    </w:p>
    <w:p w14:paraId="108B5F4A">
      <w:pPr>
        <w:pStyle w:val="4"/>
        <w:spacing w:before="212" w:line="219" w:lineRule="auto"/>
        <w:ind w:left="528"/>
        <w:rPr>
          <w:color w:val="auto"/>
          <w:sz w:val="24"/>
          <w:szCs w:val="24"/>
          <w:lang w:eastAsia="zh-CN"/>
        </w:rPr>
      </w:pPr>
      <w:r>
        <w:rPr>
          <w:color w:val="auto"/>
          <w:spacing w:val="-5"/>
          <w:sz w:val="24"/>
          <w:szCs w:val="24"/>
          <w:lang w:eastAsia="zh-CN"/>
        </w:rPr>
        <w:t>五、投标人对项目的合理化建议和改进措施</w:t>
      </w:r>
      <w:r>
        <w:rPr>
          <w:color w:val="auto"/>
          <w:spacing w:val="-80"/>
          <w:sz w:val="24"/>
          <w:szCs w:val="24"/>
          <w:lang w:eastAsia="zh-CN"/>
        </w:rPr>
        <w:t xml:space="preserve"> </w:t>
      </w:r>
      <w:r>
        <w:rPr>
          <w:color w:val="auto"/>
          <w:spacing w:val="-5"/>
          <w:sz w:val="24"/>
          <w:szCs w:val="24"/>
          <w:lang w:eastAsia="zh-CN"/>
        </w:rPr>
        <w:t>………………………</w:t>
      </w:r>
      <w:r>
        <w:rPr>
          <w:color w:val="auto"/>
          <w:spacing w:val="-81"/>
          <w:sz w:val="24"/>
          <w:szCs w:val="24"/>
          <w:lang w:eastAsia="zh-CN"/>
        </w:rPr>
        <w:t xml:space="preserve"> </w:t>
      </w:r>
      <w:r>
        <w:rPr>
          <w:color w:val="auto"/>
          <w:spacing w:val="-5"/>
          <w:sz w:val="24"/>
          <w:szCs w:val="24"/>
          <w:lang w:eastAsia="zh-CN"/>
        </w:rPr>
        <w:t>…</w:t>
      </w:r>
      <w:r>
        <w:rPr>
          <w:color w:val="auto"/>
          <w:spacing w:val="-81"/>
          <w:sz w:val="24"/>
          <w:szCs w:val="24"/>
          <w:lang w:eastAsia="zh-CN"/>
        </w:rPr>
        <w:t xml:space="preserve"> </w:t>
      </w:r>
      <w:r>
        <w:rPr>
          <w:color w:val="auto"/>
          <w:spacing w:val="-5"/>
          <w:sz w:val="24"/>
          <w:szCs w:val="24"/>
          <w:lang w:eastAsia="zh-CN"/>
        </w:rPr>
        <w:t>…</w:t>
      </w:r>
      <w:r>
        <w:rPr>
          <w:color w:val="auto"/>
          <w:spacing w:val="-80"/>
          <w:sz w:val="24"/>
          <w:szCs w:val="24"/>
          <w:lang w:eastAsia="zh-CN"/>
        </w:rPr>
        <w:t xml:space="preserve"> </w:t>
      </w:r>
      <w:r>
        <w:rPr>
          <w:color w:val="auto"/>
          <w:spacing w:val="-5"/>
          <w:sz w:val="24"/>
          <w:szCs w:val="24"/>
          <w:lang w:eastAsia="zh-CN"/>
        </w:rPr>
        <w:t>…（页</w:t>
      </w:r>
      <w:r>
        <w:rPr>
          <w:color w:val="auto"/>
          <w:spacing w:val="-6"/>
          <w:sz w:val="24"/>
          <w:szCs w:val="24"/>
          <w:lang w:eastAsia="zh-CN"/>
        </w:rPr>
        <w:t>码）</w:t>
      </w:r>
    </w:p>
    <w:p w14:paraId="768E3942">
      <w:pPr>
        <w:pStyle w:val="4"/>
        <w:spacing w:before="212" w:line="218" w:lineRule="auto"/>
        <w:ind w:left="530"/>
        <w:rPr>
          <w:color w:val="auto"/>
          <w:sz w:val="24"/>
          <w:szCs w:val="24"/>
          <w:lang w:eastAsia="zh-CN"/>
        </w:rPr>
      </w:pPr>
      <w:r>
        <w:rPr>
          <w:color w:val="auto"/>
          <w:spacing w:val="-1"/>
          <w:sz w:val="24"/>
          <w:szCs w:val="24"/>
          <w:lang w:eastAsia="zh-CN"/>
        </w:rPr>
        <w:t>六、优惠条件及特殊承诺（如有）……………………………………………（页码）</w:t>
      </w:r>
    </w:p>
    <w:p w14:paraId="41B652ED">
      <w:pPr>
        <w:pStyle w:val="4"/>
        <w:spacing w:before="215" w:line="215" w:lineRule="auto"/>
        <w:ind w:left="526"/>
        <w:rPr>
          <w:color w:val="auto"/>
          <w:sz w:val="24"/>
          <w:szCs w:val="24"/>
          <w:lang w:eastAsia="zh-CN"/>
        </w:rPr>
      </w:pPr>
      <w:r>
        <w:rPr>
          <w:color w:val="auto"/>
          <w:spacing w:val="-1"/>
          <w:sz w:val="24"/>
          <w:szCs w:val="24"/>
          <w:lang w:eastAsia="zh-CN"/>
        </w:rPr>
        <w:t>七、备品备件及供选择的配套零部件清单（如有）………………………（页码）</w:t>
      </w:r>
    </w:p>
    <w:p w14:paraId="794D18D7">
      <w:pPr>
        <w:pStyle w:val="4"/>
        <w:spacing w:before="217" w:line="217" w:lineRule="auto"/>
        <w:ind w:left="525"/>
        <w:rPr>
          <w:color w:val="auto"/>
          <w:sz w:val="24"/>
          <w:szCs w:val="24"/>
          <w:lang w:eastAsia="zh-CN"/>
        </w:rPr>
      </w:pPr>
      <w:r>
        <w:rPr>
          <w:color w:val="auto"/>
          <w:sz w:val="24"/>
          <w:szCs w:val="24"/>
          <w:lang w:eastAsia="zh-CN"/>
        </w:rPr>
        <w:t>八、培训计划（如有）………………………………</w:t>
      </w:r>
      <w:r>
        <w:rPr>
          <w:color w:val="auto"/>
          <w:spacing w:val="-1"/>
          <w:sz w:val="24"/>
          <w:szCs w:val="24"/>
          <w:lang w:eastAsia="zh-CN"/>
        </w:rPr>
        <w:t>………………………………（页码）</w:t>
      </w:r>
    </w:p>
    <w:p w14:paraId="4BC41048">
      <w:pPr>
        <w:pStyle w:val="4"/>
        <w:spacing w:before="213" w:line="217" w:lineRule="auto"/>
        <w:ind w:left="523"/>
        <w:rPr>
          <w:color w:val="auto"/>
          <w:sz w:val="24"/>
          <w:szCs w:val="24"/>
          <w:lang w:eastAsia="zh-CN"/>
        </w:rPr>
      </w:pPr>
      <w:r>
        <w:rPr>
          <w:color w:val="auto"/>
          <w:sz w:val="24"/>
          <w:szCs w:val="24"/>
          <w:lang w:eastAsia="zh-CN"/>
        </w:rPr>
        <w:t>九、认为需要的其他技术文件或说明（如有）……</w:t>
      </w:r>
      <w:r>
        <w:rPr>
          <w:color w:val="auto"/>
          <w:spacing w:val="-1"/>
          <w:sz w:val="24"/>
          <w:szCs w:val="24"/>
          <w:lang w:eastAsia="zh-CN"/>
        </w:rPr>
        <w:t>…………………………（页码）</w:t>
      </w:r>
    </w:p>
    <w:p w14:paraId="5A001C44">
      <w:pPr>
        <w:pStyle w:val="4"/>
        <w:spacing w:before="215" w:line="216" w:lineRule="auto"/>
        <w:ind w:left="44"/>
        <w:rPr>
          <w:color w:val="auto"/>
          <w:sz w:val="24"/>
          <w:szCs w:val="24"/>
          <w:lang w:eastAsia="zh-CN"/>
        </w:rPr>
      </w:pPr>
      <w:r>
        <w:rPr>
          <w:b/>
          <w:bCs/>
          <w:color w:val="auto"/>
          <w:spacing w:val="-4"/>
          <w:sz w:val="24"/>
          <w:szCs w:val="24"/>
          <w:lang w:eastAsia="zh-CN"/>
        </w:rPr>
        <w:t>注：以上目录是基本格式要求，各投标人可根据自身情况进一步向下增加内</w:t>
      </w:r>
      <w:r>
        <w:rPr>
          <w:b/>
          <w:bCs/>
          <w:color w:val="auto"/>
          <w:spacing w:val="-5"/>
          <w:sz w:val="24"/>
          <w:szCs w:val="24"/>
          <w:lang w:eastAsia="zh-CN"/>
        </w:rPr>
        <w:t>容或细化。</w:t>
      </w:r>
    </w:p>
    <w:p w14:paraId="237B4DF1">
      <w:pPr>
        <w:spacing w:line="309" w:lineRule="auto"/>
        <w:rPr>
          <w:rFonts w:eastAsia="宋体"/>
          <w:color w:val="auto"/>
          <w:lang w:eastAsia="zh-CN"/>
        </w:rPr>
      </w:pPr>
      <w:r>
        <w:rPr>
          <w:rFonts w:hint="eastAsia" w:eastAsia="宋体"/>
          <w:color w:val="auto"/>
          <w:lang w:eastAsia="zh-CN"/>
        </w:rPr>
        <w:br w:type="page"/>
      </w:r>
    </w:p>
    <w:p w14:paraId="4C305B7F">
      <w:pPr>
        <w:spacing w:line="310" w:lineRule="auto"/>
        <w:rPr>
          <w:color w:val="auto"/>
          <w:lang w:eastAsia="zh-CN"/>
        </w:rPr>
      </w:pPr>
    </w:p>
    <w:p w14:paraId="61B5475A">
      <w:pPr>
        <w:spacing w:before="98" w:line="220" w:lineRule="auto"/>
        <w:ind w:left="3156"/>
        <w:rPr>
          <w:rFonts w:ascii="宋体" w:hAnsi="宋体" w:eastAsia="宋体" w:cs="宋体"/>
          <w:color w:val="auto"/>
          <w:sz w:val="30"/>
          <w:szCs w:val="30"/>
          <w:lang w:eastAsia="zh-CN"/>
        </w:rPr>
      </w:pPr>
      <w:r>
        <w:rPr>
          <w:rFonts w:ascii="宋体" w:hAnsi="宋体" w:eastAsia="宋体" w:cs="宋体"/>
          <w:b/>
          <w:bCs/>
          <w:color w:val="auto"/>
          <w:spacing w:val="-4"/>
          <w:sz w:val="30"/>
          <w:szCs w:val="30"/>
          <w:lang w:eastAsia="zh-CN"/>
        </w:rPr>
        <w:t>一、投标服务技术需求偏离表</w:t>
      </w:r>
    </w:p>
    <w:p w14:paraId="71CCA8B3">
      <w:pPr>
        <w:spacing w:line="293" w:lineRule="auto"/>
        <w:rPr>
          <w:color w:val="auto"/>
          <w:lang w:eastAsia="zh-CN"/>
        </w:rPr>
      </w:pPr>
    </w:p>
    <w:p w14:paraId="3749A385">
      <w:pPr>
        <w:spacing w:line="293" w:lineRule="auto"/>
        <w:rPr>
          <w:color w:val="auto"/>
          <w:lang w:eastAsia="zh-CN"/>
        </w:rPr>
      </w:pPr>
    </w:p>
    <w:p w14:paraId="193B6460">
      <w:pPr>
        <w:tabs>
          <w:tab w:val="left" w:pos="10155"/>
        </w:tabs>
        <w:spacing w:before="91" w:line="360" w:lineRule="auto"/>
        <w:ind w:left="291" w:right="38" w:firstLine="474"/>
        <w:jc w:val="both"/>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请根据所投服务的实际技术参数，</w:t>
      </w:r>
      <w:r>
        <w:rPr>
          <w:rFonts w:ascii="宋体" w:hAnsi="宋体" w:eastAsia="宋体" w:cs="宋体"/>
          <w:b/>
          <w:bCs/>
          <w:color w:val="auto"/>
          <w:spacing w:val="3"/>
          <w:sz w:val="28"/>
          <w:szCs w:val="28"/>
          <w:lang w:eastAsia="zh-CN"/>
        </w:rPr>
        <w:t>逐条对应</w:t>
      </w:r>
      <w:r>
        <w:rPr>
          <w:rFonts w:ascii="宋体" w:hAnsi="宋体" w:eastAsia="宋体" w:cs="宋体"/>
          <w:color w:val="auto"/>
          <w:spacing w:val="3"/>
          <w:sz w:val="24"/>
          <w:szCs w:val="24"/>
          <w:lang w:eastAsia="zh-CN"/>
        </w:rPr>
        <w:t>本项</w:t>
      </w:r>
      <w:r>
        <w:rPr>
          <w:rFonts w:ascii="宋体" w:hAnsi="宋体" w:eastAsia="宋体" w:cs="宋体"/>
          <w:color w:val="auto"/>
          <w:spacing w:val="2"/>
          <w:sz w:val="24"/>
          <w:szCs w:val="24"/>
          <w:lang w:eastAsia="zh-CN"/>
        </w:rPr>
        <w:t>目招标文件第二章“服务需求一览表”中的</w:t>
      </w:r>
      <w:r>
        <w:rPr>
          <w:rFonts w:ascii="宋体" w:hAnsi="宋体" w:eastAsia="宋体" w:cs="宋体"/>
          <w:b/>
          <w:bCs/>
          <w:color w:val="auto"/>
          <w:spacing w:val="2"/>
          <w:sz w:val="28"/>
          <w:szCs w:val="28"/>
          <w:lang w:eastAsia="zh-CN"/>
        </w:rPr>
        <w:t>采购清单及服务参数</w:t>
      </w:r>
      <w:r>
        <w:rPr>
          <w:rFonts w:ascii="宋体" w:hAnsi="宋体" w:eastAsia="宋体" w:cs="宋体"/>
          <w:color w:val="auto"/>
          <w:spacing w:val="2"/>
          <w:sz w:val="24"/>
          <w:szCs w:val="24"/>
          <w:lang w:eastAsia="zh-CN"/>
        </w:rPr>
        <w:t>详细填写相应的具体内容。“偏离说明</w:t>
      </w:r>
      <w:r>
        <w:rPr>
          <w:rFonts w:ascii="宋体" w:hAnsi="宋体" w:eastAsia="宋体" w:cs="宋体"/>
          <w:color w:val="auto"/>
          <w:spacing w:val="-79"/>
          <w:sz w:val="24"/>
          <w:szCs w:val="24"/>
          <w:lang w:eastAsia="zh-CN"/>
        </w:rPr>
        <w:t xml:space="preserve"> </w:t>
      </w:r>
      <w:r>
        <w:rPr>
          <w:rFonts w:ascii="宋体" w:hAnsi="宋体" w:eastAsia="宋体" w:cs="宋体"/>
          <w:color w:val="auto"/>
          <w:spacing w:val="2"/>
          <w:sz w:val="24"/>
          <w:szCs w:val="24"/>
          <w:lang w:eastAsia="zh-CN"/>
        </w:rPr>
        <w:t>”一栏应当选择“正偏</w:t>
      </w:r>
      <w:r>
        <w:rPr>
          <w:rFonts w:ascii="宋体" w:hAnsi="宋体" w:eastAsia="宋体" w:cs="宋体"/>
          <w:color w:val="auto"/>
          <w:spacing w:val="-16"/>
          <w:sz w:val="24"/>
          <w:szCs w:val="24"/>
          <w:lang w:eastAsia="zh-CN"/>
        </w:rPr>
        <w:t>离”、“负偏离”或“无偏离”进行填写。</w:t>
      </w:r>
    </w:p>
    <w:tbl>
      <w:tblPr>
        <w:tblStyle w:val="22"/>
        <w:tblW w:w="101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1259"/>
        <w:gridCol w:w="2308"/>
        <w:gridCol w:w="1514"/>
        <w:gridCol w:w="3294"/>
        <w:gridCol w:w="1172"/>
      </w:tblGrid>
      <w:tr w14:paraId="79EF4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38" w:type="dxa"/>
            <w:vMerge w:val="restart"/>
            <w:tcBorders>
              <w:bottom w:val="nil"/>
            </w:tcBorders>
            <w:textDirection w:val="tbRlV"/>
          </w:tcPr>
          <w:p w14:paraId="0816ABE9">
            <w:pPr>
              <w:pStyle w:val="23"/>
              <w:spacing w:before="314" w:line="206" w:lineRule="auto"/>
              <w:ind w:left="262"/>
              <w:rPr>
                <w:color w:val="auto"/>
              </w:rPr>
            </w:pPr>
            <w:r>
              <w:rPr>
                <w:color w:val="auto"/>
              </w:rPr>
              <w:t>项</w:t>
            </w:r>
            <w:r>
              <w:rPr>
                <w:color w:val="auto"/>
                <w:spacing w:val="15"/>
              </w:rPr>
              <w:t xml:space="preserve"> </w:t>
            </w:r>
            <w:r>
              <w:rPr>
                <w:color w:val="auto"/>
              </w:rPr>
              <w:t>号</w:t>
            </w:r>
          </w:p>
        </w:tc>
        <w:tc>
          <w:tcPr>
            <w:tcW w:w="3567" w:type="dxa"/>
            <w:gridSpan w:val="2"/>
          </w:tcPr>
          <w:p w14:paraId="79467EE9">
            <w:pPr>
              <w:pStyle w:val="23"/>
              <w:spacing w:before="104" w:line="220" w:lineRule="auto"/>
              <w:ind w:left="1155"/>
              <w:rPr>
                <w:color w:val="auto"/>
              </w:rPr>
            </w:pPr>
            <w:r>
              <w:rPr>
                <w:color w:val="auto"/>
                <w:spacing w:val="-2"/>
              </w:rPr>
              <w:t>招标文件需求</w:t>
            </w:r>
          </w:p>
        </w:tc>
        <w:tc>
          <w:tcPr>
            <w:tcW w:w="4808" w:type="dxa"/>
            <w:gridSpan w:val="2"/>
          </w:tcPr>
          <w:p w14:paraId="1EFC466A">
            <w:pPr>
              <w:pStyle w:val="23"/>
              <w:spacing w:before="104" w:line="220" w:lineRule="auto"/>
              <w:ind w:left="1781"/>
              <w:rPr>
                <w:color w:val="auto"/>
              </w:rPr>
            </w:pPr>
            <w:r>
              <w:rPr>
                <w:color w:val="auto"/>
                <w:spacing w:val="-2"/>
              </w:rPr>
              <w:t>投标文件承诺</w:t>
            </w:r>
          </w:p>
        </w:tc>
        <w:tc>
          <w:tcPr>
            <w:tcW w:w="1172" w:type="dxa"/>
            <w:vMerge w:val="restart"/>
            <w:tcBorders>
              <w:bottom w:val="nil"/>
            </w:tcBorders>
          </w:tcPr>
          <w:p w14:paraId="5885110E">
            <w:pPr>
              <w:spacing w:line="356" w:lineRule="auto"/>
              <w:rPr>
                <w:color w:val="auto"/>
              </w:rPr>
            </w:pPr>
          </w:p>
          <w:p w14:paraId="46B00C76">
            <w:pPr>
              <w:pStyle w:val="23"/>
              <w:spacing w:before="68" w:line="220" w:lineRule="auto"/>
              <w:ind w:left="115"/>
              <w:rPr>
                <w:color w:val="auto"/>
              </w:rPr>
            </w:pPr>
            <w:r>
              <w:rPr>
                <w:color w:val="auto"/>
                <w:spacing w:val="-2"/>
              </w:rPr>
              <w:t>偏离说明</w:t>
            </w:r>
          </w:p>
        </w:tc>
      </w:tr>
      <w:tr w14:paraId="3B74A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38" w:type="dxa"/>
            <w:vMerge w:val="continue"/>
            <w:tcBorders>
              <w:top w:val="nil"/>
            </w:tcBorders>
            <w:textDirection w:val="tbRlV"/>
          </w:tcPr>
          <w:p w14:paraId="63583464">
            <w:pPr>
              <w:rPr>
                <w:color w:val="auto"/>
              </w:rPr>
            </w:pPr>
          </w:p>
        </w:tc>
        <w:tc>
          <w:tcPr>
            <w:tcW w:w="1259" w:type="dxa"/>
          </w:tcPr>
          <w:p w14:paraId="1186D988">
            <w:pPr>
              <w:pStyle w:val="23"/>
              <w:spacing w:before="209" w:line="220" w:lineRule="auto"/>
              <w:ind w:left="209"/>
              <w:rPr>
                <w:color w:val="auto"/>
              </w:rPr>
            </w:pPr>
            <w:r>
              <w:rPr>
                <w:color w:val="auto"/>
                <w:spacing w:val="-2"/>
              </w:rPr>
              <w:t>服务名称</w:t>
            </w:r>
          </w:p>
        </w:tc>
        <w:tc>
          <w:tcPr>
            <w:tcW w:w="2308" w:type="dxa"/>
          </w:tcPr>
          <w:p w14:paraId="624D9B69">
            <w:pPr>
              <w:pStyle w:val="23"/>
              <w:spacing w:before="209" w:line="220" w:lineRule="auto"/>
              <w:ind w:left="735"/>
              <w:rPr>
                <w:color w:val="auto"/>
              </w:rPr>
            </w:pPr>
            <w:r>
              <w:rPr>
                <w:color w:val="auto"/>
                <w:spacing w:val="-2"/>
              </w:rPr>
              <w:t>服务参数</w:t>
            </w:r>
          </w:p>
        </w:tc>
        <w:tc>
          <w:tcPr>
            <w:tcW w:w="1514" w:type="dxa"/>
          </w:tcPr>
          <w:p w14:paraId="131F6F2A">
            <w:pPr>
              <w:pStyle w:val="23"/>
              <w:spacing w:before="209" w:line="220" w:lineRule="auto"/>
              <w:ind w:left="340"/>
              <w:rPr>
                <w:color w:val="auto"/>
              </w:rPr>
            </w:pPr>
            <w:r>
              <w:rPr>
                <w:color w:val="auto"/>
                <w:spacing w:val="-2"/>
              </w:rPr>
              <w:t>服务名称</w:t>
            </w:r>
          </w:p>
        </w:tc>
        <w:tc>
          <w:tcPr>
            <w:tcW w:w="3294" w:type="dxa"/>
          </w:tcPr>
          <w:p w14:paraId="73F3B80B">
            <w:pPr>
              <w:pStyle w:val="23"/>
              <w:spacing w:before="209" w:line="219" w:lineRule="auto"/>
              <w:ind w:left="812"/>
              <w:rPr>
                <w:color w:val="auto"/>
              </w:rPr>
            </w:pPr>
            <w:r>
              <w:rPr>
                <w:color w:val="auto"/>
                <w:spacing w:val="-1"/>
              </w:rPr>
              <w:t>所提供服务的内容</w:t>
            </w:r>
          </w:p>
        </w:tc>
        <w:tc>
          <w:tcPr>
            <w:tcW w:w="1172" w:type="dxa"/>
            <w:vMerge w:val="continue"/>
            <w:tcBorders>
              <w:top w:val="nil"/>
            </w:tcBorders>
          </w:tcPr>
          <w:p w14:paraId="63F57B56">
            <w:pPr>
              <w:rPr>
                <w:color w:val="auto"/>
              </w:rPr>
            </w:pPr>
          </w:p>
        </w:tc>
      </w:tr>
      <w:tr w14:paraId="1147A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 w:hRule="atLeast"/>
        </w:trPr>
        <w:tc>
          <w:tcPr>
            <w:tcW w:w="638" w:type="dxa"/>
          </w:tcPr>
          <w:p w14:paraId="766409F0">
            <w:pPr>
              <w:spacing w:line="242" w:lineRule="auto"/>
              <w:rPr>
                <w:color w:val="auto"/>
              </w:rPr>
            </w:pPr>
          </w:p>
          <w:p w14:paraId="0623B53F">
            <w:pPr>
              <w:spacing w:line="242" w:lineRule="auto"/>
              <w:rPr>
                <w:color w:val="auto"/>
              </w:rPr>
            </w:pPr>
          </w:p>
          <w:p w14:paraId="4721C905">
            <w:pPr>
              <w:pStyle w:val="23"/>
              <w:spacing w:before="68" w:line="241" w:lineRule="auto"/>
              <w:ind w:left="126"/>
              <w:rPr>
                <w:color w:val="auto"/>
              </w:rPr>
            </w:pPr>
            <w:r>
              <w:rPr>
                <w:color w:val="auto"/>
              </w:rPr>
              <w:t>1</w:t>
            </w:r>
          </w:p>
        </w:tc>
        <w:tc>
          <w:tcPr>
            <w:tcW w:w="1259" w:type="dxa"/>
          </w:tcPr>
          <w:p w14:paraId="6BE895E1">
            <w:pPr>
              <w:spacing w:line="286" w:lineRule="auto"/>
              <w:rPr>
                <w:color w:val="auto"/>
              </w:rPr>
            </w:pPr>
          </w:p>
          <w:p w14:paraId="39B7F3C9">
            <w:pPr>
              <w:spacing w:line="286" w:lineRule="auto"/>
              <w:rPr>
                <w:color w:val="auto"/>
              </w:rPr>
            </w:pPr>
          </w:p>
          <w:p w14:paraId="64DCB461">
            <w:pPr>
              <w:pStyle w:val="23"/>
              <w:spacing w:before="68" w:line="153" w:lineRule="exact"/>
              <w:ind w:left="120"/>
              <w:rPr>
                <w:color w:val="auto"/>
              </w:rPr>
            </w:pPr>
            <w:r>
              <w:rPr>
                <w:color w:val="auto"/>
                <w:spacing w:val="-6"/>
                <w:position w:val="-3"/>
              </w:rPr>
              <w:t>……</w:t>
            </w:r>
          </w:p>
        </w:tc>
        <w:tc>
          <w:tcPr>
            <w:tcW w:w="2308" w:type="dxa"/>
          </w:tcPr>
          <w:p w14:paraId="73D4A3A9">
            <w:pPr>
              <w:pStyle w:val="23"/>
              <w:spacing w:before="59" w:line="241" w:lineRule="auto"/>
              <w:ind w:left="123"/>
              <w:rPr>
                <w:color w:val="auto"/>
              </w:rPr>
            </w:pPr>
            <w:r>
              <w:rPr>
                <w:color w:val="auto"/>
                <w:spacing w:val="-12"/>
              </w:rPr>
              <w:t>1</w:t>
            </w:r>
            <w:r>
              <w:rPr>
                <w:color w:val="auto"/>
                <w:spacing w:val="10"/>
              </w:rPr>
              <w:t xml:space="preserve">  </w:t>
            </w:r>
            <w:r>
              <w:rPr>
                <w:color w:val="auto"/>
                <w:spacing w:val="-12"/>
              </w:rPr>
              <w:t>……</w:t>
            </w:r>
          </w:p>
          <w:p w14:paraId="49D288F3">
            <w:pPr>
              <w:pStyle w:val="23"/>
              <w:spacing w:before="56" w:line="241" w:lineRule="auto"/>
              <w:ind w:left="110"/>
              <w:rPr>
                <w:color w:val="auto"/>
              </w:rPr>
            </w:pPr>
            <w:r>
              <w:rPr>
                <w:color w:val="auto"/>
                <w:spacing w:val="-8"/>
              </w:rPr>
              <w:t>2</w:t>
            </w:r>
            <w:r>
              <w:rPr>
                <w:color w:val="auto"/>
                <w:spacing w:val="11"/>
              </w:rPr>
              <w:t xml:space="preserve">  </w:t>
            </w:r>
            <w:r>
              <w:rPr>
                <w:color w:val="auto"/>
                <w:spacing w:val="-8"/>
              </w:rPr>
              <w:t>……</w:t>
            </w:r>
          </w:p>
          <w:p w14:paraId="43D9512F">
            <w:pPr>
              <w:pStyle w:val="23"/>
              <w:spacing w:before="56"/>
              <w:ind w:left="112"/>
              <w:rPr>
                <w:color w:val="auto"/>
              </w:rPr>
            </w:pPr>
            <w:r>
              <w:rPr>
                <w:color w:val="auto"/>
                <w:spacing w:val="-8"/>
              </w:rPr>
              <w:t>3</w:t>
            </w:r>
            <w:r>
              <w:rPr>
                <w:color w:val="auto"/>
                <w:spacing w:val="10"/>
              </w:rPr>
              <w:t xml:space="preserve">  </w:t>
            </w:r>
            <w:r>
              <w:rPr>
                <w:color w:val="auto"/>
                <w:spacing w:val="-8"/>
              </w:rPr>
              <w:t>……</w:t>
            </w:r>
          </w:p>
          <w:p w14:paraId="40C585AB">
            <w:pPr>
              <w:spacing w:before="146" w:line="32" w:lineRule="exact"/>
              <w:ind w:firstLine="121"/>
              <w:rPr>
                <w:color w:val="auto"/>
              </w:rPr>
            </w:pPr>
            <w:r>
              <w:rPr>
                <w:color w:val="auto"/>
                <w:lang w:eastAsia="zh-CN"/>
              </w:rPr>
              <w:drawing>
                <wp:inline distT="0" distB="0" distL="0" distR="0">
                  <wp:extent cx="252730" cy="203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cstate="print"/>
                          <a:stretch>
                            <a:fillRect/>
                          </a:stretch>
                        </pic:blipFill>
                        <pic:spPr>
                          <a:xfrm>
                            <a:off x="0" y="0"/>
                            <a:ext cx="253098" cy="20402"/>
                          </a:xfrm>
                          <a:prstGeom prst="rect">
                            <a:avLst/>
                          </a:prstGeom>
                        </pic:spPr>
                      </pic:pic>
                    </a:graphicData>
                  </a:graphic>
                </wp:inline>
              </w:drawing>
            </w:r>
          </w:p>
        </w:tc>
        <w:tc>
          <w:tcPr>
            <w:tcW w:w="1514" w:type="dxa"/>
          </w:tcPr>
          <w:p w14:paraId="6E06CE84">
            <w:pPr>
              <w:spacing w:line="286" w:lineRule="auto"/>
              <w:rPr>
                <w:color w:val="auto"/>
              </w:rPr>
            </w:pPr>
          </w:p>
          <w:p w14:paraId="668F33CD">
            <w:pPr>
              <w:spacing w:line="286" w:lineRule="auto"/>
              <w:rPr>
                <w:color w:val="auto"/>
              </w:rPr>
            </w:pPr>
          </w:p>
          <w:p w14:paraId="01B23EF5">
            <w:pPr>
              <w:pStyle w:val="23"/>
              <w:spacing w:before="68" w:line="153" w:lineRule="exact"/>
              <w:ind w:left="123"/>
              <w:rPr>
                <w:color w:val="auto"/>
              </w:rPr>
            </w:pPr>
            <w:r>
              <w:rPr>
                <w:color w:val="auto"/>
                <w:spacing w:val="-6"/>
                <w:position w:val="-3"/>
              </w:rPr>
              <w:t>……</w:t>
            </w:r>
          </w:p>
        </w:tc>
        <w:tc>
          <w:tcPr>
            <w:tcW w:w="3294" w:type="dxa"/>
          </w:tcPr>
          <w:p w14:paraId="0B1AAFBC">
            <w:pPr>
              <w:pStyle w:val="23"/>
              <w:spacing w:before="59" w:line="241" w:lineRule="auto"/>
              <w:ind w:left="127"/>
              <w:rPr>
                <w:color w:val="auto"/>
              </w:rPr>
            </w:pPr>
            <w:r>
              <w:rPr>
                <w:color w:val="auto"/>
                <w:spacing w:val="-12"/>
              </w:rPr>
              <w:t>1</w:t>
            </w:r>
            <w:r>
              <w:rPr>
                <w:color w:val="auto"/>
                <w:spacing w:val="10"/>
              </w:rPr>
              <w:t xml:space="preserve">  </w:t>
            </w:r>
            <w:r>
              <w:rPr>
                <w:color w:val="auto"/>
                <w:spacing w:val="-12"/>
              </w:rPr>
              <w:t>……</w:t>
            </w:r>
          </w:p>
          <w:p w14:paraId="35C2AF8D">
            <w:pPr>
              <w:pStyle w:val="23"/>
              <w:spacing w:before="56" w:line="241" w:lineRule="auto"/>
              <w:ind w:left="114"/>
              <w:rPr>
                <w:color w:val="auto"/>
              </w:rPr>
            </w:pPr>
            <w:r>
              <w:rPr>
                <w:color w:val="auto"/>
                <w:spacing w:val="-8"/>
              </w:rPr>
              <w:t>2</w:t>
            </w:r>
            <w:r>
              <w:rPr>
                <w:color w:val="auto"/>
                <w:spacing w:val="11"/>
              </w:rPr>
              <w:t xml:space="preserve">  </w:t>
            </w:r>
            <w:r>
              <w:rPr>
                <w:color w:val="auto"/>
                <w:spacing w:val="-8"/>
              </w:rPr>
              <w:t>……</w:t>
            </w:r>
          </w:p>
          <w:p w14:paraId="369C8E5A">
            <w:pPr>
              <w:pStyle w:val="23"/>
              <w:spacing w:before="56"/>
              <w:ind w:left="116"/>
              <w:rPr>
                <w:color w:val="auto"/>
              </w:rPr>
            </w:pPr>
            <w:r>
              <w:rPr>
                <w:color w:val="auto"/>
                <w:spacing w:val="-8"/>
              </w:rPr>
              <w:t>3</w:t>
            </w:r>
            <w:r>
              <w:rPr>
                <w:color w:val="auto"/>
                <w:spacing w:val="10"/>
              </w:rPr>
              <w:t xml:space="preserve">  </w:t>
            </w:r>
            <w:r>
              <w:rPr>
                <w:color w:val="auto"/>
                <w:spacing w:val="-8"/>
              </w:rPr>
              <w:t>……</w:t>
            </w:r>
          </w:p>
          <w:p w14:paraId="032228A3">
            <w:pPr>
              <w:spacing w:before="146" w:line="32" w:lineRule="exact"/>
              <w:ind w:firstLine="125"/>
              <w:rPr>
                <w:color w:val="auto"/>
              </w:rPr>
            </w:pPr>
            <w:r>
              <w:rPr>
                <w:color w:val="auto"/>
                <w:lang w:eastAsia="zh-CN"/>
              </w:rPr>
              <w:drawing>
                <wp:inline distT="0" distB="0" distL="0" distR="0">
                  <wp:extent cx="252730" cy="203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cstate="print"/>
                          <a:stretch>
                            <a:fillRect/>
                          </a:stretch>
                        </pic:blipFill>
                        <pic:spPr>
                          <a:xfrm>
                            <a:off x="0" y="0"/>
                            <a:ext cx="253098" cy="20402"/>
                          </a:xfrm>
                          <a:prstGeom prst="rect">
                            <a:avLst/>
                          </a:prstGeom>
                        </pic:spPr>
                      </pic:pic>
                    </a:graphicData>
                  </a:graphic>
                </wp:inline>
              </w:drawing>
            </w:r>
          </w:p>
        </w:tc>
        <w:tc>
          <w:tcPr>
            <w:tcW w:w="1172" w:type="dxa"/>
          </w:tcPr>
          <w:p w14:paraId="7C1B9A95">
            <w:pPr>
              <w:pStyle w:val="23"/>
              <w:spacing w:before="225" w:line="292" w:lineRule="auto"/>
              <w:ind w:left="115" w:right="103" w:firstLine="4"/>
              <w:jc w:val="both"/>
              <w:rPr>
                <w:color w:val="auto"/>
                <w:lang w:eastAsia="zh-CN"/>
              </w:rPr>
            </w:pPr>
            <w:r>
              <w:rPr>
                <w:color w:val="auto"/>
                <w:spacing w:val="-27"/>
                <w:lang w:eastAsia="zh-CN"/>
              </w:rPr>
              <w:t>正偏离（负</w:t>
            </w:r>
            <w:r>
              <w:rPr>
                <w:color w:val="auto"/>
                <w:spacing w:val="25"/>
                <w:lang w:eastAsia="zh-CN"/>
              </w:rPr>
              <w:t>偏离或无</w:t>
            </w:r>
            <w:r>
              <w:rPr>
                <w:color w:val="auto"/>
                <w:spacing w:val="-5"/>
                <w:lang w:eastAsia="zh-CN"/>
              </w:rPr>
              <w:t>偏离）</w:t>
            </w:r>
          </w:p>
        </w:tc>
      </w:tr>
      <w:tr w14:paraId="1C410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 w:hRule="atLeast"/>
        </w:trPr>
        <w:tc>
          <w:tcPr>
            <w:tcW w:w="638" w:type="dxa"/>
          </w:tcPr>
          <w:p w14:paraId="55BEDCFE">
            <w:pPr>
              <w:spacing w:line="243" w:lineRule="auto"/>
              <w:rPr>
                <w:color w:val="auto"/>
                <w:lang w:eastAsia="zh-CN"/>
              </w:rPr>
            </w:pPr>
          </w:p>
          <w:p w14:paraId="6E4E9CD2">
            <w:pPr>
              <w:spacing w:line="244" w:lineRule="auto"/>
              <w:rPr>
                <w:color w:val="auto"/>
                <w:lang w:eastAsia="zh-CN"/>
              </w:rPr>
            </w:pPr>
          </w:p>
          <w:p w14:paraId="469D0934">
            <w:pPr>
              <w:pStyle w:val="23"/>
              <w:spacing w:before="68" w:line="241" w:lineRule="auto"/>
              <w:ind w:left="113"/>
              <w:rPr>
                <w:color w:val="auto"/>
              </w:rPr>
            </w:pPr>
            <w:r>
              <w:rPr>
                <w:color w:val="auto"/>
              </w:rPr>
              <w:t>2</w:t>
            </w:r>
          </w:p>
        </w:tc>
        <w:tc>
          <w:tcPr>
            <w:tcW w:w="1259" w:type="dxa"/>
          </w:tcPr>
          <w:p w14:paraId="4F64D685">
            <w:pPr>
              <w:spacing w:line="287" w:lineRule="auto"/>
              <w:rPr>
                <w:color w:val="auto"/>
              </w:rPr>
            </w:pPr>
          </w:p>
          <w:p w14:paraId="020A616F">
            <w:pPr>
              <w:spacing w:line="288" w:lineRule="auto"/>
              <w:rPr>
                <w:color w:val="auto"/>
              </w:rPr>
            </w:pPr>
          </w:p>
          <w:p w14:paraId="6650E8AD">
            <w:pPr>
              <w:pStyle w:val="23"/>
              <w:spacing w:before="68" w:line="153" w:lineRule="exact"/>
              <w:ind w:left="120"/>
              <w:rPr>
                <w:color w:val="auto"/>
              </w:rPr>
            </w:pPr>
            <w:r>
              <w:rPr>
                <w:color w:val="auto"/>
                <w:spacing w:val="-6"/>
                <w:position w:val="-3"/>
              </w:rPr>
              <w:t>……</w:t>
            </w:r>
          </w:p>
        </w:tc>
        <w:tc>
          <w:tcPr>
            <w:tcW w:w="2308" w:type="dxa"/>
          </w:tcPr>
          <w:p w14:paraId="43B9E2F9">
            <w:pPr>
              <w:pStyle w:val="23"/>
              <w:spacing w:before="62" w:line="241" w:lineRule="auto"/>
              <w:ind w:left="123"/>
              <w:rPr>
                <w:color w:val="auto"/>
              </w:rPr>
            </w:pPr>
            <w:r>
              <w:rPr>
                <w:color w:val="auto"/>
                <w:spacing w:val="-12"/>
              </w:rPr>
              <w:t>1</w:t>
            </w:r>
            <w:r>
              <w:rPr>
                <w:color w:val="auto"/>
                <w:spacing w:val="10"/>
              </w:rPr>
              <w:t xml:space="preserve">  </w:t>
            </w:r>
            <w:r>
              <w:rPr>
                <w:color w:val="auto"/>
                <w:spacing w:val="-12"/>
              </w:rPr>
              <w:t>……</w:t>
            </w:r>
          </w:p>
          <w:p w14:paraId="53BA5408">
            <w:pPr>
              <w:pStyle w:val="23"/>
              <w:spacing w:before="56" w:line="241" w:lineRule="auto"/>
              <w:ind w:left="110"/>
              <w:rPr>
                <w:color w:val="auto"/>
              </w:rPr>
            </w:pPr>
            <w:r>
              <w:rPr>
                <w:color w:val="auto"/>
                <w:spacing w:val="-8"/>
              </w:rPr>
              <w:t>2</w:t>
            </w:r>
            <w:r>
              <w:rPr>
                <w:color w:val="auto"/>
                <w:spacing w:val="11"/>
              </w:rPr>
              <w:t xml:space="preserve">  </w:t>
            </w:r>
            <w:r>
              <w:rPr>
                <w:color w:val="auto"/>
                <w:spacing w:val="-8"/>
              </w:rPr>
              <w:t>……</w:t>
            </w:r>
          </w:p>
          <w:p w14:paraId="2A115A01">
            <w:pPr>
              <w:pStyle w:val="23"/>
              <w:spacing w:before="56"/>
              <w:ind w:left="112"/>
              <w:rPr>
                <w:color w:val="auto"/>
              </w:rPr>
            </w:pPr>
            <w:r>
              <w:rPr>
                <w:color w:val="auto"/>
                <w:spacing w:val="-8"/>
              </w:rPr>
              <w:t>3</w:t>
            </w:r>
            <w:r>
              <w:rPr>
                <w:color w:val="auto"/>
                <w:spacing w:val="10"/>
              </w:rPr>
              <w:t xml:space="preserve">  </w:t>
            </w:r>
            <w:r>
              <w:rPr>
                <w:color w:val="auto"/>
                <w:spacing w:val="-8"/>
              </w:rPr>
              <w:t>……</w:t>
            </w:r>
          </w:p>
          <w:p w14:paraId="543DFB59">
            <w:pPr>
              <w:spacing w:before="146" w:line="32" w:lineRule="exact"/>
              <w:ind w:firstLine="121"/>
              <w:rPr>
                <w:color w:val="auto"/>
              </w:rPr>
            </w:pPr>
            <w:r>
              <w:rPr>
                <w:color w:val="auto"/>
                <w:lang w:eastAsia="zh-CN"/>
              </w:rPr>
              <w:drawing>
                <wp:inline distT="0" distB="0" distL="0" distR="0">
                  <wp:extent cx="252730" cy="203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cstate="print"/>
                          <a:stretch>
                            <a:fillRect/>
                          </a:stretch>
                        </pic:blipFill>
                        <pic:spPr>
                          <a:xfrm>
                            <a:off x="0" y="0"/>
                            <a:ext cx="253098" cy="20402"/>
                          </a:xfrm>
                          <a:prstGeom prst="rect">
                            <a:avLst/>
                          </a:prstGeom>
                        </pic:spPr>
                      </pic:pic>
                    </a:graphicData>
                  </a:graphic>
                </wp:inline>
              </w:drawing>
            </w:r>
          </w:p>
        </w:tc>
        <w:tc>
          <w:tcPr>
            <w:tcW w:w="1514" w:type="dxa"/>
          </w:tcPr>
          <w:p w14:paraId="23A6FEDD">
            <w:pPr>
              <w:spacing w:line="287" w:lineRule="auto"/>
              <w:rPr>
                <w:color w:val="auto"/>
              </w:rPr>
            </w:pPr>
          </w:p>
          <w:p w14:paraId="644F8D11">
            <w:pPr>
              <w:spacing w:line="288" w:lineRule="auto"/>
              <w:rPr>
                <w:color w:val="auto"/>
              </w:rPr>
            </w:pPr>
          </w:p>
          <w:p w14:paraId="2E6ABFA0">
            <w:pPr>
              <w:pStyle w:val="23"/>
              <w:spacing w:before="68" w:line="153" w:lineRule="exact"/>
              <w:ind w:left="123"/>
              <w:rPr>
                <w:color w:val="auto"/>
              </w:rPr>
            </w:pPr>
            <w:r>
              <w:rPr>
                <w:color w:val="auto"/>
                <w:spacing w:val="-6"/>
                <w:position w:val="-3"/>
              </w:rPr>
              <w:t>……</w:t>
            </w:r>
          </w:p>
        </w:tc>
        <w:tc>
          <w:tcPr>
            <w:tcW w:w="3294" w:type="dxa"/>
          </w:tcPr>
          <w:p w14:paraId="013DDC0E">
            <w:pPr>
              <w:pStyle w:val="23"/>
              <w:spacing w:before="62" w:line="241" w:lineRule="auto"/>
              <w:ind w:left="127"/>
              <w:rPr>
                <w:color w:val="auto"/>
              </w:rPr>
            </w:pPr>
            <w:r>
              <w:rPr>
                <w:color w:val="auto"/>
                <w:spacing w:val="-12"/>
              </w:rPr>
              <w:t>1</w:t>
            </w:r>
            <w:r>
              <w:rPr>
                <w:color w:val="auto"/>
                <w:spacing w:val="10"/>
              </w:rPr>
              <w:t xml:space="preserve">  </w:t>
            </w:r>
            <w:r>
              <w:rPr>
                <w:color w:val="auto"/>
                <w:spacing w:val="-12"/>
              </w:rPr>
              <w:t>……</w:t>
            </w:r>
          </w:p>
          <w:p w14:paraId="2679EF5C">
            <w:pPr>
              <w:pStyle w:val="23"/>
              <w:spacing w:before="56" w:line="241" w:lineRule="auto"/>
              <w:ind w:left="114"/>
              <w:rPr>
                <w:color w:val="auto"/>
              </w:rPr>
            </w:pPr>
            <w:r>
              <w:rPr>
                <w:color w:val="auto"/>
                <w:spacing w:val="-8"/>
              </w:rPr>
              <w:t>2</w:t>
            </w:r>
            <w:r>
              <w:rPr>
                <w:color w:val="auto"/>
                <w:spacing w:val="11"/>
              </w:rPr>
              <w:t xml:space="preserve">  </w:t>
            </w:r>
            <w:r>
              <w:rPr>
                <w:color w:val="auto"/>
                <w:spacing w:val="-8"/>
              </w:rPr>
              <w:t>……</w:t>
            </w:r>
          </w:p>
          <w:p w14:paraId="4DB6D250">
            <w:pPr>
              <w:pStyle w:val="23"/>
              <w:spacing w:before="56"/>
              <w:ind w:left="116"/>
              <w:rPr>
                <w:color w:val="auto"/>
              </w:rPr>
            </w:pPr>
            <w:r>
              <w:rPr>
                <w:color w:val="auto"/>
                <w:spacing w:val="-8"/>
              </w:rPr>
              <w:t>3</w:t>
            </w:r>
            <w:r>
              <w:rPr>
                <w:color w:val="auto"/>
                <w:spacing w:val="10"/>
              </w:rPr>
              <w:t xml:space="preserve">  </w:t>
            </w:r>
            <w:r>
              <w:rPr>
                <w:color w:val="auto"/>
                <w:spacing w:val="-8"/>
              </w:rPr>
              <w:t>……</w:t>
            </w:r>
          </w:p>
          <w:p w14:paraId="23AFCF2A">
            <w:pPr>
              <w:spacing w:before="146" w:line="32" w:lineRule="exact"/>
              <w:ind w:firstLine="125"/>
              <w:rPr>
                <w:color w:val="auto"/>
              </w:rPr>
            </w:pPr>
            <w:r>
              <w:rPr>
                <w:color w:val="auto"/>
                <w:lang w:eastAsia="zh-CN"/>
              </w:rPr>
              <w:drawing>
                <wp:inline distT="0" distB="0" distL="0" distR="0">
                  <wp:extent cx="252730" cy="203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 cstate="print"/>
                          <a:stretch>
                            <a:fillRect/>
                          </a:stretch>
                        </pic:blipFill>
                        <pic:spPr>
                          <a:xfrm>
                            <a:off x="0" y="0"/>
                            <a:ext cx="253098" cy="20402"/>
                          </a:xfrm>
                          <a:prstGeom prst="rect">
                            <a:avLst/>
                          </a:prstGeom>
                        </pic:spPr>
                      </pic:pic>
                    </a:graphicData>
                  </a:graphic>
                </wp:inline>
              </w:drawing>
            </w:r>
          </w:p>
        </w:tc>
        <w:tc>
          <w:tcPr>
            <w:tcW w:w="1172" w:type="dxa"/>
          </w:tcPr>
          <w:p w14:paraId="3F5B33D1">
            <w:pPr>
              <w:pStyle w:val="23"/>
              <w:spacing w:before="228" w:line="292" w:lineRule="auto"/>
              <w:ind w:left="115" w:right="103" w:firstLine="4"/>
              <w:jc w:val="both"/>
              <w:rPr>
                <w:color w:val="auto"/>
                <w:lang w:eastAsia="zh-CN"/>
              </w:rPr>
            </w:pPr>
            <w:r>
              <w:rPr>
                <w:color w:val="auto"/>
                <w:spacing w:val="-27"/>
                <w:lang w:eastAsia="zh-CN"/>
              </w:rPr>
              <w:t>正偏离（负</w:t>
            </w:r>
            <w:r>
              <w:rPr>
                <w:color w:val="auto"/>
                <w:spacing w:val="25"/>
                <w:lang w:eastAsia="zh-CN"/>
              </w:rPr>
              <w:t>偏离或无</w:t>
            </w:r>
            <w:r>
              <w:rPr>
                <w:color w:val="auto"/>
                <w:spacing w:val="-5"/>
                <w:lang w:eastAsia="zh-CN"/>
              </w:rPr>
              <w:t>偏离）</w:t>
            </w:r>
          </w:p>
        </w:tc>
      </w:tr>
      <w:tr w14:paraId="308FF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38" w:type="dxa"/>
          </w:tcPr>
          <w:p w14:paraId="29505469">
            <w:pPr>
              <w:pStyle w:val="23"/>
              <w:spacing w:before="220" w:line="86" w:lineRule="exact"/>
              <w:ind w:left="116"/>
              <w:rPr>
                <w:color w:val="auto"/>
              </w:rPr>
            </w:pPr>
            <w:r>
              <w:rPr>
                <w:color w:val="auto"/>
                <w:spacing w:val="-4"/>
                <w:position w:val="-2"/>
              </w:rPr>
              <w:t>...</w:t>
            </w:r>
          </w:p>
        </w:tc>
        <w:tc>
          <w:tcPr>
            <w:tcW w:w="1259" w:type="dxa"/>
          </w:tcPr>
          <w:p w14:paraId="54A2090D">
            <w:pPr>
              <w:rPr>
                <w:color w:val="auto"/>
              </w:rPr>
            </w:pPr>
          </w:p>
        </w:tc>
        <w:tc>
          <w:tcPr>
            <w:tcW w:w="2308" w:type="dxa"/>
          </w:tcPr>
          <w:p w14:paraId="21373B5A">
            <w:pPr>
              <w:rPr>
                <w:color w:val="auto"/>
              </w:rPr>
            </w:pPr>
          </w:p>
        </w:tc>
        <w:tc>
          <w:tcPr>
            <w:tcW w:w="1514" w:type="dxa"/>
          </w:tcPr>
          <w:p w14:paraId="61D86D7C">
            <w:pPr>
              <w:rPr>
                <w:color w:val="auto"/>
              </w:rPr>
            </w:pPr>
          </w:p>
        </w:tc>
        <w:tc>
          <w:tcPr>
            <w:tcW w:w="3294" w:type="dxa"/>
          </w:tcPr>
          <w:p w14:paraId="0216D3EC">
            <w:pPr>
              <w:rPr>
                <w:color w:val="auto"/>
              </w:rPr>
            </w:pPr>
          </w:p>
        </w:tc>
        <w:tc>
          <w:tcPr>
            <w:tcW w:w="1172" w:type="dxa"/>
          </w:tcPr>
          <w:p w14:paraId="1F05E8CF">
            <w:pPr>
              <w:rPr>
                <w:color w:val="auto"/>
              </w:rPr>
            </w:pPr>
          </w:p>
        </w:tc>
      </w:tr>
      <w:tr w14:paraId="77C01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0185" w:type="dxa"/>
            <w:gridSpan w:val="6"/>
          </w:tcPr>
          <w:p w14:paraId="55497AA2">
            <w:pPr>
              <w:spacing w:line="254" w:lineRule="auto"/>
              <w:rPr>
                <w:color w:val="auto"/>
                <w:lang w:eastAsia="zh-CN"/>
              </w:rPr>
            </w:pPr>
          </w:p>
          <w:p w14:paraId="19190441">
            <w:pPr>
              <w:pStyle w:val="23"/>
              <w:tabs>
                <w:tab w:val="left" w:pos="522"/>
              </w:tabs>
              <w:spacing w:before="68" w:line="220" w:lineRule="auto"/>
              <w:ind w:left="103"/>
              <w:rPr>
                <w:color w:val="auto"/>
                <w:lang w:eastAsia="zh-CN"/>
              </w:rPr>
            </w:pPr>
            <w:r>
              <w:rPr>
                <w:color w:val="auto"/>
                <w:u w:val="single"/>
                <w:lang w:eastAsia="zh-CN"/>
              </w:rPr>
              <w:tab/>
            </w:r>
            <w:r>
              <w:rPr>
                <w:color w:val="auto"/>
                <w:spacing w:val="-80"/>
                <w:lang w:eastAsia="zh-CN"/>
              </w:rPr>
              <w:t xml:space="preserve"> </w:t>
            </w:r>
            <w:r>
              <w:rPr>
                <w:color w:val="auto"/>
                <w:spacing w:val="-1"/>
                <w:lang w:eastAsia="zh-CN"/>
              </w:rPr>
              <w:t>分标（此处有分标时填写具体分标号，无分标时填写“无”）</w:t>
            </w:r>
          </w:p>
        </w:tc>
      </w:tr>
    </w:tbl>
    <w:p w14:paraId="5C4C0D75">
      <w:pPr>
        <w:spacing w:before="144" w:line="224" w:lineRule="auto"/>
        <w:ind w:left="286"/>
        <w:rPr>
          <w:rFonts w:ascii="宋体" w:hAnsi="宋体" w:eastAsia="宋体" w:cs="宋体"/>
          <w:color w:val="auto"/>
          <w:lang w:eastAsia="zh-CN"/>
        </w:rPr>
      </w:pPr>
      <w:r>
        <w:rPr>
          <w:rFonts w:ascii="宋体" w:hAnsi="宋体" w:eastAsia="宋体" w:cs="宋体"/>
          <w:color w:val="auto"/>
          <w:spacing w:val="-15"/>
          <w:lang w:eastAsia="zh-CN"/>
        </w:rPr>
        <w:t>注：</w:t>
      </w:r>
    </w:p>
    <w:p w14:paraId="5E5A6B38">
      <w:pPr>
        <w:spacing w:before="241" w:line="219" w:lineRule="auto"/>
        <w:ind w:left="302"/>
        <w:rPr>
          <w:rFonts w:ascii="宋体" w:hAnsi="宋体" w:eastAsia="宋体" w:cs="宋体"/>
          <w:color w:val="auto"/>
          <w:lang w:eastAsia="zh-CN"/>
        </w:rPr>
      </w:pPr>
      <w:r>
        <w:rPr>
          <w:rFonts w:ascii="宋体" w:hAnsi="宋体" w:eastAsia="宋体" w:cs="宋体"/>
          <w:color w:val="auto"/>
          <w:spacing w:val="-2"/>
          <w:lang w:eastAsia="zh-CN"/>
        </w:rPr>
        <w:t>1.表格内容均需按要求填写并盖章，不得留空，否则按投标无效处理。</w:t>
      </w:r>
    </w:p>
    <w:p w14:paraId="3DC07796">
      <w:pPr>
        <w:spacing w:before="247" w:line="219" w:lineRule="auto"/>
        <w:ind w:left="289"/>
        <w:rPr>
          <w:rFonts w:ascii="宋体" w:hAnsi="宋体" w:eastAsia="宋体" w:cs="宋体"/>
          <w:color w:val="auto"/>
          <w:lang w:eastAsia="zh-CN"/>
        </w:rPr>
      </w:pPr>
      <w:r>
        <w:rPr>
          <w:rFonts w:ascii="宋体" w:hAnsi="宋体" w:eastAsia="宋体" w:cs="宋体"/>
          <w:color w:val="auto"/>
          <w:spacing w:val="-3"/>
          <w:lang w:eastAsia="zh-CN"/>
        </w:rPr>
        <w:t>2.当投标文件的服务内容低于招标文件要求时，投标人应当如实写明“负偏离”，否则视为虚假应标。</w:t>
      </w:r>
    </w:p>
    <w:p w14:paraId="53D309E5">
      <w:pPr>
        <w:spacing w:before="247" w:line="219" w:lineRule="auto"/>
        <w:ind w:left="290"/>
        <w:rPr>
          <w:rFonts w:ascii="宋体" w:hAnsi="宋体" w:eastAsia="宋体" w:cs="宋体"/>
          <w:color w:val="auto"/>
          <w:lang w:eastAsia="zh-CN"/>
        </w:rPr>
      </w:pPr>
      <w:r>
        <w:rPr>
          <w:rFonts w:ascii="宋体" w:hAnsi="宋体" w:eastAsia="宋体" w:cs="宋体"/>
          <w:color w:val="auto"/>
          <w:spacing w:val="-5"/>
          <w:lang w:eastAsia="zh-CN"/>
        </w:rPr>
        <w:t>3.采购需求中带“▲”及“★”的条款，也要分别在本表“服务参</w:t>
      </w:r>
      <w:r>
        <w:rPr>
          <w:rFonts w:ascii="宋体" w:hAnsi="宋体" w:eastAsia="宋体" w:cs="宋体"/>
          <w:color w:val="auto"/>
          <w:spacing w:val="-6"/>
          <w:lang w:eastAsia="zh-CN"/>
        </w:rPr>
        <w:t>数”、“所提供服务的内容”中标记。</w:t>
      </w:r>
    </w:p>
    <w:p w14:paraId="4F4B9235">
      <w:pPr>
        <w:spacing w:line="263" w:lineRule="auto"/>
        <w:rPr>
          <w:color w:val="auto"/>
          <w:lang w:eastAsia="zh-CN"/>
        </w:rPr>
      </w:pPr>
    </w:p>
    <w:p w14:paraId="264DC0EC">
      <w:pPr>
        <w:spacing w:line="263" w:lineRule="auto"/>
        <w:rPr>
          <w:color w:val="auto"/>
          <w:lang w:eastAsia="zh-CN"/>
        </w:rPr>
      </w:pPr>
    </w:p>
    <w:p w14:paraId="324C8239">
      <w:pPr>
        <w:pStyle w:val="4"/>
        <w:spacing w:before="79" w:line="216" w:lineRule="auto"/>
        <w:ind w:left="5930"/>
        <w:rPr>
          <w:color w:val="auto"/>
          <w:sz w:val="24"/>
          <w:szCs w:val="24"/>
          <w:lang w:eastAsia="zh-CN"/>
        </w:rPr>
      </w:pPr>
      <w:r>
        <w:rPr>
          <w:color w:val="auto"/>
          <w:spacing w:val="-6"/>
          <w:sz w:val="24"/>
          <w:szCs w:val="24"/>
          <w:lang w:eastAsia="zh-CN"/>
        </w:rPr>
        <w:t>投标人名称(电子签章)：</w:t>
      </w:r>
    </w:p>
    <w:p w14:paraId="43723BEB">
      <w:pPr>
        <w:pStyle w:val="4"/>
        <w:spacing w:before="187" w:line="217" w:lineRule="auto"/>
        <w:ind w:left="5492"/>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4C44E0AB">
      <w:pPr>
        <w:spacing w:before="314" w:line="220" w:lineRule="auto"/>
        <w:ind w:left="3995"/>
        <w:rPr>
          <w:rFonts w:ascii="宋体" w:hAnsi="宋体" w:eastAsia="宋体" w:cs="宋体"/>
          <w:color w:val="auto"/>
          <w:sz w:val="30"/>
          <w:szCs w:val="30"/>
          <w:lang w:eastAsia="zh-CN"/>
        </w:rPr>
      </w:pPr>
      <w:r>
        <w:rPr>
          <w:rFonts w:ascii="宋体" w:hAnsi="宋体" w:eastAsia="宋体" w:cs="宋体"/>
          <w:b/>
          <w:bCs/>
          <w:color w:val="auto"/>
          <w:spacing w:val="-5"/>
          <w:sz w:val="30"/>
          <w:szCs w:val="30"/>
          <w:lang w:eastAsia="zh-CN"/>
        </w:rPr>
        <w:br w:type="page"/>
      </w:r>
      <w:r>
        <w:rPr>
          <w:rFonts w:ascii="宋体" w:hAnsi="宋体" w:eastAsia="宋体" w:cs="宋体"/>
          <w:b/>
          <w:bCs/>
          <w:color w:val="auto"/>
          <w:spacing w:val="-5"/>
          <w:sz w:val="30"/>
          <w:szCs w:val="30"/>
          <w:lang w:eastAsia="zh-CN"/>
        </w:rPr>
        <w:t>二、组织服务方案</w:t>
      </w:r>
    </w:p>
    <w:p w14:paraId="0F7D9395">
      <w:pPr>
        <w:pStyle w:val="4"/>
        <w:spacing w:before="166" w:line="216" w:lineRule="auto"/>
        <w:ind w:left="2664"/>
        <w:rPr>
          <w:color w:val="auto"/>
          <w:sz w:val="24"/>
          <w:szCs w:val="24"/>
          <w:lang w:eastAsia="zh-CN"/>
        </w:rPr>
      </w:pPr>
      <w:r>
        <w:rPr>
          <w:color w:val="auto"/>
          <w:sz w:val="24"/>
          <w:szCs w:val="24"/>
          <w:lang w:eastAsia="zh-CN"/>
        </w:rPr>
        <w:t>（由投标人根据采购需求及招标文件要求编制）</w:t>
      </w:r>
    </w:p>
    <w:p w14:paraId="06170592">
      <w:pPr>
        <w:spacing w:line="260" w:lineRule="auto"/>
        <w:rPr>
          <w:color w:val="auto"/>
          <w:lang w:eastAsia="zh-CN"/>
        </w:rPr>
      </w:pPr>
    </w:p>
    <w:p w14:paraId="19AA4855">
      <w:pPr>
        <w:spacing w:line="260" w:lineRule="auto"/>
        <w:rPr>
          <w:color w:val="auto"/>
          <w:lang w:eastAsia="zh-CN"/>
        </w:rPr>
      </w:pPr>
    </w:p>
    <w:p w14:paraId="3A83CF48">
      <w:pPr>
        <w:spacing w:line="260" w:lineRule="auto"/>
        <w:rPr>
          <w:color w:val="auto"/>
          <w:lang w:eastAsia="zh-CN"/>
        </w:rPr>
      </w:pPr>
    </w:p>
    <w:p w14:paraId="2641232E">
      <w:pPr>
        <w:spacing w:line="261" w:lineRule="auto"/>
        <w:rPr>
          <w:color w:val="auto"/>
          <w:lang w:eastAsia="zh-CN"/>
        </w:rPr>
      </w:pPr>
    </w:p>
    <w:p w14:paraId="471D996B">
      <w:pPr>
        <w:pStyle w:val="4"/>
        <w:spacing w:before="78" w:line="217" w:lineRule="auto"/>
        <w:ind w:left="392"/>
        <w:rPr>
          <w:color w:val="auto"/>
          <w:sz w:val="24"/>
          <w:szCs w:val="24"/>
          <w:lang w:eastAsia="zh-CN"/>
        </w:rPr>
      </w:pPr>
      <w:r>
        <w:rPr>
          <w:b/>
          <w:bCs/>
          <w:color w:val="auto"/>
          <w:spacing w:val="-4"/>
          <w:sz w:val="24"/>
          <w:szCs w:val="24"/>
          <w:lang w:eastAsia="zh-CN"/>
        </w:rPr>
        <w:t>附表:项目实施进度计划表(以生效日算起)</w:t>
      </w:r>
    </w:p>
    <w:tbl>
      <w:tblPr>
        <w:tblStyle w:val="22"/>
        <w:tblW w:w="10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2"/>
        <w:gridCol w:w="552"/>
        <w:gridCol w:w="552"/>
        <w:gridCol w:w="552"/>
        <w:gridCol w:w="552"/>
        <w:gridCol w:w="552"/>
        <w:gridCol w:w="552"/>
        <w:gridCol w:w="552"/>
        <w:gridCol w:w="552"/>
        <w:gridCol w:w="552"/>
        <w:gridCol w:w="552"/>
        <w:gridCol w:w="552"/>
        <w:gridCol w:w="552"/>
        <w:gridCol w:w="552"/>
        <w:gridCol w:w="552"/>
        <w:gridCol w:w="552"/>
        <w:gridCol w:w="557"/>
      </w:tblGrid>
      <w:tr w14:paraId="3EC6E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8" w:hRule="atLeast"/>
        </w:trPr>
        <w:tc>
          <w:tcPr>
            <w:tcW w:w="1192" w:type="dxa"/>
            <w:tcBorders>
              <w:tl2br w:val="single" w:color="000000" w:sz="4" w:space="0"/>
            </w:tcBorders>
          </w:tcPr>
          <w:p w14:paraId="50315701">
            <w:pPr>
              <w:pStyle w:val="23"/>
              <w:spacing w:before="153" w:line="262" w:lineRule="auto"/>
              <w:ind w:left="651" w:right="329" w:hanging="186"/>
              <w:rPr>
                <w:color w:val="auto"/>
              </w:rPr>
            </w:pPr>
            <w:r>
              <w:rPr>
                <w:color w:val="auto"/>
                <w:spacing w:val="-11"/>
              </w:rPr>
              <w:t>工</w:t>
            </w:r>
            <w:r>
              <w:rPr>
                <w:color w:val="auto"/>
                <w:spacing w:val="-10"/>
              </w:rPr>
              <w:t>作</w:t>
            </w:r>
          </w:p>
          <w:p w14:paraId="74D366DC">
            <w:pPr>
              <w:pStyle w:val="23"/>
              <w:spacing w:line="224" w:lineRule="auto"/>
              <w:ind w:left="875"/>
              <w:rPr>
                <w:color w:val="auto"/>
              </w:rPr>
            </w:pPr>
            <w:r>
              <w:rPr>
                <w:color w:val="auto"/>
              </w:rPr>
              <w:t>日</w:t>
            </w:r>
          </w:p>
          <w:p w14:paraId="4A00E2E3">
            <w:pPr>
              <w:spacing w:line="267" w:lineRule="auto"/>
              <w:rPr>
                <w:color w:val="auto"/>
              </w:rPr>
            </w:pPr>
          </w:p>
          <w:p w14:paraId="46AE13C9">
            <w:pPr>
              <w:spacing w:line="267" w:lineRule="auto"/>
              <w:rPr>
                <w:color w:val="auto"/>
              </w:rPr>
            </w:pPr>
          </w:p>
          <w:p w14:paraId="3701008F">
            <w:pPr>
              <w:spacing w:before="78" w:line="217" w:lineRule="auto"/>
              <w:ind w:left="146"/>
              <w:rPr>
                <w:rFonts w:ascii="仿宋" w:hAnsi="仿宋" w:eastAsia="仿宋" w:cs="仿宋"/>
                <w:color w:val="auto"/>
                <w:sz w:val="24"/>
                <w:szCs w:val="24"/>
              </w:rPr>
            </w:pPr>
            <w:r>
              <w:rPr>
                <w:rFonts w:ascii="仿宋" w:hAnsi="仿宋" w:eastAsia="仿宋" w:cs="仿宋"/>
                <w:color w:val="auto"/>
                <w:spacing w:val="-11"/>
                <w:sz w:val="24"/>
                <w:szCs w:val="24"/>
              </w:rPr>
              <w:t>内容</w:t>
            </w:r>
          </w:p>
        </w:tc>
        <w:tc>
          <w:tcPr>
            <w:tcW w:w="552" w:type="dxa"/>
          </w:tcPr>
          <w:p w14:paraId="267978F5">
            <w:pPr>
              <w:spacing w:line="264" w:lineRule="auto"/>
              <w:rPr>
                <w:color w:val="auto"/>
              </w:rPr>
            </w:pPr>
          </w:p>
          <w:p w14:paraId="13837B39">
            <w:pPr>
              <w:spacing w:line="264" w:lineRule="auto"/>
              <w:rPr>
                <w:color w:val="auto"/>
              </w:rPr>
            </w:pPr>
          </w:p>
          <w:p w14:paraId="03B694CD">
            <w:pPr>
              <w:spacing w:line="264" w:lineRule="auto"/>
              <w:rPr>
                <w:color w:val="auto"/>
              </w:rPr>
            </w:pPr>
          </w:p>
          <w:p w14:paraId="411BD2E8">
            <w:pPr>
              <w:spacing w:before="78" w:line="238" w:lineRule="auto"/>
              <w:ind w:left="123"/>
              <w:rPr>
                <w:rFonts w:ascii="仿宋" w:hAnsi="仿宋" w:eastAsia="仿宋" w:cs="仿宋"/>
                <w:color w:val="auto"/>
                <w:sz w:val="24"/>
                <w:szCs w:val="24"/>
              </w:rPr>
            </w:pPr>
            <w:r>
              <w:rPr>
                <w:rFonts w:ascii="仿宋" w:hAnsi="仿宋" w:eastAsia="仿宋" w:cs="仿宋"/>
                <w:color w:val="auto"/>
                <w:sz w:val="24"/>
                <w:szCs w:val="24"/>
              </w:rPr>
              <w:t>1</w:t>
            </w:r>
          </w:p>
        </w:tc>
        <w:tc>
          <w:tcPr>
            <w:tcW w:w="552" w:type="dxa"/>
          </w:tcPr>
          <w:p w14:paraId="66370E10">
            <w:pPr>
              <w:spacing w:line="264" w:lineRule="auto"/>
              <w:rPr>
                <w:color w:val="auto"/>
              </w:rPr>
            </w:pPr>
          </w:p>
          <w:p w14:paraId="28D0BB06">
            <w:pPr>
              <w:spacing w:line="264" w:lineRule="auto"/>
              <w:rPr>
                <w:color w:val="auto"/>
              </w:rPr>
            </w:pPr>
          </w:p>
          <w:p w14:paraId="606E60DE">
            <w:pPr>
              <w:spacing w:line="264" w:lineRule="auto"/>
              <w:rPr>
                <w:color w:val="auto"/>
              </w:rPr>
            </w:pPr>
          </w:p>
          <w:p w14:paraId="02327BFC">
            <w:pPr>
              <w:spacing w:before="78" w:line="238" w:lineRule="auto"/>
              <w:ind w:left="117"/>
              <w:rPr>
                <w:rFonts w:ascii="仿宋" w:hAnsi="仿宋" w:eastAsia="仿宋" w:cs="仿宋"/>
                <w:color w:val="auto"/>
                <w:sz w:val="24"/>
                <w:szCs w:val="24"/>
              </w:rPr>
            </w:pPr>
            <w:r>
              <w:rPr>
                <w:rFonts w:ascii="仿宋" w:hAnsi="仿宋" w:eastAsia="仿宋" w:cs="仿宋"/>
                <w:color w:val="auto"/>
                <w:sz w:val="24"/>
                <w:szCs w:val="24"/>
              </w:rPr>
              <w:t>2</w:t>
            </w:r>
          </w:p>
        </w:tc>
        <w:tc>
          <w:tcPr>
            <w:tcW w:w="552" w:type="dxa"/>
          </w:tcPr>
          <w:p w14:paraId="04D4D4A1">
            <w:pPr>
              <w:spacing w:line="264" w:lineRule="auto"/>
              <w:rPr>
                <w:color w:val="auto"/>
              </w:rPr>
            </w:pPr>
          </w:p>
          <w:p w14:paraId="669076B6">
            <w:pPr>
              <w:spacing w:line="264" w:lineRule="auto"/>
              <w:rPr>
                <w:color w:val="auto"/>
              </w:rPr>
            </w:pPr>
          </w:p>
          <w:p w14:paraId="0F3BF344">
            <w:pPr>
              <w:spacing w:line="265" w:lineRule="auto"/>
              <w:rPr>
                <w:color w:val="auto"/>
              </w:rPr>
            </w:pPr>
          </w:p>
          <w:p w14:paraId="4A108D03">
            <w:pPr>
              <w:spacing w:before="78" w:line="236" w:lineRule="auto"/>
              <w:ind w:left="127"/>
              <w:rPr>
                <w:rFonts w:ascii="仿宋" w:hAnsi="仿宋" w:eastAsia="仿宋" w:cs="仿宋"/>
                <w:color w:val="auto"/>
                <w:sz w:val="24"/>
                <w:szCs w:val="24"/>
              </w:rPr>
            </w:pPr>
            <w:r>
              <w:rPr>
                <w:rFonts w:ascii="仿宋" w:hAnsi="仿宋" w:eastAsia="仿宋" w:cs="仿宋"/>
                <w:color w:val="auto"/>
                <w:sz w:val="24"/>
                <w:szCs w:val="24"/>
              </w:rPr>
              <w:t>3</w:t>
            </w:r>
          </w:p>
        </w:tc>
        <w:tc>
          <w:tcPr>
            <w:tcW w:w="552" w:type="dxa"/>
          </w:tcPr>
          <w:p w14:paraId="2C95E515">
            <w:pPr>
              <w:spacing w:line="264" w:lineRule="auto"/>
              <w:rPr>
                <w:color w:val="auto"/>
              </w:rPr>
            </w:pPr>
          </w:p>
          <w:p w14:paraId="28723761">
            <w:pPr>
              <w:spacing w:line="264" w:lineRule="auto"/>
              <w:rPr>
                <w:color w:val="auto"/>
              </w:rPr>
            </w:pPr>
          </w:p>
          <w:p w14:paraId="05178689">
            <w:pPr>
              <w:spacing w:line="264" w:lineRule="auto"/>
              <w:rPr>
                <w:color w:val="auto"/>
              </w:rPr>
            </w:pPr>
          </w:p>
          <w:p w14:paraId="7E4E060A">
            <w:pPr>
              <w:spacing w:before="78" w:line="238" w:lineRule="auto"/>
              <w:ind w:left="116"/>
              <w:rPr>
                <w:rFonts w:ascii="仿宋" w:hAnsi="仿宋" w:eastAsia="仿宋" w:cs="仿宋"/>
                <w:color w:val="auto"/>
                <w:sz w:val="24"/>
                <w:szCs w:val="24"/>
              </w:rPr>
            </w:pPr>
            <w:r>
              <w:rPr>
                <w:rFonts w:ascii="仿宋" w:hAnsi="仿宋" w:eastAsia="仿宋" w:cs="仿宋"/>
                <w:color w:val="auto"/>
                <w:sz w:val="24"/>
                <w:szCs w:val="24"/>
              </w:rPr>
              <w:t>4</w:t>
            </w:r>
          </w:p>
        </w:tc>
        <w:tc>
          <w:tcPr>
            <w:tcW w:w="552" w:type="dxa"/>
          </w:tcPr>
          <w:p w14:paraId="56AF03F2">
            <w:pPr>
              <w:spacing w:line="264" w:lineRule="auto"/>
              <w:rPr>
                <w:color w:val="auto"/>
              </w:rPr>
            </w:pPr>
          </w:p>
          <w:p w14:paraId="61272AFE">
            <w:pPr>
              <w:spacing w:line="264" w:lineRule="auto"/>
              <w:rPr>
                <w:color w:val="auto"/>
              </w:rPr>
            </w:pPr>
          </w:p>
          <w:p w14:paraId="6E4A18BF">
            <w:pPr>
              <w:spacing w:line="265" w:lineRule="auto"/>
              <w:rPr>
                <w:color w:val="auto"/>
              </w:rPr>
            </w:pPr>
          </w:p>
          <w:p w14:paraId="1FE36824">
            <w:pPr>
              <w:spacing w:before="78" w:line="236" w:lineRule="auto"/>
              <w:ind w:left="120"/>
              <w:rPr>
                <w:rFonts w:ascii="仿宋" w:hAnsi="仿宋" w:eastAsia="仿宋" w:cs="仿宋"/>
                <w:color w:val="auto"/>
                <w:sz w:val="24"/>
                <w:szCs w:val="24"/>
              </w:rPr>
            </w:pPr>
            <w:r>
              <w:rPr>
                <w:rFonts w:ascii="仿宋" w:hAnsi="仿宋" w:eastAsia="仿宋" w:cs="仿宋"/>
                <w:color w:val="auto"/>
                <w:sz w:val="24"/>
                <w:szCs w:val="24"/>
              </w:rPr>
              <w:t>5</w:t>
            </w:r>
          </w:p>
        </w:tc>
        <w:tc>
          <w:tcPr>
            <w:tcW w:w="552" w:type="dxa"/>
          </w:tcPr>
          <w:p w14:paraId="33541EE3">
            <w:pPr>
              <w:spacing w:line="264" w:lineRule="auto"/>
              <w:rPr>
                <w:color w:val="auto"/>
              </w:rPr>
            </w:pPr>
          </w:p>
          <w:p w14:paraId="2CC1DD4F">
            <w:pPr>
              <w:spacing w:line="264" w:lineRule="auto"/>
              <w:rPr>
                <w:color w:val="auto"/>
              </w:rPr>
            </w:pPr>
          </w:p>
          <w:p w14:paraId="327A379E">
            <w:pPr>
              <w:spacing w:line="265" w:lineRule="auto"/>
              <w:rPr>
                <w:color w:val="auto"/>
              </w:rPr>
            </w:pPr>
          </w:p>
          <w:p w14:paraId="7989D962">
            <w:pPr>
              <w:spacing w:before="78" w:line="236" w:lineRule="auto"/>
              <w:ind w:left="119"/>
              <w:rPr>
                <w:rFonts w:ascii="仿宋" w:hAnsi="仿宋" w:eastAsia="仿宋" w:cs="仿宋"/>
                <w:color w:val="auto"/>
                <w:sz w:val="24"/>
                <w:szCs w:val="24"/>
              </w:rPr>
            </w:pPr>
            <w:r>
              <w:rPr>
                <w:rFonts w:ascii="仿宋" w:hAnsi="仿宋" w:eastAsia="仿宋" w:cs="仿宋"/>
                <w:color w:val="auto"/>
                <w:sz w:val="24"/>
                <w:szCs w:val="24"/>
              </w:rPr>
              <w:t>6</w:t>
            </w:r>
          </w:p>
        </w:tc>
        <w:tc>
          <w:tcPr>
            <w:tcW w:w="552" w:type="dxa"/>
          </w:tcPr>
          <w:p w14:paraId="5B674B02">
            <w:pPr>
              <w:spacing w:line="264" w:lineRule="auto"/>
              <w:rPr>
                <w:color w:val="auto"/>
              </w:rPr>
            </w:pPr>
          </w:p>
          <w:p w14:paraId="4924BCD9">
            <w:pPr>
              <w:spacing w:line="264" w:lineRule="auto"/>
              <w:rPr>
                <w:color w:val="auto"/>
              </w:rPr>
            </w:pPr>
          </w:p>
          <w:p w14:paraId="0FFA1CB6">
            <w:pPr>
              <w:spacing w:line="265" w:lineRule="auto"/>
              <w:rPr>
                <w:color w:val="auto"/>
              </w:rPr>
            </w:pPr>
          </w:p>
          <w:p w14:paraId="21346524">
            <w:pPr>
              <w:spacing w:before="78" w:line="236" w:lineRule="auto"/>
              <w:ind w:left="119"/>
              <w:rPr>
                <w:rFonts w:ascii="仿宋" w:hAnsi="仿宋" w:eastAsia="仿宋" w:cs="仿宋"/>
                <w:color w:val="auto"/>
                <w:sz w:val="24"/>
                <w:szCs w:val="24"/>
              </w:rPr>
            </w:pPr>
            <w:r>
              <w:rPr>
                <w:rFonts w:ascii="仿宋" w:hAnsi="仿宋" w:eastAsia="仿宋" w:cs="仿宋"/>
                <w:color w:val="auto"/>
                <w:sz w:val="24"/>
                <w:szCs w:val="24"/>
              </w:rPr>
              <w:t>7</w:t>
            </w:r>
          </w:p>
        </w:tc>
        <w:tc>
          <w:tcPr>
            <w:tcW w:w="552" w:type="dxa"/>
          </w:tcPr>
          <w:p w14:paraId="02383D15">
            <w:pPr>
              <w:spacing w:line="264" w:lineRule="auto"/>
              <w:rPr>
                <w:color w:val="auto"/>
              </w:rPr>
            </w:pPr>
          </w:p>
          <w:p w14:paraId="7B7A402A">
            <w:pPr>
              <w:spacing w:line="264" w:lineRule="auto"/>
              <w:rPr>
                <w:color w:val="auto"/>
              </w:rPr>
            </w:pPr>
          </w:p>
          <w:p w14:paraId="39636D96">
            <w:pPr>
              <w:spacing w:line="265" w:lineRule="auto"/>
              <w:rPr>
                <w:color w:val="auto"/>
              </w:rPr>
            </w:pPr>
          </w:p>
          <w:p w14:paraId="697E2104">
            <w:pPr>
              <w:spacing w:before="78" w:line="236" w:lineRule="auto"/>
              <w:ind w:left="120"/>
              <w:rPr>
                <w:rFonts w:ascii="仿宋" w:hAnsi="仿宋" w:eastAsia="仿宋" w:cs="仿宋"/>
                <w:color w:val="auto"/>
                <w:sz w:val="24"/>
                <w:szCs w:val="24"/>
              </w:rPr>
            </w:pPr>
            <w:r>
              <w:rPr>
                <w:rFonts w:ascii="仿宋" w:hAnsi="仿宋" w:eastAsia="仿宋" w:cs="仿宋"/>
                <w:color w:val="auto"/>
                <w:sz w:val="24"/>
                <w:szCs w:val="24"/>
              </w:rPr>
              <w:t>8</w:t>
            </w:r>
          </w:p>
        </w:tc>
        <w:tc>
          <w:tcPr>
            <w:tcW w:w="552" w:type="dxa"/>
          </w:tcPr>
          <w:p w14:paraId="56984DE2">
            <w:pPr>
              <w:spacing w:line="264" w:lineRule="auto"/>
              <w:rPr>
                <w:color w:val="auto"/>
              </w:rPr>
            </w:pPr>
          </w:p>
          <w:p w14:paraId="77814113">
            <w:pPr>
              <w:spacing w:line="264" w:lineRule="auto"/>
              <w:rPr>
                <w:color w:val="auto"/>
              </w:rPr>
            </w:pPr>
          </w:p>
          <w:p w14:paraId="5E577CD0">
            <w:pPr>
              <w:spacing w:line="265" w:lineRule="auto"/>
              <w:rPr>
                <w:color w:val="auto"/>
              </w:rPr>
            </w:pPr>
          </w:p>
          <w:p w14:paraId="0A5EFA6B">
            <w:pPr>
              <w:spacing w:before="78" w:line="236" w:lineRule="auto"/>
              <w:ind w:left="121"/>
              <w:rPr>
                <w:rFonts w:ascii="仿宋" w:hAnsi="仿宋" w:eastAsia="仿宋" w:cs="仿宋"/>
                <w:color w:val="auto"/>
                <w:sz w:val="24"/>
                <w:szCs w:val="24"/>
              </w:rPr>
            </w:pPr>
            <w:r>
              <w:rPr>
                <w:rFonts w:ascii="仿宋" w:hAnsi="仿宋" w:eastAsia="仿宋" w:cs="仿宋"/>
                <w:color w:val="auto"/>
                <w:sz w:val="24"/>
                <w:szCs w:val="24"/>
              </w:rPr>
              <w:t>9</w:t>
            </w:r>
          </w:p>
        </w:tc>
        <w:tc>
          <w:tcPr>
            <w:tcW w:w="552" w:type="dxa"/>
          </w:tcPr>
          <w:p w14:paraId="3EDC5483">
            <w:pPr>
              <w:spacing w:line="264" w:lineRule="auto"/>
              <w:rPr>
                <w:color w:val="auto"/>
              </w:rPr>
            </w:pPr>
          </w:p>
          <w:p w14:paraId="5C3B14A8">
            <w:pPr>
              <w:spacing w:line="264" w:lineRule="auto"/>
              <w:rPr>
                <w:color w:val="auto"/>
              </w:rPr>
            </w:pPr>
          </w:p>
          <w:p w14:paraId="20150740">
            <w:pPr>
              <w:spacing w:line="265" w:lineRule="auto"/>
              <w:rPr>
                <w:color w:val="auto"/>
              </w:rPr>
            </w:pPr>
          </w:p>
          <w:p w14:paraId="55A67AEE">
            <w:pPr>
              <w:spacing w:before="78" w:line="236" w:lineRule="auto"/>
              <w:ind w:left="126"/>
              <w:rPr>
                <w:rFonts w:ascii="仿宋" w:hAnsi="仿宋" w:eastAsia="仿宋" w:cs="仿宋"/>
                <w:color w:val="auto"/>
                <w:sz w:val="24"/>
                <w:szCs w:val="24"/>
              </w:rPr>
            </w:pPr>
            <w:r>
              <w:rPr>
                <w:rFonts w:ascii="仿宋" w:hAnsi="仿宋" w:eastAsia="仿宋" w:cs="仿宋"/>
                <w:color w:val="auto"/>
                <w:spacing w:val="-7"/>
                <w:sz w:val="24"/>
                <w:szCs w:val="24"/>
              </w:rPr>
              <w:t>10</w:t>
            </w:r>
          </w:p>
        </w:tc>
        <w:tc>
          <w:tcPr>
            <w:tcW w:w="552" w:type="dxa"/>
          </w:tcPr>
          <w:p w14:paraId="65B00F97">
            <w:pPr>
              <w:spacing w:line="264" w:lineRule="auto"/>
              <w:rPr>
                <w:color w:val="auto"/>
              </w:rPr>
            </w:pPr>
          </w:p>
          <w:p w14:paraId="7E819C91">
            <w:pPr>
              <w:spacing w:line="264" w:lineRule="auto"/>
              <w:rPr>
                <w:color w:val="auto"/>
              </w:rPr>
            </w:pPr>
          </w:p>
          <w:p w14:paraId="0D3924F9">
            <w:pPr>
              <w:spacing w:line="264" w:lineRule="auto"/>
              <w:rPr>
                <w:color w:val="auto"/>
              </w:rPr>
            </w:pPr>
          </w:p>
          <w:p w14:paraId="61339B6E">
            <w:pPr>
              <w:spacing w:before="78" w:line="238" w:lineRule="auto"/>
              <w:ind w:left="127"/>
              <w:rPr>
                <w:rFonts w:ascii="仿宋" w:hAnsi="仿宋" w:eastAsia="仿宋" w:cs="仿宋"/>
                <w:color w:val="auto"/>
                <w:sz w:val="24"/>
                <w:szCs w:val="24"/>
              </w:rPr>
            </w:pPr>
            <w:r>
              <w:rPr>
                <w:rFonts w:ascii="仿宋" w:hAnsi="仿宋" w:eastAsia="仿宋" w:cs="仿宋"/>
                <w:color w:val="auto"/>
                <w:spacing w:val="-7"/>
                <w:sz w:val="24"/>
                <w:szCs w:val="24"/>
              </w:rPr>
              <w:t>11</w:t>
            </w:r>
          </w:p>
        </w:tc>
        <w:tc>
          <w:tcPr>
            <w:tcW w:w="552" w:type="dxa"/>
          </w:tcPr>
          <w:p w14:paraId="4F39AE2B">
            <w:pPr>
              <w:spacing w:line="264" w:lineRule="auto"/>
              <w:rPr>
                <w:color w:val="auto"/>
              </w:rPr>
            </w:pPr>
          </w:p>
          <w:p w14:paraId="5E05D558">
            <w:pPr>
              <w:spacing w:line="264" w:lineRule="auto"/>
              <w:rPr>
                <w:color w:val="auto"/>
              </w:rPr>
            </w:pPr>
          </w:p>
          <w:p w14:paraId="2B0CAABD">
            <w:pPr>
              <w:spacing w:line="264" w:lineRule="auto"/>
              <w:rPr>
                <w:color w:val="auto"/>
              </w:rPr>
            </w:pPr>
          </w:p>
          <w:p w14:paraId="2B908C0E">
            <w:pPr>
              <w:spacing w:before="78" w:line="238" w:lineRule="auto"/>
              <w:ind w:left="128"/>
              <w:rPr>
                <w:rFonts w:ascii="仿宋" w:hAnsi="仿宋" w:eastAsia="仿宋" w:cs="仿宋"/>
                <w:color w:val="auto"/>
                <w:sz w:val="24"/>
                <w:szCs w:val="24"/>
              </w:rPr>
            </w:pPr>
            <w:r>
              <w:rPr>
                <w:rFonts w:ascii="仿宋" w:hAnsi="仿宋" w:eastAsia="仿宋" w:cs="仿宋"/>
                <w:color w:val="auto"/>
                <w:spacing w:val="-7"/>
                <w:sz w:val="24"/>
                <w:szCs w:val="24"/>
              </w:rPr>
              <w:t>12</w:t>
            </w:r>
          </w:p>
        </w:tc>
        <w:tc>
          <w:tcPr>
            <w:tcW w:w="552" w:type="dxa"/>
          </w:tcPr>
          <w:p w14:paraId="0FD5C030">
            <w:pPr>
              <w:spacing w:line="264" w:lineRule="auto"/>
              <w:rPr>
                <w:color w:val="auto"/>
              </w:rPr>
            </w:pPr>
          </w:p>
          <w:p w14:paraId="744C4498">
            <w:pPr>
              <w:spacing w:line="264" w:lineRule="auto"/>
              <w:rPr>
                <w:color w:val="auto"/>
              </w:rPr>
            </w:pPr>
          </w:p>
          <w:p w14:paraId="1C92B7AD">
            <w:pPr>
              <w:spacing w:line="265" w:lineRule="auto"/>
              <w:rPr>
                <w:color w:val="auto"/>
              </w:rPr>
            </w:pPr>
          </w:p>
          <w:p w14:paraId="5AA74F73">
            <w:pPr>
              <w:spacing w:before="78" w:line="236" w:lineRule="auto"/>
              <w:ind w:left="129"/>
              <w:rPr>
                <w:rFonts w:ascii="仿宋" w:hAnsi="仿宋" w:eastAsia="仿宋" w:cs="仿宋"/>
                <w:color w:val="auto"/>
                <w:sz w:val="24"/>
                <w:szCs w:val="24"/>
              </w:rPr>
            </w:pPr>
            <w:r>
              <w:rPr>
                <w:rFonts w:ascii="仿宋" w:hAnsi="仿宋" w:eastAsia="仿宋" w:cs="仿宋"/>
                <w:color w:val="auto"/>
                <w:spacing w:val="-7"/>
                <w:sz w:val="24"/>
                <w:szCs w:val="24"/>
              </w:rPr>
              <w:t>13</w:t>
            </w:r>
          </w:p>
        </w:tc>
        <w:tc>
          <w:tcPr>
            <w:tcW w:w="552" w:type="dxa"/>
          </w:tcPr>
          <w:p w14:paraId="1924DCC6">
            <w:pPr>
              <w:spacing w:line="264" w:lineRule="auto"/>
              <w:rPr>
                <w:color w:val="auto"/>
              </w:rPr>
            </w:pPr>
          </w:p>
          <w:p w14:paraId="544A33C2">
            <w:pPr>
              <w:spacing w:line="264" w:lineRule="auto"/>
              <w:rPr>
                <w:color w:val="auto"/>
              </w:rPr>
            </w:pPr>
          </w:p>
          <w:p w14:paraId="3AC62E70">
            <w:pPr>
              <w:spacing w:line="264" w:lineRule="auto"/>
              <w:rPr>
                <w:color w:val="auto"/>
              </w:rPr>
            </w:pPr>
          </w:p>
          <w:p w14:paraId="4BF16963">
            <w:pPr>
              <w:spacing w:before="78" w:line="238" w:lineRule="auto"/>
              <w:ind w:left="130"/>
              <w:rPr>
                <w:rFonts w:ascii="仿宋" w:hAnsi="仿宋" w:eastAsia="仿宋" w:cs="仿宋"/>
                <w:color w:val="auto"/>
                <w:sz w:val="24"/>
                <w:szCs w:val="24"/>
              </w:rPr>
            </w:pPr>
            <w:r>
              <w:rPr>
                <w:rFonts w:ascii="仿宋" w:hAnsi="仿宋" w:eastAsia="仿宋" w:cs="仿宋"/>
                <w:color w:val="auto"/>
                <w:spacing w:val="-7"/>
                <w:sz w:val="24"/>
                <w:szCs w:val="24"/>
              </w:rPr>
              <w:t>14</w:t>
            </w:r>
          </w:p>
        </w:tc>
        <w:tc>
          <w:tcPr>
            <w:tcW w:w="552" w:type="dxa"/>
          </w:tcPr>
          <w:p w14:paraId="0EE64017">
            <w:pPr>
              <w:spacing w:line="264" w:lineRule="auto"/>
              <w:rPr>
                <w:color w:val="auto"/>
              </w:rPr>
            </w:pPr>
          </w:p>
          <w:p w14:paraId="3388D839">
            <w:pPr>
              <w:spacing w:line="264" w:lineRule="auto"/>
              <w:rPr>
                <w:color w:val="auto"/>
              </w:rPr>
            </w:pPr>
          </w:p>
          <w:p w14:paraId="1529DC7D">
            <w:pPr>
              <w:spacing w:line="265" w:lineRule="auto"/>
              <w:rPr>
                <w:color w:val="auto"/>
              </w:rPr>
            </w:pPr>
          </w:p>
          <w:p w14:paraId="28F53810">
            <w:pPr>
              <w:spacing w:before="78" w:line="236" w:lineRule="auto"/>
              <w:ind w:left="131"/>
              <w:rPr>
                <w:rFonts w:ascii="仿宋" w:hAnsi="仿宋" w:eastAsia="仿宋" w:cs="仿宋"/>
                <w:color w:val="auto"/>
                <w:sz w:val="24"/>
                <w:szCs w:val="24"/>
              </w:rPr>
            </w:pPr>
            <w:r>
              <w:rPr>
                <w:rFonts w:ascii="仿宋" w:hAnsi="仿宋" w:eastAsia="仿宋" w:cs="仿宋"/>
                <w:color w:val="auto"/>
                <w:spacing w:val="-7"/>
                <w:sz w:val="24"/>
                <w:szCs w:val="24"/>
              </w:rPr>
              <w:t>15</w:t>
            </w:r>
          </w:p>
        </w:tc>
        <w:tc>
          <w:tcPr>
            <w:tcW w:w="557" w:type="dxa"/>
          </w:tcPr>
          <w:p w14:paraId="0409FF71">
            <w:pPr>
              <w:spacing w:line="314" w:lineRule="auto"/>
              <w:rPr>
                <w:color w:val="auto"/>
              </w:rPr>
            </w:pPr>
          </w:p>
          <w:p w14:paraId="68A5810E">
            <w:pPr>
              <w:spacing w:line="314" w:lineRule="auto"/>
              <w:rPr>
                <w:color w:val="auto"/>
              </w:rPr>
            </w:pPr>
          </w:p>
          <w:p w14:paraId="2A623766">
            <w:pPr>
              <w:spacing w:line="315" w:lineRule="auto"/>
              <w:rPr>
                <w:color w:val="auto"/>
              </w:rPr>
            </w:pPr>
          </w:p>
          <w:p w14:paraId="66E548DD">
            <w:pPr>
              <w:spacing w:before="78" w:line="168" w:lineRule="exact"/>
              <w:ind w:left="147"/>
              <w:rPr>
                <w:rFonts w:ascii="仿宋" w:hAnsi="仿宋" w:eastAsia="仿宋" w:cs="仿宋"/>
                <w:color w:val="auto"/>
                <w:sz w:val="24"/>
                <w:szCs w:val="24"/>
              </w:rPr>
            </w:pPr>
            <w:r>
              <w:rPr>
                <w:rFonts w:ascii="仿宋" w:hAnsi="仿宋" w:eastAsia="仿宋" w:cs="仿宋"/>
                <w:color w:val="auto"/>
                <w:position w:val="-10"/>
                <w:sz w:val="24"/>
                <w:szCs w:val="24"/>
              </w:rPr>
              <w:t>…</w:t>
            </w:r>
          </w:p>
        </w:tc>
      </w:tr>
      <w:tr w14:paraId="61B4B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92" w:type="dxa"/>
          </w:tcPr>
          <w:p w14:paraId="18F5051A">
            <w:pPr>
              <w:rPr>
                <w:color w:val="auto"/>
              </w:rPr>
            </w:pPr>
          </w:p>
        </w:tc>
        <w:tc>
          <w:tcPr>
            <w:tcW w:w="552" w:type="dxa"/>
          </w:tcPr>
          <w:p w14:paraId="414A3B14">
            <w:pPr>
              <w:rPr>
                <w:color w:val="auto"/>
              </w:rPr>
            </w:pPr>
          </w:p>
        </w:tc>
        <w:tc>
          <w:tcPr>
            <w:tcW w:w="552" w:type="dxa"/>
          </w:tcPr>
          <w:p w14:paraId="1088B937">
            <w:pPr>
              <w:rPr>
                <w:color w:val="auto"/>
              </w:rPr>
            </w:pPr>
          </w:p>
        </w:tc>
        <w:tc>
          <w:tcPr>
            <w:tcW w:w="552" w:type="dxa"/>
          </w:tcPr>
          <w:p w14:paraId="08FAC885">
            <w:pPr>
              <w:rPr>
                <w:color w:val="auto"/>
              </w:rPr>
            </w:pPr>
          </w:p>
        </w:tc>
        <w:tc>
          <w:tcPr>
            <w:tcW w:w="552" w:type="dxa"/>
          </w:tcPr>
          <w:p w14:paraId="603BE571">
            <w:pPr>
              <w:rPr>
                <w:color w:val="auto"/>
              </w:rPr>
            </w:pPr>
          </w:p>
        </w:tc>
        <w:tc>
          <w:tcPr>
            <w:tcW w:w="552" w:type="dxa"/>
          </w:tcPr>
          <w:p w14:paraId="0C2C4BCF">
            <w:pPr>
              <w:rPr>
                <w:color w:val="auto"/>
              </w:rPr>
            </w:pPr>
          </w:p>
        </w:tc>
        <w:tc>
          <w:tcPr>
            <w:tcW w:w="552" w:type="dxa"/>
          </w:tcPr>
          <w:p w14:paraId="70474B0A">
            <w:pPr>
              <w:rPr>
                <w:color w:val="auto"/>
              </w:rPr>
            </w:pPr>
          </w:p>
        </w:tc>
        <w:tc>
          <w:tcPr>
            <w:tcW w:w="552" w:type="dxa"/>
          </w:tcPr>
          <w:p w14:paraId="22403AD5">
            <w:pPr>
              <w:rPr>
                <w:color w:val="auto"/>
              </w:rPr>
            </w:pPr>
          </w:p>
        </w:tc>
        <w:tc>
          <w:tcPr>
            <w:tcW w:w="552" w:type="dxa"/>
          </w:tcPr>
          <w:p w14:paraId="7D42FBE5">
            <w:pPr>
              <w:rPr>
                <w:color w:val="auto"/>
              </w:rPr>
            </w:pPr>
          </w:p>
        </w:tc>
        <w:tc>
          <w:tcPr>
            <w:tcW w:w="552" w:type="dxa"/>
          </w:tcPr>
          <w:p w14:paraId="27EA3AFE">
            <w:pPr>
              <w:rPr>
                <w:color w:val="auto"/>
              </w:rPr>
            </w:pPr>
          </w:p>
        </w:tc>
        <w:tc>
          <w:tcPr>
            <w:tcW w:w="552" w:type="dxa"/>
          </w:tcPr>
          <w:p w14:paraId="6CBD9350">
            <w:pPr>
              <w:rPr>
                <w:color w:val="auto"/>
              </w:rPr>
            </w:pPr>
          </w:p>
        </w:tc>
        <w:tc>
          <w:tcPr>
            <w:tcW w:w="552" w:type="dxa"/>
          </w:tcPr>
          <w:p w14:paraId="53F10FA7">
            <w:pPr>
              <w:rPr>
                <w:color w:val="auto"/>
              </w:rPr>
            </w:pPr>
          </w:p>
        </w:tc>
        <w:tc>
          <w:tcPr>
            <w:tcW w:w="552" w:type="dxa"/>
          </w:tcPr>
          <w:p w14:paraId="5CAFEC24">
            <w:pPr>
              <w:rPr>
                <w:color w:val="auto"/>
              </w:rPr>
            </w:pPr>
          </w:p>
        </w:tc>
        <w:tc>
          <w:tcPr>
            <w:tcW w:w="552" w:type="dxa"/>
          </w:tcPr>
          <w:p w14:paraId="52E4429E">
            <w:pPr>
              <w:rPr>
                <w:color w:val="auto"/>
              </w:rPr>
            </w:pPr>
          </w:p>
        </w:tc>
        <w:tc>
          <w:tcPr>
            <w:tcW w:w="552" w:type="dxa"/>
          </w:tcPr>
          <w:p w14:paraId="33209592">
            <w:pPr>
              <w:rPr>
                <w:color w:val="auto"/>
              </w:rPr>
            </w:pPr>
          </w:p>
        </w:tc>
        <w:tc>
          <w:tcPr>
            <w:tcW w:w="552" w:type="dxa"/>
          </w:tcPr>
          <w:p w14:paraId="06516AAA">
            <w:pPr>
              <w:rPr>
                <w:color w:val="auto"/>
              </w:rPr>
            </w:pPr>
          </w:p>
        </w:tc>
        <w:tc>
          <w:tcPr>
            <w:tcW w:w="557" w:type="dxa"/>
          </w:tcPr>
          <w:p w14:paraId="0C9B1004">
            <w:pPr>
              <w:rPr>
                <w:color w:val="auto"/>
              </w:rPr>
            </w:pPr>
          </w:p>
        </w:tc>
      </w:tr>
      <w:tr w14:paraId="12DAF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92" w:type="dxa"/>
          </w:tcPr>
          <w:p w14:paraId="2C67DAE6">
            <w:pPr>
              <w:rPr>
                <w:color w:val="auto"/>
              </w:rPr>
            </w:pPr>
          </w:p>
        </w:tc>
        <w:tc>
          <w:tcPr>
            <w:tcW w:w="552" w:type="dxa"/>
          </w:tcPr>
          <w:p w14:paraId="09300C02">
            <w:pPr>
              <w:rPr>
                <w:color w:val="auto"/>
              </w:rPr>
            </w:pPr>
          </w:p>
        </w:tc>
        <w:tc>
          <w:tcPr>
            <w:tcW w:w="552" w:type="dxa"/>
          </w:tcPr>
          <w:p w14:paraId="3F8E3EC1">
            <w:pPr>
              <w:rPr>
                <w:color w:val="auto"/>
              </w:rPr>
            </w:pPr>
          </w:p>
        </w:tc>
        <w:tc>
          <w:tcPr>
            <w:tcW w:w="552" w:type="dxa"/>
          </w:tcPr>
          <w:p w14:paraId="6B834B14">
            <w:pPr>
              <w:rPr>
                <w:color w:val="auto"/>
              </w:rPr>
            </w:pPr>
          </w:p>
        </w:tc>
        <w:tc>
          <w:tcPr>
            <w:tcW w:w="552" w:type="dxa"/>
          </w:tcPr>
          <w:p w14:paraId="1A716C8D">
            <w:pPr>
              <w:rPr>
                <w:color w:val="auto"/>
              </w:rPr>
            </w:pPr>
          </w:p>
        </w:tc>
        <w:tc>
          <w:tcPr>
            <w:tcW w:w="552" w:type="dxa"/>
          </w:tcPr>
          <w:p w14:paraId="7CC35074">
            <w:pPr>
              <w:rPr>
                <w:color w:val="auto"/>
              </w:rPr>
            </w:pPr>
          </w:p>
        </w:tc>
        <w:tc>
          <w:tcPr>
            <w:tcW w:w="552" w:type="dxa"/>
          </w:tcPr>
          <w:p w14:paraId="78B6DD98">
            <w:pPr>
              <w:rPr>
                <w:color w:val="auto"/>
              </w:rPr>
            </w:pPr>
          </w:p>
        </w:tc>
        <w:tc>
          <w:tcPr>
            <w:tcW w:w="552" w:type="dxa"/>
          </w:tcPr>
          <w:p w14:paraId="61EEBB70">
            <w:pPr>
              <w:rPr>
                <w:color w:val="auto"/>
              </w:rPr>
            </w:pPr>
          </w:p>
        </w:tc>
        <w:tc>
          <w:tcPr>
            <w:tcW w:w="552" w:type="dxa"/>
          </w:tcPr>
          <w:p w14:paraId="149B292F">
            <w:pPr>
              <w:rPr>
                <w:color w:val="auto"/>
              </w:rPr>
            </w:pPr>
          </w:p>
        </w:tc>
        <w:tc>
          <w:tcPr>
            <w:tcW w:w="552" w:type="dxa"/>
          </w:tcPr>
          <w:p w14:paraId="5BFFF042">
            <w:pPr>
              <w:rPr>
                <w:color w:val="auto"/>
              </w:rPr>
            </w:pPr>
          </w:p>
        </w:tc>
        <w:tc>
          <w:tcPr>
            <w:tcW w:w="552" w:type="dxa"/>
          </w:tcPr>
          <w:p w14:paraId="5FBD4A49">
            <w:pPr>
              <w:rPr>
                <w:color w:val="auto"/>
              </w:rPr>
            </w:pPr>
          </w:p>
        </w:tc>
        <w:tc>
          <w:tcPr>
            <w:tcW w:w="552" w:type="dxa"/>
          </w:tcPr>
          <w:p w14:paraId="52EFDF12">
            <w:pPr>
              <w:rPr>
                <w:color w:val="auto"/>
              </w:rPr>
            </w:pPr>
          </w:p>
        </w:tc>
        <w:tc>
          <w:tcPr>
            <w:tcW w:w="552" w:type="dxa"/>
          </w:tcPr>
          <w:p w14:paraId="69DEDAFB">
            <w:pPr>
              <w:rPr>
                <w:color w:val="auto"/>
              </w:rPr>
            </w:pPr>
          </w:p>
        </w:tc>
        <w:tc>
          <w:tcPr>
            <w:tcW w:w="552" w:type="dxa"/>
          </w:tcPr>
          <w:p w14:paraId="1E516A0B">
            <w:pPr>
              <w:rPr>
                <w:color w:val="auto"/>
              </w:rPr>
            </w:pPr>
          </w:p>
        </w:tc>
        <w:tc>
          <w:tcPr>
            <w:tcW w:w="552" w:type="dxa"/>
          </w:tcPr>
          <w:p w14:paraId="2D44F36F">
            <w:pPr>
              <w:rPr>
                <w:color w:val="auto"/>
              </w:rPr>
            </w:pPr>
          </w:p>
        </w:tc>
        <w:tc>
          <w:tcPr>
            <w:tcW w:w="552" w:type="dxa"/>
          </w:tcPr>
          <w:p w14:paraId="6053455F">
            <w:pPr>
              <w:rPr>
                <w:color w:val="auto"/>
              </w:rPr>
            </w:pPr>
          </w:p>
        </w:tc>
        <w:tc>
          <w:tcPr>
            <w:tcW w:w="557" w:type="dxa"/>
          </w:tcPr>
          <w:p w14:paraId="3748CE9B">
            <w:pPr>
              <w:rPr>
                <w:color w:val="auto"/>
              </w:rPr>
            </w:pPr>
          </w:p>
        </w:tc>
      </w:tr>
      <w:tr w14:paraId="68FC4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92" w:type="dxa"/>
          </w:tcPr>
          <w:p w14:paraId="60AD1B16">
            <w:pPr>
              <w:rPr>
                <w:color w:val="auto"/>
              </w:rPr>
            </w:pPr>
          </w:p>
        </w:tc>
        <w:tc>
          <w:tcPr>
            <w:tcW w:w="552" w:type="dxa"/>
          </w:tcPr>
          <w:p w14:paraId="3342CEA8">
            <w:pPr>
              <w:rPr>
                <w:color w:val="auto"/>
              </w:rPr>
            </w:pPr>
          </w:p>
        </w:tc>
        <w:tc>
          <w:tcPr>
            <w:tcW w:w="552" w:type="dxa"/>
          </w:tcPr>
          <w:p w14:paraId="1851E735">
            <w:pPr>
              <w:rPr>
                <w:color w:val="auto"/>
              </w:rPr>
            </w:pPr>
          </w:p>
        </w:tc>
        <w:tc>
          <w:tcPr>
            <w:tcW w:w="552" w:type="dxa"/>
          </w:tcPr>
          <w:p w14:paraId="6ED18EB9">
            <w:pPr>
              <w:rPr>
                <w:color w:val="auto"/>
              </w:rPr>
            </w:pPr>
          </w:p>
        </w:tc>
        <w:tc>
          <w:tcPr>
            <w:tcW w:w="552" w:type="dxa"/>
          </w:tcPr>
          <w:p w14:paraId="5836D843">
            <w:pPr>
              <w:rPr>
                <w:color w:val="auto"/>
              </w:rPr>
            </w:pPr>
          </w:p>
        </w:tc>
        <w:tc>
          <w:tcPr>
            <w:tcW w:w="552" w:type="dxa"/>
          </w:tcPr>
          <w:p w14:paraId="5BD787D2">
            <w:pPr>
              <w:rPr>
                <w:color w:val="auto"/>
              </w:rPr>
            </w:pPr>
          </w:p>
        </w:tc>
        <w:tc>
          <w:tcPr>
            <w:tcW w:w="552" w:type="dxa"/>
          </w:tcPr>
          <w:p w14:paraId="5219BB5D">
            <w:pPr>
              <w:rPr>
                <w:color w:val="auto"/>
              </w:rPr>
            </w:pPr>
          </w:p>
        </w:tc>
        <w:tc>
          <w:tcPr>
            <w:tcW w:w="552" w:type="dxa"/>
          </w:tcPr>
          <w:p w14:paraId="13AF62A4">
            <w:pPr>
              <w:rPr>
                <w:color w:val="auto"/>
              </w:rPr>
            </w:pPr>
          </w:p>
        </w:tc>
        <w:tc>
          <w:tcPr>
            <w:tcW w:w="552" w:type="dxa"/>
          </w:tcPr>
          <w:p w14:paraId="00348744">
            <w:pPr>
              <w:rPr>
                <w:color w:val="auto"/>
              </w:rPr>
            </w:pPr>
          </w:p>
        </w:tc>
        <w:tc>
          <w:tcPr>
            <w:tcW w:w="552" w:type="dxa"/>
          </w:tcPr>
          <w:p w14:paraId="5B178F67">
            <w:pPr>
              <w:rPr>
                <w:color w:val="auto"/>
              </w:rPr>
            </w:pPr>
          </w:p>
        </w:tc>
        <w:tc>
          <w:tcPr>
            <w:tcW w:w="552" w:type="dxa"/>
          </w:tcPr>
          <w:p w14:paraId="2A60D40F">
            <w:pPr>
              <w:rPr>
                <w:color w:val="auto"/>
              </w:rPr>
            </w:pPr>
          </w:p>
        </w:tc>
        <w:tc>
          <w:tcPr>
            <w:tcW w:w="552" w:type="dxa"/>
          </w:tcPr>
          <w:p w14:paraId="4DB33C1F">
            <w:pPr>
              <w:rPr>
                <w:color w:val="auto"/>
              </w:rPr>
            </w:pPr>
          </w:p>
        </w:tc>
        <w:tc>
          <w:tcPr>
            <w:tcW w:w="552" w:type="dxa"/>
          </w:tcPr>
          <w:p w14:paraId="56F4B181">
            <w:pPr>
              <w:rPr>
                <w:color w:val="auto"/>
              </w:rPr>
            </w:pPr>
          </w:p>
        </w:tc>
        <w:tc>
          <w:tcPr>
            <w:tcW w:w="552" w:type="dxa"/>
          </w:tcPr>
          <w:p w14:paraId="06077A7C">
            <w:pPr>
              <w:rPr>
                <w:color w:val="auto"/>
              </w:rPr>
            </w:pPr>
          </w:p>
        </w:tc>
        <w:tc>
          <w:tcPr>
            <w:tcW w:w="552" w:type="dxa"/>
          </w:tcPr>
          <w:p w14:paraId="6490265B">
            <w:pPr>
              <w:rPr>
                <w:color w:val="auto"/>
              </w:rPr>
            </w:pPr>
          </w:p>
        </w:tc>
        <w:tc>
          <w:tcPr>
            <w:tcW w:w="552" w:type="dxa"/>
          </w:tcPr>
          <w:p w14:paraId="602E86A4">
            <w:pPr>
              <w:rPr>
                <w:color w:val="auto"/>
              </w:rPr>
            </w:pPr>
          </w:p>
        </w:tc>
        <w:tc>
          <w:tcPr>
            <w:tcW w:w="557" w:type="dxa"/>
          </w:tcPr>
          <w:p w14:paraId="011BABD8">
            <w:pPr>
              <w:rPr>
                <w:color w:val="auto"/>
              </w:rPr>
            </w:pPr>
          </w:p>
        </w:tc>
      </w:tr>
      <w:tr w14:paraId="4CC46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92" w:type="dxa"/>
          </w:tcPr>
          <w:p w14:paraId="6F0E3312">
            <w:pPr>
              <w:rPr>
                <w:color w:val="auto"/>
              </w:rPr>
            </w:pPr>
          </w:p>
        </w:tc>
        <w:tc>
          <w:tcPr>
            <w:tcW w:w="552" w:type="dxa"/>
          </w:tcPr>
          <w:p w14:paraId="084C28C8">
            <w:pPr>
              <w:rPr>
                <w:color w:val="auto"/>
              </w:rPr>
            </w:pPr>
          </w:p>
        </w:tc>
        <w:tc>
          <w:tcPr>
            <w:tcW w:w="552" w:type="dxa"/>
          </w:tcPr>
          <w:p w14:paraId="32243BDC">
            <w:pPr>
              <w:rPr>
                <w:color w:val="auto"/>
              </w:rPr>
            </w:pPr>
          </w:p>
        </w:tc>
        <w:tc>
          <w:tcPr>
            <w:tcW w:w="552" w:type="dxa"/>
          </w:tcPr>
          <w:p w14:paraId="3E6E61FA">
            <w:pPr>
              <w:rPr>
                <w:color w:val="auto"/>
              </w:rPr>
            </w:pPr>
          </w:p>
        </w:tc>
        <w:tc>
          <w:tcPr>
            <w:tcW w:w="552" w:type="dxa"/>
          </w:tcPr>
          <w:p w14:paraId="5DEC79D9">
            <w:pPr>
              <w:rPr>
                <w:color w:val="auto"/>
              </w:rPr>
            </w:pPr>
          </w:p>
        </w:tc>
        <w:tc>
          <w:tcPr>
            <w:tcW w:w="552" w:type="dxa"/>
          </w:tcPr>
          <w:p w14:paraId="09B1CB1E">
            <w:pPr>
              <w:rPr>
                <w:color w:val="auto"/>
              </w:rPr>
            </w:pPr>
          </w:p>
        </w:tc>
        <w:tc>
          <w:tcPr>
            <w:tcW w:w="552" w:type="dxa"/>
          </w:tcPr>
          <w:p w14:paraId="0B3F20C8">
            <w:pPr>
              <w:rPr>
                <w:color w:val="auto"/>
              </w:rPr>
            </w:pPr>
          </w:p>
        </w:tc>
        <w:tc>
          <w:tcPr>
            <w:tcW w:w="552" w:type="dxa"/>
          </w:tcPr>
          <w:p w14:paraId="3819084D">
            <w:pPr>
              <w:rPr>
                <w:color w:val="auto"/>
              </w:rPr>
            </w:pPr>
          </w:p>
        </w:tc>
        <w:tc>
          <w:tcPr>
            <w:tcW w:w="552" w:type="dxa"/>
          </w:tcPr>
          <w:p w14:paraId="303927FF">
            <w:pPr>
              <w:rPr>
                <w:color w:val="auto"/>
              </w:rPr>
            </w:pPr>
          </w:p>
        </w:tc>
        <w:tc>
          <w:tcPr>
            <w:tcW w:w="552" w:type="dxa"/>
          </w:tcPr>
          <w:p w14:paraId="139A3483">
            <w:pPr>
              <w:rPr>
                <w:color w:val="auto"/>
              </w:rPr>
            </w:pPr>
          </w:p>
        </w:tc>
        <w:tc>
          <w:tcPr>
            <w:tcW w:w="552" w:type="dxa"/>
          </w:tcPr>
          <w:p w14:paraId="4AC80C8F">
            <w:pPr>
              <w:rPr>
                <w:color w:val="auto"/>
              </w:rPr>
            </w:pPr>
          </w:p>
        </w:tc>
        <w:tc>
          <w:tcPr>
            <w:tcW w:w="552" w:type="dxa"/>
          </w:tcPr>
          <w:p w14:paraId="444F27F1">
            <w:pPr>
              <w:rPr>
                <w:color w:val="auto"/>
              </w:rPr>
            </w:pPr>
          </w:p>
        </w:tc>
        <w:tc>
          <w:tcPr>
            <w:tcW w:w="552" w:type="dxa"/>
          </w:tcPr>
          <w:p w14:paraId="725265E1">
            <w:pPr>
              <w:rPr>
                <w:color w:val="auto"/>
              </w:rPr>
            </w:pPr>
          </w:p>
        </w:tc>
        <w:tc>
          <w:tcPr>
            <w:tcW w:w="552" w:type="dxa"/>
          </w:tcPr>
          <w:p w14:paraId="3F76073C">
            <w:pPr>
              <w:rPr>
                <w:color w:val="auto"/>
              </w:rPr>
            </w:pPr>
          </w:p>
        </w:tc>
        <w:tc>
          <w:tcPr>
            <w:tcW w:w="552" w:type="dxa"/>
          </w:tcPr>
          <w:p w14:paraId="5F385F05">
            <w:pPr>
              <w:rPr>
                <w:color w:val="auto"/>
              </w:rPr>
            </w:pPr>
          </w:p>
        </w:tc>
        <w:tc>
          <w:tcPr>
            <w:tcW w:w="552" w:type="dxa"/>
          </w:tcPr>
          <w:p w14:paraId="2DCFC09D">
            <w:pPr>
              <w:rPr>
                <w:color w:val="auto"/>
              </w:rPr>
            </w:pPr>
          </w:p>
        </w:tc>
        <w:tc>
          <w:tcPr>
            <w:tcW w:w="557" w:type="dxa"/>
          </w:tcPr>
          <w:p w14:paraId="0FD954F1">
            <w:pPr>
              <w:rPr>
                <w:color w:val="auto"/>
              </w:rPr>
            </w:pPr>
          </w:p>
        </w:tc>
      </w:tr>
      <w:tr w14:paraId="6BB26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92" w:type="dxa"/>
          </w:tcPr>
          <w:p w14:paraId="42AF69F8">
            <w:pPr>
              <w:rPr>
                <w:color w:val="auto"/>
              </w:rPr>
            </w:pPr>
          </w:p>
        </w:tc>
        <w:tc>
          <w:tcPr>
            <w:tcW w:w="552" w:type="dxa"/>
          </w:tcPr>
          <w:p w14:paraId="2290B7DE">
            <w:pPr>
              <w:rPr>
                <w:color w:val="auto"/>
              </w:rPr>
            </w:pPr>
          </w:p>
        </w:tc>
        <w:tc>
          <w:tcPr>
            <w:tcW w:w="552" w:type="dxa"/>
          </w:tcPr>
          <w:p w14:paraId="016752D1">
            <w:pPr>
              <w:rPr>
                <w:color w:val="auto"/>
              </w:rPr>
            </w:pPr>
          </w:p>
        </w:tc>
        <w:tc>
          <w:tcPr>
            <w:tcW w:w="552" w:type="dxa"/>
          </w:tcPr>
          <w:p w14:paraId="4E834B65">
            <w:pPr>
              <w:rPr>
                <w:color w:val="auto"/>
              </w:rPr>
            </w:pPr>
          </w:p>
        </w:tc>
        <w:tc>
          <w:tcPr>
            <w:tcW w:w="552" w:type="dxa"/>
          </w:tcPr>
          <w:p w14:paraId="131D8665">
            <w:pPr>
              <w:rPr>
                <w:color w:val="auto"/>
              </w:rPr>
            </w:pPr>
          </w:p>
        </w:tc>
        <w:tc>
          <w:tcPr>
            <w:tcW w:w="552" w:type="dxa"/>
          </w:tcPr>
          <w:p w14:paraId="1F5181C5">
            <w:pPr>
              <w:rPr>
                <w:color w:val="auto"/>
              </w:rPr>
            </w:pPr>
          </w:p>
        </w:tc>
        <w:tc>
          <w:tcPr>
            <w:tcW w:w="552" w:type="dxa"/>
          </w:tcPr>
          <w:p w14:paraId="368E19BB">
            <w:pPr>
              <w:rPr>
                <w:color w:val="auto"/>
              </w:rPr>
            </w:pPr>
          </w:p>
        </w:tc>
        <w:tc>
          <w:tcPr>
            <w:tcW w:w="552" w:type="dxa"/>
          </w:tcPr>
          <w:p w14:paraId="2E28D791">
            <w:pPr>
              <w:rPr>
                <w:color w:val="auto"/>
              </w:rPr>
            </w:pPr>
          </w:p>
        </w:tc>
        <w:tc>
          <w:tcPr>
            <w:tcW w:w="552" w:type="dxa"/>
          </w:tcPr>
          <w:p w14:paraId="4412528C">
            <w:pPr>
              <w:rPr>
                <w:color w:val="auto"/>
              </w:rPr>
            </w:pPr>
          </w:p>
        </w:tc>
        <w:tc>
          <w:tcPr>
            <w:tcW w:w="552" w:type="dxa"/>
          </w:tcPr>
          <w:p w14:paraId="746441D1">
            <w:pPr>
              <w:rPr>
                <w:color w:val="auto"/>
              </w:rPr>
            </w:pPr>
          </w:p>
        </w:tc>
        <w:tc>
          <w:tcPr>
            <w:tcW w:w="552" w:type="dxa"/>
          </w:tcPr>
          <w:p w14:paraId="512A0284">
            <w:pPr>
              <w:rPr>
                <w:color w:val="auto"/>
              </w:rPr>
            </w:pPr>
          </w:p>
        </w:tc>
        <w:tc>
          <w:tcPr>
            <w:tcW w:w="552" w:type="dxa"/>
          </w:tcPr>
          <w:p w14:paraId="0BB2C882">
            <w:pPr>
              <w:rPr>
                <w:color w:val="auto"/>
              </w:rPr>
            </w:pPr>
          </w:p>
        </w:tc>
        <w:tc>
          <w:tcPr>
            <w:tcW w:w="552" w:type="dxa"/>
          </w:tcPr>
          <w:p w14:paraId="7843E3DA">
            <w:pPr>
              <w:rPr>
                <w:color w:val="auto"/>
              </w:rPr>
            </w:pPr>
          </w:p>
        </w:tc>
        <w:tc>
          <w:tcPr>
            <w:tcW w:w="552" w:type="dxa"/>
          </w:tcPr>
          <w:p w14:paraId="28B41566">
            <w:pPr>
              <w:rPr>
                <w:color w:val="auto"/>
              </w:rPr>
            </w:pPr>
          </w:p>
        </w:tc>
        <w:tc>
          <w:tcPr>
            <w:tcW w:w="552" w:type="dxa"/>
          </w:tcPr>
          <w:p w14:paraId="23C15503">
            <w:pPr>
              <w:rPr>
                <w:color w:val="auto"/>
              </w:rPr>
            </w:pPr>
          </w:p>
        </w:tc>
        <w:tc>
          <w:tcPr>
            <w:tcW w:w="552" w:type="dxa"/>
          </w:tcPr>
          <w:p w14:paraId="51C4DCB0">
            <w:pPr>
              <w:rPr>
                <w:color w:val="auto"/>
              </w:rPr>
            </w:pPr>
          </w:p>
        </w:tc>
        <w:tc>
          <w:tcPr>
            <w:tcW w:w="557" w:type="dxa"/>
          </w:tcPr>
          <w:p w14:paraId="7FBF8693">
            <w:pPr>
              <w:rPr>
                <w:color w:val="auto"/>
              </w:rPr>
            </w:pPr>
          </w:p>
        </w:tc>
      </w:tr>
      <w:tr w14:paraId="1D4C1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92" w:type="dxa"/>
          </w:tcPr>
          <w:p w14:paraId="1DCB3F3D">
            <w:pPr>
              <w:rPr>
                <w:color w:val="auto"/>
              </w:rPr>
            </w:pPr>
          </w:p>
        </w:tc>
        <w:tc>
          <w:tcPr>
            <w:tcW w:w="552" w:type="dxa"/>
          </w:tcPr>
          <w:p w14:paraId="783DD5F3">
            <w:pPr>
              <w:rPr>
                <w:color w:val="auto"/>
              </w:rPr>
            </w:pPr>
          </w:p>
        </w:tc>
        <w:tc>
          <w:tcPr>
            <w:tcW w:w="552" w:type="dxa"/>
          </w:tcPr>
          <w:p w14:paraId="0DB1C19C">
            <w:pPr>
              <w:rPr>
                <w:color w:val="auto"/>
              </w:rPr>
            </w:pPr>
          </w:p>
        </w:tc>
        <w:tc>
          <w:tcPr>
            <w:tcW w:w="552" w:type="dxa"/>
          </w:tcPr>
          <w:p w14:paraId="1ED954C1">
            <w:pPr>
              <w:rPr>
                <w:color w:val="auto"/>
              </w:rPr>
            </w:pPr>
          </w:p>
        </w:tc>
        <w:tc>
          <w:tcPr>
            <w:tcW w:w="552" w:type="dxa"/>
          </w:tcPr>
          <w:p w14:paraId="73A4FA52">
            <w:pPr>
              <w:rPr>
                <w:color w:val="auto"/>
              </w:rPr>
            </w:pPr>
          </w:p>
        </w:tc>
        <w:tc>
          <w:tcPr>
            <w:tcW w:w="552" w:type="dxa"/>
          </w:tcPr>
          <w:p w14:paraId="6BD6058A">
            <w:pPr>
              <w:rPr>
                <w:color w:val="auto"/>
              </w:rPr>
            </w:pPr>
          </w:p>
        </w:tc>
        <w:tc>
          <w:tcPr>
            <w:tcW w:w="552" w:type="dxa"/>
          </w:tcPr>
          <w:p w14:paraId="4AD35973">
            <w:pPr>
              <w:rPr>
                <w:color w:val="auto"/>
              </w:rPr>
            </w:pPr>
          </w:p>
        </w:tc>
        <w:tc>
          <w:tcPr>
            <w:tcW w:w="552" w:type="dxa"/>
          </w:tcPr>
          <w:p w14:paraId="6E50AFA2">
            <w:pPr>
              <w:rPr>
                <w:color w:val="auto"/>
              </w:rPr>
            </w:pPr>
          </w:p>
        </w:tc>
        <w:tc>
          <w:tcPr>
            <w:tcW w:w="552" w:type="dxa"/>
          </w:tcPr>
          <w:p w14:paraId="4B112E5F">
            <w:pPr>
              <w:rPr>
                <w:color w:val="auto"/>
              </w:rPr>
            </w:pPr>
          </w:p>
        </w:tc>
        <w:tc>
          <w:tcPr>
            <w:tcW w:w="552" w:type="dxa"/>
          </w:tcPr>
          <w:p w14:paraId="3EE41B4F">
            <w:pPr>
              <w:rPr>
                <w:color w:val="auto"/>
              </w:rPr>
            </w:pPr>
          </w:p>
        </w:tc>
        <w:tc>
          <w:tcPr>
            <w:tcW w:w="552" w:type="dxa"/>
          </w:tcPr>
          <w:p w14:paraId="55433669">
            <w:pPr>
              <w:rPr>
                <w:color w:val="auto"/>
              </w:rPr>
            </w:pPr>
          </w:p>
        </w:tc>
        <w:tc>
          <w:tcPr>
            <w:tcW w:w="552" w:type="dxa"/>
          </w:tcPr>
          <w:p w14:paraId="2C26263F">
            <w:pPr>
              <w:rPr>
                <w:color w:val="auto"/>
              </w:rPr>
            </w:pPr>
          </w:p>
        </w:tc>
        <w:tc>
          <w:tcPr>
            <w:tcW w:w="552" w:type="dxa"/>
          </w:tcPr>
          <w:p w14:paraId="6F280B3B">
            <w:pPr>
              <w:rPr>
                <w:color w:val="auto"/>
              </w:rPr>
            </w:pPr>
          </w:p>
        </w:tc>
        <w:tc>
          <w:tcPr>
            <w:tcW w:w="552" w:type="dxa"/>
          </w:tcPr>
          <w:p w14:paraId="2555D686">
            <w:pPr>
              <w:rPr>
                <w:color w:val="auto"/>
              </w:rPr>
            </w:pPr>
          </w:p>
        </w:tc>
        <w:tc>
          <w:tcPr>
            <w:tcW w:w="552" w:type="dxa"/>
          </w:tcPr>
          <w:p w14:paraId="1BD1904A">
            <w:pPr>
              <w:rPr>
                <w:color w:val="auto"/>
              </w:rPr>
            </w:pPr>
          </w:p>
        </w:tc>
        <w:tc>
          <w:tcPr>
            <w:tcW w:w="552" w:type="dxa"/>
          </w:tcPr>
          <w:p w14:paraId="6CF3A641">
            <w:pPr>
              <w:rPr>
                <w:color w:val="auto"/>
              </w:rPr>
            </w:pPr>
          </w:p>
        </w:tc>
        <w:tc>
          <w:tcPr>
            <w:tcW w:w="557" w:type="dxa"/>
          </w:tcPr>
          <w:p w14:paraId="20B4F059">
            <w:pPr>
              <w:rPr>
                <w:color w:val="auto"/>
              </w:rPr>
            </w:pPr>
          </w:p>
        </w:tc>
      </w:tr>
      <w:tr w14:paraId="4C03E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92" w:type="dxa"/>
          </w:tcPr>
          <w:p w14:paraId="0C4E13A5">
            <w:pPr>
              <w:rPr>
                <w:color w:val="auto"/>
              </w:rPr>
            </w:pPr>
          </w:p>
        </w:tc>
        <w:tc>
          <w:tcPr>
            <w:tcW w:w="552" w:type="dxa"/>
          </w:tcPr>
          <w:p w14:paraId="3DCF1FEC">
            <w:pPr>
              <w:rPr>
                <w:color w:val="auto"/>
              </w:rPr>
            </w:pPr>
          </w:p>
        </w:tc>
        <w:tc>
          <w:tcPr>
            <w:tcW w:w="552" w:type="dxa"/>
          </w:tcPr>
          <w:p w14:paraId="44D9C29F">
            <w:pPr>
              <w:rPr>
                <w:color w:val="auto"/>
              </w:rPr>
            </w:pPr>
          </w:p>
        </w:tc>
        <w:tc>
          <w:tcPr>
            <w:tcW w:w="552" w:type="dxa"/>
          </w:tcPr>
          <w:p w14:paraId="1BF8E5C2">
            <w:pPr>
              <w:rPr>
                <w:color w:val="auto"/>
              </w:rPr>
            </w:pPr>
          </w:p>
        </w:tc>
        <w:tc>
          <w:tcPr>
            <w:tcW w:w="552" w:type="dxa"/>
          </w:tcPr>
          <w:p w14:paraId="18BFE8FF">
            <w:pPr>
              <w:rPr>
                <w:color w:val="auto"/>
              </w:rPr>
            </w:pPr>
          </w:p>
        </w:tc>
        <w:tc>
          <w:tcPr>
            <w:tcW w:w="552" w:type="dxa"/>
          </w:tcPr>
          <w:p w14:paraId="1C4FF558">
            <w:pPr>
              <w:rPr>
                <w:color w:val="auto"/>
              </w:rPr>
            </w:pPr>
          </w:p>
        </w:tc>
        <w:tc>
          <w:tcPr>
            <w:tcW w:w="552" w:type="dxa"/>
          </w:tcPr>
          <w:p w14:paraId="769316D1">
            <w:pPr>
              <w:rPr>
                <w:color w:val="auto"/>
              </w:rPr>
            </w:pPr>
          </w:p>
        </w:tc>
        <w:tc>
          <w:tcPr>
            <w:tcW w:w="552" w:type="dxa"/>
          </w:tcPr>
          <w:p w14:paraId="2996DF14">
            <w:pPr>
              <w:rPr>
                <w:color w:val="auto"/>
              </w:rPr>
            </w:pPr>
          </w:p>
        </w:tc>
        <w:tc>
          <w:tcPr>
            <w:tcW w:w="552" w:type="dxa"/>
          </w:tcPr>
          <w:p w14:paraId="20491500">
            <w:pPr>
              <w:rPr>
                <w:color w:val="auto"/>
              </w:rPr>
            </w:pPr>
          </w:p>
        </w:tc>
        <w:tc>
          <w:tcPr>
            <w:tcW w:w="552" w:type="dxa"/>
          </w:tcPr>
          <w:p w14:paraId="46C93180">
            <w:pPr>
              <w:rPr>
                <w:color w:val="auto"/>
              </w:rPr>
            </w:pPr>
          </w:p>
        </w:tc>
        <w:tc>
          <w:tcPr>
            <w:tcW w:w="552" w:type="dxa"/>
          </w:tcPr>
          <w:p w14:paraId="596D2037">
            <w:pPr>
              <w:rPr>
                <w:color w:val="auto"/>
              </w:rPr>
            </w:pPr>
          </w:p>
        </w:tc>
        <w:tc>
          <w:tcPr>
            <w:tcW w:w="552" w:type="dxa"/>
          </w:tcPr>
          <w:p w14:paraId="41DA2E79">
            <w:pPr>
              <w:rPr>
                <w:color w:val="auto"/>
              </w:rPr>
            </w:pPr>
          </w:p>
        </w:tc>
        <w:tc>
          <w:tcPr>
            <w:tcW w:w="552" w:type="dxa"/>
          </w:tcPr>
          <w:p w14:paraId="5311527E">
            <w:pPr>
              <w:rPr>
                <w:color w:val="auto"/>
              </w:rPr>
            </w:pPr>
          </w:p>
        </w:tc>
        <w:tc>
          <w:tcPr>
            <w:tcW w:w="552" w:type="dxa"/>
          </w:tcPr>
          <w:p w14:paraId="42500040">
            <w:pPr>
              <w:rPr>
                <w:color w:val="auto"/>
              </w:rPr>
            </w:pPr>
          </w:p>
        </w:tc>
        <w:tc>
          <w:tcPr>
            <w:tcW w:w="552" w:type="dxa"/>
          </w:tcPr>
          <w:p w14:paraId="335094A9">
            <w:pPr>
              <w:rPr>
                <w:color w:val="auto"/>
              </w:rPr>
            </w:pPr>
          </w:p>
        </w:tc>
        <w:tc>
          <w:tcPr>
            <w:tcW w:w="552" w:type="dxa"/>
          </w:tcPr>
          <w:p w14:paraId="7EB84BEB">
            <w:pPr>
              <w:rPr>
                <w:color w:val="auto"/>
              </w:rPr>
            </w:pPr>
          </w:p>
        </w:tc>
        <w:tc>
          <w:tcPr>
            <w:tcW w:w="557" w:type="dxa"/>
          </w:tcPr>
          <w:p w14:paraId="2DA8A3CE">
            <w:pPr>
              <w:rPr>
                <w:color w:val="auto"/>
              </w:rPr>
            </w:pPr>
          </w:p>
        </w:tc>
      </w:tr>
      <w:tr w14:paraId="34EC5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92" w:type="dxa"/>
          </w:tcPr>
          <w:p w14:paraId="38EDC360">
            <w:pPr>
              <w:rPr>
                <w:color w:val="auto"/>
              </w:rPr>
            </w:pPr>
          </w:p>
        </w:tc>
        <w:tc>
          <w:tcPr>
            <w:tcW w:w="552" w:type="dxa"/>
          </w:tcPr>
          <w:p w14:paraId="1454F9CD">
            <w:pPr>
              <w:rPr>
                <w:color w:val="auto"/>
              </w:rPr>
            </w:pPr>
          </w:p>
        </w:tc>
        <w:tc>
          <w:tcPr>
            <w:tcW w:w="552" w:type="dxa"/>
          </w:tcPr>
          <w:p w14:paraId="76A8F0F5">
            <w:pPr>
              <w:rPr>
                <w:color w:val="auto"/>
              </w:rPr>
            </w:pPr>
          </w:p>
        </w:tc>
        <w:tc>
          <w:tcPr>
            <w:tcW w:w="552" w:type="dxa"/>
          </w:tcPr>
          <w:p w14:paraId="5589BABF">
            <w:pPr>
              <w:rPr>
                <w:color w:val="auto"/>
              </w:rPr>
            </w:pPr>
          </w:p>
        </w:tc>
        <w:tc>
          <w:tcPr>
            <w:tcW w:w="552" w:type="dxa"/>
          </w:tcPr>
          <w:p w14:paraId="1F4A673C">
            <w:pPr>
              <w:rPr>
                <w:color w:val="auto"/>
              </w:rPr>
            </w:pPr>
          </w:p>
        </w:tc>
        <w:tc>
          <w:tcPr>
            <w:tcW w:w="552" w:type="dxa"/>
          </w:tcPr>
          <w:p w14:paraId="1E816BFA">
            <w:pPr>
              <w:rPr>
                <w:color w:val="auto"/>
              </w:rPr>
            </w:pPr>
          </w:p>
        </w:tc>
        <w:tc>
          <w:tcPr>
            <w:tcW w:w="552" w:type="dxa"/>
          </w:tcPr>
          <w:p w14:paraId="29B5BD9F">
            <w:pPr>
              <w:rPr>
                <w:color w:val="auto"/>
              </w:rPr>
            </w:pPr>
          </w:p>
        </w:tc>
        <w:tc>
          <w:tcPr>
            <w:tcW w:w="552" w:type="dxa"/>
          </w:tcPr>
          <w:p w14:paraId="66887FE7">
            <w:pPr>
              <w:rPr>
                <w:color w:val="auto"/>
              </w:rPr>
            </w:pPr>
          </w:p>
        </w:tc>
        <w:tc>
          <w:tcPr>
            <w:tcW w:w="552" w:type="dxa"/>
          </w:tcPr>
          <w:p w14:paraId="6D274C44">
            <w:pPr>
              <w:rPr>
                <w:color w:val="auto"/>
              </w:rPr>
            </w:pPr>
          </w:p>
        </w:tc>
        <w:tc>
          <w:tcPr>
            <w:tcW w:w="552" w:type="dxa"/>
          </w:tcPr>
          <w:p w14:paraId="2883967B">
            <w:pPr>
              <w:rPr>
                <w:color w:val="auto"/>
              </w:rPr>
            </w:pPr>
          </w:p>
        </w:tc>
        <w:tc>
          <w:tcPr>
            <w:tcW w:w="552" w:type="dxa"/>
          </w:tcPr>
          <w:p w14:paraId="32BD9B60">
            <w:pPr>
              <w:rPr>
                <w:color w:val="auto"/>
              </w:rPr>
            </w:pPr>
          </w:p>
        </w:tc>
        <w:tc>
          <w:tcPr>
            <w:tcW w:w="552" w:type="dxa"/>
          </w:tcPr>
          <w:p w14:paraId="4ED88472">
            <w:pPr>
              <w:rPr>
                <w:color w:val="auto"/>
              </w:rPr>
            </w:pPr>
          </w:p>
        </w:tc>
        <w:tc>
          <w:tcPr>
            <w:tcW w:w="552" w:type="dxa"/>
          </w:tcPr>
          <w:p w14:paraId="4C95E1E2">
            <w:pPr>
              <w:rPr>
                <w:color w:val="auto"/>
              </w:rPr>
            </w:pPr>
          </w:p>
        </w:tc>
        <w:tc>
          <w:tcPr>
            <w:tcW w:w="552" w:type="dxa"/>
          </w:tcPr>
          <w:p w14:paraId="32A3BDA3">
            <w:pPr>
              <w:rPr>
                <w:color w:val="auto"/>
              </w:rPr>
            </w:pPr>
          </w:p>
        </w:tc>
        <w:tc>
          <w:tcPr>
            <w:tcW w:w="552" w:type="dxa"/>
          </w:tcPr>
          <w:p w14:paraId="007AC9A9">
            <w:pPr>
              <w:rPr>
                <w:color w:val="auto"/>
              </w:rPr>
            </w:pPr>
          </w:p>
        </w:tc>
        <w:tc>
          <w:tcPr>
            <w:tcW w:w="552" w:type="dxa"/>
          </w:tcPr>
          <w:p w14:paraId="30FF0BD5">
            <w:pPr>
              <w:rPr>
                <w:color w:val="auto"/>
              </w:rPr>
            </w:pPr>
          </w:p>
        </w:tc>
        <w:tc>
          <w:tcPr>
            <w:tcW w:w="557" w:type="dxa"/>
          </w:tcPr>
          <w:p w14:paraId="5F96B17F">
            <w:pPr>
              <w:rPr>
                <w:color w:val="auto"/>
              </w:rPr>
            </w:pPr>
          </w:p>
        </w:tc>
      </w:tr>
      <w:tr w14:paraId="768D3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192" w:type="dxa"/>
          </w:tcPr>
          <w:p w14:paraId="35CCF524">
            <w:pPr>
              <w:rPr>
                <w:color w:val="auto"/>
              </w:rPr>
            </w:pPr>
          </w:p>
        </w:tc>
        <w:tc>
          <w:tcPr>
            <w:tcW w:w="552" w:type="dxa"/>
          </w:tcPr>
          <w:p w14:paraId="502AAE5B">
            <w:pPr>
              <w:rPr>
                <w:color w:val="auto"/>
              </w:rPr>
            </w:pPr>
          </w:p>
        </w:tc>
        <w:tc>
          <w:tcPr>
            <w:tcW w:w="552" w:type="dxa"/>
          </w:tcPr>
          <w:p w14:paraId="7EBBA084">
            <w:pPr>
              <w:rPr>
                <w:color w:val="auto"/>
              </w:rPr>
            </w:pPr>
          </w:p>
        </w:tc>
        <w:tc>
          <w:tcPr>
            <w:tcW w:w="552" w:type="dxa"/>
          </w:tcPr>
          <w:p w14:paraId="48F40399">
            <w:pPr>
              <w:rPr>
                <w:color w:val="auto"/>
              </w:rPr>
            </w:pPr>
          </w:p>
        </w:tc>
        <w:tc>
          <w:tcPr>
            <w:tcW w:w="552" w:type="dxa"/>
          </w:tcPr>
          <w:p w14:paraId="49349C74">
            <w:pPr>
              <w:rPr>
                <w:color w:val="auto"/>
              </w:rPr>
            </w:pPr>
          </w:p>
        </w:tc>
        <w:tc>
          <w:tcPr>
            <w:tcW w:w="552" w:type="dxa"/>
          </w:tcPr>
          <w:p w14:paraId="5E1761BC">
            <w:pPr>
              <w:rPr>
                <w:color w:val="auto"/>
              </w:rPr>
            </w:pPr>
          </w:p>
        </w:tc>
        <w:tc>
          <w:tcPr>
            <w:tcW w:w="552" w:type="dxa"/>
          </w:tcPr>
          <w:p w14:paraId="5E8C2DAE">
            <w:pPr>
              <w:rPr>
                <w:color w:val="auto"/>
              </w:rPr>
            </w:pPr>
          </w:p>
        </w:tc>
        <w:tc>
          <w:tcPr>
            <w:tcW w:w="552" w:type="dxa"/>
          </w:tcPr>
          <w:p w14:paraId="226F26E7">
            <w:pPr>
              <w:rPr>
                <w:color w:val="auto"/>
              </w:rPr>
            </w:pPr>
          </w:p>
        </w:tc>
        <w:tc>
          <w:tcPr>
            <w:tcW w:w="552" w:type="dxa"/>
          </w:tcPr>
          <w:p w14:paraId="2D6601DA">
            <w:pPr>
              <w:rPr>
                <w:color w:val="auto"/>
              </w:rPr>
            </w:pPr>
          </w:p>
        </w:tc>
        <w:tc>
          <w:tcPr>
            <w:tcW w:w="552" w:type="dxa"/>
          </w:tcPr>
          <w:p w14:paraId="1B8CBC78">
            <w:pPr>
              <w:rPr>
                <w:color w:val="auto"/>
              </w:rPr>
            </w:pPr>
          </w:p>
        </w:tc>
        <w:tc>
          <w:tcPr>
            <w:tcW w:w="552" w:type="dxa"/>
          </w:tcPr>
          <w:p w14:paraId="12EA4B2C">
            <w:pPr>
              <w:rPr>
                <w:color w:val="auto"/>
              </w:rPr>
            </w:pPr>
          </w:p>
        </w:tc>
        <w:tc>
          <w:tcPr>
            <w:tcW w:w="552" w:type="dxa"/>
          </w:tcPr>
          <w:p w14:paraId="62B56AF3">
            <w:pPr>
              <w:rPr>
                <w:color w:val="auto"/>
              </w:rPr>
            </w:pPr>
          </w:p>
        </w:tc>
        <w:tc>
          <w:tcPr>
            <w:tcW w:w="552" w:type="dxa"/>
          </w:tcPr>
          <w:p w14:paraId="102E710E">
            <w:pPr>
              <w:rPr>
                <w:color w:val="auto"/>
              </w:rPr>
            </w:pPr>
          </w:p>
        </w:tc>
        <w:tc>
          <w:tcPr>
            <w:tcW w:w="552" w:type="dxa"/>
          </w:tcPr>
          <w:p w14:paraId="646DB161">
            <w:pPr>
              <w:rPr>
                <w:color w:val="auto"/>
              </w:rPr>
            </w:pPr>
          </w:p>
        </w:tc>
        <w:tc>
          <w:tcPr>
            <w:tcW w:w="552" w:type="dxa"/>
          </w:tcPr>
          <w:p w14:paraId="76770EDC">
            <w:pPr>
              <w:rPr>
                <w:color w:val="auto"/>
              </w:rPr>
            </w:pPr>
          </w:p>
        </w:tc>
        <w:tc>
          <w:tcPr>
            <w:tcW w:w="552" w:type="dxa"/>
          </w:tcPr>
          <w:p w14:paraId="1407C5F0">
            <w:pPr>
              <w:rPr>
                <w:color w:val="auto"/>
              </w:rPr>
            </w:pPr>
          </w:p>
        </w:tc>
        <w:tc>
          <w:tcPr>
            <w:tcW w:w="557" w:type="dxa"/>
          </w:tcPr>
          <w:p w14:paraId="40EC415A">
            <w:pPr>
              <w:rPr>
                <w:color w:val="auto"/>
              </w:rPr>
            </w:pPr>
          </w:p>
        </w:tc>
      </w:tr>
    </w:tbl>
    <w:p w14:paraId="6D9BB47C">
      <w:pPr>
        <w:pStyle w:val="4"/>
        <w:spacing w:before="131" w:line="216" w:lineRule="auto"/>
        <w:ind w:left="380"/>
        <w:rPr>
          <w:color w:val="auto"/>
          <w:sz w:val="24"/>
          <w:szCs w:val="24"/>
          <w:lang w:eastAsia="zh-CN"/>
        </w:rPr>
      </w:pPr>
      <w:r>
        <w:rPr>
          <w:b/>
          <w:bCs/>
          <w:color w:val="auto"/>
          <w:spacing w:val="-5"/>
          <w:sz w:val="24"/>
          <w:szCs w:val="24"/>
          <w:lang w:eastAsia="zh-CN"/>
        </w:rPr>
        <w:t>注：投标人可按上述时间表的格式自行编制切合实际的具体时间表。</w:t>
      </w:r>
    </w:p>
    <w:p w14:paraId="1AD0817D">
      <w:pPr>
        <w:pStyle w:val="4"/>
        <w:spacing w:before="215" w:line="216" w:lineRule="auto"/>
        <w:ind w:left="4817"/>
        <w:rPr>
          <w:color w:val="auto"/>
          <w:sz w:val="24"/>
          <w:szCs w:val="24"/>
          <w:lang w:eastAsia="zh-CN"/>
        </w:rPr>
      </w:pPr>
      <w:r>
        <w:rPr>
          <w:color w:val="auto"/>
          <w:spacing w:val="-7"/>
          <w:sz w:val="24"/>
          <w:szCs w:val="24"/>
          <w:lang w:eastAsia="zh-CN"/>
        </w:rPr>
        <w:t>投标人名称（电子签章</w:t>
      </w:r>
      <w:r>
        <w:rPr>
          <w:color w:val="auto"/>
          <w:spacing w:val="-1"/>
          <w:sz w:val="24"/>
          <w:szCs w:val="24"/>
          <w:lang w:eastAsia="zh-CN"/>
        </w:rPr>
        <w:t>）：</w:t>
      </w:r>
    </w:p>
    <w:p w14:paraId="02503F8F">
      <w:pPr>
        <w:pStyle w:val="4"/>
        <w:spacing w:before="216" w:line="217" w:lineRule="auto"/>
        <w:ind w:left="4859"/>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273B55F8">
      <w:pPr>
        <w:spacing w:line="278" w:lineRule="auto"/>
        <w:rPr>
          <w:color w:val="auto"/>
          <w:lang w:eastAsia="zh-CN"/>
        </w:rPr>
      </w:pPr>
    </w:p>
    <w:p w14:paraId="34D4A8E0">
      <w:pPr>
        <w:spacing w:line="278" w:lineRule="auto"/>
        <w:rPr>
          <w:color w:val="auto"/>
          <w:lang w:eastAsia="zh-CN"/>
        </w:rPr>
      </w:pPr>
    </w:p>
    <w:p w14:paraId="634F405E">
      <w:pPr>
        <w:spacing w:before="98" w:line="220" w:lineRule="auto"/>
        <w:ind w:left="3990"/>
        <w:rPr>
          <w:rFonts w:ascii="宋体" w:hAnsi="宋体" w:eastAsia="宋体" w:cs="宋体"/>
          <w:color w:val="auto"/>
          <w:sz w:val="30"/>
          <w:szCs w:val="30"/>
          <w:lang w:eastAsia="zh-CN"/>
        </w:rPr>
      </w:pPr>
      <w:r>
        <w:rPr>
          <w:rFonts w:ascii="宋体" w:hAnsi="宋体" w:eastAsia="宋体" w:cs="宋体"/>
          <w:b/>
          <w:bCs/>
          <w:color w:val="auto"/>
          <w:spacing w:val="-4"/>
          <w:sz w:val="30"/>
          <w:szCs w:val="30"/>
          <w:lang w:eastAsia="zh-CN"/>
        </w:rPr>
        <w:t>三、售后服务方案</w:t>
      </w:r>
    </w:p>
    <w:p w14:paraId="3DC7F8B8">
      <w:pPr>
        <w:pStyle w:val="4"/>
        <w:spacing w:before="167" w:line="216" w:lineRule="auto"/>
        <w:ind w:left="2664"/>
        <w:rPr>
          <w:color w:val="auto"/>
          <w:sz w:val="24"/>
          <w:szCs w:val="24"/>
          <w:lang w:eastAsia="zh-CN"/>
        </w:rPr>
      </w:pPr>
      <w:r>
        <w:rPr>
          <w:color w:val="auto"/>
          <w:sz w:val="24"/>
          <w:szCs w:val="24"/>
          <w:lang w:eastAsia="zh-CN"/>
        </w:rPr>
        <w:t>（由投标人根据采购需求及招标文件要求编制）</w:t>
      </w:r>
    </w:p>
    <w:p w14:paraId="6180DBA4">
      <w:pPr>
        <w:spacing w:before="300" w:line="220" w:lineRule="auto"/>
        <w:ind w:left="4086"/>
        <w:rPr>
          <w:rFonts w:ascii="宋体" w:hAnsi="宋体" w:eastAsia="宋体" w:cs="宋体"/>
          <w:color w:val="auto"/>
          <w:sz w:val="32"/>
          <w:szCs w:val="32"/>
          <w:lang w:eastAsia="zh-CN"/>
        </w:rPr>
      </w:pPr>
      <w:r>
        <w:rPr>
          <w:rFonts w:ascii="宋体" w:hAnsi="宋体" w:eastAsia="宋体" w:cs="宋体"/>
          <w:b/>
          <w:bCs/>
          <w:color w:val="auto"/>
          <w:spacing w:val="-7"/>
          <w:sz w:val="32"/>
          <w:szCs w:val="32"/>
          <w:lang w:eastAsia="zh-CN"/>
        </w:rPr>
        <w:t>1、售后服务承诺</w:t>
      </w:r>
    </w:p>
    <w:p w14:paraId="0B0B9CA2">
      <w:pPr>
        <w:pStyle w:val="4"/>
        <w:spacing w:before="165" w:line="216" w:lineRule="auto"/>
        <w:ind w:left="392"/>
        <w:rPr>
          <w:color w:val="auto"/>
          <w:sz w:val="24"/>
          <w:szCs w:val="24"/>
          <w:lang w:eastAsia="zh-CN"/>
        </w:rPr>
      </w:pPr>
      <w:r>
        <w:rPr>
          <w:b/>
          <w:bCs/>
          <w:color w:val="auto"/>
          <w:spacing w:val="-3"/>
          <w:sz w:val="24"/>
          <w:szCs w:val="24"/>
          <w:lang w:eastAsia="zh-CN"/>
        </w:rPr>
        <w:t>附表A:售后服务机构情况表</w:t>
      </w:r>
      <w:r>
        <w:rPr>
          <w:color w:val="auto"/>
          <w:spacing w:val="-3"/>
          <w:sz w:val="24"/>
          <w:szCs w:val="24"/>
          <w:lang w:eastAsia="zh-CN"/>
        </w:rPr>
        <w:t>（按此格式自制）</w:t>
      </w:r>
    </w:p>
    <w:p w14:paraId="2A5C58F8">
      <w:pPr>
        <w:spacing w:line="85" w:lineRule="exact"/>
        <w:rPr>
          <w:color w:val="auto"/>
          <w:lang w:eastAsia="zh-CN"/>
        </w:rPr>
      </w:pPr>
    </w:p>
    <w:tbl>
      <w:tblPr>
        <w:tblStyle w:val="22"/>
        <w:tblW w:w="8747" w:type="dxa"/>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2337"/>
        <w:gridCol w:w="1094"/>
        <w:gridCol w:w="1243"/>
        <w:gridCol w:w="1978"/>
        <w:gridCol w:w="1263"/>
      </w:tblGrid>
      <w:tr w14:paraId="3F09F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832" w:type="dxa"/>
          </w:tcPr>
          <w:p w14:paraId="3DF8DA91">
            <w:pPr>
              <w:spacing w:before="131" w:line="217" w:lineRule="auto"/>
              <w:ind w:left="176"/>
              <w:rPr>
                <w:rFonts w:ascii="仿宋" w:hAnsi="仿宋" w:eastAsia="仿宋" w:cs="仿宋"/>
                <w:color w:val="auto"/>
                <w:sz w:val="24"/>
                <w:szCs w:val="24"/>
              </w:rPr>
            </w:pPr>
            <w:r>
              <w:rPr>
                <w:rFonts w:ascii="仿宋" w:hAnsi="仿宋" w:eastAsia="仿宋" w:cs="仿宋"/>
                <w:b/>
                <w:bCs/>
                <w:color w:val="auto"/>
                <w:spacing w:val="-5"/>
                <w:sz w:val="24"/>
                <w:szCs w:val="24"/>
              </w:rPr>
              <w:t>序号</w:t>
            </w:r>
          </w:p>
        </w:tc>
        <w:tc>
          <w:tcPr>
            <w:tcW w:w="2337" w:type="dxa"/>
          </w:tcPr>
          <w:p w14:paraId="544BF376">
            <w:pPr>
              <w:spacing w:before="131" w:line="216" w:lineRule="auto"/>
              <w:ind w:left="688"/>
              <w:rPr>
                <w:rFonts w:ascii="仿宋" w:hAnsi="仿宋" w:eastAsia="仿宋" w:cs="仿宋"/>
                <w:color w:val="auto"/>
                <w:sz w:val="24"/>
                <w:szCs w:val="24"/>
              </w:rPr>
            </w:pPr>
            <w:r>
              <w:rPr>
                <w:rFonts w:ascii="仿宋" w:hAnsi="仿宋" w:eastAsia="仿宋" w:cs="仿宋"/>
                <w:b/>
                <w:bCs/>
                <w:color w:val="auto"/>
                <w:spacing w:val="-4"/>
                <w:sz w:val="24"/>
                <w:szCs w:val="24"/>
              </w:rPr>
              <w:t>机构名称</w:t>
            </w:r>
          </w:p>
        </w:tc>
        <w:tc>
          <w:tcPr>
            <w:tcW w:w="1094" w:type="dxa"/>
          </w:tcPr>
          <w:p w14:paraId="6281DD8A">
            <w:pPr>
              <w:spacing w:before="130" w:line="328" w:lineRule="auto"/>
              <w:ind w:left="430" w:right="182" w:hanging="242"/>
              <w:rPr>
                <w:rFonts w:ascii="仿宋" w:hAnsi="仿宋" w:eastAsia="仿宋" w:cs="仿宋"/>
                <w:color w:val="auto"/>
                <w:sz w:val="24"/>
                <w:szCs w:val="24"/>
              </w:rPr>
            </w:pPr>
            <w:r>
              <w:rPr>
                <w:rFonts w:ascii="仿宋" w:hAnsi="仿宋" w:eastAsia="仿宋" w:cs="仿宋"/>
                <w:b/>
                <w:bCs/>
                <w:color w:val="auto"/>
                <w:spacing w:val="-6"/>
                <w:sz w:val="24"/>
                <w:szCs w:val="24"/>
              </w:rPr>
              <w:t>机构性</w:t>
            </w:r>
            <w:r>
              <w:rPr>
                <w:rFonts w:ascii="仿宋" w:hAnsi="仿宋" w:eastAsia="仿宋" w:cs="仿宋"/>
                <w:b/>
                <w:bCs/>
                <w:color w:val="auto"/>
                <w:spacing w:val="-3"/>
                <w:sz w:val="24"/>
                <w:szCs w:val="24"/>
              </w:rPr>
              <w:t>质</w:t>
            </w:r>
          </w:p>
        </w:tc>
        <w:tc>
          <w:tcPr>
            <w:tcW w:w="1243" w:type="dxa"/>
          </w:tcPr>
          <w:p w14:paraId="5C8B687A">
            <w:pPr>
              <w:spacing w:before="130" w:line="219" w:lineRule="auto"/>
              <w:ind w:left="152"/>
              <w:rPr>
                <w:rFonts w:ascii="仿宋" w:hAnsi="仿宋" w:eastAsia="仿宋" w:cs="仿宋"/>
                <w:color w:val="auto"/>
                <w:sz w:val="24"/>
                <w:szCs w:val="24"/>
              </w:rPr>
            </w:pPr>
            <w:r>
              <w:rPr>
                <w:rFonts w:ascii="仿宋" w:hAnsi="仿宋" w:eastAsia="仿宋" w:cs="仿宋"/>
                <w:b/>
                <w:bCs/>
                <w:color w:val="auto"/>
                <w:spacing w:val="-6"/>
                <w:sz w:val="24"/>
                <w:szCs w:val="24"/>
              </w:rPr>
              <w:t>注册地址</w:t>
            </w:r>
          </w:p>
        </w:tc>
        <w:tc>
          <w:tcPr>
            <w:tcW w:w="1978" w:type="dxa"/>
          </w:tcPr>
          <w:p w14:paraId="58511BBE">
            <w:pPr>
              <w:spacing w:before="130" w:line="328" w:lineRule="auto"/>
              <w:ind w:left="881" w:right="141" w:hanging="722"/>
              <w:rPr>
                <w:rFonts w:ascii="仿宋" w:hAnsi="仿宋" w:eastAsia="仿宋" w:cs="仿宋"/>
                <w:color w:val="auto"/>
                <w:sz w:val="24"/>
                <w:szCs w:val="24"/>
              </w:rPr>
            </w:pPr>
            <w:r>
              <w:rPr>
                <w:rFonts w:ascii="仿宋" w:hAnsi="仿宋" w:eastAsia="仿宋" w:cs="仿宋"/>
                <w:b/>
                <w:bCs/>
                <w:color w:val="auto"/>
                <w:spacing w:val="-5"/>
                <w:sz w:val="24"/>
                <w:szCs w:val="24"/>
              </w:rPr>
              <w:t>服务技术人员数</w:t>
            </w:r>
            <w:r>
              <w:rPr>
                <w:rFonts w:ascii="仿宋" w:hAnsi="仿宋" w:eastAsia="仿宋" w:cs="仿宋"/>
                <w:b/>
                <w:bCs/>
                <w:color w:val="auto"/>
                <w:spacing w:val="-3"/>
                <w:sz w:val="24"/>
                <w:szCs w:val="24"/>
              </w:rPr>
              <w:t>量</w:t>
            </w:r>
          </w:p>
        </w:tc>
        <w:tc>
          <w:tcPr>
            <w:tcW w:w="1263" w:type="dxa"/>
          </w:tcPr>
          <w:p w14:paraId="0884F049">
            <w:pPr>
              <w:spacing w:before="131" w:line="218" w:lineRule="auto"/>
              <w:ind w:left="158"/>
              <w:rPr>
                <w:rFonts w:ascii="仿宋" w:hAnsi="仿宋" w:eastAsia="仿宋" w:cs="仿宋"/>
                <w:color w:val="auto"/>
                <w:sz w:val="24"/>
                <w:szCs w:val="24"/>
              </w:rPr>
            </w:pPr>
            <w:r>
              <w:rPr>
                <w:rFonts w:ascii="仿宋" w:hAnsi="仿宋" w:eastAsia="仿宋" w:cs="仿宋"/>
                <w:b/>
                <w:bCs/>
                <w:color w:val="auto"/>
                <w:spacing w:val="-5"/>
                <w:sz w:val="24"/>
                <w:szCs w:val="24"/>
              </w:rPr>
              <w:t>联系电话</w:t>
            </w:r>
          </w:p>
        </w:tc>
      </w:tr>
    </w:tbl>
    <w:p w14:paraId="3D66B82E">
      <w:pPr>
        <w:rPr>
          <w:color w:val="auto"/>
        </w:rPr>
      </w:pPr>
    </w:p>
    <w:p w14:paraId="73ED7944">
      <w:pPr>
        <w:spacing w:line="102" w:lineRule="exact"/>
        <w:rPr>
          <w:rFonts w:eastAsia="宋体"/>
          <w:color w:val="auto"/>
          <w:lang w:eastAsia="zh-CN"/>
        </w:rPr>
      </w:pPr>
      <w:r>
        <w:rPr>
          <w:rFonts w:hint="eastAsia" w:eastAsia="宋体"/>
          <w:color w:val="auto"/>
          <w:lang w:eastAsia="zh-CN"/>
        </w:rPr>
        <w:br w:type="page"/>
      </w:r>
    </w:p>
    <w:tbl>
      <w:tblPr>
        <w:tblStyle w:val="22"/>
        <w:tblW w:w="8747" w:type="dxa"/>
        <w:tblInd w:w="1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2337"/>
        <w:gridCol w:w="1094"/>
        <w:gridCol w:w="1243"/>
        <w:gridCol w:w="1978"/>
        <w:gridCol w:w="1263"/>
      </w:tblGrid>
      <w:tr w14:paraId="1C52B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32" w:type="dxa"/>
          </w:tcPr>
          <w:p w14:paraId="6F2497D1">
            <w:pPr>
              <w:rPr>
                <w:color w:val="auto"/>
              </w:rPr>
            </w:pPr>
          </w:p>
        </w:tc>
        <w:tc>
          <w:tcPr>
            <w:tcW w:w="2337" w:type="dxa"/>
          </w:tcPr>
          <w:p w14:paraId="2C15DB55">
            <w:pPr>
              <w:rPr>
                <w:color w:val="auto"/>
              </w:rPr>
            </w:pPr>
          </w:p>
        </w:tc>
        <w:tc>
          <w:tcPr>
            <w:tcW w:w="1094" w:type="dxa"/>
          </w:tcPr>
          <w:p w14:paraId="16FA832B">
            <w:pPr>
              <w:rPr>
                <w:color w:val="auto"/>
              </w:rPr>
            </w:pPr>
          </w:p>
        </w:tc>
        <w:tc>
          <w:tcPr>
            <w:tcW w:w="1243" w:type="dxa"/>
          </w:tcPr>
          <w:p w14:paraId="04F6857B">
            <w:pPr>
              <w:rPr>
                <w:color w:val="auto"/>
              </w:rPr>
            </w:pPr>
          </w:p>
        </w:tc>
        <w:tc>
          <w:tcPr>
            <w:tcW w:w="1978" w:type="dxa"/>
          </w:tcPr>
          <w:p w14:paraId="5887B768">
            <w:pPr>
              <w:rPr>
                <w:color w:val="auto"/>
              </w:rPr>
            </w:pPr>
          </w:p>
        </w:tc>
        <w:tc>
          <w:tcPr>
            <w:tcW w:w="1263" w:type="dxa"/>
          </w:tcPr>
          <w:p w14:paraId="360AECC4">
            <w:pPr>
              <w:rPr>
                <w:color w:val="auto"/>
              </w:rPr>
            </w:pPr>
          </w:p>
        </w:tc>
      </w:tr>
      <w:tr w14:paraId="2C831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32" w:type="dxa"/>
          </w:tcPr>
          <w:p w14:paraId="746DE8A6">
            <w:pPr>
              <w:rPr>
                <w:color w:val="auto"/>
              </w:rPr>
            </w:pPr>
          </w:p>
        </w:tc>
        <w:tc>
          <w:tcPr>
            <w:tcW w:w="2337" w:type="dxa"/>
          </w:tcPr>
          <w:p w14:paraId="0F203342">
            <w:pPr>
              <w:rPr>
                <w:color w:val="auto"/>
              </w:rPr>
            </w:pPr>
          </w:p>
        </w:tc>
        <w:tc>
          <w:tcPr>
            <w:tcW w:w="1094" w:type="dxa"/>
          </w:tcPr>
          <w:p w14:paraId="51C05678">
            <w:pPr>
              <w:rPr>
                <w:color w:val="auto"/>
              </w:rPr>
            </w:pPr>
          </w:p>
        </w:tc>
        <w:tc>
          <w:tcPr>
            <w:tcW w:w="1243" w:type="dxa"/>
          </w:tcPr>
          <w:p w14:paraId="6D224E18">
            <w:pPr>
              <w:rPr>
                <w:color w:val="auto"/>
              </w:rPr>
            </w:pPr>
          </w:p>
        </w:tc>
        <w:tc>
          <w:tcPr>
            <w:tcW w:w="1978" w:type="dxa"/>
          </w:tcPr>
          <w:p w14:paraId="21AE7384">
            <w:pPr>
              <w:rPr>
                <w:color w:val="auto"/>
              </w:rPr>
            </w:pPr>
          </w:p>
        </w:tc>
        <w:tc>
          <w:tcPr>
            <w:tcW w:w="1263" w:type="dxa"/>
          </w:tcPr>
          <w:p w14:paraId="5AEACCEF">
            <w:pPr>
              <w:rPr>
                <w:color w:val="auto"/>
              </w:rPr>
            </w:pPr>
          </w:p>
        </w:tc>
      </w:tr>
      <w:tr w14:paraId="407FA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32" w:type="dxa"/>
          </w:tcPr>
          <w:p w14:paraId="25C516A3">
            <w:pPr>
              <w:rPr>
                <w:color w:val="auto"/>
              </w:rPr>
            </w:pPr>
          </w:p>
        </w:tc>
        <w:tc>
          <w:tcPr>
            <w:tcW w:w="2337" w:type="dxa"/>
          </w:tcPr>
          <w:p w14:paraId="4B553609">
            <w:pPr>
              <w:rPr>
                <w:color w:val="auto"/>
              </w:rPr>
            </w:pPr>
          </w:p>
        </w:tc>
        <w:tc>
          <w:tcPr>
            <w:tcW w:w="1094" w:type="dxa"/>
          </w:tcPr>
          <w:p w14:paraId="2CAE1B35">
            <w:pPr>
              <w:rPr>
                <w:color w:val="auto"/>
              </w:rPr>
            </w:pPr>
          </w:p>
        </w:tc>
        <w:tc>
          <w:tcPr>
            <w:tcW w:w="1243" w:type="dxa"/>
          </w:tcPr>
          <w:p w14:paraId="32EB896C">
            <w:pPr>
              <w:rPr>
                <w:color w:val="auto"/>
              </w:rPr>
            </w:pPr>
          </w:p>
        </w:tc>
        <w:tc>
          <w:tcPr>
            <w:tcW w:w="1978" w:type="dxa"/>
          </w:tcPr>
          <w:p w14:paraId="58BFFA11">
            <w:pPr>
              <w:rPr>
                <w:color w:val="auto"/>
              </w:rPr>
            </w:pPr>
          </w:p>
        </w:tc>
        <w:tc>
          <w:tcPr>
            <w:tcW w:w="1263" w:type="dxa"/>
          </w:tcPr>
          <w:p w14:paraId="51BBBEA3">
            <w:pPr>
              <w:rPr>
                <w:color w:val="auto"/>
              </w:rPr>
            </w:pPr>
          </w:p>
        </w:tc>
      </w:tr>
    </w:tbl>
    <w:p w14:paraId="3B44504B">
      <w:pPr>
        <w:pStyle w:val="4"/>
        <w:spacing w:before="132" w:line="383" w:lineRule="auto"/>
        <w:ind w:left="202" w:right="190" w:firstLine="1"/>
        <w:rPr>
          <w:color w:val="auto"/>
          <w:sz w:val="24"/>
          <w:szCs w:val="24"/>
          <w:lang w:eastAsia="zh-CN"/>
        </w:rPr>
      </w:pPr>
      <w:r>
        <w:rPr>
          <w:b/>
          <w:bCs/>
          <w:color w:val="auto"/>
          <w:spacing w:val="-2"/>
          <w:sz w:val="24"/>
          <w:szCs w:val="24"/>
          <w:lang w:eastAsia="zh-CN"/>
        </w:rPr>
        <w:t>注：关于项目涉及的所有售后服务机构均在本表注明，包括投标人本单位和符合条件的第三</w:t>
      </w:r>
      <w:r>
        <w:rPr>
          <w:b/>
          <w:bCs/>
          <w:color w:val="auto"/>
          <w:spacing w:val="-14"/>
          <w:sz w:val="24"/>
          <w:szCs w:val="24"/>
          <w:lang w:eastAsia="zh-CN"/>
        </w:rPr>
        <w:t>方服务机构；</w:t>
      </w:r>
    </w:p>
    <w:p w14:paraId="168AE79D">
      <w:pPr>
        <w:spacing w:line="412" w:lineRule="auto"/>
        <w:rPr>
          <w:color w:val="auto"/>
          <w:lang w:eastAsia="zh-CN"/>
        </w:rPr>
      </w:pPr>
    </w:p>
    <w:p w14:paraId="018124C6">
      <w:pPr>
        <w:pStyle w:val="4"/>
        <w:spacing w:before="78" w:line="216" w:lineRule="auto"/>
        <w:ind w:left="216"/>
        <w:rPr>
          <w:color w:val="auto"/>
          <w:sz w:val="24"/>
          <w:szCs w:val="24"/>
          <w:lang w:eastAsia="zh-CN"/>
        </w:rPr>
      </w:pPr>
      <w:r>
        <w:rPr>
          <w:b/>
          <w:bCs/>
          <w:color w:val="auto"/>
          <w:spacing w:val="-3"/>
          <w:sz w:val="24"/>
          <w:szCs w:val="24"/>
          <w:lang w:eastAsia="zh-CN"/>
        </w:rPr>
        <w:t>附表B：售后服务人员情况表</w:t>
      </w:r>
      <w:r>
        <w:rPr>
          <w:color w:val="auto"/>
          <w:spacing w:val="-3"/>
          <w:sz w:val="24"/>
          <w:szCs w:val="24"/>
          <w:lang w:eastAsia="zh-CN"/>
        </w:rPr>
        <w:t>（按此格式自制）</w:t>
      </w:r>
    </w:p>
    <w:p w14:paraId="3256D59A">
      <w:pPr>
        <w:spacing w:line="84" w:lineRule="exact"/>
        <w:rPr>
          <w:color w:val="auto"/>
          <w:lang w:eastAsia="zh-CN"/>
        </w:rPr>
      </w:pPr>
    </w:p>
    <w:tbl>
      <w:tblPr>
        <w:tblStyle w:val="22"/>
        <w:tblW w:w="1000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2"/>
        <w:gridCol w:w="745"/>
        <w:gridCol w:w="786"/>
        <w:gridCol w:w="411"/>
        <w:gridCol w:w="899"/>
        <w:gridCol w:w="1078"/>
        <w:gridCol w:w="1078"/>
        <w:gridCol w:w="1078"/>
        <w:gridCol w:w="1258"/>
        <w:gridCol w:w="899"/>
        <w:gridCol w:w="1117"/>
      </w:tblGrid>
      <w:tr w14:paraId="2DCD1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652" w:type="dxa"/>
            <w:tcBorders>
              <w:right w:val="single" w:color="000000" w:sz="4" w:space="0"/>
            </w:tcBorders>
            <w:textDirection w:val="tbRlV"/>
          </w:tcPr>
          <w:p w14:paraId="6673B3FE">
            <w:pPr>
              <w:spacing w:before="203" w:line="208" w:lineRule="auto"/>
              <w:ind w:left="131"/>
              <w:rPr>
                <w:rFonts w:ascii="仿宋" w:hAnsi="仿宋" w:eastAsia="仿宋" w:cs="仿宋"/>
                <w:color w:val="auto"/>
                <w:sz w:val="24"/>
                <w:szCs w:val="24"/>
              </w:rPr>
            </w:pPr>
            <w:r>
              <w:rPr>
                <w:rFonts w:ascii="仿宋" w:hAnsi="仿宋" w:eastAsia="仿宋" w:cs="仿宋"/>
                <w:color w:val="auto"/>
                <w:spacing w:val="-1"/>
                <w:sz w:val="24"/>
                <w:szCs w:val="24"/>
              </w:rPr>
              <w:t>序</w:t>
            </w:r>
            <w:r>
              <w:rPr>
                <w:rFonts w:ascii="仿宋" w:hAnsi="仿宋" w:eastAsia="仿宋" w:cs="仿宋"/>
                <w:color w:val="auto"/>
                <w:spacing w:val="8"/>
                <w:sz w:val="24"/>
                <w:szCs w:val="24"/>
              </w:rPr>
              <w:t xml:space="preserve">  </w:t>
            </w:r>
            <w:r>
              <w:rPr>
                <w:rFonts w:ascii="仿宋" w:hAnsi="仿宋" w:eastAsia="仿宋" w:cs="仿宋"/>
                <w:color w:val="auto"/>
                <w:spacing w:val="-1"/>
                <w:sz w:val="24"/>
                <w:szCs w:val="24"/>
              </w:rPr>
              <w:t>号</w:t>
            </w:r>
          </w:p>
        </w:tc>
        <w:tc>
          <w:tcPr>
            <w:tcW w:w="745" w:type="dxa"/>
            <w:tcBorders>
              <w:left w:val="single" w:color="000000" w:sz="4" w:space="0"/>
            </w:tcBorders>
          </w:tcPr>
          <w:p w14:paraId="7F4159AD">
            <w:pPr>
              <w:spacing w:line="273" w:lineRule="auto"/>
              <w:rPr>
                <w:color w:val="auto"/>
              </w:rPr>
            </w:pPr>
          </w:p>
          <w:p w14:paraId="0CDA1297">
            <w:pPr>
              <w:spacing w:line="273" w:lineRule="auto"/>
              <w:rPr>
                <w:color w:val="auto"/>
              </w:rPr>
            </w:pPr>
          </w:p>
          <w:p w14:paraId="5C3B2C45">
            <w:pPr>
              <w:spacing w:before="78" w:line="218" w:lineRule="auto"/>
              <w:ind w:left="143"/>
              <w:rPr>
                <w:rFonts w:ascii="仿宋" w:hAnsi="仿宋" w:eastAsia="仿宋" w:cs="仿宋"/>
                <w:color w:val="auto"/>
                <w:sz w:val="24"/>
                <w:szCs w:val="24"/>
              </w:rPr>
            </w:pPr>
            <w:r>
              <w:rPr>
                <w:rFonts w:ascii="仿宋" w:hAnsi="仿宋" w:eastAsia="仿宋" w:cs="仿宋"/>
                <w:color w:val="auto"/>
                <w:spacing w:val="-6"/>
                <w:sz w:val="24"/>
                <w:szCs w:val="24"/>
              </w:rPr>
              <w:t>类别</w:t>
            </w:r>
          </w:p>
        </w:tc>
        <w:tc>
          <w:tcPr>
            <w:tcW w:w="786" w:type="dxa"/>
          </w:tcPr>
          <w:p w14:paraId="49BCFBCE">
            <w:pPr>
              <w:spacing w:line="272" w:lineRule="auto"/>
              <w:rPr>
                <w:color w:val="auto"/>
              </w:rPr>
            </w:pPr>
          </w:p>
          <w:p w14:paraId="1F247165">
            <w:pPr>
              <w:spacing w:line="273" w:lineRule="auto"/>
              <w:rPr>
                <w:color w:val="auto"/>
              </w:rPr>
            </w:pPr>
          </w:p>
          <w:p w14:paraId="541C2F23">
            <w:pPr>
              <w:spacing w:before="78" w:line="220" w:lineRule="auto"/>
              <w:ind w:left="150"/>
              <w:rPr>
                <w:rFonts w:ascii="仿宋" w:hAnsi="仿宋" w:eastAsia="仿宋" w:cs="仿宋"/>
                <w:color w:val="auto"/>
                <w:sz w:val="24"/>
                <w:szCs w:val="24"/>
              </w:rPr>
            </w:pPr>
            <w:r>
              <w:rPr>
                <w:rFonts w:ascii="仿宋" w:hAnsi="仿宋" w:eastAsia="仿宋" w:cs="仿宋"/>
                <w:color w:val="auto"/>
                <w:spacing w:val="-3"/>
                <w:sz w:val="24"/>
                <w:szCs w:val="24"/>
              </w:rPr>
              <w:t>姓名</w:t>
            </w:r>
          </w:p>
        </w:tc>
        <w:tc>
          <w:tcPr>
            <w:tcW w:w="411" w:type="dxa"/>
            <w:textDirection w:val="tbRlV"/>
          </w:tcPr>
          <w:p w14:paraId="7DECBCDE">
            <w:pPr>
              <w:spacing w:before="59" w:line="205" w:lineRule="auto"/>
              <w:ind w:left="379"/>
              <w:rPr>
                <w:rFonts w:ascii="仿宋" w:hAnsi="仿宋" w:eastAsia="仿宋" w:cs="仿宋"/>
                <w:color w:val="auto"/>
                <w:sz w:val="24"/>
                <w:szCs w:val="24"/>
              </w:rPr>
            </w:pPr>
            <w:r>
              <w:rPr>
                <w:rFonts w:ascii="仿宋" w:hAnsi="仿宋" w:eastAsia="仿宋" w:cs="仿宋"/>
                <w:color w:val="auto"/>
                <w:spacing w:val="-1"/>
                <w:sz w:val="24"/>
                <w:szCs w:val="24"/>
              </w:rPr>
              <w:t>性</w:t>
            </w:r>
            <w:r>
              <w:rPr>
                <w:rFonts w:ascii="仿宋" w:hAnsi="仿宋" w:eastAsia="仿宋" w:cs="仿宋"/>
                <w:color w:val="auto"/>
                <w:spacing w:val="8"/>
                <w:sz w:val="24"/>
                <w:szCs w:val="24"/>
              </w:rPr>
              <w:t xml:space="preserve">  </w:t>
            </w:r>
            <w:r>
              <w:rPr>
                <w:rFonts w:ascii="仿宋" w:hAnsi="仿宋" w:eastAsia="仿宋" w:cs="仿宋"/>
                <w:color w:val="auto"/>
                <w:spacing w:val="-1"/>
                <w:sz w:val="24"/>
                <w:szCs w:val="24"/>
              </w:rPr>
              <w:t>别</w:t>
            </w:r>
          </w:p>
        </w:tc>
        <w:tc>
          <w:tcPr>
            <w:tcW w:w="899" w:type="dxa"/>
          </w:tcPr>
          <w:p w14:paraId="070F5E9E">
            <w:pPr>
              <w:spacing w:line="273" w:lineRule="auto"/>
              <w:rPr>
                <w:color w:val="auto"/>
              </w:rPr>
            </w:pPr>
          </w:p>
          <w:p w14:paraId="057CA9C1">
            <w:pPr>
              <w:spacing w:line="273" w:lineRule="auto"/>
              <w:rPr>
                <w:color w:val="auto"/>
              </w:rPr>
            </w:pPr>
          </w:p>
          <w:p w14:paraId="48C36D84">
            <w:pPr>
              <w:spacing w:before="78" w:line="217" w:lineRule="auto"/>
              <w:ind w:left="211"/>
              <w:rPr>
                <w:rFonts w:ascii="仿宋" w:hAnsi="仿宋" w:eastAsia="仿宋" w:cs="仿宋"/>
                <w:color w:val="auto"/>
                <w:sz w:val="24"/>
                <w:szCs w:val="24"/>
              </w:rPr>
            </w:pPr>
            <w:r>
              <w:rPr>
                <w:rFonts w:ascii="仿宋" w:hAnsi="仿宋" w:eastAsia="仿宋" w:cs="仿宋"/>
                <w:color w:val="auto"/>
                <w:spacing w:val="-4"/>
                <w:sz w:val="24"/>
                <w:szCs w:val="24"/>
              </w:rPr>
              <w:t>年龄</w:t>
            </w:r>
          </w:p>
        </w:tc>
        <w:tc>
          <w:tcPr>
            <w:tcW w:w="1078" w:type="dxa"/>
          </w:tcPr>
          <w:p w14:paraId="224991E6">
            <w:pPr>
              <w:spacing w:line="273" w:lineRule="auto"/>
              <w:rPr>
                <w:color w:val="auto"/>
              </w:rPr>
            </w:pPr>
          </w:p>
          <w:p w14:paraId="32877608">
            <w:pPr>
              <w:spacing w:line="273" w:lineRule="auto"/>
              <w:rPr>
                <w:color w:val="auto"/>
              </w:rPr>
            </w:pPr>
          </w:p>
          <w:p w14:paraId="546A3F92">
            <w:pPr>
              <w:spacing w:before="78" w:line="218" w:lineRule="auto"/>
              <w:ind w:left="314"/>
              <w:rPr>
                <w:rFonts w:ascii="仿宋" w:hAnsi="仿宋" w:eastAsia="仿宋" w:cs="仿宋"/>
                <w:color w:val="auto"/>
                <w:sz w:val="24"/>
                <w:szCs w:val="24"/>
              </w:rPr>
            </w:pPr>
            <w:r>
              <w:rPr>
                <w:rFonts w:ascii="仿宋" w:hAnsi="仿宋" w:eastAsia="仿宋" w:cs="仿宋"/>
                <w:color w:val="auto"/>
                <w:spacing w:val="-6"/>
                <w:sz w:val="24"/>
                <w:szCs w:val="24"/>
              </w:rPr>
              <w:t>学历</w:t>
            </w:r>
          </w:p>
        </w:tc>
        <w:tc>
          <w:tcPr>
            <w:tcW w:w="1078" w:type="dxa"/>
          </w:tcPr>
          <w:p w14:paraId="79D1209E">
            <w:pPr>
              <w:spacing w:line="273" w:lineRule="auto"/>
              <w:rPr>
                <w:color w:val="auto"/>
              </w:rPr>
            </w:pPr>
          </w:p>
          <w:p w14:paraId="4DC76CF4">
            <w:pPr>
              <w:spacing w:line="273" w:lineRule="auto"/>
              <w:rPr>
                <w:color w:val="auto"/>
              </w:rPr>
            </w:pPr>
          </w:p>
          <w:p w14:paraId="74822D50">
            <w:pPr>
              <w:spacing w:before="78" w:line="219" w:lineRule="auto"/>
              <w:ind w:left="309"/>
              <w:rPr>
                <w:rFonts w:ascii="仿宋" w:hAnsi="仿宋" w:eastAsia="仿宋" w:cs="仿宋"/>
                <w:color w:val="auto"/>
                <w:sz w:val="24"/>
                <w:szCs w:val="24"/>
              </w:rPr>
            </w:pPr>
            <w:r>
              <w:rPr>
                <w:rFonts w:ascii="仿宋" w:hAnsi="仿宋" w:eastAsia="仿宋" w:cs="仿宋"/>
                <w:color w:val="auto"/>
                <w:spacing w:val="-5"/>
                <w:sz w:val="24"/>
                <w:szCs w:val="24"/>
              </w:rPr>
              <w:t>专业</w:t>
            </w:r>
          </w:p>
        </w:tc>
        <w:tc>
          <w:tcPr>
            <w:tcW w:w="1078" w:type="dxa"/>
          </w:tcPr>
          <w:p w14:paraId="0846DBBD">
            <w:pPr>
              <w:spacing w:line="273" w:lineRule="auto"/>
              <w:rPr>
                <w:color w:val="auto"/>
              </w:rPr>
            </w:pPr>
          </w:p>
          <w:p w14:paraId="200EB3B3">
            <w:pPr>
              <w:spacing w:line="273" w:lineRule="auto"/>
              <w:rPr>
                <w:color w:val="auto"/>
              </w:rPr>
            </w:pPr>
          </w:p>
          <w:p w14:paraId="43EE7D8E">
            <w:pPr>
              <w:spacing w:before="78" w:line="216" w:lineRule="auto"/>
              <w:ind w:left="314"/>
              <w:rPr>
                <w:rFonts w:ascii="仿宋" w:hAnsi="仿宋" w:eastAsia="仿宋" w:cs="仿宋"/>
                <w:color w:val="auto"/>
                <w:sz w:val="24"/>
                <w:szCs w:val="24"/>
              </w:rPr>
            </w:pPr>
            <w:r>
              <w:rPr>
                <w:rFonts w:ascii="仿宋" w:hAnsi="仿宋" w:eastAsia="仿宋" w:cs="仿宋"/>
                <w:color w:val="auto"/>
                <w:spacing w:val="-5"/>
                <w:sz w:val="24"/>
                <w:szCs w:val="24"/>
              </w:rPr>
              <w:t>职称</w:t>
            </w:r>
          </w:p>
        </w:tc>
        <w:tc>
          <w:tcPr>
            <w:tcW w:w="1258" w:type="dxa"/>
          </w:tcPr>
          <w:p w14:paraId="0D5C14C5">
            <w:pPr>
              <w:spacing w:line="300" w:lineRule="auto"/>
              <w:rPr>
                <w:color w:val="auto"/>
              </w:rPr>
            </w:pPr>
          </w:p>
          <w:p w14:paraId="54F189BA">
            <w:pPr>
              <w:spacing w:before="78" w:line="384" w:lineRule="auto"/>
              <w:ind w:left="295" w:right="136" w:hanging="140"/>
              <w:rPr>
                <w:rFonts w:ascii="仿宋" w:hAnsi="仿宋" w:eastAsia="仿宋" w:cs="仿宋"/>
                <w:color w:val="auto"/>
                <w:sz w:val="24"/>
                <w:szCs w:val="24"/>
              </w:rPr>
            </w:pPr>
            <w:r>
              <w:rPr>
                <w:rFonts w:ascii="仿宋" w:hAnsi="仿宋" w:eastAsia="仿宋" w:cs="仿宋"/>
                <w:color w:val="auto"/>
                <w:spacing w:val="-3"/>
                <w:sz w:val="24"/>
                <w:szCs w:val="24"/>
              </w:rPr>
              <w:t>本项目中</w:t>
            </w:r>
            <w:r>
              <w:rPr>
                <w:rFonts w:ascii="仿宋" w:hAnsi="仿宋" w:eastAsia="仿宋" w:cs="仿宋"/>
                <w:color w:val="auto"/>
                <w:spacing w:val="-7"/>
                <w:sz w:val="24"/>
                <w:szCs w:val="24"/>
              </w:rPr>
              <w:t>的职责</w:t>
            </w:r>
          </w:p>
        </w:tc>
        <w:tc>
          <w:tcPr>
            <w:tcW w:w="899" w:type="dxa"/>
          </w:tcPr>
          <w:p w14:paraId="0A954136">
            <w:pPr>
              <w:spacing w:line="298" w:lineRule="auto"/>
              <w:rPr>
                <w:color w:val="auto"/>
              </w:rPr>
            </w:pPr>
          </w:p>
          <w:p w14:paraId="208D8B5F">
            <w:pPr>
              <w:spacing w:before="78" w:line="384" w:lineRule="auto"/>
              <w:ind w:left="240" w:right="195" w:hanging="15"/>
              <w:rPr>
                <w:rFonts w:ascii="仿宋" w:hAnsi="仿宋" w:eastAsia="仿宋" w:cs="仿宋"/>
                <w:color w:val="auto"/>
                <w:sz w:val="24"/>
                <w:szCs w:val="24"/>
              </w:rPr>
            </w:pPr>
            <w:r>
              <w:rPr>
                <w:rFonts w:ascii="仿宋" w:hAnsi="仿宋" w:eastAsia="仿宋" w:cs="仿宋"/>
                <w:color w:val="auto"/>
                <w:spacing w:val="-9"/>
                <w:sz w:val="24"/>
                <w:szCs w:val="24"/>
              </w:rPr>
              <w:t>响应</w:t>
            </w:r>
            <w:r>
              <w:rPr>
                <w:rFonts w:ascii="仿宋" w:hAnsi="仿宋" w:eastAsia="仿宋" w:cs="仿宋"/>
                <w:color w:val="auto"/>
                <w:spacing w:val="-16"/>
                <w:sz w:val="24"/>
                <w:szCs w:val="24"/>
              </w:rPr>
              <w:t>时间</w:t>
            </w:r>
          </w:p>
        </w:tc>
        <w:tc>
          <w:tcPr>
            <w:tcW w:w="1117" w:type="dxa"/>
          </w:tcPr>
          <w:p w14:paraId="12FC1322">
            <w:pPr>
              <w:spacing w:line="298" w:lineRule="auto"/>
              <w:rPr>
                <w:color w:val="auto"/>
              </w:rPr>
            </w:pPr>
          </w:p>
          <w:p w14:paraId="17A1494C">
            <w:pPr>
              <w:spacing w:before="78" w:line="384" w:lineRule="auto"/>
              <w:ind w:left="203" w:right="186" w:firstLine="11"/>
              <w:rPr>
                <w:rFonts w:ascii="仿宋" w:hAnsi="仿宋" w:eastAsia="仿宋" w:cs="仿宋"/>
                <w:color w:val="auto"/>
                <w:sz w:val="24"/>
                <w:szCs w:val="24"/>
              </w:rPr>
            </w:pPr>
            <w:r>
              <w:rPr>
                <w:rFonts w:ascii="仿宋" w:hAnsi="仿宋" w:eastAsia="仿宋" w:cs="仿宋"/>
                <w:color w:val="auto"/>
                <w:spacing w:val="-7"/>
                <w:sz w:val="24"/>
                <w:szCs w:val="24"/>
              </w:rPr>
              <w:t>到达现</w:t>
            </w:r>
            <w:r>
              <w:rPr>
                <w:rFonts w:ascii="仿宋" w:hAnsi="仿宋" w:eastAsia="仿宋" w:cs="仿宋"/>
                <w:color w:val="auto"/>
                <w:spacing w:val="-3"/>
                <w:sz w:val="24"/>
                <w:szCs w:val="24"/>
              </w:rPr>
              <w:t>场时间</w:t>
            </w:r>
          </w:p>
        </w:tc>
      </w:tr>
      <w:tr w14:paraId="75B3D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0" w:hRule="atLeast"/>
        </w:trPr>
        <w:tc>
          <w:tcPr>
            <w:tcW w:w="652" w:type="dxa"/>
            <w:tcBorders>
              <w:right w:val="single" w:color="000000" w:sz="4" w:space="0"/>
            </w:tcBorders>
          </w:tcPr>
          <w:p w14:paraId="37872273">
            <w:pPr>
              <w:rPr>
                <w:color w:val="auto"/>
              </w:rPr>
            </w:pPr>
          </w:p>
        </w:tc>
        <w:tc>
          <w:tcPr>
            <w:tcW w:w="745" w:type="dxa"/>
            <w:tcBorders>
              <w:left w:val="single" w:color="000000" w:sz="4" w:space="0"/>
            </w:tcBorders>
          </w:tcPr>
          <w:p w14:paraId="40170DC9">
            <w:pPr>
              <w:spacing w:before="129" w:line="217" w:lineRule="auto"/>
              <w:ind w:left="147"/>
              <w:rPr>
                <w:rFonts w:ascii="仿宋" w:hAnsi="仿宋" w:eastAsia="仿宋" w:cs="仿宋"/>
                <w:color w:val="auto"/>
                <w:sz w:val="24"/>
                <w:szCs w:val="24"/>
              </w:rPr>
            </w:pPr>
            <w:r>
              <w:rPr>
                <w:rFonts w:ascii="仿宋" w:hAnsi="仿宋" w:eastAsia="仿宋" w:cs="仿宋"/>
                <w:color w:val="auto"/>
                <w:spacing w:val="-7"/>
                <w:sz w:val="24"/>
                <w:szCs w:val="24"/>
              </w:rPr>
              <w:t>总协</w:t>
            </w:r>
          </w:p>
          <w:p w14:paraId="78F67859">
            <w:pPr>
              <w:spacing w:before="213" w:line="219" w:lineRule="auto"/>
              <w:ind w:left="131"/>
              <w:rPr>
                <w:rFonts w:ascii="仿宋" w:hAnsi="仿宋" w:eastAsia="仿宋" w:cs="仿宋"/>
                <w:color w:val="auto"/>
                <w:sz w:val="24"/>
                <w:szCs w:val="24"/>
              </w:rPr>
            </w:pPr>
            <w:r>
              <w:rPr>
                <w:rFonts w:ascii="仿宋" w:hAnsi="仿宋" w:eastAsia="仿宋" w:cs="仿宋"/>
                <w:color w:val="auto"/>
                <w:spacing w:val="-3"/>
                <w:sz w:val="24"/>
                <w:szCs w:val="24"/>
              </w:rPr>
              <w:t>调人</w:t>
            </w:r>
          </w:p>
        </w:tc>
        <w:tc>
          <w:tcPr>
            <w:tcW w:w="786" w:type="dxa"/>
          </w:tcPr>
          <w:p w14:paraId="4A77BA3A">
            <w:pPr>
              <w:rPr>
                <w:color w:val="auto"/>
              </w:rPr>
            </w:pPr>
          </w:p>
        </w:tc>
        <w:tc>
          <w:tcPr>
            <w:tcW w:w="411" w:type="dxa"/>
          </w:tcPr>
          <w:p w14:paraId="43AD54B7">
            <w:pPr>
              <w:rPr>
                <w:color w:val="auto"/>
              </w:rPr>
            </w:pPr>
          </w:p>
        </w:tc>
        <w:tc>
          <w:tcPr>
            <w:tcW w:w="899" w:type="dxa"/>
          </w:tcPr>
          <w:p w14:paraId="588032EF">
            <w:pPr>
              <w:rPr>
                <w:color w:val="auto"/>
              </w:rPr>
            </w:pPr>
          </w:p>
        </w:tc>
        <w:tc>
          <w:tcPr>
            <w:tcW w:w="1078" w:type="dxa"/>
          </w:tcPr>
          <w:p w14:paraId="6FA5CB83">
            <w:pPr>
              <w:rPr>
                <w:color w:val="auto"/>
              </w:rPr>
            </w:pPr>
          </w:p>
        </w:tc>
        <w:tc>
          <w:tcPr>
            <w:tcW w:w="1078" w:type="dxa"/>
          </w:tcPr>
          <w:p w14:paraId="63896B2D">
            <w:pPr>
              <w:rPr>
                <w:color w:val="auto"/>
              </w:rPr>
            </w:pPr>
          </w:p>
        </w:tc>
        <w:tc>
          <w:tcPr>
            <w:tcW w:w="1078" w:type="dxa"/>
          </w:tcPr>
          <w:p w14:paraId="1D263623">
            <w:pPr>
              <w:rPr>
                <w:color w:val="auto"/>
              </w:rPr>
            </w:pPr>
          </w:p>
        </w:tc>
        <w:tc>
          <w:tcPr>
            <w:tcW w:w="1258" w:type="dxa"/>
          </w:tcPr>
          <w:p w14:paraId="13C12E22">
            <w:pPr>
              <w:rPr>
                <w:color w:val="auto"/>
              </w:rPr>
            </w:pPr>
          </w:p>
        </w:tc>
        <w:tc>
          <w:tcPr>
            <w:tcW w:w="899" w:type="dxa"/>
          </w:tcPr>
          <w:p w14:paraId="76560A71">
            <w:pPr>
              <w:rPr>
                <w:color w:val="auto"/>
              </w:rPr>
            </w:pPr>
          </w:p>
        </w:tc>
        <w:tc>
          <w:tcPr>
            <w:tcW w:w="1117" w:type="dxa"/>
          </w:tcPr>
          <w:p w14:paraId="1FE87C66">
            <w:pPr>
              <w:rPr>
                <w:color w:val="auto"/>
              </w:rPr>
            </w:pPr>
          </w:p>
        </w:tc>
      </w:tr>
      <w:tr w14:paraId="353F2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0" w:hRule="atLeast"/>
        </w:trPr>
        <w:tc>
          <w:tcPr>
            <w:tcW w:w="652" w:type="dxa"/>
            <w:tcBorders>
              <w:right w:val="single" w:color="000000" w:sz="4" w:space="0"/>
            </w:tcBorders>
          </w:tcPr>
          <w:p w14:paraId="0E48DBE1">
            <w:pPr>
              <w:rPr>
                <w:color w:val="auto"/>
              </w:rPr>
            </w:pPr>
          </w:p>
        </w:tc>
        <w:tc>
          <w:tcPr>
            <w:tcW w:w="745" w:type="dxa"/>
            <w:tcBorders>
              <w:left w:val="single" w:color="000000" w:sz="4" w:space="0"/>
            </w:tcBorders>
          </w:tcPr>
          <w:p w14:paraId="799A2A2C">
            <w:pPr>
              <w:spacing w:before="131" w:line="216" w:lineRule="auto"/>
              <w:ind w:left="133"/>
              <w:rPr>
                <w:rFonts w:ascii="仿宋" w:hAnsi="仿宋" w:eastAsia="仿宋" w:cs="仿宋"/>
                <w:color w:val="auto"/>
                <w:sz w:val="24"/>
                <w:szCs w:val="24"/>
              </w:rPr>
            </w:pPr>
            <w:r>
              <w:rPr>
                <w:rFonts w:ascii="仿宋" w:hAnsi="仿宋" w:eastAsia="仿宋" w:cs="仿宋"/>
                <w:color w:val="auto"/>
                <w:spacing w:val="-3"/>
                <w:sz w:val="24"/>
                <w:szCs w:val="24"/>
              </w:rPr>
              <w:t>售后</w:t>
            </w:r>
          </w:p>
          <w:p w14:paraId="124D3B04">
            <w:pPr>
              <w:spacing w:before="215" w:line="220" w:lineRule="auto"/>
              <w:ind w:left="133"/>
              <w:rPr>
                <w:rFonts w:ascii="仿宋" w:hAnsi="仿宋" w:eastAsia="仿宋" w:cs="仿宋"/>
                <w:color w:val="auto"/>
                <w:sz w:val="24"/>
                <w:szCs w:val="24"/>
              </w:rPr>
            </w:pPr>
            <w:r>
              <w:rPr>
                <w:rFonts w:ascii="仿宋" w:hAnsi="仿宋" w:eastAsia="仿宋" w:cs="仿宋"/>
                <w:color w:val="auto"/>
                <w:spacing w:val="-3"/>
                <w:sz w:val="24"/>
                <w:szCs w:val="24"/>
              </w:rPr>
              <w:t>人员</w:t>
            </w:r>
          </w:p>
        </w:tc>
        <w:tc>
          <w:tcPr>
            <w:tcW w:w="786" w:type="dxa"/>
          </w:tcPr>
          <w:p w14:paraId="7BB75AB4">
            <w:pPr>
              <w:rPr>
                <w:color w:val="auto"/>
              </w:rPr>
            </w:pPr>
          </w:p>
        </w:tc>
        <w:tc>
          <w:tcPr>
            <w:tcW w:w="411" w:type="dxa"/>
          </w:tcPr>
          <w:p w14:paraId="746645D7">
            <w:pPr>
              <w:rPr>
                <w:color w:val="auto"/>
              </w:rPr>
            </w:pPr>
          </w:p>
        </w:tc>
        <w:tc>
          <w:tcPr>
            <w:tcW w:w="899" w:type="dxa"/>
          </w:tcPr>
          <w:p w14:paraId="6762BCB3">
            <w:pPr>
              <w:rPr>
                <w:color w:val="auto"/>
              </w:rPr>
            </w:pPr>
          </w:p>
        </w:tc>
        <w:tc>
          <w:tcPr>
            <w:tcW w:w="1078" w:type="dxa"/>
          </w:tcPr>
          <w:p w14:paraId="79797D74">
            <w:pPr>
              <w:rPr>
                <w:color w:val="auto"/>
              </w:rPr>
            </w:pPr>
          </w:p>
        </w:tc>
        <w:tc>
          <w:tcPr>
            <w:tcW w:w="1078" w:type="dxa"/>
          </w:tcPr>
          <w:p w14:paraId="06FB84A7">
            <w:pPr>
              <w:rPr>
                <w:color w:val="auto"/>
              </w:rPr>
            </w:pPr>
          </w:p>
        </w:tc>
        <w:tc>
          <w:tcPr>
            <w:tcW w:w="1078" w:type="dxa"/>
          </w:tcPr>
          <w:p w14:paraId="04C21086">
            <w:pPr>
              <w:rPr>
                <w:color w:val="auto"/>
              </w:rPr>
            </w:pPr>
          </w:p>
        </w:tc>
        <w:tc>
          <w:tcPr>
            <w:tcW w:w="1258" w:type="dxa"/>
          </w:tcPr>
          <w:p w14:paraId="02C6951C">
            <w:pPr>
              <w:rPr>
                <w:color w:val="auto"/>
              </w:rPr>
            </w:pPr>
          </w:p>
        </w:tc>
        <w:tc>
          <w:tcPr>
            <w:tcW w:w="899" w:type="dxa"/>
          </w:tcPr>
          <w:p w14:paraId="40F2D1EC">
            <w:pPr>
              <w:rPr>
                <w:color w:val="auto"/>
              </w:rPr>
            </w:pPr>
          </w:p>
        </w:tc>
        <w:tc>
          <w:tcPr>
            <w:tcW w:w="1117" w:type="dxa"/>
          </w:tcPr>
          <w:p w14:paraId="05BE2097">
            <w:pPr>
              <w:rPr>
                <w:color w:val="auto"/>
              </w:rPr>
            </w:pPr>
          </w:p>
        </w:tc>
      </w:tr>
      <w:tr w14:paraId="2EFDF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 w:hRule="atLeast"/>
        </w:trPr>
        <w:tc>
          <w:tcPr>
            <w:tcW w:w="652" w:type="dxa"/>
            <w:tcBorders>
              <w:right w:val="single" w:color="000000" w:sz="4" w:space="0"/>
            </w:tcBorders>
          </w:tcPr>
          <w:p w14:paraId="3D50619F">
            <w:pPr>
              <w:rPr>
                <w:color w:val="auto"/>
              </w:rPr>
            </w:pPr>
          </w:p>
        </w:tc>
        <w:tc>
          <w:tcPr>
            <w:tcW w:w="745" w:type="dxa"/>
            <w:tcBorders>
              <w:left w:val="single" w:color="000000" w:sz="4" w:space="0"/>
            </w:tcBorders>
          </w:tcPr>
          <w:p w14:paraId="0745AB14">
            <w:pPr>
              <w:rPr>
                <w:color w:val="auto"/>
              </w:rPr>
            </w:pPr>
          </w:p>
        </w:tc>
        <w:tc>
          <w:tcPr>
            <w:tcW w:w="786" w:type="dxa"/>
          </w:tcPr>
          <w:p w14:paraId="622A5359">
            <w:pPr>
              <w:rPr>
                <w:color w:val="auto"/>
              </w:rPr>
            </w:pPr>
          </w:p>
        </w:tc>
        <w:tc>
          <w:tcPr>
            <w:tcW w:w="411" w:type="dxa"/>
          </w:tcPr>
          <w:p w14:paraId="7EA02E05">
            <w:pPr>
              <w:rPr>
                <w:color w:val="auto"/>
              </w:rPr>
            </w:pPr>
          </w:p>
        </w:tc>
        <w:tc>
          <w:tcPr>
            <w:tcW w:w="899" w:type="dxa"/>
          </w:tcPr>
          <w:p w14:paraId="67F060F1">
            <w:pPr>
              <w:rPr>
                <w:color w:val="auto"/>
              </w:rPr>
            </w:pPr>
          </w:p>
        </w:tc>
        <w:tc>
          <w:tcPr>
            <w:tcW w:w="1078" w:type="dxa"/>
          </w:tcPr>
          <w:p w14:paraId="1915A696">
            <w:pPr>
              <w:rPr>
                <w:color w:val="auto"/>
              </w:rPr>
            </w:pPr>
          </w:p>
        </w:tc>
        <w:tc>
          <w:tcPr>
            <w:tcW w:w="1078" w:type="dxa"/>
          </w:tcPr>
          <w:p w14:paraId="6DE56916">
            <w:pPr>
              <w:rPr>
                <w:color w:val="auto"/>
              </w:rPr>
            </w:pPr>
          </w:p>
        </w:tc>
        <w:tc>
          <w:tcPr>
            <w:tcW w:w="1078" w:type="dxa"/>
          </w:tcPr>
          <w:p w14:paraId="56F02DE8">
            <w:pPr>
              <w:rPr>
                <w:color w:val="auto"/>
              </w:rPr>
            </w:pPr>
          </w:p>
        </w:tc>
        <w:tc>
          <w:tcPr>
            <w:tcW w:w="1258" w:type="dxa"/>
          </w:tcPr>
          <w:p w14:paraId="3512A2E0">
            <w:pPr>
              <w:rPr>
                <w:color w:val="auto"/>
              </w:rPr>
            </w:pPr>
          </w:p>
        </w:tc>
        <w:tc>
          <w:tcPr>
            <w:tcW w:w="899" w:type="dxa"/>
          </w:tcPr>
          <w:p w14:paraId="4E2D9F02">
            <w:pPr>
              <w:rPr>
                <w:color w:val="auto"/>
              </w:rPr>
            </w:pPr>
          </w:p>
        </w:tc>
        <w:tc>
          <w:tcPr>
            <w:tcW w:w="1117" w:type="dxa"/>
          </w:tcPr>
          <w:p w14:paraId="4B2DF6A1">
            <w:pPr>
              <w:rPr>
                <w:color w:val="auto"/>
              </w:rPr>
            </w:pPr>
          </w:p>
        </w:tc>
      </w:tr>
      <w:tr w14:paraId="41BE4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652" w:type="dxa"/>
            <w:tcBorders>
              <w:right w:val="single" w:color="000000" w:sz="4" w:space="0"/>
            </w:tcBorders>
          </w:tcPr>
          <w:p w14:paraId="0A4C9B10">
            <w:pPr>
              <w:rPr>
                <w:color w:val="auto"/>
              </w:rPr>
            </w:pPr>
          </w:p>
        </w:tc>
        <w:tc>
          <w:tcPr>
            <w:tcW w:w="745" w:type="dxa"/>
            <w:tcBorders>
              <w:left w:val="single" w:color="000000" w:sz="4" w:space="0"/>
            </w:tcBorders>
          </w:tcPr>
          <w:p w14:paraId="51F2D035">
            <w:pPr>
              <w:rPr>
                <w:color w:val="auto"/>
              </w:rPr>
            </w:pPr>
          </w:p>
        </w:tc>
        <w:tc>
          <w:tcPr>
            <w:tcW w:w="786" w:type="dxa"/>
          </w:tcPr>
          <w:p w14:paraId="10B3E849">
            <w:pPr>
              <w:rPr>
                <w:color w:val="auto"/>
              </w:rPr>
            </w:pPr>
          </w:p>
        </w:tc>
        <w:tc>
          <w:tcPr>
            <w:tcW w:w="411" w:type="dxa"/>
          </w:tcPr>
          <w:p w14:paraId="621ACBF2">
            <w:pPr>
              <w:rPr>
                <w:color w:val="auto"/>
              </w:rPr>
            </w:pPr>
          </w:p>
        </w:tc>
        <w:tc>
          <w:tcPr>
            <w:tcW w:w="899" w:type="dxa"/>
          </w:tcPr>
          <w:p w14:paraId="10254FBA">
            <w:pPr>
              <w:rPr>
                <w:color w:val="auto"/>
              </w:rPr>
            </w:pPr>
          </w:p>
        </w:tc>
        <w:tc>
          <w:tcPr>
            <w:tcW w:w="1078" w:type="dxa"/>
          </w:tcPr>
          <w:p w14:paraId="582531BC">
            <w:pPr>
              <w:rPr>
                <w:color w:val="auto"/>
              </w:rPr>
            </w:pPr>
          </w:p>
        </w:tc>
        <w:tc>
          <w:tcPr>
            <w:tcW w:w="1078" w:type="dxa"/>
          </w:tcPr>
          <w:p w14:paraId="2FD71855">
            <w:pPr>
              <w:rPr>
                <w:color w:val="auto"/>
              </w:rPr>
            </w:pPr>
          </w:p>
        </w:tc>
        <w:tc>
          <w:tcPr>
            <w:tcW w:w="1078" w:type="dxa"/>
          </w:tcPr>
          <w:p w14:paraId="7267E543">
            <w:pPr>
              <w:rPr>
                <w:color w:val="auto"/>
              </w:rPr>
            </w:pPr>
          </w:p>
        </w:tc>
        <w:tc>
          <w:tcPr>
            <w:tcW w:w="1258" w:type="dxa"/>
          </w:tcPr>
          <w:p w14:paraId="1BA569ED">
            <w:pPr>
              <w:rPr>
                <w:color w:val="auto"/>
              </w:rPr>
            </w:pPr>
          </w:p>
        </w:tc>
        <w:tc>
          <w:tcPr>
            <w:tcW w:w="899" w:type="dxa"/>
          </w:tcPr>
          <w:p w14:paraId="1A72ABBC">
            <w:pPr>
              <w:rPr>
                <w:color w:val="auto"/>
              </w:rPr>
            </w:pPr>
          </w:p>
        </w:tc>
        <w:tc>
          <w:tcPr>
            <w:tcW w:w="1117" w:type="dxa"/>
          </w:tcPr>
          <w:p w14:paraId="0D3188A9">
            <w:pPr>
              <w:rPr>
                <w:color w:val="auto"/>
              </w:rPr>
            </w:pPr>
          </w:p>
        </w:tc>
      </w:tr>
    </w:tbl>
    <w:p w14:paraId="04081941">
      <w:pPr>
        <w:spacing w:line="291" w:lineRule="auto"/>
        <w:rPr>
          <w:color w:val="auto"/>
        </w:rPr>
      </w:pPr>
    </w:p>
    <w:p w14:paraId="3389CF55">
      <w:pPr>
        <w:spacing w:line="292" w:lineRule="auto"/>
        <w:rPr>
          <w:color w:val="auto"/>
        </w:rPr>
      </w:pPr>
    </w:p>
    <w:p w14:paraId="34DFCE26">
      <w:pPr>
        <w:spacing w:line="292" w:lineRule="auto"/>
        <w:rPr>
          <w:color w:val="auto"/>
        </w:rPr>
      </w:pPr>
    </w:p>
    <w:p w14:paraId="234DAEA3">
      <w:pPr>
        <w:spacing w:line="292" w:lineRule="auto"/>
        <w:rPr>
          <w:color w:val="auto"/>
        </w:rPr>
      </w:pPr>
    </w:p>
    <w:p w14:paraId="09E75D40">
      <w:pPr>
        <w:pStyle w:val="4"/>
        <w:spacing w:before="78" w:line="216" w:lineRule="auto"/>
        <w:ind w:left="5361"/>
        <w:rPr>
          <w:color w:val="auto"/>
          <w:sz w:val="24"/>
          <w:szCs w:val="24"/>
          <w:lang w:eastAsia="zh-CN"/>
        </w:rPr>
      </w:pPr>
      <w:r>
        <w:rPr>
          <w:color w:val="auto"/>
          <w:spacing w:val="-6"/>
          <w:sz w:val="24"/>
          <w:szCs w:val="24"/>
          <w:lang w:eastAsia="zh-CN"/>
        </w:rPr>
        <w:t>投标人名称(电子签章)：</w:t>
      </w:r>
    </w:p>
    <w:p w14:paraId="268FEE84">
      <w:pPr>
        <w:pStyle w:val="4"/>
        <w:spacing w:before="186" w:line="217" w:lineRule="auto"/>
        <w:ind w:left="5403"/>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6E110906">
      <w:pPr>
        <w:spacing w:before="318" w:line="220" w:lineRule="auto"/>
        <w:ind w:left="3194"/>
        <w:rPr>
          <w:rFonts w:ascii="宋体" w:hAnsi="宋体" w:eastAsia="宋体" w:cs="宋体"/>
          <w:color w:val="auto"/>
          <w:sz w:val="32"/>
          <w:szCs w:val="32"/>
          <w:lang w:eastAsia="zh-CN"/>
        </w:rPr>
      </w:pPr>
      <w:r>
        <w:rPr>
          <w:rFonts w:ascii="宋体" w:hAnsi="宋体" w:eastAsia="宋体" w:cs="宋体"/>
          <w:b/>
          <w:bCs/>
          <w:color w:val="auto"/>
          <w:spacing w:val="-7"/>
          <w:sz w:val="32"/>
          <w:szCs w:val="32"/>
          <w:lang w:eastAsia="zh-CN"/>
        </w:rPr>
        <w:br w:type="page"/>
      </w:r>
      <w:r>
        <w:rPr>
          <w:rFonts w:ascii="宋体" w:hAnsi="宋体" w:eastAsia="宋体" w:cs="宋体"/>
          <w:b/>
          <w:bCs/>
          <w:color w:val="auto"/>
          <w:spacing w:val="-7"/>
          <w:sz w:val="32"/>
          <w:szCs w:val="32"/>
          <w:lang w:eastAsia="zh-CN"/>
        </w:rPr>
        <w:t>四、项目实施人员一览表</w:t>
      </w:r>
    </w:p>
    <w:p w14:paraId="43D67872">
      <w:pPr>
        <w:pStyle w:val="4"/>
        <w:spacing w:before="164" w:line="216" w:lineRule="auto"/>
        <w:ind w:left="2328"/>
        <w:rPr>
          <w:color w:val="auto"/>
          <w:sz w:val="24"/>
          <w:szCs w:val="24"/>
          <w:lang w:eastAsia="zh-CN"/>
        </w:rPr>
      </w:pPr>
      <w:r>
        <w:rPr>
          <w:color w:val="auto"/>
          <w:sz w:val="24"/>
          <w:szCs w:val="24"/>
          <w:lang w:eastAsia="zh-CN"/>
        </w:rPr>
        <w:t>（由投标人根据采购需求及招标文件要求编制）</w:t>
      </w:r>
    </w:p>
    <w:p w14:paraId="5180DCFF">
      <w:pPr>
        <w:spacing w:before="132" w:line="220" w:lineRule="auto"/>
        <w:ind w:left="38"/>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所投分标：</w:t>
      </w:r>
      <w:r>
        <w:rPr>
          <w:rFonts w:ascii="宋体" w:hAnsi="宋体" w:eastAsia="宋体" w:cs="宋体"/>
          <w:color w:val="auto"/>
          <w:spacing w:val="-2"/>
          <w:sz w:val="24"/>
          <w:szCs w:val="24"/>
          <w:u w:val="single"/>
          <w:lang w:eastAsia="zh-CN"/>
        </w:rPr>
        <w:t xml:space="preserve">     </w:t>
      </w:r>
      <w:r>
        <w:rPr>
          <w:rFonts w:ascii="宋体" w:hAnsi="宋体" w:eastAsia="宋体" w:cs="宋体"/>
          <w:color w:val="auto"/>
          <w:spacing w:val="-101"/>
          <w:sz w:val="24"/>
          <w:szCs w:val="24"/>
          <w:lang w:eastAsia="zh-CN"/>
        </w:rPr>
        <w:t xml:space="preserve"> </w:t>
      </w:r>
      <w:r>
        <w:rPr>
          <w:rFonts w:ascii="宋体" w:hAnsi="宋体" w:eastAsia="宋体" w:cs="宋体"/>
          <w:color w:val="auto"/>
          <w:spacing w:val="-2"/>
          <w:sz w:val="24"/>
          <w:szCs w:val="24"/>
          <w:lang w:eastAsia="zh-CN"/>
        </w:rPr>
        <w:t>分标</w:t>
      </w:r>
    </w:p>
    <w:p w14:paraId="6802FF69">
      <w:pPr>
        <w:pStyle w:val="4"/>
        <w:spacing w:before="128" w:line="217" w:lineRule="auto"/>
        <w:ind w:left="533"/>
        <w:rPr>
          <w:color w:val="auto"/>
          <w:sz w:val="24"/>
          <w:szCs w:val="24"/>
          <w:lang w:eastAsia="zh-CN"/>
        </w:rPr>
      </w:pPr>
      <w:r>
        <w:rPr>
          <w:b/>
          <w:bCs/>
          <w:color w:val="auto"/>
          <w:spacing w:val="-5"/>
          <w:sz w:val="24"/>
          <w:szCs w:val="24"/>
          <w:lang w:eastAsia="zh-CN"/>
        </w:rPr>
        <w:t>附表A:本项目的项目经理情况表</w:t>
      </w:r>
    </w:p>
    <w:p w14:paraId="3C43080C">
      <w:pPr>
        <w:spacing w:line="82" w:lineRule="exact"/>
        <w:rPr>
          <w:color w:val="auto"/>
          <w:lang w:eastAsia="zh-CN"/>
        </w:rPr>
      </w:pPr>
    </w:p>
    <w:tbl>
      <w:tblPr>
        <w:tblStyle w:val="22"/>
        <w:tblW w:w="8754" w:type="dxa"/>
        <w:tblInd w:w="3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65"/>
        <w:gridCol w:w="1284"/>
        <w:gridCol w:w="1258"/>
        <w:gridCol w:w="4147"/>
      </w:tblGrid>
      <w:tr w14:paraId="62ECF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4" w:hRule="atLeast"/>
        </w:trPr>
        <w:tc>
          <w:tcPr>
            <w:tcW w:w="2065" w:type="dxa"/>
          </w:tcPr>
          <w:p w14:paraId="6CFD7F42">
            <w:pPr>
              <w:spacing w:line="272" w:lineRule="auto"/>
              <w:rPr>
                <w:color w:val="auto"/>
                <w:lang w:eastAsia="zh-CN"/>
              </w:rPr>
            </w:pPr>
          </w:p>
          <w:p w14:paraId="0E792D6D">
            <w:pPr>
              <w:spacing w:line="273" w:lineRule="auto"/>
              <w:rPr>
                <w:color w:val="auto"/>
                <w:lang w:eastAsia="zh-CN"/>
              </w:rPr>
            </w:pPr>
          </w:p>
          <w:p w14:paraId="11827757">
            <w:pPr>
              <w:spacing w:before="78" w:line="220" w:lineRule="auto"/>
              <w:ind w:left="792"/>
              <w:rPr>
                <w:rFonts w:ascii="仿宋" w:hAnsi="仿宋" w:eastAsia="仿宋" w:cs="仿宋"/>
                <w:color w:val="auto"/>
                <w:sz w:val="24"/>
                <w:szCs w:val="24"/>
              </w:rPr>
            </w:pPr>
            <w:r>
              <w:rPr>
                <w:rFonts w:ascii="仿宋" w:hAnsi="仿宋" w:eastAsia="仿宋" w:cs="仿宋"/>
                <w:color w:val="auto"/>
                <w:spacing w:val="-3"/>
                <w:sz w:val="24"/>
                <w:szCs w:val="24"/>
              </w:rPr>
              <w:t>姓名</w:t>
            </w:r>
          </w:p>
        </w:tc>
        <w:tc>
          <w:tcPr>
            <w:tcW w:w="1284" w:type="dxa"/>
            <w:tcBorders>
              <w:right w:val="single" w:color="000000" w:sz="4" w:space="0"/>
            </w:tcBorders>
            <w:shd w:val="clear" w:color="auto" w:fill="B3B3B3"/>
          </w:tcPr>
          <w:p w14:paraId="5AD3190A">
            <w:pPr>
              <w:rPr>
                <w:color w:val="auto"/>
              </w:rPr>
            </w:pPr>
          </w:p>
        </w:tc>
        <w:tc>
          <w:tcPr>
            <w:tcW w:w="1258" w:type="dxa"/>
            <w:tcBorders>
              <w:left w:val="single" w:color="000000" w:sz="4" w:space="0"/>
            </w:tcBorders>
          </w:tcPr>
          <w:p w14:paraId="779994A2">
            <w:pPr>
              <w:spacing w:line="273" w:lineRule="auto"/>
              <w:rPr>
                <w:color w:val="auto"/>
              </w:rPr>
            </w:pPr>
          </w:p>
          <w:p w14:paraId="4660F41D">
            <w:pPr>
              <w:spacing w:line="273" w:lineRule="auto"/>
              <w:rPr>
                <w:color w:val="auto"/>
              </w:rPr>
            </w:pPr>
          </w:p>
          <w:p w14:paraId="1866FBF7">
            <w:pPr>
              <w:spacing w:before="78" w:line="219" w:lineRule="auto"/>
              <w:ind w:left="413"/>
              <w:rPr>
                <w:rFonts w:ascii="仿宋" w:hAnsi="仿宋" w:eastAsia="仿宋" w:cs="仿宋"/>
                <w:color w:val="auto"/>
                <w:sz w:val="24"/>
                <w:szCs w:val="24"/>
              </w:rPr>
            </w:pPr>
            <w:r>
              <w:rPr>
                <w:rFonts w:ascii="仿宋" w:hAnsi="仿宋" w:eastAsia="仿宋" w:cs="仿宋"/>
                <w:color w:val="auto"/>
                <w:spacing w:val="-8"/>
                <w:sz w:val="24"/>
                <w:szCs w:val="24"/>
              </w:rPr>
              <w:t>页码</w:t>
            </w:r>
          </w:p>
        </w:tc>
        <w:tc>
          <w:tcPr>
            <w:tcW w:w="4147" w:type="dxa"/>
          </w:tcPr>
          <w:p w14:paraId="4770D7EE">
            <w:pPr>
              <w:spacing w:before="130" w:line="347" w:lineRule="auto"/>
              <w:ind w:left="115" w:right="99" w:hanging="2"/>
              <w:jc w:val="both"/>
              <w:rPr>
                <w:rFonts w:ascii="仿宋" w:hAnsi="仿宋" w:eastAsia="仿宋" w:cs="仿宋"/>
                <w:color w:val="auto"/>
                <w:sz w:val="24"/>
                <w:szCs w:val="24"/>
                <w:lang w:eastAsia="zh-CN"/>
              </w:rPr>
            </w:pPr>
            <w:r>
              <w:rPr>
                <w:rFonts w:ascii="仿宋" w:hAnsi="仿宋" w:eastAsia="仿宋" w:cs="仿宋"/>
                <w:color w:val="auto"/>
                <w:spacing w:val="4"/>
                <w:sz w:val="24"/>
                <w:szCs w:val="24"/>
                <w:lang w:eastAsia="zh-CN"/>
              </w:rPr>
              <w:t>投标截止时间前三年业绩及承担的主</w:t>
            </w:r>
            <w:r>
              <w:rPr>
                <w:rFonts w:ascii="仿宋" w:hAnsi="仿宋" w:eastAsia="仿宋" w:cs="仿宋"/>
                <w:color w:val="auto"/>
                <w:spacing w:val="1"/>
                <w:sz w:val="24"/>
                <w:szCs w:val="24"/>
                <w:lang w:eastAsia="zh-CN"/>
              </w:rPr>
              <w:t>要工作情况，</w:t>
            </w:r>
            <w:r>
              <w:rPr>
                <w:rFonts w:ascii="仿宋" w:hAnsi="仿宋" w:eastAsia="仿宋" w:cs="仿宋"/>
                <w:color w:val="auto"/>
                <w:spacing w:val="-62"/>
                <w:sz w:val="24"/>
                <w:szCs w:val="24"/>
                <w:lang w:eastAsia="zh-CN"/>
              </w:rPr>
              <w:t xml:space="preserve"> </w:t>
            </w:r>
            <w:r>
              <w:rPr>
                <w:rFonts w:ascii="仿宋" w:hAnsi="仿宋" w:eastAsia="仿宋" w:cs="仿宋"/>
                <w:color w:val="auto"/>
                <w:spacing w:val="1"/>
                <w:sz w:val="24"/>
                <w:szCs w:val="24"/>
                <w:lang w:eastAsia="zh-CN"/>
              </w:rPr>
              <w:t>曾担任项目经理的项目</w:t>
            </w:r>
            <w:r>
              <w:rPr>
                <w:rFonts w:ascii="仿宋" w:hAnsi="仿宋" w:eastAsia="仿宋" w:cs="仿宋"/>
                <w:color w:val="auto"/>
                <w:spacing w:val="-3"/>
                <w:sz w:val="24"/>
                <w:szCs w:val="24"/>
                <w:lang w:eastAsia="zh-CN"/>
              </w:rPr>
              <w:t>应列明细</w:t>
            </w:r>
          </w:p>
        </w:tc>
      </w:tr>
      <w:tr w14:paraId="27C95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tcPr>
          <w:p w14:paraId="3B404A6D">
            <w:pPr>
              <w:spacing w:before="126" w:line="215" w:lineRule="auto"/>
              <w:ind w:left="797"/>
              <w:rPr>
                <w:rFonts w:ascii="仿宋" w:hAnsi="仿宋" w:eastAsia="仿宋" w:cs="仿宋"/>
                <w:color w:val="auto"/>
                <w:sz w:val="24"/>
                <w:szCs w:val="24"/>
              </w:rPr>
            </w:pPr>
            <w:r>
              <w:rPr>
                <w:rFonts w:ascii="仿宋" w:hAnsi="仿宋" w:eastAsia="仿宋" w:cs="仿宋"/>
                <w:color w:val="auto"/>
                <w:spacing w:val="-4"/>
                <w:sz w:val="24"/>
                <w:szCs w:val="24"/>
              </w:rPr>
              <w:t>性别</w:t>
            </w:r>
          </w:p>
        </w:tc>
        <w:tc>
          <w:tcPr>
            <w:tcW w:w="1284" w:type="dxa"/>
            <w:tcBorders>
              <w:right w:val="single" w:color="000000" w:sz="4" w:space="0"/>
            </w:tcBorders>
          </w:tcPr>
          <w:p w14:paraId="06A551BE">
            <w:pPr>
              <w:rPr>
                <w:color w:val="auto"/>
              </w:rPr>
            </w:pPr>
          </w:p>
        </w:tc>
        <w:tc>
          <w:tcPr>
            <w:tcW w:w="1258" w:type="dxa"/>
            <w:tcBorders>
              <w:left w:val="single" w:color="000000" w:sz="4" w:space="0"/>
            </w:tcBorders>
            <w:shd w:val="clear" w:color="auto" w:fill="B3B3B3"/>
          </w:tcPr>
          <w:p w14:paraId="70CB0C87">
            <w:pPr>
              <w:rPr>
                <w:color w:val="auto"/>
              </w:rPr>
            </w:pPr>
          </w:p>
        </w:tc>
        <w:tc>
          <w:tcPr>
            <w:tcW w:w="4147" w:type="dxa"/>
            <w:vMerge w:val="restart"/>
            <w:tcBorders>
              <w:bottom w:val="nil"/>
            </w:tcBorders>
          </w:tcPr>
          <w:p w14:paraId="3A74EBC1">
            <w:pPr>
              <w:rPr>
                <w:color w:val="auto"/>
              </w:rPr>
            </w:pPr>
          </w:p>
        </w:tc>
      </w:tr>
      <w:tr w14:paraId="1EDEA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tcPr>
          <w:p w14:paraId="48A1A922">
            <w:pPr>
              <w:spacing w:before="128" w:line="217" w:lineRule="auto"/>
              <w:ind w:left="795"/>
              <w:rPr>
                <w:rFonts w:ascii="仿宋" w:hAnsi="仿宋" w:eastAsia="仿宋" w:cs="仿宋"/>
                <w:color w:val="auto"/>
                <w:sz w:val="24"/>
                <w:szCs w:val="24"/>
              </w:rPr>
            </w:pPr>
            <w:r>
              <w:rPr>
                <w:rFonts w:ascii="仿宋" w:hAnsi="仿宋" w:eastAsia="仿宋" w:cs="仿宋"/>
                <w:color w:val="auto"/>
                <w:spacing w:val="-4"/>
                <w:sz w:val="24"/>
                <w:szCs w:val="24"/>
              </w:rPr>
              <w:t>年龄</w:t>
            </w:r>
          </w:p>
        </w:tc>
        <w:tc>
          <w:tcPr>
            <w:tcW w:w="1284" w:type="dxa"/>
            <w:tcBorders>
              <w:right w:val="single" w:color="000000" w:sz="4" w:space="0"/>
            </w:tcBorders>
          </w:tcPr>
          <w:p w14:paraId="2D658026">
            <w:pPr>
              <w:rPr>
                <w:color w:val="auto"/>
              </w:rPr>
            </w:pPr>
          </w:p>
        </w:tc>
        <w:tc>
          <w:tcPr>
            <w:tcW w:w="1258" w:type="dxa"/>
            <w:tcBorders>
              <w:left w:val="single" w:color="000000" w:sz="4" w:space="0"/>
            </w:tcBorders>
            <w:shd w:val="clear" w:color="auto" w:fill="B3B3B3"/>
          </w:tcPr>
          <w:p w14:paraId="7B344A75">
            <w:pPr>
              <w:rPr>
                <w:color w:val="auto"/>
              </w:rPr>
            </w:pPr>
          </w:p>
        </w:tc>
        <w:tc>
          <w:tcPr>
            <w:tcW w:w="4147" w:type="dxa"/>
            <w:vMerge w:val="continue"/>
            <w:tcBorders>
              <w:top w:val="nil"/>
              <w:bottom w:val="nil"/>
            </w:tcBorders>
          </w:tcPr>
          <w:p w14:paraId="64B0E762">
            <w:pPr>
              <w:rPr>
                <w:color w:val="auto"/>
              </w:rPr>
            </w:pPr>
          </w:p>
        </w:tc>
      </w:tr>
      <w:tr w14:paraId="2FF4D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tcPr>
          <w:p w14:paraId="5E68D9CD">
            <w:pPr>
              <w:spacing w:before="129" w:line="216" w:lineRule="auto"/>
              <w:ind w:left="802"/>
              <w:rPr>
                <w:rFonts w:ascii="仿宋" w:hAnsi="仿宋" w:eastAsia="仿宋" w:cs="仿宋"/>
                <w:color w:val="auto"/>
                <w:sz w:val="24"/>
                <w:szCs w:val="24"/>
              </w:rPr>
            </w:pPr>
            <w:r>
              <w:rPr>
                <w:rFonts w:ascii="仿宋" w:hAnsi="仿宋" w:eastAsia="仿宋" w:cs="仿宋"/>
                <w:color w:val="auto"/>
                <w:spacing w:val="-5"/>
                <w:sz w:val="24"/>
                <w:szCs w:val="24"/>
              </w:rPr>
              <w:t>职称</w:t>
            </w:r>
          </w:p>
        </w:tc>
        <w:tc>
          <w:tcPr>
            <w:tcW w:w="1284" w:type="dxa"/>
            <w:tcBorders>
              <w:right w:val="single" w:color="000000" w:sz="4" w:space="0"/>
            </w:tcBorders>
          </w:tcPr>
          <w:p w14:paraId="0CC55C32">
            <w:pPr>
              <w:rPr>
                <w:color w:val="auto"/>
              </w:rPr>
            </w:pPr>
          </w:p>
        </w:tc>
        <w:tc>
          <w:tcPr>
            <w:tcW w:w="1258" w:type="dxa"/>
            <w:tcBorders>
              <w:left w:val="single" w:color="000000" w:sz="4" w:space="0"/>
            </w:tcBorders>
          </w:tcPr>
          <w:p w14:paraId="120C8482">
            <w:pPr>
              <w:rPr>
                <w:color w:val="auto"/>
              </w:rPr>
            </w:pPr>
          </w:p>
        </w:tc>
        <w:tc>
          <w:tcPr>
            <w:tcW w:w="4147" w:type="dxa"/>
            <w:vMerge w:val="continue"/>
            <w:tcBorders>
              <w:top w:val="nil"/>
              <w:bottom w:val="nil"/>
            </w:tcBorders>
          </w:tcPr>
          <w:p w14:paraId="76711B43">
            <w:pPr>
              <w:rPr>
                <w:color w:val="auto"/>
              </w:rPr>
            </w:pPr>
          </w:p>
        </w:tc>
      </w:tr>
      <w:tr w14:paraId="61799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tcPr>
          <w:p w14:paraId="57D27E6E">
            <w:pPr>
              <w:spacing w:before="131" w:line="216" w:lineRule="auto"/>
              <w:ind w:left="559"/>
              <w:rPr>
                <w:rFonts w:ascii="仿宋" w:hAnsi="仿宋" w:eastAsia="仿宋" w:cs="仿宋"/>
                <w:color w:val="auto"/>
                <w:sz w:val="24"/>
                <w:szCs w:val="24"/>
              </w:rPr>
            </w:pPr>
            <w:r>
              <w:rPr>
                <w:rFonts w:ascii="仿宋" w:hAnsi="仿宋" w:eastAsia="仿宋" w:cs="仿宋"/>
                <w:color w:val="auto"/>
                <w:spacing w:val="-4"/>
                <w:sz w:val="24"/>
                <w:szCs w:val="24"/>
              </w:rPr>
              <w:t>毕业时间</w:t>
            </w:r>
          </w:p>
        </w:tc>
        <w:tc>
          <w:tcPr>
            <w:tcW w:w="1284" w:type="dxa"/>
            <w:tcBorders>
              <w:right w:val="single" w:color="000000" w:sz="4" w:space="0"/>
            </w:tcBorders>
          </w:tcPr>
          <w:p w14:paraId="492E2D2D">
            <w:pPr>
              <w:rPr>
                <w:color w:val="auto"/>
              </w:rPr>
            </w:pPr>
          </w:p>
        </w:tc>
        <w:tc>
          <w:tcPr>
            <w:tcW w:w="1258" w:type="dxa"/>
            <w:tcBorders>
              <w:left w:val="single" w:color="000000" w:sz="4" w:space="0"/>
            </w:tcBorders>
          </w:tcPr>
          <w:p w14:paraId="1D7A5820">
            <w:pPr>
              <w:rPr>
                <w:color w:val="auto"/>
              </w:rPr>
            </w:pPr>
          </w:p>
        </w:tc>
        <w:tc>
          <w:tcPr>
            <w:tcW w:w="4147" w:type="dxa"/>
            <w:vMerge w:val="continue"/>
            <w:tcBorders>
              <w:top w:val="nil"/>
              <w:bottom w:val="nil"/>
            </w:tcBorders>
          </w:tcPr>
          <w:p w14:paraId="2259E21B">
            <w:pPr>
              <w:rPr>
                <w:color w:val="auto"/>
              </w:rPr>
            </w:pPr>
          </w:p>
        </w:tc>
      </w:tr>
      <w:tr w14:paraId="5F26C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tcPr>
          <w:p w14:paraId="145B348C">
            <w:pPr>
              <w:spacing w:before="133" w:line="217" w:lineRule="auto"/>
              <w:ind w:left="553"/>
              <w:rPr>
                <w:rFonts w:ascii="仿宋" w:hAnsi="仿宋" w:eastAsia="仿宋" w:cs="仿宋"/>
                <w:color w:val="auto"/>
                <w:sz w:val="24"/>
                <w:szCs w:val="24"/>
              </w:rPr>
            </w:pPr>
            <w:r>
              <w:rPr>
                <w:rFonts w:ascii="仿宋" w:hAnsi="仿宋" w:eastAsia="仿宋" w:cs="仿宋"/>
                <w:color w:val="auto"/>
                <w:spacing w:val="-2"/>
                <w:sz w:val="24"/>
                <w:szCs w:val="24"/>
              </w:rPr>
              <w:t>所学专业</w:t>
            </w:r>
          </w:p>
        </w:tc>
        <w:tc>
          <w:tcPr>
            <w:tcW w:w="1284" w:type="dxa"/>
            <w:tcBorders>
              <w:right w:val="single" w:color="000000" w:sz="4" w:space="0"/>
            </w:tcBorders>
          </w:tcPr>
          <w:p w14:paraId="52CFD144">
            <w:pPr>
              <w:rPr>
                <w:color w:val="auto"/>
              </w:rPr>
            </w:pPr>
          </w:p>
        </w:tc>
        <w:tc>
          <w:tcPr>
            <w:tcW w:w="1258" w:type="dxa"/>
            <w:tcBorders>
              <w:left w:val="single" w:color="000000" w:sz="4" w:space="0"/>
            </w:tcBorders>
          </w:tcPr>
          <w:p w14:paraId="435539B5">
            <w:pPr>
              <w:rPr>
                <w:color w:val="auto"/>
              </w:rPr>
            </w:pPr>
          </w:p>
        </w:tc>
        <w:tc>
          <w:tcPr>
            <w:tcW w:w="4147" w:type="dxa"/>
            <w:vMerge w:val="continue"/>
            <w:tcBorders>
              <w:top w:val="nil"/>
              <w:bottom w:val="nil"/>
            </w:tcBorders>
          </w:tcPr>
          <w:p w14:paraId="7D735730">
            <w:pPr>
              <w:rPr>
                <w:color w:val="auto"/>
              </w:rPr>
            </w:pPr>
          </w:p>
        </w:tc>
      </w:tr>
      <w:tr w14:paraId="1B11A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tcPr>
          <w:p w14:paraId="32163239">
            <w:pPr>
              <w:spacing w:before="134" w:line="218" w:lineRule="auto"/>
              <w:ind w:left="806"/>
              <w:rPr>
                <w:rFonts w:ascii="仿宋" w:hAnsi="仿宋" w:eastAsia="仿宋" w:cs="仿宋"/>
                <w:color w:val="auto"/>
                <w:sz w:val="24"/>
                <w:szCs w:val="24"/>
              </w:rPr>
            </w:pPr>
            <w:r>
              <w:rPr>
                <w:rFonts w:ascii="仿宋" w:hAnsi="仿宋" w:eastAsia="仿宋" w:cs="仿宋"/>
                <w:color w:val="auto"/>
                <w:spacing w:val="-6"/>
                <w:sz w:val="24"/>
                <w:szCs w:val="24"/>
              </w:rPr>
              <w:t>学历</w:t>
            </w:r>
          </w:p>
        </w:tc>
        <w:tc>
          <w:tcPr>
            <w:tcW w:w="1284" w:type="dxa"/>
            <w:tcBorders>
              <w:right w:val="single" w:color="000000" w:sz="4" w:space="0"/>
            </w:tcBorders>
          </w:tcPr>
          <w:p w14:paraId="19E60978">
            <w:pPr>
              <w:rPr>
                <w:color w:val="auto"/>
              </w:rPr>
            </w:pPr>
          </w:p>
        </w:tc>
        <w:tc>
          <w:tcPr>
            <w:tcW w:w="1258" w:type="dxa"/>
            <w:tcBorders>
              <w:left w:val="single" w:color="000000" w:sz="4" w:space="0"/>
            </w:tcBorders>
          </w:tcPr>
          <w:p w14:paraId="0E209A2B">
            <w:pPr>
              <w:rPr>
                <w:color w:val="auto"/>
              </w:rPr>
            </w:pPr>
          </w:p>
        </w:tc>
        <w:tc>
          <w:tcPr>
            <w:tcW w:w="4147" w:type="dxa"/>
            <w:vMerge w:val="continue"/>
            <w:tcBorders>
              <w:top w:val="nil"/>
              <w:bottom w:val="nil"/>
            </w:tcBorders>
          </w:tcPr>
          <w:p w14:paraId="737E51B6">
            <w:pPr>
              <w:rPr>
                <w:color w:val="auto"/>
              </w:rPr>
            </w:pPr>
          </w:p>
        </w:tc>
      </w:tr>
      <w:tr w14:paraId="57FAD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tcPr>
          <w:p w14:paraId="110881A3">
            <w:pPr>
              <w:spacing w:before="135" w:line="219" w:lineRule="auto"/>
              <w:ind w:left="322"/>
              <w:rPr>
                <w:rFonts w:ascii="仿宋" w:hAnsi="仿宋" w:eastAsia="仿宋" w:cs="仿宋"/>
                <w:color w:val="auto"/>
                <w:sz w:val="24"/>
                <w:szCs w:val="24"/>
              </w:rPr>
            </w:pPr>
            <w:r>
              <w:rPr>
                <w:rFonts w:ascii="仿宋" w:hAnsi="仿宋" w:eastAsia="仿宋" w:cs="仿宋"/>
                <w:color w:val="auto"/>
                <w:spacing w:val="-3"/>
                <w:sz w:val="24"/>
                <w:szCs w:val="24"/>
              </w:rPr>
              <w:t>资质证书编号</w:t>
            </w:r>
          </w:p>
        </w:tc>
        <w:tc>
          <w:tcPr>
            <w:tcW w:w="1284" w:type="dxa"/>
            <w:tcBorders>
              <w:right w:val="single" w:color="000000" w:sz="4" w:space="0"/>
            </w:tcBorders>
          </w:tcPr>
          <w:p w14:paraId="66D03988">
            <w:pPr>
              <w:rPr>
                <w:color w:val="auto"/>
              </w:rPr>
            </w:pPr>
          </w:p>
        </w:tc>
        <w:tc>
          <w:tcPr>
            <w:tcW w:w="1258" w:type="dxa"/>
            <w:tcBorders>
              <w:left w:val="single" w:color="000000" w:sz="4" w:space="0"/>
            </w:tcBorders>
          </w:tcPr>
          <w:p w14:paraId="35FBBC54">
            <w:pPr>
              <w:rPr>
                <w:color w:val="auto"/>
              </w:rPr>
            </w:pPr>
          </w:p>
        </w:tc>
        <w:tc>
          <w:tcPr>
            <w:tcW w:w="4147" w:type="dxa"/>
            <w:vMerge w:val="continue"/>
            <w:tcBorders>
              <w:top w:val="nil"/>
              <w:bottom w:val="nil"/>
            </w:tcBorders>
          </w:tcPr>
          <w:p w14:paraId="101072FF">
            <w:pPr>
              <w:rPr>
                <w:color w:val="auto"/>
              </w:rPr>
            </w:pPr>
          </w:p>
        </w:tc>
      </w:tr>
      <w:tr w14:paraId="06B6C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tcPr>
          <w:p w14:paraId="38BDC3E1">
            <w:pPr>
              <w:spacing w:before="136" w:line="217" w:lineRule="auto"/>
              <w:ind w:left="312"/>
              <w:rPr>
                <w:rFonts w:ascii="仿宋" w:hAnsi="仿宋" w:eastAsia="仿宋" w:cs="仿宋"/>
                <w:color w:val="auto"/>
                <w:sz w:val="24"/>
                <w:szCs w:val="24"/>
              </w:rPr>
            </w:pPr>
            <w:r>
              <w:rPr>
                <w:rFonts w:ascii="仿宋" w:hAnsi="仿宋" w:eastAsia="仿宋" w:cs="仿宋"/>
                <w:color w:val="auto"/>
                <w:spacing w:val="-2"/>
                <w:sz w:val="24"/>
                <w:szCs w:val="24"/>
              </w:rPr>
              <w:t>其他资质情况</w:t>
            </w:r>
          </w:p>
        </w:tc>
        <w:tc>
          <w:tcPr>
            <w:tcW w:w="1284" w:type="dxa"/>
            <w:tcBorders>
              <w:right w:val="single" w:color="000000" w:sz="4" w:space="0"/>
            </w:tcBorders>
          </w:tcPr>
          <w:p w14:paraId="70810B3B">
            <w:pPr>
              <w:rPr>
                <w:color w:val="auto"/>
              </w:rPr>
            </w:pPr>
          </w:p>
        </w:tc>
        <w:tc>
          <w:tcPr>
            <w:tcW w:w="1258" w:type="dxa"/>
            <w:tcBorders>
              <w:left w:val="single" w:color="000000" w:sz="4" w:space="0"/>
            </w:tcBorders>
          </w:tcPr>
          <w:p w14:paraId="72D4A1A2">
            <w:pPr>
              <w:rPr>
                <w:color w:val="auto"/>
              </w:rPr>
            </w:pPr>
          </w:p>
        </w:tc>
        <w:tc>
          <w:tcPr>
            <w:tcW w:w="4147" w:type="dxa"/>
            <w:vMerge w:val="continue"/>
            <w:tcBorders>
              <w:top w:val="nil"/>
              <w:bottom w:val="nil"/>
            </w:tcBorders>
          </w:tcPr>
          <w:p w14:paraId="3637D6F5">
            <w:pPr>
              <w:rPr>
                <w:color w:val="auto"/>
              </w:rPr>
            </w:pPr>
          </w:p>
        </w:tc>
      </w:tr>
      <w:tr w14:paraId="57BB2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065" w:type="dxa"/>
          </w:tcPr>
          <w:p w14:paraId="63C8A476">
            <w:pPr>
              <w:spacing w:before="138" w:line="218" w:lineRule="auto"/>
              <w:ind w:left="552"/>
              <w:rPr>
                <w:rFonts w:ascii="仿宋" w:hAnsi="仿宋" w:eastAsia="仿宋" w:cs="仿宋"/>
                <w:color w:val="auto"/>
                <w:sz w:val="24"/>
                <w:szCs w:val="24"/>
              </w:rPr>
            </w:pPr>
            <w:r>
              <w:rPr>
                <w:rFonts w:ascii="仿宋" w:hAnsi="仿宋" w:eastAsia="仿宋" w:cs="仿宋"/>
                <w:color w:val="auto"/>
                <w:spacing w:val="-2"/>
                <w:sz w:val="24"/>
                <w:szCs w:val="24"/>
              </w:rPr>
              <w:t>联系电话</w:t>
            </w:r>
          </w:p>
        </w:tc>
        <w:tc>
          <w:tcPr>
            <w:tcW w:w="1284" w:type="dxa"/>
            <w:tcBorders>
              <w:right w:val="single" w:color="000000" w:sz="4" w:space="0"/>
            </w:tcBorders>
          </w:tcPr>
          <w:p w14:paraId="41663BAF">
            <w:pPr>
              <w:rPr>
                <w:color w:val="auto"/>
              </w:rPr>
            </w:pPr>
          </w:p>
        </w:tc>
        <w:tc>
          <w:tcPr>
            <w:tcW w:w="1258" w:type="dxa"/>
            <w:tcBorders>
              <w:left w:val="single" w:color="000000" w:sz="4" w:space="0"/>
            </w:tcBorders>
            <w:shd w:val="clear" w:color="auto" w:fill="B3B3B3"/>
          </w:tcPr>
          <w:p w14:paraId="17057029">
            <w:pPr>
              <w:rPr>
                <w:color w:val="auto"/>
              </w:rPr>
            </w:pPr>
          </w:p>
        </w:tc>
        <w:tc>
          <w:tcPr>
            <w:tcW w:w="4147" w:type="dxa"/>
            <w:vMerge w:val="continue"/>
            <w:tcBorders>
              <w:top w:val="nil"/>
            </w:tcBorders>
          </w:tcPr>
          <w:p w14:paraId="3BCD1188">
            <w:pPr>
              <w:rPr>
                <w:color w:val="auto"/>
              </w:rPr>
            </w:pPr>
          </w:p>
        </w:tc>
      </w:tr>
    </w:tbl>
    <w:p w14:paraId="44F88402">
      <w:pPr>
        <w:pStyle w:val="4"/>
        <w:spacing w:before="132" w:line="214" w:lineRule="auto"/>
        <w:ind w:left="44"/>
        <w:rPr>
          <w:color w:val="auto"/>
          <w:sz w:val="24"/>
          <w:szCs w:val="24"/>
          <w:lang w:eastAsia="zh-CN"/>
        </w:rPr>
      </w:pPr>
      <w:r>
        <w:rPr>
          <w:b/>
          <w:bCs/>
          <w:color w:val="auto"/>
          <w:spacing w:val="-5"/>
          <w:sz w:val="24"/>
          <w:szCs w:val="24"/>
          <w:lang w:eastAsia="zh-CN"/>
        </w:rPr>
        <w:t>注：须随表提交相应的证书复印件并注明所在投标技术文件页码。</w:t>
      </w:r>
    </w:p>
    <w:p w14:paraId="59A44D8F">
      <w:pPr>
        <w:pStyle w:val="4"/>
        <w:spacing w:before="217" w:line="217" w:lineRule="auto"/>
        <w:ind w:left="56"/>
        <w:rPr>
          <w:color w:val="auto"/>
          <w:sz w:val="24"/>
          <w:szCs w:val="24"/>
          <w:lang w:eastAsia="zh-CN"/>
        </w:rPr>
      </w:pPr>
      <w:r>
        <w:rPr>
          <w:b/>
          <w:bCs/>
          <w:color w:val="auto"/>
          <w:spacing w:val="-3"/>
          <w:sz w:val="24"/>
          <w:szCs w:val="24"/>
          <w:lang w:eastAsia="zh-CN"/>
        </w:rPr>
        <w:t>附表B:本项目的项目小组人员情况表</w:t>
      </w:r>
      <w:r>
        <w:rPr>
          <w:color w:val="auto"/>
          <w:spacing w:val="-3"/>
          <w:sz w:val="24"/>
          <w:szCs w:val="24"/>
          <w:lang w:eastAsia="zh-CN"/>
        </w:rPr>
        <w:t>（按此格式自制）</w:t>
      </w:r>
    </w:p>
    <w:p w14:paraId="772DD6C8">
      <w:pPr>
        <w:spacing w:line="84" w:lineRule="exact"/>
        <w:rPr>
          <w:color w:val="auto"/>
          <w:lang w:eastAsia="zh-CN"/>
        </w:rPr>
      </w:pPr>
    </w:p>
    <w:tbl>
      <w:tblPr>
        <w:tblStyle w:val="22"/>
        <w:tblW w:w="9030" w:type="dxa"/>
        <w:tblInd w:w="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786"/>
        <w:gridCol w:w="411"/>
        <w:gridCol w:w="585"/>
        <w:gridCol w:w="1033"/>
        <w:gridCol w:w="1078"/>
        <w:gridCol w:w="1078"/>
        <w:gridCol w:w="1258"/>
        <w:gridCol w:w="899"/>
        <w:gridCol w:w="1475"/>
      </w:tblGrid>
      <w:tr w14:paraId="48205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3" w:hRule="atLeast"/>
        </w:trPr>
        <w:tc>
          <w:tcPr>
            <w:tcW w:w="427" w:type="dxa"/>
            <w:textDirection w:val="tbRlV"/>
          </w:tcPr>
          <w:p w14:paraId="00895F59">
            <w:pPr>
              <w:spacing w:before="71" w:line="208" w:lineRule="auto"/>
              <w:ind w:left="131"/>
              <w:rPr>
                <w:rFonts w:ascii="仿宋" w:hAnsi="仿宋" w:eastAsia="仿宋" w:cs="仿宋"/>
                <w:color w:val="auto"/>
                <w:sz w:val="24"/>
                <w:szCs w:val="24"/>
              </w:rPr>
            </w:pPr>
            <w:r>
              <w:rPr>
                <w:rFonts w:ascii="仿宋" w:hAnsi="仿宋" w:eastAsia="仿宋" w:cs="仿宋"/>
                <w:color w:val="auto"/>
                <w:spacing w:val="-1"/>
                <w:sz w:val="24"/>
                <w:szCs w:val="24"/>
              </w:rPr>
              <w:t>序</w:t>
            </w:r>
            <w:r>
              <w:rPr>
                <w:rFonts w:ascii="仿宋" w:hAnsi="仿宋" w:eastAsia="仿宋" w:cs="仿宋"/>
                <w:color w:val="auto"/>
                <w:spacing w:val="8"/>
                <w:sz w:val="24"/>
                <w:szCs w:val="24"/>
              </w:rPr>
              <w:t xml:space="preserve">  </w:t>
            </w:r>
            <w:r>
              <w:rPr>
                <w:rFonts w:ascii="仿宋" w:hAnsi="仿宋" w:eastAsia="仿宋" w:cs="仿宋"/>
                <w:color w:val="auto"/>
                <w:spacing w:val="-1"/>
                <w:sz w:val="24"/>
                <w:szCs w:val="24"/>
              </w:rPr>
              <w:t>号</w:t>
            </w:r>
          </w:p>
        </w:tc>
        <w:tc>
          <w:tcPr>
            <w:tcW w:w="786" w:type="dxa"/>
          </w:tcPr>
          <w:p w14:paraId="5E2542D7">
            <w:pPr>
              <w:spacing w:line="298" w:lineRule="auto"/>
              <w:rPr>
                <w:color w:val="auto"/>
              </w:rPr>
            </w:pPr>
          </w:p>
          <w:p w14:paraId="36187605">
            <w:pPr>
              <w:spacing w:before="78" w:line="220" w:lineRule="auto"/>
              <w:ind w:left="148"/>
              <w:rPr>
                <w:rFonts w:ascii="仿宋" w:hAnsi="仿宋" w:eastAsia="仿宋" w:cs="仿宋"/>
                <w:color w:val="auto"/>
                <w:sz w:val="24"/>
                <w:szCs w:val="24"/>
              </w:rPr>
            </w:pPr>
            <w:r>
              <w:rPr>
                <w:rFonts w:ascii="仿宋" w:hAnsi="仿宋" w:eastAsia="仿宋" w:cs="仿宋"/>
                <w:color w:val="auto"/>
                <w:spacing w:val="-3"/>
                <w:sz w:val="24"/>
                <w:szCs w:val="24"/>
              </w:rPr>
              <w:t>姓名</w:t>
            </w:r>
          </w:p>
        </w:tc>
        <w:tc>
          <w:tcPr>
            <w:tcW w:w="411" w:type="dxa"/>
            <w:textDirection w:val="tbRlV"/>
          </w:tcPr>
          <w:p w14:paraId="77C9166C">
            <w:pPr>
              <w:spacing w:before="61" w:line="205" w:lineRule="auto"/>
              <w:ind w:left="131"/>
              <w:rPr>
                <w:rFonts w:ascii="仿宋" w:hAnsi="仿宋" w:eastAsia="仿宋" w:cs="仿宋"/>
                <w:color w:val="auto"/>
                <w:sz w:val="24"/>
                <w:szCs w:val="24"/>
              </w:rPr>
            </w:pPr>
            <w:r>
              <w:rPr>
                <w:rFonts w:ascii="仿宋" w:hAnsi="仿宋" w:eastAsia="仿宋" w:cs="仿宋"/>
                <w:color w:val="auto"/>
                <w:spacing w:val="-1"/>
                <w:sz w:val="24"/>
                <w:szCs w:val="24"/>
              </w:rPr>
              <w:t>性</w:t>
            </w:r>
            <w:r>
              <w:rPr>
                <w:rFonts w:ascii="仿宋" w:hAnsi="仿宋" w:eastAsia="仿宋" w:cs="仿宋"/>
                <w:color w:val="auto"/>
                <w:spacing w:val="8"/>
                <w:sz w:val="24"/>
                <w:szCs w:val="24"/>
              </w:rPr>
              <w:t xml:space="preserve">  </w:t>
            </w:r>
            <w:r>
              <w:rPr>
                <w:rFonts w:ascii="仿宋" w:hAnsi="仿宋" w:eastAsia="仿宋" w:cs="仿宋"/>
                <w:color w:val="auto"/>
                <w:spacing w:val="-1"/>
                <w:sz w:val="24"/>
                <w:szCs w:val="24"/>
              </w:rPr>
              <w:t>别</w:t>
            </w:r>
          </w:p>
        </w:tc>
        <w:tc>
          <w:tcPr>
            <w:tcW w:w="585" w:type="dxa"/>
            <w:textDirection w:val="tbRlV"/>
          </w:tcPr>
          <w:p w14:paraId="33CE09AB">
            <w:pPr>
              <w:spacing w:before="169" w:line="204" w:lineRule="auto"/>
              <w:ind w:left="131"/>
              <w:rPr>
                <w:rFonts w:ascii="仿宋" w:hAnsi="仿宋" w:eastAsia="仿宋" w:cs="仿宋"/>
                <w:color w:val="auto"/>
                <w:sz w:val="24"/>
                <w:szCs w:val="24"/>
              </w:rPr>
            </w:pPr>
            <w:r>
              <w:rPr>
                <w:rFonts w:ascii="仿宋" w:hAnsi="仿宋" w:eastAsia="仿宋" w:cs="仿宋"/>
                <w:color w:val="auto"/>
                <w:spacing w:val="-1"/>
                <w:sz w:val="24"/>
                <w:szCs w:val="24"/>
              </w:rPr>
              <w:t>年</w:t>
            </w:r>
            <w:r>
              <w:rPr>
                <w:rFonts w:ascii="仿宋" w:hAnsi="仿宋" w:eastAsia="仿宋" w:cs="仿宋"/>
                <w:color w:val="auto"/>
                <w:spacing w:val="8"/>
                <w:sz w:val="24"/>
                <w:szCs w:val="24"/>
              </w:rPr>
              <w:t xml:space="preserve">  </w:t>
            </w:r>
            <w:r>
              <w:rPr>
                <w:rFonts w:ascii="仿宋" w:hAnsi="仿宋" w:eastAsia="仿宋" w:cs="仿宋"/>
                <w:color w:val="auto"/>
                <w:spacing w:val="-1"/>
                <w:sz w:val="24"/>
                <w:szCs w:val="24"/>
              </w:rPr>
              <w:t>龄</w:t>
            </w:r>
          </w:p>
        </w:tc>
        <w:tc>
          <w:tcPr>
            <w:tcW w:w="1033" w:type="dxa"/>
          </w:tcPr>
          <w:p w14:paraId="126E2883">
            <w:pPr>
              <w:spacing w:before="130" w:line="328" w:lineRule="auto"/>
              <w:ind w:left="205" w:right="152" w:firstLine="83"/>
              <w:rPr>
                <w:rFonts w:ascii="仿宋" w:hAnsi="仿宋" w:eastAsia="仿宋" w:cs="仿宋"/>
                <w:color w:val="auto"/>
                <w:sz w:val="24"/>
                <w:szCs w:val="24"/>
              </w:rPr>
            </w:pPr>
            <w:r>
              <w:rPr>
                <w:rFonts w:ascii="仿宋" w:hAnsi="仿宋" w:eastAsia="仿宋" w:cs="仿宋"/>
                <w:color w:val="auto"/>
                <w:spacing w:val="-12"/>
                <w:sz w:val="24"/>
                <w:szCs w:val="24"/>
              </w:rPr>
              <w:t>学历</w:t>
            </w:r>
            <w:r>
              <w:rPr>
                <w:rFonts w:ascii="仿宋" w:hAnsi="仿宋" w:eastAsia="仿宋" w:cs="仿宋"/>
                <w:color w:val="auto"/>
                <w:sz w:val="24"/>
                <w:szCs w:val="24"/>
              </w:rPr>
              <w:t xml:space="preserve"> </w:t>
            </w:r>
            <w:r>
              <w:rPr>
                <w:rFonts w:ascii="仿宋" w:hAnsi="仿宋" w:eastAsia="仿宋" w:cs="仿宋"/>
                <w:color w:val="auto"/>
                <w:spacing w:val="-15"/>
                <w:sz w:val="24"/>
                <w:szCs w:val="24"/>
              </w:rPr>
              <w:t>(页码)</w:t>
            </w:r>
          </w:p>
        </w:tc>
        <w:tc>
          <w:tcPr>
            <w:tcW w:w="1078" w:type="dxa"/>
          </w:tcPr>
          <w:p w14:paraId="7BFDD309">
            <w:pPr>
              <w:spacing w:before="130" w:line="328" w:lineRule="auto"/>
              <w:ind w:left="230" w:right="172" w:firstLine="76"/>
              <w:rPr>
                <w:rFonts w:ascii="仿宋" w:hAnsi="仿宋" w:eastAsia="仿宋" w:cs="仿宋"/>
                <w:color w:val="auto"/>
                <w:sz w:val="24"/>
                <w:szCs w:val="24"/>
              </w:rPr>
            </w:pPr>
            <w:r>
              <w:rPr>
                <w:rFonts w:ascii="仿宋" w:hAnsi="仿宋" w:eastAsia="仿宋" w:cs="仿宋"/>
                <w:color w:val="auto"/>
                <w:spacing w:val="-9"/>
                <w:sz w:val="24"/>
                <w:szCs w:val="24"/>
              </w:rPr>
              <w:t>专业</w:t>
            </w:r>
            <w:r>
              <w:rPr>
                <w:rFonts w:ascii="仿宋" w:hAnsi="仿宋" w:eastAsia="仿宋" w:cs="仿宋"/>
                <w:color w:val="auto"/>
                <w:sz w:val="24"/>
                <w:szCs w:val="24"/>
              </w:rPr>
              <w:t xml:space="preserve"> </w:t>
            </w:r>
            <w:r>
              <w:rPr>
                <w:rFonts w:ascii="仿宋" w:hAnsi="仿宋" w:eastAsia="仿宋" w:cs="仿宋"/>
                <w:color w:val="auto"/>
                <w:spacing w:val="-15"/>
                <w:sz w:val="24"/>
                <w:szCs w:val="24"/>
              </w:rPr>
              <w:t>(页码)</w:t>
            </w:r>
          </w:p>
        </w:tc>
        <w:tc>
          <w:tcPr>
            <w:tcW w:w="1078" w:type="dxa"/>
          </w:tcPr>
          <w:p w14:paraId="2F3C8460">
            <w:pPr>
              <w:spacing w:before="130" w:line="328" w:lineRule="auto"/>
              <w:ind w:left="232" w:right="170" w:firstLine="79"/>
              <w:rPr>
                <w:rFonts w:ascii="仿宋" w:hAnsi="仿宋" w:eastAsia="仿宋" w:cs="仿宋"/>
                <w:color w:val="auto"/>
                <w:sz w:val="24"/>
                <w:szCs w:val="24"/>
              </w:rPr>
            </w:pPr>
            <w:r>
              <w:rPr>
                <w:rFonts w:ascii="仿宋" w:hAnsi="仿宋" w:eastAsia="仿宋" w:cs="仿宋"/>
                <w:color w:val="auto"/>
                <w:spacing w:val="-10"/>
                <w:sz w:val="24"/>
                <w:szCs w:val="24"/>
              </w:rPr>
              <w:t>职称</w:t>
            </w:r>
            <w:r>
              <w:rPr>
                <w:rFonts w:ascii="仿宋" w:hAnsi="仿宋" w:eastAsia="仿宋" w:cs="仿宋"/>
                <w:color w:val="auto"/>
                <w:sz w:val="24"/>
                <w:szCs w:val="24"/>
              </w:rPr>
              <w:t xml:space="preserve"> </w:t>
            </w:r>
            <w:r>
              <w:rPr>
                <w:rFonts w:ascii="仿宋" w:hAnsi="仿宋" w:eastAsia="仿宋" w:cs="仿宋"/>
                <w:color w:val="auto"/>
                <w:spacing w:val="-15"/>
                <w:sz w:val="24"/>
                <w:szCs w:val="24"/>
              </w:rPr>
              <w:t>(页码)</w:t>
            </w:r>
          </w:p>
        </w:tc>
        <w:tc>
          <w:tcPr>
            <w:tcW w:w="1258" w:type="dxa"/>
          </w:tcPr>
          <w:p w14:paraId="15BB07A2">
            <w:pPr>
              <w:spacing w:before="130" w:line="328" w:lineRule="auto"/>
              <w:ind w:left="293" w:right="138" w:hanging="140"/>
              <w:rPr>
                <w:rFonts w:ascii="仿宋" w:hAnsi="仿宋" w:eastAsia="仿宋" w:cs="仿宋"/>
                <w:color w:val="auto"/>
                <w:sz w:val="24"/>
                <w:szCs w:val="24"/>
              </w:rPr>
            </w:pPr>
            <w:r>
              <w:rPr>
                <w:rFonts w:ascii="仿宋" w:hAnsi="仿宋" w:eastAsia="仿宋" w:cs="仿宋"/>
                <w:color w:val="auto"/>
                <w:spacing w:val="-3"/>
                <w:sz w:val="24"/>
                <w:szCs w:val="24"/>
              </w:rPr>
              <w:t>本项目中</w:t>
            </w:r>
            <w:r>
              <w:rPr>
                <w:rFonts w:ascii="仿宋" w:hAnsi="仿宋" w:eastAsia="仿宋" w:cs="仿宋"/>
                <w:color w:val="auto"/>
                <w:spacing w:val="-7"/>
                <w:sz w:val="24"/>
                <w:szCs w:val="24"/>
              </w:rPr>
              <w:t>的职责</w:t>
            </w:r>
          </w:p>
        </w:tc>
        <w:tc>
          <w:tcPr>
            <w:tcW w:w="899" w:type="dxa"/>
          </w:tcPr>
          <w:p w14:paraId="3D4DA294">
            <w:pPr>
              <w:spacing w:before="130" w:line="219" w:lineRule="auto"/>
              <w:ind w:left="218"/>
              <w:rPr>
                <w:rFonts w:ascii="仿宋" w:hAnsi="仿宋" w:eastAsia="仿宋" w:cs="仿宋"/>
                <w:color w:val="auto"/>
                <w:sz w:val="24"/>
                <w:szCs w:val="24"/>
              </w:rPr>
            </w:pPr>
            <w:r>
              <w:rPr>
                <w:rFonts w:ascii="仿宋" w:hAnsi="仿宋" w:eastAsia="仿宋" w:cs="仿宋"/>
                <w:color w:val="auto"/>
                <w:spacing w:val="-4"/>
                <w:sz w:val="24"/>
                <w:szCs w:val="24"/>
              </w:rPr>
              <w:t>项目</w:t>
            </w:r>
          </w:p>
          <w:p w14:paraId="5D8EEACF">
            <w:pPr>
              <w:spacing w:before="212" w:line="220" w:lineRule="auto"/>
              <w:ind w:left="221"/>
              <w:rPr>
                <w:rFonts w:ascii="仿宋" w:hAnsi="仿宋" w:eastAsia="仿宋" w:cs="仿宋"/>
                <w:color w:val="auto"/>
                <w:sz w:val="24"/>
                <w:szCs w:val="24"/>
              </w:rPr>
            </w:pPr>
            <w:r>
              <w:rPr>
                <w:rFonts w:ascii="仿宋" w:hAnsi="仿宋" w:eastAsia="仿宋" w:cs="仿宋"/>
                <w:color w:val="auto"/>
                <w:spacing w:val="-4"/>
                <w:sz w:val="24"/>
                <w:szCs w:val="24"/>
              </w:rPr>
              <w:t>经历</w:t>
            </w:r>
          </w:p>
        </w:tc>
        <w:tc>
          <w:tcPr>
            <w:tcW w:w="1475" w:type="dxa"/>
          </w:tcPr>
          <w:p w14:paraId="2A39F70B">
            <w:pPr>
              <w:spacing w:before="131" w:line="217" w:lineRule="auto"/>
              <w:ind w:left="146"/>
              <w:rPr>
                <w:rFonts w:ascii="仿宋" w:hAnsi="仿宋" w:eastAsia="仿宋" w:cs="仿宋"/>
                <w:color w:val="auto"/>
                <w:sz w:val="24"/>
                <w:szCs w:val="24"/>
                <w:lang w:eastAsia="zh-CN"/>
              </w:rPr>
            </w:pPr>
            <w:r>
              <w:rPr>
                <w:rFonts w:ascii="仿宋" w:hAnsi="仿宋" w:eastAsia="仿宋" w:cs="仿宋"/>
                <w:color w:val="auto"/>
                <w:spacing w:val="-3"/>
                <w:sz w:val="24"/>
                <w:szCs w:val="24"/>
                <w:lang w:eastAsia="zh-CN"/>
              </w:rPr>
              <w:t>参与本项目</w:t>
            </w:r>
          </w:p>
          <w:p w14:paraId="4D3B9BB2">
            <w:pPr>
              <w:spacing w:before="213" w:line="217" w:lineRule="auto"/>
              <w:ind w:left="162"/>
              <w:rPr>
                <w:rFonts w:ascii="仿宋" w:hAnsi="仿宋" w:eastAsia="仿宋" w:cs="仿宋"/>
                <w:color w:val="auto"/>
                <w:sz w:val="24"/>
                <w:szCs w:val="24"/>
                <w:lang w:eastAsia="zh-CN"/>
              </w:rPr>
            </w:pPr>
            <w:r>
              <w:rPr>
                <w:rFonts w:ascii="仿宋" w:hAnsi="仿宋" w:eastAsia="仿宋" w:cs="仿宋"/>
                <w:color w:val="auto"/>
                <w:spacing w:val="-5"/>
                <w:sz w:val="24"/>
                <w:szCs w:val="24"/>
                <w:lang w:eastAsia="zh-CN"/>
              </w:rPr>
              <w:t>的到位情况</w:t>
            </w:r>
          </w:p>
        </w:tc>
      </w:tr>
      <w:tr w14:paraId="26778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427" w:type="dxa"/>
          </w:tcPr>
          <w:p w14:paraId="078BEB72">
            <w:pPr>
              <w:rPr>
                <w:color w:val="auto"/>
                <w:lang w:eastAsia="zh-CN"/>
              </w:rPr>
            </w:pPr>
          </w:p>
        </w:tc>
        <w:tc>
          <w:tcPr>
            <w:tcW w:w="786" w:type="dxa"/>
          </w:tcPr>
          <w:p w14:paraId="42AE99BB">
            <w:pPr>
              <w:rPr>
                <w:color w:val="auto"/>
                <w:lang w:eastAsia="zh-CN"/>
              </w:rPr>
            </w:pPr>
          </w:p>
        </w:tc>
        <w:tc>
          <w:tcPr>
            <w:tcW w:w="411" w:type="dxa"/>
          </w:tcPr>
          <w:p w14:paraId="0B2B7A5B">
            <w:pPr>
              <w:rPr>
                <w:color w:val="auto"/>
                <w:lang w:eastAsia="zh-CN"/>
              </w:rPr>
            </w:pPr>
          </w:p>
        </w:tc>
        <w:tc>
          <w:tcPr>
            <w:tcW w:w="585" w:type="dxa"/>
          </w:tcPr>
          <w:p w14:paraId="179664AC">
            <w:pPr>
              <w:rPr>
                <w:color w:val="auto"/>
                <w:lang w:eastAsia="zh-CN"/>
              </w:rPr>
            </w:pPr>
          </w:p>
        </w:tc>
        <w:tc>
          <w:tcPr>
            <w:tcW w:w="1033" w:type="dxa"/>
          </w:tcPr>
          <w:p w14:paraId="772DB880">
            <w:pPr>
              <w:rPr>
                <w:color w:val="auto"/>
                <w:lang w:eastAsia="zh-CN"/>
              </w:rPr>
            </w:pPr>
          </w:p>
        </w:tc>
        <w:tc>
          <w:tcPr>
            <w:tcW w:w="1078" w:type="dxa"/>
          </w:tcPr>
          <w:p w14:paraId="61087993">
            <w:pPr>
              <w:rPr>
                <w:color w:val="auto"/>
                <w:lang w:eastAsia="zh-CN"/>
              </w:rPr>
            </w:pPr>
          </w:p>
        </w:tc>
        <w:tc>
          <w:tcPr>
            <w:tcW w:w="1078" w:type="dxa"/>
          </w:tcPr>
          <w:p w14:paraId="556EC335">
            <w:pPr>
              <w:rPr>
                <w:color w:val="auto"/>
                <w:lang w:eastAsia="zh-CN"/>
              </w:rPr>
            </w:pPr>
          </w:p>
        </w:tc>
        <w:tc>
          <w:tcPr>
            <w:tcW w:w="1258" w:type="dxa"/>
          </w:tcPr>
          <w:p w14:paraId="7EFE641F">
            <w:pPr>
              <w:rPr>
                <w:color w:val="auto"/>
                <w:lang w:eastAsia="zh-CN"/>
              </w:rPr>
            </w:pPr>
          </w:p>
        </w:tc>
        <w:tc>
          <w:tcPr>
            <w:tcW w:w="899" w:type="dxa"/>
          </w:tcPr>
          <w:p w14:paraId="45182D17">
            <w:pPr>
              <w:rPr>
                <w:color w:val="auto"/>
                <w:lang w:eastAsia="zh-CN"/>
              </w:rPr>
            </w:pPr>
          </w:p>
        </w:tc>
        <w:tc>
          <w:tcPr>
            <w:tcW w:w="1475" w:type="dxa"/>
          </w:tcPr>
          <w:p w14:paraId="230C2433">
            <w:pPr>
              <w:rPr>
                <w:color w:val="auto"/>
                <w:lang w:eastAsia="zh-CN"/>
              </w:rPr>
            </w:pPr>
          </w:p>
        </w:tc>
      </w:tr>
      <w:tr w14:paraId="530DE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427" w:type="dxa"/>
          </w:tcPr>
          <w:p w14:paraId="5A0EAB39">
            <w:pPr>
              <w:rPr>
                <w:color w:val="auto"/>
                <w:lang w:eastAsia="zh-CN"/>
              </w:rPr>
            </w:pPr>
          </w:p>
        </w:tc>
        <w:tc>
          <w:tcPr>
            <w:tcW w:w="786" w:type="dxa"/>
          </w:tcPr>
          <w:p w14:paraId="5DDA2DAE">
            <w:pPr>
              <w:rPr>
                <w:color w:val="auto"/>
                <w:lang w:eastAsia="zh-CN"/>
              </w:rPr>
            </w:pPr>
          </w:p>
        </w:tc>
        <w:tc>
          <w:tcPr>
            <w:tcW w:w="411" w:type="dxa"/>
          </w:tcPr>
          <w:p w14:paraId="5B6758DB">
            <w:pPr>
              <w:rPr>
                <w:color w:val="auto"/>
                <w:lang w:eastAsia="zh-CN"/>
              </w:rPr>
            </w:pPr>
          </w:p>
        </w:tc>
        <w:tc>
          <w:tcPr>
            <w:tcW w:w="585" w:type="dxa"/>
          </w:tcPr>
          <w:p w14:paraId="638CF73C">
            <w:pPr>
              <w:rPr>
                <w:color w:val="auto"/>
                <w:lang w:eastAsia="zh-CN"/>
              </w:rPr>
            </w:pPr>
          </w:p>
        </w:tc>
        <w:tc>
          <w:tcPr>
            <w:tcW w:w="1033" w:type="dxa"/>
          </w:tcPr>
          <w:p w14:paraId="496C769A">
            <w:pPr>
              <w:rPr>
                <w:color w:val="auto"/>
                <w:lang w:eastAsia="zh-CN"/>
              </w:rPr>
            </w:pPr>
          </w:p>
        </w:tc>
        <w:tc>
          <w:tcPr>
            <w:tcW w:w="1078" w:type="dxa"/>
          </w:tcPr>
          <w:p w14:paraId="6ECA4CB3">
            <w:pPr>
              <w:rPr>
                <w:color w:val="auto"/>
                <w:lang w:eastAsia="zh-CN"/>
              </w:rPr>
            </w:pPr>
          </w:p>
        </w:tc>
        <w:tc>
          <w:tcPr>
            <w:tcW w:w="1078" w:type="dxa"/>
          </w:tcPr>
          <w:p w14:paraId="295EF0F2">
            <w:pPr>
              <w:rPr>
                <w:color w:val="auto"/>
                <w:lang w:eastAsia="zh-CN"/>
              </w:rPr>
            </w:pPr>
          </w:p>
        </w:tc>
        <w:tc>
          <w:tcPr>
            <w:tcW w:w="1258" w:type="dxa"/>
          </w:tcPr>
          <w:p w14:paraId="6591B208">
            <w:pPr>
              <w:rPr>
                <w:color w:val="auto"/>
                <w:lang w:eastAsia="zh-CN"/>
              </w:rPr>
            </w:pPr>
          </w:p>
        </w:tc>
        <w:tc>
          <w:tcPr>
            <w:tcW w:w="899" w:type="dxa"/>
          </w:tcPr>
          <w:p w14:paraId="2C1860D7">
            <w:pPr>
              <w:rPr>
                <w:color w:val="auto"/>
                <w:lang w:eastAsia="zh-CN"/>
              </w:rPr>
            </w:pPr>
          </w:p>
        </w:tc>
        <w:tc>
          <w:tcPr>
            <w:tcW w:w="1475" w:type="dxa"/>
          </w:tcPr>
          <w:p w14:paraId="1A635DA4">
            <w:pPr>
              <w:rPr>
                <w:color w:val="auto"/>
                <w:lang w:eastAsia="zh-CN"/>
              </w:rPr>
            </w:pPr>
          </w:p>
        </w:tc>
      </w:tr>
    </w:tbl>
    <w:p w14:paraId="57C95841">
      <w:pPr>
        <w:pStyle w:val="4"/>
        <w:spacing w:before="131" w:line="382" w:lineRule="auto"/>
        <w:ind w:left="35" w:right="29" w:firstLine="8"/>
        <w:rPr>
          <w:color w:val="auto"/>
          <w:sz w:val="24"/>
          <w:szCs w:val="24"/>
          <w:lang w:eastAsia="zh-CN"/>
        </w:rPr>
      </w:pPr>
      <w:r>
        <w:rPr>
          <w:b/>
          <w:bCs/>
          <w:color w:val="auto"/>
          <w:spacing w:val="-2"/>
          <w:sz w:val="24"/>
          <w:szCs w:val="24"/>
          <w:lang w:eastAsia="zh-CN"/>
        </w:rPr>
        <w:t>注：投标人可按上述的格式自行编制，须随表提交相应的证书复印件并注明所在投标技术文</w:t>
      </w:r>
      <w:r>
        <w:rPr>
          <w:b/>
          <w:bCs/>
          <w:color w:val="auto"/>
          <w:spacing w:val="-13"/>
          <w:sz w:val="24"/>
          <w:szCs w:val="24"/>
          <w:lang w:eastAsia="zh-CN"/>
        </w:rPr>
        <w:t>件页码。</w:t>
      </w:r>
    </w:p>
    <w:p w14:paraId="629A2802">
      <w:pPr>
        <w:pStyle w:val="4"/>
        <w:spacing w:before="1" w:line="346" w:lineRule="auto"/>
        <w:ind w:left="35" w:right="43" w:firstLine="20"/>
        <w:rPr>
          <w:color w:val="auto"/>
          <w:sz w:val="24"/>
          <w:szCs w:val="24"/>
          <w:lang w:eastAsia="zh-CN"/>
        </w:rPr>
      </w:pPr>
      <w:r>
        <w:rPr>
          <w:b/>
          <w:bCs/>
          <w:color w:val="auto"/>
          <w:spacing w:val="-5"/>
          <w:sz w:val="24"/>
          <w:szCs w:val="24"/>
          <w:lang w:eastAsia="zh-CN"/>
        </w:rPr>
        <w:t>附表</w:t>
      </w:r>
      <w:r>
        <w:rPr>
          <w:color w:val="auto"/>
          <w:spacing w:val="-35"/>
          <w:sz w:val="24"/>
          <w:szCs w:val="24"/>
          <w:lang w:eastAsia="zh-CN"/>
        </w:rPr>
        <w:t xml:space="preserve"> </w:t>
      </w:r>
      <w:r>
        <w:rPr>
          <w:b/>
          <w:bCs/>
          <w:color w:val="auto"/>
          <w:spacing w:val="-5"/>
          <w:sz w:val="24"/>
          <w:szCs w:val="24"/>
          <w:lang w:eastAsia="zh-CN"/>
        </w:rPr>
        <w:t>C:本项目的项目经理和小组人员近</w:t>
      </w:r>
      <w:r>
        <w:rPr>
          <w:color w:val="auto"/>
          <w:spacing w:val="-32"/>
          <w:sz w:val="24"/>
          <w:szCs w:val="24"/>
          <w:lang w:eastAsia="zh-CN"/>
        </w:rPr>
        <w:t xml:space="preserve"> </w:t>
      </w:r>
      <w:r>
        <w:rPr>
          <w:b/>
          <w:bCs/>
          <w:color w:val="auto"/>
          <w:spacing w:val="-5"/>
          <w:sz w:val="24"/>
          <w:szCs w:val="24"/>
          <w:lang w:eastAsia="zh-CN"/>
        </w:rPr>
        <w:t>3</w:t>
      </w:r>
      <w:r>
        <w:rPr>
          <w:color w:val="auto"/>
          <w:spacing w:val="-48"/>
          <w:sz w:val="24"/>
          <w:szCs w:val="24"/>
          <w:lang w:eastAsia="zh-CN"/>
        </w:rPr>
        <w:t xml:space="preserve"> </w:t>
      </w:r>
      <w:r>
        <w:rPr>
          <w:b/>
          <w:bCs/>
          <w:color w:val="auto"/>
          <w:spacing w:val="-5"/>
          <w:sz w:val="24"/>
          <w:szCs w:val="24"/>
          <w:lang w:eastAsia="zh-CN"/>
        </w:rPr>
        <w:t>个月交纳社保记录情况表</w:t>
      </w:r>
      <w:r>
        <w:rPr>
          <w:color w:val="auto"/>
          <w:spacing w:val="-5"/>
          <w:sz w:val="24"/>
          <w:szCs w:val="24"/>
          <w:lang w:eastAsia="zh-CN"/>
        </w:rPr>
        <w:t>（以社保局缴纳凭证作附</w:t>
      </w:r>
      <w:r>
        <w:rPr>
          <w:color w:val="auto"/>
          <w:spacing w:val="-2"/>
          <w:sz w:val="24"/>
          <w:szCs w:val="24"/>
          <w:lang w:eastAsia="zh-CN"/>
        </w:rPr>
        <w:t>件）</w:t>
      </w:r>
    </w:p>
    <w:p w14:paraId="197DD922">
      <w:pPr>
        <w:pStyle w:val="4"/>
        <w:spacing w:before="1" w:line="215" w:lineRule="auto"/>
        <w:ind w:left="4361"/>
        <w:rPr>
          <w:color w:val="auto"/>
          <w:sz w:val="24"/>
          <w:szCs w:val="24"/>
          <w:lang w:eastAsia="zh-CN"/>
        </w:rPr>
      </w:pPr>
      <w:r>
        <w:rPr>
          <w:color w:val="auto"/>
          <w:spacing w:val="-6"/>
          <w:sz w:val="24"/>
          <w:szCs w:val="24"/>
          <w:lang w:eastAsia="zh-CN"/>
        </w:rPr>
        <w:t>投标人名称(电子签章)：</w:t>
      </w:r>
    </w:p>
    <w:p w14:paraId="13E91463">
      <w:pPr>
        <w:pStyle w:val="4"/>
        <w:spacing w:before="279" w:line="217" w:lineRule="auto"/>
        <w:ind w:left="4523"/>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6C4BC9F0">
      <w:pPr>
        <w:spacing w:line="318" w:lineRule="auto"/>
        <w:rPr>
          <w:rFonts w:eastAsia="宋体"/>
          <w:color w:val="auto"/>
          <w:lang w:eastAsia="zh-CN"/>
        </w:rPr>
      </w:pPr>
      <w:r>
        <w:rPr>
          <w:rFonts w:hint="eastAsia" w:eastAsia="宋体"/>
          <w:color w:val="auto"/>
          <w:lang w:eastAsia="zh-CN"/>
        </w:rPr>
        <w:br w:type="page"/>
      </w:r>
    </w:p>
    <w:p w14:paraId="373AF297">
      <w:pPr>
        <w:spacing w:line="318" w:lineRule="auto"/>
        <w:rPr>
          <w:color w:val="auto"/>
          <w:lang w:eastAsia="zh-CN"/>
        </w:rPr>
      </w:pPr>
    </w:p>
    <w:p w14:paraId="61BFAF60">
      <w:pPr>
        <w:spacing w:before="104" w:line="220" w:lineRule="auto"/>
        <w:ind w:left="1884"/>
        <w:rPr>
          <w:rFonts w:ascii="宋体" w:hAnsi="宋体" w:eastAsia="宋体" w:cs="宋体"/>
          <w:color w:val="auto"/>
          <w:sz w:val="32"/>
          <w:szCs w:val="32"/>
          <w:lang w:eastAsia="zh-CN"/>
        </w:rPr>
      </w:pPr>
      <w:r>
        <w:rPr>
          <w:rFonts w:ascii="宋体" w:hAnsi="宋体" w:eastAsia="宋体" w:cs="宋体"/>
          <w:b/>
          <w:bCs/>
          <w:color w:val="auto"/>
          <w:spacing w:val="-4"/>
          <w:sz w:val="32"/>
          <w:szCs w:val="32"/>
          <w:lang w:eastAsia="zh-CN"/>
        </w:rPr>
        <w:t>五、投标人对项目的合理化建议和改进措施</w:t>
      </w:r>
    </w:p>
    <w:p w14:paraId="18E3EE7A">
      <w:pPr>
        <w:pStyle w:val="4"/>
        <w:spacing w:before="165" w:line="217" w:lineRule="auto"/>
        <w:ind w:left="4077"/>
        <w:rPr>
          <w:color w:val="auto"/>
          <w:sz w:val="24"/>
          <w:szCs w:val="24"/>
          <w:lang w:eastAsia="zh-CN"/>
        </w:rPr>
      </w:pPr>
      <w:r>
        <w:rPr>
          <w:color w:val="auto"/>
          <w:sz w:val="24"/>
          <w:szCs w:val="24"/>
          <w:lang w:eastAsia="zh-CN"/>
        </w:rPr>
        <w:t>（格式自拟）</w:t>
      </w:r>
    </w:p>
    <w:p w14:paraId="7BCDC24D">
      <w:pPr>
        <w:spacing w:line="247" w:lineRule="auto"/>
        <w:rPr>
          <w:color w:val="auto"/>
          <w:lang w:eastAsia="zh-CN"/>
        </w:rPr>
      </w:pPr>
    </w:p>
    <w:p w14:paraId="7174943D">
      <w:pPr>
        <w:spacing w:line="247" w:lineRule="auto"/>
        <w:rPr>
          <w:color w:val="auto"/>
          <w:lang w:eastAsia="zh-CN"/>
        </w:rPr>
      </w:pPr>
    </w:p>
    <w:p w14:paraId="1BE48DAE">
      <w:pPr>
        <w:spacing w:line="247" w:lineRule="auto"/>
        <w:rPr>
          <w:color w:val="auto"/>
          <w:lang w:eastAsia="zh-CN"/>
        </w:rPr>
      </w:pPr>
    </w:p>
    <w:p w14:paraId="7F9C0A38">
      <w:pPr>
        <w:spacing w:line="247" w:lineRule="auto"/>
        <w:rPr>
          <w:color w:val="auto"/>
          <w:lang w:eastAsia="zh-CN"/>
        </w:rPr>
      </w:pPr>
    </w:p>
    <w:p w14:paraId="79742395">
      <w:pPr>
        <w:spacing w:line="247" w:lineRule="auto"/>
        <w:rPr>
          <w:color w:val="auto"/>
          <w:lang w:eastAsia="zh-CN"/>
        </w:rPr>
      </w:pPr>
    </w:p>
    <w:p w14:paraId="67EC9DA6">
      <w:pPr>
        <w:spacing w:line="247" w:lineRule="auto"/>
        <w:rPr>
          <w:color w:val="auto"/>
          <w:lang w:eastAsia="zh-CN"/>
        </w:rPr>
      </w:pPr>
    </w:p>
    <w:p w14:paraId="1EC921F1">
      <w:pPr>
        <w:pStyle w:val="4"/>
        <w:spacing w:before="78" w:line="216" w:lineRule="auto"/>
        <w:ind w:left="5186"/>
        <w:rPr>
          <w:color w:val="auto"/>
          <w:sz w:val="24"/>
          <w:szCs w:val="24"/>
          <w:lang w:eastAsia="zh-CN"/>
        </w:rPr>
      </w:pPr>
      <w:r>
        <w:rPr>
          <w:color w:val="auto"/>
          <w:spacing w:val="-6"/>
          <w:sz w:val="24"/>
          <w:szCs w:val="24"/>
          <w:lang w:eastAsia="zh-CN"/>
        </w:rPr>
        <w:t>投标人名称(电子签章)：</w:t>
      </w:r>
    </w:p>
    <w:p w14:paraId="73AE5963">
      <w:pPr>
        <w:pStyle w:val="4"/>
        <w:spacing w:before="187" w:line="217" w:lineRule="auto"/>
        <w:ind w:left="5243"/>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6598258C">
      <w:pPr>
        <w:spacing w:before="318" w:line="220" w:lineRule="auto"/>
        <w:ind w:left="3095"/>
        <w:rPr>
          <w:rFonts w:ascii="宋体" w:hAnsi="宋体" w:eastAsia="宋体" w:cs="宋体"/>
          <w:color w:val="auto"/>
          <w:sz w:val="32"/>
          <w:szCs w:val="32"/>
          <w:lang w:eastAsia="zh-CN"/>
        </w:rPr>
      </w:pPr>
      <w:r>
        <w:rPr>
          <w:rFonts w:ascii="宋体" w:hAnsi="宋体" w:eastAsia="宋体" w:cs="宋体"/>
          <w:b/>
          <w:bCs/>
          <w:color w:val="auto"/>
          <w:spacing w:val="-4"/>
          <w:sz w:val="32"/>
          <w:szCs w:val="32"/>
          <w:lang w:eastAsia="zh-CN"/>
        </w:rPr>
        <w:t>六、优惠条件及特殊承诺</w:t>
      </w:r>
    </w:p>
    <w:p w14:paraId="1FD512EA">
      <w:pPr>
        <w:pStyle w:val="4"/>
        <w:spacing w:before="239" w:line="216" w:lineRule="auto"/>
        <w:ind w:left="2927"/>
        <w:rPr>
          <w:color w:val="auto"/>
          <w:sz w:val="24"/>
          <w:szCs w:val="24"/>
          <w:lang w:eastAsia="zh-CN"/>
        </w:rPr>
      </w:pPr>
      <w:r>
        <w:rPr>
          <w:color w:val="auto"/>
          <w:spacing w:val="-1"/>
          <w:sz w:val="24"/>
          <w:szCs w:val="24"/>
          <w:lang w:eastAsia="zh-CN"/>
        </w:rPr>
        <w:t>（由投标人根据采购需求自行编制）</w:t>
      </w:r>
    </w:p>
    <w:p w14:paraId="2ED26958">
      <w:pPr>
        <w:spacing w:line="269" w:lineRule="auto"/>
        <w:rPr>
          <w:color w:val="auto"/>
          <w:lang w:eastAsia="zh-CN"/>
        </w:rPr>
      </w:pPr>
    </w:p>
    <w:p w14:paraId="5F46C3A1">
      <w:pPr>
        <w:spacing w:line="269" w:lineRule="auto"/>
        <w:rPr>
          <w:color w:val="auto"/>
          <w:lang w:eastAsia="zh-CN"/>
        </w:rPr>
      </w:pPr>
    </w:p>
    <w:p w14:paraId="4367D7DD">
      <w:pPr>
        <w:pStyle w:val="4"/>
        <w:spacing w:before="79" w:line="216" w:lineRule="auto"/>
        <w:ind w:left="5081"/>
        <w:rPr>
          <w:color w:val="auto"/>
          <w:sz w:val="24"/>
          <w:szCs w:val="24"/>
          <w:lang w:eastAsia="zh-CN"/>
        </w:rPr>
      </w:pPr>
      <w:r>
        <w:rPr>
          <w:color w:val="auto"/>
          <w:spacing w:val="-6"/>
          <w:sz w:val="24"/>
          <w:szCs w:val="24"/>
          <w:lang w:eastAsia="zh-CN"/>
        </w:rPr>
        <w:t>投标人名称(电子签章)：</w:t>
      </w:r>
    </w:p>
    <w:p w14:paraId="738A1F05">
      <w:pPr>
        <w:pStyle w:val="4"/>
        <w:spacing w:before="186" w:line="217" w:lineRule="auto"/>
        <w:ind w:left="5243"/>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26D5C169">
      <w:pPr>
        <w:spacing w:before="319" w:line="219" w:lineRule="auto"/>
        <w:ind w:left="1967"/>
        <w:rPr>
          <w:rFonts w:ascii="宋体" w:hAnsi="宋体" w:eastAsia="宋体" w:cs="宋体"/>
          <w:color w:val="auto"/>
          <w:sz w:val="32"/>
          <w:szCs w:val="32"/>
          <w:lang w:eastAsia="zh-CN"/>
        </w:rPr>
      </w:pPr>
      <w:r>
        <w:rPr>
          <w:rFonts w:ascii="宋体" w:hAnsi="宋体" w:eastAsia="宋体" w:cs="宋体"/>
          <w:b/>
          <w:bCs/>
          <w:color w:val="auto"/>
          <w:spacing w:val="-3"/>
          <w:sz w:val="32"/>
          <w:szCs w:val="32"/>
          <w:lang w:eastAsia="zh-CN"/>
        </w:rPr>
        <w:t>七、备品备件及供选择的配套零部件清单</w:t>
      </w:r>
    </w:p>
    <w:p w14:paraId="1F223FBE">
      <w:pPr>
        <w:pStyle w:val="4"/>
        <w:spacing w:before="240" w:line="216" w:lineRule="auto"/>
        <w:ind w:left="2927"/>
        <w:rPr>
          <w:color w:val="auto"/>
          <w:sz w:val="24"/>
          <w:szCs w:val="24"/>
          <w:lang w:eastAsia="zh-CN"/>
        </w:rPr>
      </w:pPr>
      <w:r>
        <w:rPr>
          <w:color w:val="auto"/>
          <w:spacing w:val="-1"/>
          <w:sz w:val="24"/>
          <w:szCs w:val="24"/>
          <w:lang w:eastAsia="zh-CN"/>
        </w:rPr>
        <w:t>（由投标人根据采购需求自行编制）</w:t>
      </w:r>
    </w:p>
    <w:p w14:paraId="51C247A7">
      <w:pPr>
        <w:spacing w:line="315" w:lineRule="auto"/>
        <w:rPr>
          <w:color w:val="auto"/>
          <w:lang w:eastAsia="zh-CN"/>
        </w:rPr>
      </w:pPr>
    </w:p>
    <w:p w14:paraId="75533B3F">
      <w:pPr>
        <w:spacing w:line="315" w:lineRule="auto"/>
        <w:rPr>
          <w:color w:val="auto"/>
          <w:lang w:eastAsia="zh-CN"/>
        </w:rPr>
      </w:pPr>
    </w:p>
    <w:p w14:paraId="024F4E69">
      <w:pPr>
        <w:pStyle w:val="4"/>
        <w:spacing w:before="79" w:line="216" w:lineRule="auto"/>
        <w:ind w:left="4481"/>
        <w:rPr>
          <w:color w:val="auto"/>
          <w:sz w:val="24"/>
          <w:szCs w:val="24"/>
          <w:lang w:eastAsia="zh-CN"/>
        </w:rPr>
      </w:pPr>
      <w:r>
        <w:rPr>
          <w:color w:val="auto"/>
          <w:spacing w:val="-7"/>
          <w:sz w:val="24"/>
          <w:szCs w:val="24"/>
          <w:lang w:eastAsia="zh-CN"/>
        </w:rPr>
        <w:t>投标人名称（电子签章</w:t>
      </w:r>
      <w:r>
        <w:rPr>
          <w:color w:val="auto"/>
          <w:spacing w:val="-1"/>
          <w:sz w:val="24"/>
          <w:szCs w:val="24"/>
          <w:lang w:eastAsia="zh-CN"/>
        </w:rPr>
        <w:t>）：</w:t>
      </w:r>
    </w:p>
    <w:p w14:paraId="72840B88">
      <w:pPr>
        <w:pStyle w:val="4"/>
        <w:spacing w:before="216" w:line="217" w:lineRule="auto"/>
        <w:ind w:left="4523"/>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187C26D0">
      <w:pPr>
        <w:spacing w:before="257" w:line="220" w:lineRule="auto"/>
        <w:ind w:left="3901"/>
        <w:rPr>
          <w:rFonts w:ascii="宋体" w:hAnsi="宋体" w:eastAsia="宋体" w:cs="宋体"/>
          <w:color w:val="auto"/>
          <w:sz w:val="32"/>
          <w:szCs w:val="32"/>
          <w:lang w:eastAsia="zh-CN"/>
        </w:rPr>
      </w:pPr>
      <w:r>
        <w:rPr>
          <w:rFonts w:ascii="宋体" w:hAnsi="宋体" w:eastAsia="宋体" w:cs="宋体"/>
          <w:b/>
          <w:bCs/>
          <w:color w:val="auto"/>
          <w:spacing w:val="-6"/>
          <w:sz w:val="32"/>
          <w:szCs w:val="32"/>
          <w:lang w:eastAsia="zh-CN"/>
        </w:rPr>
        <w:t>八、培训计划</w:t>
      </w:r>
    </w:p>
    <w:p w14:paraId="5B1B4534">
      <w:pPr>
        <w:pStyle w:val="4"/>
        <w:spacing w:before="238" w:line="216" w:lineRule="auto"/>
        <w:ind w:left="2927"/>
        <w:rPr>
          <w:color w:val="auto"/>
          <w:sz w:val="24"/>
          <w:szCs w:val="24"/>
          <w:lang w:eastAsia="zh-CN"/>
        </w:rPr>
      </w:pPr>
      <w:r>
        <w:rPr>
          <w:color w:val="auto"/>
          <w:spacing w:val="-1"/>
          <w:sz w:val="24"/>
          <w:szCs w:val="24"/>
          <w:lang w:eastAsia="zh-CN"/>
        </w:rPr>
        <w:t>（由投标人根据采购需求自行编制）</w:t>
      </w:r>
    </w:p>
    <w:p w14:paraId="0CF07F89">
      <w:pPr>
        <w:pStyle w:val="4"/>
        <w:spacing w:before="215" w:line="218" w:lineRule="auto"/>
        <w:ind w:left="533"/>
        <w:rPr>
          <w:color w:val="auto"/>
          <w:sz w:val="24"/>
          <w:szCs w:val="24"/>
        </w:rPr>
      </w:pPr>
      <w:r>
        <w:rPr>
          <w:b/>
          <w:bCs/>
          <w:color w:val="auto"/>
          <w:spacing w:val="-5"/>
          <w:sz w:val="24"/>
          <w:szCs w:val="24"/>
        </w:rPr>
        <w:t>附表:</w:t>
      </w:r>
      <w:r>
        <w:rPr>
          <w:color w:val="auto"/>
          <w:spacing w:val="-5"/>
          <w:sz w:val="24"/>
          <w:szCs w:val="24"/>
        </w:rPr>
        <w:t xml:space="preserve"> </w:t>
      </w:r>
      <w:r>
        <w:rPr>
          <w:b/>
          <w:bCs/>
          <w:color w:val="auto"/>
          <w:spacing w:val="-5"/>
          <w:sz w:val="24"/>
          <w:szCs w:val="24"/>
        </w:rPr>
        <w:t>培训日程及费用</w:t>
      </w:r>
    </w:p>
    <w:p w14:paraId="3633506F">
      <w:pPr>
        <w:spacing w:line="82" w:lineRule="exact"/>
        <w:rPr>
          <w:color w:val="auto"/>
        </w:rPr>
      </w:pPr>
    </w:p>
    <w:tbl>
      <w:tblPr>
        <w:tblStyle w:val="22"/>
        <w:tblW w:w="9000" w:type="dxa"/>
        <w:tblInd w:w="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1"/>
        <w:gridCol w:w="1252"/>
        <w:gridCol w:w="928"/>
        <w:gridCol w:w="951"/>
        <w:gridCol w:w="995"/>
        <w:gridCol w:w="1438"/>
        <w:gridCol w:w="1625"/>
      </w:tblGrid>
      <w:tr w14:paraId="3E3AE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5" w:hRule="atLeast"/>
        </w:trPr>
        <w:tc>
          <w:tcPr>
            <w:tcW w:w="1811" w:type="dxa"/>
            <w:shd w:val="clear" w:color="auto" w:fill="E5E5E5"/>
          </w:tcPr>
          <w:p w14:paraId="3C5E940D">
            <w:pPr>
              <w:spacing w:line="299" w:lineRule="auto"/>
              <w:rPr>
                <w:color w:val="auto"/>
              </w:rPr>
            </w:pPr>
          </w:p>
          <w:p w14:paraId="1B1F15D6">
            <w:pPr>
              <w:spacing w:before="78" w:line="216" w:lineRule="auto"/>
              <w:ind w:left="424"/>
              <w:rPr>
                <w:rFonts w:ascii="仿宋" w:hAnsi="仿宋" w:eastAsia="仿宋" w:cs="仿宋"/>
                <w:color w:val="auto"/>
                <w:sz w:val="24"/>
                <w:szCs w:val="24"/>
              </w:rPr>
            </w:pPr>
            <w:r>
              <w:rPr>
                <w:rFonts w:ascii="仿宋" w:hAnsi="仿宋" w:eastAsia="仿宋" w:cs="仿宋"/>
                <w:color w:val="auto"/>
                <w:spacing w:val="-2"/>
                <w:sz w:val="24"/>
                <w:szCs w:val="24"/>
              </w:rPr>
              <w:t>课程名称</w:t>
            </w:r>
          </w:p>
        </w:tc>
        <w:tc>
          <w:tcPr>
            <w:tcW w:w="1252" w:type="dxa"/>
            <w:shd w:val="clear" w:color="auto" w:fill="E5E5E5"/>
          </w:tcPr>
          <w:p w14:paraId="6FED9962">
            <w:pPr>
              <w:spacing w:before="132" w:line="328" w:lineRule="auto"/>
              <w:ind w:left="506" w:right="142" w:hanging="365"/>
              <w:rPr>
                <w:rFonts w:ascii="仿宋" w:hAnsi="仿宋" w:eastAsia="仿宋" w:cs="仿宋"/>
                <w:color w:val="auto"/>
                <w:sz w:val="24"/>
                <w:szCs w:val="24"/>
              </w:rPr>
            </w:pPr>
            <w:r>
              <w:rPr>
                <w:rFonts w:ascii="仿宋" w:hAnsi="仿宋" w:eastAsia="仿宋" w:cs="仿宋"/>
                <w:color w:val="auto"/>
                <w:spacing w:val="-2"/>
                <w:sz w:val="24"/>
                <w:szCs w:val="24"/>
              </w:rPr>
              <w:t>提供的资</w:t>
            </w:r>
            <w:r>
              <w:rPr>
                <w:rFonts w:ascii="仿宋" w:hAnsi="仿宋" w:eastAsia="仿宋" w:cs="仿宋"/>
                <w:color w:val="auto"/>
                <w:sz w:val="24"/>
                <w:szCs w:val="24"/>
              </w:rPr>
              <w:t>料</w:t>
            </w:r>
          </w:p>
        </w:tc>
        <w:tc>
          <w:tcPr>
            <w:tcW w:w="928" w:type="dxa"/>
            <w:shd w:val="clear" w:color="auto" w:fill="E5E5E5"/>
          </w:tcPr>
          <w:p w14:paraId="3F13AD62">
            <w:pPr>
              <w:spacing w:before="131" w:line="217" w:lineRule="auto"/>
              <w:ind w:left="226"/>
              <w:rPr>
                <w:rFonts w:ascii="仿宋" w:hAnsi="仿宋" w:eastAsia="仿宋" w:cs="仿宋"/>
                <w:color w:val="auto"/>
                <w:sz w:val="24"/>
                <w:szCs w:val="24"/>
              </w:rPr>
            </w:pPr>
            <w:r>
              <w:rPr>
                <w:rFonts w:ascii="仿宋" w:hAnsi="仿宋" w:eastAsia="仿宋" w:cs="仿宋"/>
                <w:color w:val="auto"/>
                <w:spacing w:val="-4"/>
                <w:sz w:val="24"/>
                <w:szCs w:val="24"/>
              </w:rPr>
              <w:t>持续</w:t>
            </w:r>
          </w:p>
          <w:p w14:paraId="5CD4CCDC">
            <w:pPr>
              <w:spacing w:before="214" w:line="218" w:lineRule="auto"/>
              <w:ind w:left="246"/>
              <w:rPr>
                <w:rFonts w:ascii="仿宋" w:hAnsi="仿宋" w:eastAsia="仿宋" w:cs="仿宋"/>
                <w:color w:val="auto"/>
                <w:sz w:val="24"/>
                <w:szCs w:val="24"/>
              </w:rPr>
            </w:pPr>
            <w:r>
              <w:rPr>
                <w:rFonts w:ascii="仿宋" w:hAnsi="仿宋" w:eastAsia="仿宋" w:cs="仿宋"/>
                <w:color w:val="auto"/>
                <w:spacing w:val="-8"/>
                <w:sz w:val="24"/>
                <w:szCs w:val="24"/>
              </w:rPr>
              <w:t>时间</w:t>
            </w:r>
          </w:p>
        </w:tc>
        <w:tc>
          <w:tcPr>
            <w:tcW w:w="951" w:type="dxa"/>
            <w:shd w:val="clear" w:color="auto" w:fill="E5E5E5"/>
          </w:tcPr>
          <w:p w14:paraId="6632DE51">
            <w:pPr>
              <w:spacing w:before="130" w:line="217" w:lineRule="auto"/>
              <w:ind w:left="235"/>
              <w:rPr>
                <w:rFonts w:ascii="仿宋" w:hAnsi="仿宋" w:eastAsia="仿宋" w:cs="仿宋"/>
                <w:color w:val="auto"/>
                <w:sz w:val="24"/>
                <w:szCs w:val="24"/>
              </w:rPr>
            </w:pPr>
            <w:r>
              <w:rPr>
                <w:rFonts w:ascii="仿宋" w:hAnsi="仿宋" w:eastAsia="仿宋" w:cs="仿宋"/>
                <w:color w:val="auto"/>
                <w:spacing w:val="-2"/>
                <w:sz w:val="24"/>
                <w:szCs w:val="24"/>
              </w:rPr>
              <w:t>授课</w:t>
            </w:r>
          </w:p>
          <w:p w14:paraId="246A58CD">
            <w:pPr>
              <w:spacing w:before="215" w:line="217" w:lineRule="auto"/>
              <w:ind w:left="237"/>
              <w:rPr>
                <w:rFonts w:ascii="仿宋" w:hAnsi="仿宋" w:eastAsia="仿宋" w:cs="仿宋"/>
                <w:color w:val="auto"/>
                <w:sz w:val="24"/>
                <w:szCs w:val="24"/>
              </w:rPr>
            </w:pPr>
            <w:r>
              <w:rPr>
                <w:rFonts w:ascii="仿宋" w:hAnsi="仿宋" w:eastAsia="仿宋" w:cs="仿宋"/>
                <w:color w:val="auto"/>
                <w:spacing w:val="-3"/>
                <w:sz w:val="24"/>
                <w:szCs w:val="24"/>
              </w:rPr>
              <w:t>教师</w:t>
            </w:r>
          </w:p>
        </w:tc>
        <w:tc>
          <w:tcPr>
            <w:tcW w:w="995" w:type="dxa"/>
            <w:shd w:val="clear" w:color="auto" w:fill="E5E5E5"/>
          </w:tcPr>
          <w:p w14:paraId="154DD361">
            <w:pPr>
              <w:spacing w:before="132" w:line="328" w:lineRule="auto"/>
              <w:ind w:left="391" w:right="127" w:hanging="247"/>
              <w:rPr>
                <w:rFonts w:ascii="仿宋" w:hAnsi="仿宋" w:eastAsia="仿宋" w:cs="仿宋"/>
                <w:color w:val="auto"/>
                <w:sz w:val="24"/>
                <w:szCs w:val="24"/>
              </w:rPr>
            </w:pPr>
            <w:r>
              <w:rPr>
                <w:rFonts w:ascii="仿宋" w:hAnsi="仿宋" w:eastAsia="仿宋" w:cs="仿宋"/>
                <w:color w:val="auto"/>
                <w:spacing w:val="-5"/>
                <w:sz w:val="24"/>
                <w:szCs w:val="24"/>
              </w:rPr>
              <w:t>培训对</w:t>
            </w:r>
            <w:r>
              <w:rPr>
                <w:rFonts w:ascii="仿宋" w:hAnsi="仿宋" w:eastAsia="仿宋" w:cs="仿宋"/>
                <w:color w:val="auto"/>
                <w:sz w:val="24"/>
                <w:szCs w:val="24"/>
              </w:rPr>
              <w:t>象</w:t>
            </w:r>
          </w:p>
        </w:tc>
        <w:tc>
          <w:tcPr>
            <w:tcW w:w="1438" w:type="dxa"/>
            <w:shd w:val="clear" w:color="auto" w:fill="E5E5E5"/>
          </w:tcPr>
          <w:p w14:paraId="380098A4">
            <w:pPr>
              <w:spacing w:line="299" w:lineRule="auto"/>
              <w:rPr>
                <w:color w:val="auto"/>
              </w:rPr>
            </w:pPr>
          </w:p>
          <w:p w14:paraId="232B26B6">
            <w:pPr>
              <w:spacing w:before="78" w:line="218" w:lineRule="auto"/>
              <w:ind w:left="247"/>
              <w:rPr>
                <w:rFonts w:ascii="仿宋" w:hAnsi="仿宋" w:eastAsia="仿宋" w:cs="仿宋"/>
                <w:color w:val="auto"/>
                <w:sz w:val="24"/>
                <w:szCs w:val="24"/>
              </w:rPr>
            </w:pPr>
            <w:r>
              <w:rPr>
                <w:rFonts w:ascii="仿宋" w:hAnsi="仿宋" w:eastAsia="仿宋" w:cs="仿宋"/>
                <w:color w:val="auto"/>
                <w:spacing w:val="-3"/>
                <w:sz w:val="24"/>
                <w:szCs w:val="24"/>
              </w:rPr>
              <w:t>培训地点</w:t>
            </w:r>
          </w:p>
        </w:tc>
        <w:tc>
          <w:tcPr>
            <w:tcW w:w="1625" w:type="dxa"/>
            <w:shd w:val="clear" w:color="auto" w:fill="E5E5E5"/>
          </w:tcPr>
          <w:p w14:paraId="6A3B4F24">
            <w:pPr>
              <w:spacing w:line="299" w:lineRule="auto"/>
              <w:rPr>
                <w:color w:val="auto"/>
              </w:rPr>
            </w:pPr>
          </w:p>
          <w:p w14:paraId="6749C6D9">
            <w:pPr>
              <w:spacing w:before="78" w:line="217" w:lineRule="auto"/>
              <w:ind w:left="336"/>
              <w:rPr>
                <w:rFonts w:ascii="仿宋" w:hAnsi="仿宋" w:eastAsia="仿宋" w:cs="仿宋"/>
                <w:color w:val="auto"/>
                <w:sz w:val="24"/>
                <w:szCs w:val="24"/>
              </w:rPr>
            </w:pPr>
            <w:r>
              <w:rPr>
                <w:rFonts w:ascii="仿宋" w:hAnsi="仿宋" w:eastAsia="仿宋" w:cs="仿宋"/>
                <w:color w:val="auto"/>
                <w:spacing w:val="-2"/>
                <w:sz w:val="24"/>
                <w:szCs w:val="24"/>
              </w:rPr>
              <w:t>课程费用</w:t>
            </w:r>
          </w:p>
        </w:tc>
      </w:tr>
      <w:tr w14:paraId="41E7D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811" w:type="dxa"/>
          </w:tcPr>
          <w:p w14:paraId="0E701B72">
            <w:pPr>
              <w:rPr>
                <w:color w:val="auto"/>
              </w:rPr>
            </w:pPr>
          </w:p>
        </w:tc>
        <w:tc>
          <w:tcPr>
            <w:tcW w:w="1252" w:type="dxa"/>
          </w:tcPr>
          <w:p w14:paraId="150CEAF9">
            <w:pPr>
              <w:rPr>
                <w:color w:val="auto"/>
              </w:rPr>
            </w:pPr>
          </w:p>
        </w:tc>
        <w:tc>
          <w:tcPr>
            <w:tcW w:w="928" w:type="dxa"/>
          </w:tcPr>
          <w:p w14:paraId="3F6C04FE">
            <w:pPr>
              <w:rPr>
                <w:color w:val="auto"/>
              </w:rPr>
            </w:pPr>
          </w:p>
        </w:tc>
        <w:tc>
          <w:tcPr>
            <w:tcW w:w="951" w:type="dxa"/>
          </w:tcPr>
          <w:p w14:paraId="7BA348B2">
            <w:pPr>
              <w:rPr>
                <w:color w:val="auto"/>
              </w:rPr>
            </w:pPr>
          </w:p>
        </w:tc>
        <w:tc>
          <w:tcPr>
            <w:tcW w:w="995" w:type="dxa"/>
          </w:tcPr>
          <w:p w14:paraId="4D876D64">
            <w:pPr>
              <w:rPr>
                <w:color w:val="auto"/>
              </w:rPr>
            </w:pPr>
          </w:p>
        </w:tc>
        <w:tc>
          <w:tcPr>
            <w:tcW w:w="1438" w:type="dxa"/>
          </w:tcPr>
          <w:p w14:paraId="3E0A98D8">
            <w:pPr>
              <w:rPr>
                <w:color w:val="auto"/>
              </w:rPr>
            </w:pPr>
          </w:p>
        </w:tc>
        <w:tc>
          <w:tcPr>
            <w:tcW w:w="1625" w:type="dxa"/>
          </w:tcPr>
          <w:p w14:paraId="41CA73A4">
            <w:pPr>
              <w:rPr>
                <w:color w:val="auto"/>
              </w:rPr>
            </w:pPr>
          </w:p>
        </w:tc>
      </w:tr>
      <w:tr w14:paraId="21808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811" w:type="dxa"/>
          </w:tcPr>
          <w:p w14:paraId="6DF92B76">
            <w:pPr>
              <w:rPr>
                <w:color w:val="auto"/>
              </w:rPr>
            </w:pPr>
          </w:p>
        </w:tc>
        <w:tc>
          <w:tcPr>
            <w:tcW w:w="1252" w:type="dxa"/>
          </w:tcPr>
          <w:p w14:paraId="339BF1C1">
            <w:pPr>
              <w:rPr>
                <w:color w:val="auto"/>
              </w:rPr>
            </w:pPr>
          </w:p>
        </w:tc>
        <w:tc>
          <w:tcPr>
            <w:tcW w:w="928" w:type="dxa"/>
          </w:tcPr>
          <w:p w14:paraId="6927E6E4">
            <w:pPr>
              <w:rPr>
                <w:color w:val="auto"/>
              </w:rPr>
            </w:pPr>
          </w:p>
        </w:tc>
        <w:tc>
          <w:tcPr>
            <w:tcW w:w="951" w:type="dxa"/>
          </w:tcPr>
          <w:p w14:paraId="0E494190">
            <w:pPr>
              <w:rPr>
                <w:color w:val="auto"/>
              </w:rPr>
            </w:pPr>
          </w:p>
        </w:tc>
        <w:tc>
          <w:tcPr>
            <w:tcW w:w="995" w:type="dxa"/>
          </w:tcPr>
          <w:p w14:paraId="3AB20BCF">
            <w:pPr>
              <w:rPr>
                <w:color w:val="auto"/>
              </w:rPr>
            </w:pPr>
          </w:p>
        </w:tc>
        <w:tc>
          <w:tcPr>
            <w:tcW w:w="1438" w:type="dxa"/>
          </w:tcPr>
          <w:p w14:paraId="1A391BA2">
            <w:pPr>
              <w:rPr>
                <w:color w:val="auto"/>
              </w:rPr>
            </w:pPr>
          </w:p>
        </w:tc>
        <w:tc>
          <w:tcPr>
            <w:tcW w:w="1625" w:type="dxa"/>
          </w:tcPr>
          <w:p w14:paraId="2DEDF849">
            <w:pPr>
              <w:rPr>
                <w:color w:val="auto"/>
              </w:rPr>
            </w:pPr>
          </w:p>
        </w:tc>
      </w:tr>
      <w:tr w14:paraId="7BD56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1811" w:type="dxa"/>
          </w:tcPr>
          <w:p w14:paraId="3151B332">
            <w:pPr>
              <w:spacing w:before="136" w:line="217" w:lineRule="auto"/>
              <w:ind w:left="440"/>
              <w:rPr>
                <w:rFonts w:ascii="仿宋" w:hAnsi="仿宋" w:eastAsia="仿宋" w:cs="仿宋"/>
                <w:color w:val="auto"/>
                <w:sz w:val="24"/>
                <w:szCs w:val="24"/>
              </w:rPr>
            </w:pPr>
            <w:r>
              <w:rPr>
                <w:rFonts w:ascii="仿宋" w:hAnsi="仿宋" w:eastAsia="仿宋" w:cs="仿宋"/>
                <w:color w:val="auto"/>
                <w:spacing w:val="-5"/>
                <w:sz w:val="24"/>
                <w:szCs w:val="24"/>
              </w:rPr>
              <w:t>费用总计</w:t>
            </w:r>
          </w:p>
        </w:tc>
        <w:tc>
          <w:tcPr>
            <w:tcW w:w="1252" w:type="dxa"/>
          </w:tcPr>
          <w:p w14:paraId="4E25F4F7">
            <w:pPr>
              <w:rPr>
                <w:color w:val="auto"/>
              </w:rPr>
            </w:pPr>
          </w:p>
        </w:tc>
        <w:tc>
          <w:tcPr>
            <w:tcW w:w="928" w:type="dxa"/>
          </w:tcPr>
          <w:p w14:paraId="760D3088">
            <w:pPr>
              <w:rPr>
                <w:color w:val="auto"/>
              </w:rPr>
            </w:pPr>
          </w:p>
        </w:tc>
        <w:tc>
          <w:tcPr>
            <w:tcW w:w="951" w:type="dxa"/>
          </w:tcPr>
          <w:p w14:paraId="2F94FC77">
            <w:pPr>
              <w:rPr>
                <w:color w:val="auto"/>
              </w:rPr>
            </w:pPr>
          </w:p>
        </w:tc>
        <w:tc>
          <w:tcPr>
            <w:tcW w:w="995" w:type="dxa"/>
          </w:tcPr>
          <w:p w14:paraId="09BBD70C">
            <w:pPr>
              <w:rPr>
                <w:color w:val="auto"/>
              </w:rPr>
            </w:pPr>
          </w:p>
        </w:tc>
        <w:tc>
          <w:tcPr>
            <w:tcW w:w="1438" w:type="dxa"/>
          </w:tcPr>
          <w:p w14:paraId="03A7E420">
            <w:pPr>
              <w:rPr>
                <w:color w:val="auto"/>
              </w:rPr>
            </w:pPr>
          </w:p>
        </w:tc>
        <w:tc>
          <w:tcPr>
            <w:tcW w:w="1625" w:type="dxa"/>
          </w:tcPr>
          <w:p w14:paraId="2ED0CD35">
            <w:pPr>
              <w:rPr>
                <w:color w:val="auto"/>
              </w:rPr>
            </w:pPr>
          </w:p>
        </w:tc>
      </w:tr>
    </w:tbl>
    <w:p w14:paraId="03137AB0">
      <w:pPr>
        <w:pStyle w:val="4"/>
        <w:spacing w:before="132" w:line="215" w:lineRule="auto"/>
        <w:ind w:left="44"/>
        <w:rPr>
          <w:color w:val="auto"/>
          <w:sz w:val="24"/>
          <w:szCs w:val="24"/>
          <w:lang w:eastAsia="zh-CN"/>
        </w:rPr>
      </w:pPr>
      <w:r>
        <w:rPr>
          <w:color w:val="auto"/>
          <w:spacing w:val="-4"/>
          <w:sz w:val="24"/>
          <w:szCs w:val="24"/>
          <w:lang w:eastAsia="zh-CN"/>
        </w:rPr>
        <w:t>注解:A</w:t>
      </w:r>
      <w:r>
        <w:rPr>
          <w:color w:val="auto"/>
          <w:spacing w:val="35"/>
          <w:sz w:val="24"/>
          <w:szCs w:val="24"/>
          <w:lang w:eastAsia="zh-CN"/>
        </w:rPr>
        <w:t xml:space="preserve">  </w:t>
      </w:r>
      <w:r>
        <w:rPr>
          <w:color w:val="auto"/>
          <w:spacing w:val="-4"/>
          <w:sz w:val="24"/>
          <w:szCs w:val="24"/>
          <w:lang w:eastAsia="zh-CN"/>
        </w:rPr>
        <w:t>课程清单按时间顺序排列，并提供以下详细资料：</w:t>
      </w:r>
    </w:p>
    <w:p w14:paraId="628DD683">
      <w:pPr>
        <w:pStyle w:val="4"/>
        <w:spacing w:before="232" w:line="217" w:lineRule="auto"/>
        <w:ind w:left="693"/>
        <w:rPr>
          <w:color w:val="auto"/>
          <w:sz w:val="24"/>
          <w:szCs w:val="24"/>
          <w:lang w:eastAsia="zh-CN"/>
        </w:rPr>
      </w:pPr>
      <w:r>
        <w:rPr>
          <w:rFonts w:ascii="宋体" w:hAnsi="宋体" w:eastAsia="宋体" w:cs="宋体"/>
          <w:color w:val="auto"/>
          <w:spacing w:val="-4"/>
          <w:sz w:val="24"/>
          <w:szCs w:val="24"/>
          <w:lang w:eastAsia="zh-CN"/>
        </w:rPr>
        <w:br w:type="page"/>
      </w:r>
      <w:r>
        <w:rPr>
          <w:rFonts w:ascii="宋体" w:hAnsi="宋体" w:eastAsia="宋体" w:cs="宋体"/>
          <w:color w:val="auto"/>
          <w:spacing w:val="-4"/>
          <w:sz w:val="24"/>
          <w:szCs w:val="24"/>
          <w:lang w:eastAsia="zh-CN"/>
        </w:rPr>
        <w:t>（2）</w:t>
      </w:r>
      <w:r>
        <w:rPr>
          <w:rFonts w:ascii="宋体" w:hAnsi="宋体" w:eastAsia="宋体" w:cs="宋体"/>
          <w:color w:val="auto"/>
          <w:spacing w:val="67"/>
          <w:sz w:val="24"/>
          <w:szCs w:val="24"/>
          <w:lang w:eastAsia="zh-CN"/>
        </w:rPr>
        <w:t xml:space="preserve"> </w:t>
      </w:r>
      <w:r>
        <w:rPr>
          <w:color w:val="auto"/>
          <w:spacing w:val="-4"/>
          <w:sz w:val="24"/>
          <w:szCs w:val="24"/>
          <w:lang w:eastAsia="zh-CN"/>
        </w:rPr>
        <w:t>课程目的</w:t>
      </w:r>
    </w:p>
    <w:p w14:paraId="117E1B46">
      <w:pPr>
        <w:pStyle w:val="4"/>
        <w:spacing w:before="213" w:line="219" w:lineRule="auto"/>
        <w:ind w:left="693"/>
        <w:rPr>
          <w:color w:val="auto"/>
          <w:sz w:val="24"/>
          <w:szCs w:val="24"/>
          <w:lang w:eastAsia="zh-CN"/>
        </w:rPr>
      </w:pPr>
      <w:r>
        <w:rPr>
          <w:rFonts w:ascii="宋体" w:hAnsi="宋体" w:eastAsia="宋体" w:cs="宋体"/>
          <w:color w:val="auto"/>
          <w:spacing w:val="-4"/>
          <w:sz w:val="24"/>
          <w:szCs w:val="24"/>
          <w:lang w:eastAsia="zh-CN"/>
        </w:rPr>
        <w:t>（3）</w:t>
      </w:r>
      <w:r>
        <w:rPr>
          <w:rFonts w:ascii="宋体" w:hAnsi="宋体" w:eastAsia="宋体" w:cs="宋体"/>
          <w:color w:val="auto"/>
          <w:spacing w:val="67"/>
          <w:sz w:val="24"/>
          <w:szCs w:val="24"/>
          <w:lang w:eastAsia="zh-CN"/>
        </w:rPr>
        <w:t xml:space="preserve"> </w:t>
      </w:r>
      <w:r>
        <w:rPr>
          <w:color w:val="auto"/>
          <w:spacing w:val="-4"/>
          <w:sz w:val="24"/>
          <w:szCs w:val="24"/>
          <w:lang w:eastAsia="zh-CN"/>
        </w:rPr>
        <w:t>教学方式</w:t>
      </w:r>
    </w:p>
    <w:p w14:paraId="1A88F407">
      <w:pPr>
        <w:pStyle w:val="4"/>
        <w:spacing w:before="212" w:line="218" w:lineRule="auto"/>
        <w:ind w:left="693"/>
        <w:rPr>
          <w:color w:val="auto"/>
          <w:sz w:val="24"/>
          <w:szCs w:val="24"/>
          <w:lang w:eastAsia="zh-CN"/>
        </w:rPr>
      </w:pPr>
      <w:r>
        <w:rPr>
          <w:rFonts w:ascii="宋体" w:hAnsi="宋体" w:eastAsia="宋体" w:cs="宋体"/>
          <w:color w:val="auto"/>
          <w:spacing w:val="-4"/>
          <w:sz w:val="24"/>
          <w:szCs w:val="24"/>
          <w:lang w:eastAsia="zh-CN"/>
        </w:rPr>
        <w:t>（4）</w:t>
      </w:r>
      <w:r>
        <w:rPr>
          <w:rFonts w:ascii="宋体" w:hAnsi="宋体" w:eastAsia="宋体" w:cs="宋体"/>
          <w:color w:val="auto"/>
          <w:spacing w:val="68"/>
          <w:sz w:val="24"/>
          <w:szCs w:val="24"/>
          <w:lang w:eastAsia="zh-CN"/>
        </w:rPr>
        <w:t xml:space="preserve"> </w:t>
      </w:r>
      <w:r>
        <w:rPr>
          <w:color w:val="auto"/>
          <w:spacing w:val="-4"/>
          <w:sz w:val="24"/>
          <w:szCs w:val="24"/>
          <w:lang w:eastAsia="zh-CN"/>
        </w:rPr>
        <w:t>先决条件</w:t>
      </w:r>
    </w:p>
    <w:p w14:paraId="08E39AAD">
      <w:pPr>
        <w:pStyle w:val="4"/>
        <w:spacing w:before="212" w:line="219" w:lineRule="auto"/>
        <w:ind w:left="693"/>
        <w:rPr>
          <w:color w:val="auto"/>
          <w:sz w:val="24"/>
          <w:szCs w:val="24"/>
          <w:lang w:eastAsia="zh-CN"/>
        </w:rPr>
      </w:pPr>
      <w:r>
        <w:rPr>
          <w:rFonts w:ascii="宋体" w:hAnsi="宋体" w:eastAsia="宋体" w:cs="宋体"/>
          <w:color w:val="auto"/>
          <w:spacing w:val="-4"/>
          <w:sz w:val="24"/>
          <w:szCs w:val="24"/>
          <w:lang w:eastAsia="zh-CN"/>
        </w:rPr>
        <w:t>（5）</w:t>
      </w:r>
      <w:r>
        <w:rPr>
          <w:rFonts w:ascii="宋体" w:hAnsi="宋体" w:eastAsia="宋体" w:cs="宋体"/>
          <w:color w:val="auto"/>
          <w:spacing w:val="67"/>
          <w:sz w:val="24"/>
          <w:szCs w:val="24"/>
          <w:lang w:eastAsia="zh-CN"/>
        </w:rPr>
        <w:t xml:space="preserve"> </w:t>
      </w:r>
      <w:r>
        <w:rPr>
          <w:color w:val="auto"/>
          <w:spacing w:val="-4"/>
          <w:sz w:val="24"/>
          <w:szCs w:val="24"/>
          <w:lang w:eastAsia="zh-CN"/>
        </w:rPr>
        <w:t>教材目录</w:t>
      </w:r>
    </w:p>
    <w:p w14:paraId="0368F63B">
      <w:pPr>
        <w:pStyle w:val="4"/>
        <w:spacing w:before="213" w:line="216" w:lineRule="auto"/>
        <w:ind w:left="38"/>
        <w:rPr>
          <w:color w:val="auto"/>
          <w:sz w:val="24"/>
          <w:szCs w:val="24"/>
          <w:lang w:eastAsia="zh-CN"/>
        </w:rPr>
      </w:pPr>
      <w:r>
        <w:rPr>
          <w:color w:val="auto"/>
          <w:spacing w:val="-1"/>
          <w:sz w:val="24"/>
          <w:szCs w:val="24"/>
          <w:lang w:eastAsia="zh-CN"/>
        </w:rPr>
        <w:t>B  按照附表A提供授课教师的简历</w:t>
      </w:r>
    </w:p>
    <w:p w14:paraId="0AEE6F89">
      <w:pPr>
        <w:pStyle w:val="4"/>
        <w:spacing w:before="216" w:line="214" w:lineRule="auto"/>
        <w:ind w:left="44"/>
        <w:rPr>
          <w:color w:val="auto"/>
          <w:sz w:val="24"/>
          <w:szCs w:val="24"/>
          <w:lang w:eastAsia="zh-CN"/>
        </w:rPr>
      </w:pPr>
      <w:r>
        <w:rPr>
          <w:b/>
          <w:bCs/>
          <w:color w:val="auto"/>
          <w:spacing w:val="-5"/>
          <w:sz w:val="24"/>
          <w:szCs w:val="24"/>
          <w:lang w:eastAsia="zh-CN"/>
        </w:rPr>
        <w:t>注：须随表提交相应的证书复印件并注明所在投标技术文件页码。</w:t>
      </w:r>
    </w:p>
    <w:p w14:paraId="7C95D4ED">
      <w:pPr>
        <w:pStyle w:val="4"/>
        <w:spacing w:before="218" w:line="216" w:lineRule="auto"/>
        <w:ind w:left="4841"/>
        <w:rPr>
          <w:color w:val="auto"/>
          <w:sz w:val="24"/>
          <w:szCs w:val="24"/>
          <w:lang w:eastAsia="zh-CN"/>
        </w:rPr>
      </w:pPr>
      <w:r>
        <w:rPr>
          <w:color w:val="auto"/>
          <w:spacing w:val="-7"/>
          <w:sz w:val="24"/>
          <w:szCs w:val="24"/>
          <w:lang w:eastAsia="zh-CN"/>
        </w:rPr>
        <w:t>投标人名称（电子签章</w:t>
      </w:r>
      <w:r>
        <w:rPr>
          <w:color w:val="auto"/>
          <w:spacing w:val="-1"/>
          <w:sz w:val="24"/>
          <w:szCs w:val="24"/>
          <w:lang w:eastAsia="zh-CN"/>
        </w:rPr>
        <w:t>）：</w:t>
      </w:r>
    </w:p>
    <w:p w14:paraId="29FD5116">
      <w:pPr>
        <w:pStyle w:val="4"/>
        <w:spacing w:before="216" w:line="217" w:lineRule="auto"/>
        <w:ind w:left="4883"/>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3159827E">
      <w:pPr>
        <w:spacing w:line="322" w:lineRule="auto"/>
        <w:rPr>
          <w:color w:val="auto"/>
          <w:lang w:eastAsia="zh-CN"/>
        </w:rPr>
      </w:pPr>
    </w:p>
    <w:p w14:paraId="04B7C99A">
      <w:pPr>
        <w:spacing w:line="322" w:lineRule="auto"/>
        <w:rPr>
          <w:color w:val="auto"/>
          <w:lang w:eastAsia="zh-CN"/>
        </w:rPr>
      </w:pPr>
    </w:p>
    <w:p w14:paraId="4EB8C4EB">
      <w:pPr>
        <w:spacing w:before="104" w:line="220" w:lineRule="auto"/>
        <w:ind w:left="2297"/>
        <w:rPr>
          <w:rFonts w:ascii="宋体" w:hAnsi="宋体" w:eastAsia="宋体" w:cs="宋体"/>
          <w:color w:val="auto"/>
          <w:sz w:val="32"/>
          <w:szCs w:val="32"/>
          <w:lang w:eastAsia="zh-CN"/>
        </w:rPr>
      </w:pPr>
      <w:r>
        <w:rPr>
          <w:rFonts w:ascii="宋体" w:hAnsi="宋体" w:eastAsia="宋体" w:cs="宋体"/>
          <w:b/>
          <w:bCs/>
          <w:color w:val="auto"/>
          <w:spacing w:val="-4"/>
          <w:sz w:val="32"/>
          <w:szCs w:val="32"/>
          <w:lang w:eastAsia="zh-CN"/>
        </w:rPr>
        <w:t>九、认为需要的其他技术文件或说明</w:t>
      </w:r>
    </w:p>
    <w:p w14:paraId="6873CC2A">
      <w:pPr>
        <w:pStyle w:val="4"/>
        <w:spacing w:before="239" w:line="216" w:lineRule="auto"/>
        <w:ind w:left="2927"/>
        <w:rPr>
          <w:color w:val="auto"/>
          <w:sz w:val="24"/>
          <w:szCs w:val="24"/>
          <w:lang w:eastAsia="zh-CN"/>
        </w:rPr>
      </w:pPr>
      <w:r>
        <w:rPr>
          <w:color w:val="auto"/>
          <w:spacing w:val="-1"/>
          <w:sz w:val="24"/>
          <w:szCs w:val="24"/>
          <w:lang w:eastAsia="zh-CN"/>
        </w:rPr>
        <w:t>（由投标人根据采购需求自行编制）</w:t>
      </w:r>
    </w:p>
    <w:p w14:paraId="574D0C56">
      <w:pPr>
        <w:spacing w:line="315" w:lineRule="auto"/>
        <w:rPr>
          <w:color w:val="auto"/>
          <w:lang w:eastAsia="zh-CN"/>
        </w:rPr>
      </w:pPr>
    </w:p>
    <w:p w14:paraId="04F7D3FB">
      <w:pPr>
        <w:spacing w:line="315" w:lineRule="auto"/>
        <w:rPr>
          <w:color w:val="auto"/>
          <w:lang w:eastAsia="zh-CN"/>
        </w:rPr>
      </w:pPr>
    </w:p>
    <w:p w14:paraId="3FF8B5E4">
      <w:pPr>
        <w:pStyle w:val="4"/>
        <w:spacing w:before="78" w:line="216" w:lineRule="auto"/>
        <w:ind w:left="4841"/>
        <w:rPr>
          <w:color w:val="auto"/>
          <w:sz w:val="24"/>
          <w:szCs w:val="24"/>
          <w:lang w:eastAsia="zh-CN"/>
        </w:rPr>
      </w:pPr>
      <w:r>
        <w:rPr>
          <w:color w:val="auto"/>
          <w:spacing w:val="-7"/>
          <w:sz w:val="24"/>
          <w:szCs w:val="24"/>
          <w:lang w:eastAsia="zh-CN"/>
        </w:rPr>
        <w:t>投标人名称（电子签章</w:t>
      </w:r>
      <w:r>
        <w:rPr>
          <w:color w:val="auto"/>
          <w:spacing w:val="-1"/>
          <w:sz w:val="24"/>
          <w:szCs w:val="24"/>
          <w:lang w:eastAsia="zh-CN"/>
        </w:rPr>
        <w:t>）：</w:t>
      </w:r>
    </w:p>
    <w:p w14:paraId="12251D5E">
      <w:pPr>
        <w:pStyle w:val="4"/>
        <w:spacing w:before="217" w:line="217" w:lineRule="auto"/>
        <w:ind w:left="4883"/>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326DFB99">
      <w:pPr>
        <w:spacing w:before="295" w:line="218" w:lineRule="auto"/>
        <w:ind w:left="3523"/>
        <w:outlineLvl w:val="0"/>
        <w:rPr>
          <w:rFonts w:ascii="宋体" w:hAnsi="宋体" w:eastAsia="宋体" w:cs="宋体"/>
          <w:color w:val="auto"/>
          <w:sz w:val="28"/>
          <w:szCs w:val="28"/>
          <w:lang w:eastAsia="zh-CN"/>
        </w:rPr>
      </w:pPr>
      <w:bookmarkStart w:id="94" w:name="_Toc15059"/>
      <w:r>
        <w:rPr>
          <w:rFonts w:ascii="宋体" w:hAnsi="宋体" w:eastAsia="宋体" w:cs="宋体"/>
          <w:b/>
          <w:bCs/>
          <w:color w:val="auto"/>
          <w:spacing w:val="-3"/>
          <w:sz w:val="28"/>
          <w:szCs w:val="28"/>
          <w:lang w:eastAsia="zh-CN"/>
        </w:rPr>
        <w:br w:type="page"/>
      </w:r>
      <w:r>
        <w:rPr>
          <w:rFonts w:ascii="宋体" w:hAnsi="宋体" w:eastAsia="宋体" w:cs="宋体"/>
          <w:b/>
          <w:bCs/>
          <w:color w:val="auto"/>
          <w:spacing w:val="-3"/>
          <w:sz w:val="28"/>
          <w:szCs w:val="28"/>
          <w:lang w:eastAsia="zh-CN"/>
        </w:rPr>
        <w:t>第五节</w:t>
      </w:r>
      <w:r>
        <w:rPr>
          <w:rFonts w:ascii="宋体" w:hAnsi="宋体" w:eastAsia="宋体" w:cs="宋体"/>
          <w:color w:val="auto"/>
          <w:spacing w:val="-3"/>
          <w:sz w:val="28"/>
          <w:szCs w:val="28"/>
          <w:lang w:eastAsia="zh-CN"/>
        </w:rPr>
        <w:t xml:space="preserve"> </w:t>
      </w:r>
      <w:r>
        <w:rPr>
          <w:rFonts w:ascii="宋体" w:hAnsi="宋体" w:eastAsia="宋体" w:cs="宋体"/>
          <w:b/>
          <w:bCs/>
          <w:color w:val="auto"/>
          <w:spacing w:val="-3"/>
          <w:sz w:val="28"/>
          <w:szCs w:val="28"/>
          <w:lang w:eastAsia="zh-CN"/>
        </w:rPr>
        <w:t>报价文件格式</w:t>
      </w:r>
      <w:bookmarkEnd w:id="94"/>
    </w:p>
    <w:p w14:paraId="3DEEE68B">
      <w:pPr>
        <w:spacing w:line="371" w:lineRule="auto"/>
        <w:rPr>
          <w:color w:val="auto"/>
          <w:lang w:eastAsia="zh-CN"/>
        </w:rPr>
      </w:pPr>
    </w:p>
    <w:p w14:paraId="102019A1">
      <w:pPr>
        <w:spacing w:before="68" w:line="220" w:lineRule="auto"/>
        <w:ind w:left="7261"/>
        <w:rPr>
          <w:rFonts w:ascii="宋体" w:hAnsi="宋体" w:eastAsia="宋体" w:cs="宋体"/>
          <w:color w:val="auto"/>
          <w:lang w:eastAsia="zh-CN"/>
        </w:rPr>
      </w:pPr>
      <w:r>
        <w:rPr>
          <w:rFonts w:ascii="宋体" w:hAnsi="宋体" w:eastAsia="宋体" w:cs="宋体"/>
          <w:color w:val="auto"/>
          <w:spacing w:val="-5"/>
          <w:lang w:eastAsia="zh-CN"/>
        </w:rPr>
        <w:t>电子投标文件</w:t>
      </w:r>
    </w:p>
    <w:p w14:paraId="22C6F10A">
      <w:pPr>
        <w:spacing w:line="338" w:lineRule="auto"/>
        <w:rPr>
          <w:color w:val="auto"/>
          <w:lang w:eastAsia="zh-CN"/>
        </w:rPr>
      </w:pPr>
    </w:p>
    <w:p w14:paraId="61A9D26F">
      <w:pPr>
        <w:spacing w:line="339" w:lineRule="auto"/>
        <w:rPr>
          <w:color w:val="auto"/>
          <w:lang w:eastAsia="zh-CN"/>
        </w:rPr>
      </w:pPr>
    </w:p>
    <w:p w14:paraId="236C3370">
      <w:pPr>
        <w:spacing w:before="104" w:line="218" w:lineRule="auto"/>
        <w:ind w:left="3572"/>
        <w:rPr>
          <w:rFonts w:ascii="宋体" w:hAnsi="宋体" w:eastAsia="宋体" w:cs="宋体"/>
          <w:color w:val="auto"/>
          <w:sz w:val="32"/>
          <w:szCs w:val="32"/>
          <w:lang w:eastAsia="zh-CN"/>
        </w:rPr>
      </w:pPr>
      <w:r>
        <w:rPr>
          <w:rFonts w:ascii="宋体" w:hAnsi="宋体" w:eastAsia="宋体" w:cs="宋体"/>
          <w:b/>
          <w:bCs/>
          <w:color w:val="auto"/>
          <w:spacing w:val="-4"/>
          <w:sz w:val="32"/>
          <w:szCs w:val="32"/>
          <w:lang w:eastAsia="zh-CN"/>
        </w:rPr>
        <w:t>报价文件（封面）</w:t>
      </w:r>
    </w:p>
    <w:p w14:paraId="755A9D6C">
      <w:pPr>
        <w:spacing w:line="242" w:lineRule="auto"/>
        <w:rPr>
          <w:color w:val="auto"/>
          <w:lang w:eastAsia="zh-CN"/>
        </w:rPr>
      </w:pPr>
    </w:p>
    <w:p w14:paraId="69F22A3F">
      <w:pPr>
        <w:spacing w:line="242" w:lineRule="auto"/>
        <w:rPr>
          <w:color w:val="auto"/>
          <w:lang w:eastAsia="zh-CN"/>
        </w:rPr>
      </w:pPr>
    </w:p>
    <w:p w14:paraId="6D6600DC">
      <w:pPr>
        <w:spacing w:line="242" w:lineRule="auto"/>
        <w:rPr>
          <w:color w:val="auto"/>
          <w:lang w:eastAsia="zh-CN"/>
        </w:rPr>
      </w:pPr>
    </w:p>
    <w:p w14:paraId="329984B9">
      <w:pPr>
        <w:spacing w:line="242" w:lineRule="auto"/>
        <w:rPr>
          <w:color w:val="auto"/>
          <w:lang w:eastAsia="zh-CN"/>
        </w:rPr>
      </w:pPr>
    </w:p>
    <w:p w14:paraId="2F3F6DEB">
      <w:pPr>
        <w:spacing w:line="242" w:lineRule="auto"/>
        <w:rPr>
          <w:color w:val="auto"/>
          <w:lang w:eastAsia="zh-CN"/>
        </w:rPr>
      </w:pPr>
    </w:p>
    <w:p w14:paraId="751DA903">
      <w:pPr>
        <w:spacing w:line="242" w:lineRule="auto"/>
        <w:rPr>
          <w:color w:val="auto"/>
          <w:lang w:eastAsia="zh-CN"/>
        </w:rPr>
      </w:pPr>
    </w:p>
    <w:p w14:paraId="7919F390">
      <w:pPr>
        <w:spacing w:line="242" w:lineRule="auto"/>
        <w:rPr>
          <w:color w:val="auto"/>
          <w:lang w:eastAsia="zh-CN"/>
        </w:rPr>
      </w:pPr>
    </w:p>
    <w:p w14:paraId="0AD550D2">
      <w:pPr>
        <w:spacing w:line="242" w:lineRule="auto"/>
        <w:rPr>
          <w:color w:val="auto"/>
          <w:lang w:eastAsia="zh-CN"/>
        </w:rPr>
      </w:pPr>
    </w:p>
    <w:p w14:paraId="6AFDD634">
      <w:pPr>
        <w:spacing w:line="243" w:lineRule="auto"/>
        <w:rPr>
          <w:color w:val="auto"/>
          <w:lang w:eastAsia="zh-CN"/>
        </w:rPr>
      </w:pPr>
    </w:p>
    <w:p w14:paraId="75F3796E">
      <w:pPr>
        <w:spacing w:line="243" w:lineRule="auto"/>
        <w:rPr>
          <w:color w:val="auto"/>
          <w:lang w:eastAsia="zh-CN"/>
        </w:rPr>
      </w:pPr>
    </w:p>
    <w:p w14:paraId="78044DF5">
      <w:pPr>
        <w:spacing w:before="78" w:line="213" w:lineRule="auto"/>
        <w:ind w:left="402"/>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项目名称：</w:t>
      </w:r>
    </w:p>
    <w:p w14:paraId="7F375074">
      <w:pPr>
        <w:spacing w:line="256" w:lineRule="auto"/>
        <w:rPr>
          <w:color w:val="auto"/>
          <w:lang w:eastAsia="zh-CN"/>
        </w:rPr>
      </w:pPr>
    </w:p>
    <w:p w14:paraId="023D7071">
      <w:pPr>
        <w:spacing w:line="257" w:lineRule="auto"/>
        <w:rPr>
          <w:color w:val="auto"/>
          <w:lang w:eastAsia="zh-CN"/>
        </w:rPr>
      </w:pPr>
    </w:p>
    <w:p w14:paraId="1B1952BE">
      <w:pPr>
        <w:spacing w:line="257" w:lineRule="auto"/>
        <w:rPr>
          <w:color w:val="auto"/>
          <w:lang w:eastAsia="zh-CN"/>
        </w:rPr>
      </w:pPr>
    </w:p>
    <w:p w14:paraId="350700F0">
      <w:pPr>
        <w:spacing w:before="79" w:line="213" w:lineRule="auto"/>
        <w:ind w:left="402"/>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项目编号：</w:t>
      </w:r>
      <w:r>
        <w:rPr>
          <w:rFonts w:ascii="宋体" w:hAnsi="宋体" w:eastAsia="宋体" w:cs="宋体"/>
          <w:color w:val="auto"/>
          <w:spacing w:val="47"/>
          <w:sz w:val="24"/>
          <w:szCs w:val="24"/>
          <w:lang w:eastAsia="zh-CN"/>
        </w:rPr>
        <w:t xml:space="preserve"> </w:t>
      </w:r>
    </w:p>
    <w:p w14:paraId="1E9CED4F">
      <w:pPr>
        <w:spacing w:line="256" w:lineRule="auto"/>
        <w:rPr>
          <w:color w:val="auto"/>
          <w:lang w:eastAsia="zh-CN"/>
        </w:rPr>
      </w:pPr>
    </w:p>
    <w:p w14:paraId="0EF8E002">
      <w:pPr>
        <w:spacing w:line="257" w:lineRule="auto"/>
        <w:rPr>
          <w:color w:val="auto"/>
          <w:lang w:eastAsia="zh-CN"/>
        </w:rPr>
      </w:pPr>
    </w:p>
    <w:p w14:paraId="1794DF83">
      <w:pPr>
        <w:spacing w:line="257" w:lineRule="auto"/>
        <w:rPr>
          <w:color w:val="auto"/>
          <w:lang w:eastAsia="zh-CN"/>
        </w:rPr>
      </w:pPr>
    </w:p>
    <w:p w14:paraId="391A1A5D">
      <w:pPr>
        <w:spacing w:before="78" w:line="220" w:lineRule="auto"/>
        <w:ind w:left="398"/>
        <w:rPr>
          <w:rFonts w:ascii="宋体" w:hAnsi="宋体" w:eastAsia="宋体" w:cs="宋体"/>
          <w:color w:val="auto"/>
          <w:sz w:val="24"/>
          <w:szCs w:val="24"/>
          <w:lang w:eastAsia="zh-CN"/>
        </w:rPr>
      </w:pPr>
      <w:r>
        <w:rPr>
          <w:rFonts w:ascii="宋体" w:hAnsi="宋体" w:eastAsia="宋体" w:cs="宋体"/>
          <w:color w:val="auto"/>
          <w:spacing w:val="-11"/>
          <w:sz w:val="24"/>
          <w:szCs w:val="24"/>
          <w:lang w:eastAsia="zh-CN"/>
        </w:rPr>
        <w:t>所投分标：</w:t>
      </w:r>
    </w:p>
    <w:p w14:paraId="0AAD9DB3">
      <w:pPr>
        <w:spacing w:line="253" w:lineRule="auto"/>
        <w:rPr>
          <w:color w:val="auto"/>
          <w:lang w:eastAsia="zh-CN"/>
        </w:rPr>
      </w:pPr>
    </w:p>
    <w:p w14:paraId="7704B36C">
      <w:pPr>
        <w:spacing w:line="254" w:lineRule="auto"/>
        <w:rPr>
          <w:color w:val="auto"/>
          <w:lang w:eastAsia="zh-CN"/>
        </w:rPr>
      </w:pPr>
    </w:p>
    <w:p w14:paraId="59FBCAA5">
      <w:pPr>
        <w:spacing w:line="254" w:lineRule="auto"/>
        <w:rPr>
          <w:color w:val="auto"/>
          <w:lang w:eastAsia="zh-CN"/>
        </w:rPr>
      </w:pPr>
    </w:p>
    <w:p w14:paraId="20309B63">
      <w:pPr>
        <w:spacing w:before="79" w:line="220" w:lineRule="auto"/>
        <w:ind w:left="401"/>
        <w:rPr>
          <w:rFonts w:ascii="宋体" w:hAnsi="宋体" w:eastAsia="宋体" w:cs="宋体"/>
          <w:color w:val="auto"/>
          <w:sz w:val="24"/>
          <w:szCs w:val="24"/>
          <w:lang w:eastAsia="zh-CN"/>
        </w:rPr>
      </w:pPr>
      <w:r>
        <w:rPr>
          <w:rFonts w:ascii="宋体" w:hAnsi="宋体" w:eastAsia="宋体" w:cs="宋体"/>
          <w:color w:val="auto"/>
          <w:spacing w:val="-10"/>
          <w:sz w:val="24"/>
          <w:szCs w:val="24"/>
          <w:lang w:eastAsia="zh-CN"/>
        </w:rPr>
        <w:t>投标人名称：</w:t>
      </w:r>
    </w:p>
    <w:p w14:paraId="3C58CEF2">
      <w:pPr>
        <w:spacing w:line="253" w:lineRule="auto"/>
        <w:rPr>
          <w:color w:val="auto"/>
          <w:lang w:eastAsia="zh-CN"/>
        </w:rPr>
      </w:pPr>
    </w:p>
    <w:p w14:paraId="2099FCEC">
      <w:pPr>
        <w:spacing w:line="254" w:lineRule="auto"/>
        <w:rPr>
          <w:color w:val="auto"/>
          <w:lang w:eastAsia="zh-CN"/>
        </w:rPr>
      </w:pPr>
    </w:p>
    <w:p w14:paraId="16FF89A6">
      <w:pPr>
        <w:spacing w:line="254" w:lineRule="auto"/>
        <w:rPr>
          <w:color w:val="auto"/>
          <w:lang w:eastAsia="zh-CN"/>
        </w:rPr>
      </w:pPr>
    </w:p>
    <w:p w14:paraId="4D1CC5F3">
      <w:pPr>
        <w:spacing w:before="78" w:line="220" w:lineRule="auto"/>
        <w:ind w:left="401"/>
        <w:rPr>
          <w:rFonts w:ascii="宋体" w:hAnsi="宋体" w:eastAsia="宋体" w:cs="宋体"/>
          <w:color w:val="auto"/>
          <w:sz w:val="24"/>
          <w:szCs w:val="24"/>
          <w:lang w:eastAsia="zh-CN"/>
        </w:rPr>
      </w:pPr>
      <w:r>
        <w:rPr>
          <w:rFonts w:ascii="宋体" w:hAnsi="宋体" w:eastAsia="宋体" w:cs="宋体"/>
          <w:color w:val="auto"/>
          <w:spacing w:val="-10"/>
          <w:sz w:val="24"/>
          <w:szCs w:val="24"/>
          <w:lang w:eastAsia="zh-CN"/>
        </w:rPr>
        <w:t>投标人地址：</w:t>
      </w:r>
    </w:p>
    <w:p w14:paraId="2D0D0215">
      <w:pPr>
        <w:spacing w:line="323" w:lineRule="auto"/>
        <w:rPr>
          <w:color w:val="auto"/>
          <w:lang w:eastAsia="zh-CN"/>
        </w:rPr>
      </w:pPr>
    </w:p>
    <w:p w14:paraId="48062310">
      <w:pPr>
        <w:spacing w:line="323" w:lineRule="auto"/>
        <w:rPr>
          <w:color w:val="auto"/>
          <w:lang w:eastAsia="zh-CN"/>
        </w:rPr>
      </w:pPr>
    </w:p>
    <w:p w14:paraId="000BE133">
      <w:pPr>
        <w:spacing w:before="78" w:line="220" w:lineRule="auto"/>
        <w:ind w:left="6639"/>
        <w:rPr>
          <w:rFonts w:ascii="宋体" w:hAnsi="宋体" w:eastAsia="宋体" w:cs="宋体"/>
          <w:color w:val="auto"/>
          <w:sz w:val="24"/>
          <w:szCs w:val="24"/>
          <w:lang w:eastAsia="zh-CN"/>
        </w:rPr>
      </w:pPr>
      <w:r>
        <w:rPr>
          <w:rFonts w:ascii="宋体" w:hAnsi="宋体" w:eastAsia="宋体" w:cs="宋体"/>
          <w:color w:val="auto"/>
          <w:spacing w:val="-9"/>
          <w:sz w:val="24"/>
          <w:szCs w:val="24"/>
          <w:lang w:eastAsia="zh-CN"/>
        </w:rPr>
        <w:t>年</w:t>
      </w:r>
      <w:r>
        <w:rPr>
          <w:rFonts w:ascii="宋体" w:hAnsi="宋体" w:eastAsia="宋体" w:cs="宋体"/>
          <w:color w:val="auto"/>
          <w:spacing w:val="7"/>
          <w:sz w:val="24"/>
          <w:szCs w:val="24"/>
          <w:lang w:eastAsia="zh-CN"/>
        </w:rPr>
        <w:t xml:space="preserve">  </w:t>
      </w:r>
      <w:r>
        <w:rPr>
          <w:rFonts w:ascii="宋体" w:hAnsi="宋体" w:eastAsia="宋体" w:cs="宋体"/>
          <w:color w:val="auto"/>
          <w:spacing w:val="-9"/>
          <w:sz w:val="24"/>
          <w:szCs w:val="24"/>
          <w:lang w:eastAsia="zh-CN"/>
        </w:rPr>
        <w:t>月</w:t>
      </w:r>
      <w:r>
        <w:rPr>
          <w:rFonts w:ascii="宋体" w:hAnsi="宋体" w:eastAsia="宋体" w:cs="宋体"/>
          <w:color w:val="auto"/>
          <w:spacing w:val="26"/>
          <w:sz w:val="24"/>
          <w:szCs w:val="24"/>
          <w:lang w:eastAsia="zh-CN"/>
        </w:rPr>
        <w:t xml:space="preserve">  </w:t>
      </w:r>
      <w:r>
        <w:rPr>
          <w:rFonts w:ascii="宋体" w:hAnsi="宋体" w:eastAsia="宋体" w:cs="宋体"/>
          <w:color w:val="auto"/>
          <w:spacing w:val="-9"/>
          <w:sz w:val="24"/>
          <w:szCs w:val="24"/>
          <w:lang w:eastAsia="zh-CN"/>
        </w:rPr>
        <w:t>日</w:t>
      </w:r>
    </w:p>
    <w:p w14:paraId="738E7DDB">
      <w:pPr>
        <w:spacing w:line="268" w:lineRule="auto"/>
        <w:rPr>
          <w:rFonts w:eastAsia="宋体"/>
          <w:color w:val="auto"/>
          <w:lang w:eastAsia="zh-CN"/>
        </w:rPr>
      </w:pPr>
      <w:r>
        <w:rPr>
          <w:rFonts w:hint="eastAsia" w:eastAsia="宋体"/>
          <w:color w:val="auto"/>
          <w:lang w:eastAsia="zh-CN"/>
        </w:rPr>
        <w:br w:type="page"/>
      </w:r>
    </w:p>
    <w:p w14:paraId="5741D7BE">
      <w:pPr>
        <w:spacing w:line="268" w:lineRule="auto"/>
        <w:rPr>
          <w:color w:val="auto"/>
          <w:lang w:eastAsia="zh-CN"/>
        </w:rPr>
      </w:pPr>
    </w:p>
    <w:p w14:paraId="0F45CEF8">
      <w:pPr>
        <w:spacing w:before="104" w:line="218" w:lineRule="auto"/>
        <w:ind w:left="3894"/>
        <w:rPr>
          <w:rFonts w:ascii="宋体" w:hAnsi="宋体" w:eastAsia="宋体" w:cs="宋体"/>
          <w:color w:val="auto"/>
          <w:sz w:val="32"/>
          <w:szCs w:val="32"/>
          <w:lang w:eastAsia="zh-CN"/>
        </w:rPr>
      </w:pPr>
      <w:r>
        <w:rPr>
          <w:rFonts w:ascii="宋体" w:hAnsi="宋体" w:eastAsia="宋体" w:cs="宋体"/>
          <w:b/>
          <w:bCs/>
          <w:color w:val="auto"/>
          <w:spacing w:val="-4"/>
          <w:sz w:val="32"/>
          <w:szCs w:val="32"/>
          <w:lang w:eastAsia="zh-CN"/>
        </w:rPr>
        <w:t>报价文件目录</w:t>
      </w:r>
    </w:p>
    <w:p w14:paraId="0ED9972F">
      <w:pPr>
        <w:spacing w:line="326" w:lineRule="auto"/>
        <w:rPr>
          <w:color w:val="auto"/>
          <w:lang w:eastAsia="zh-CN"/>
        </w:rPr>
      </w:pPr>
    </w:p>
    <w:p w14:paraId="29D1A7BE">
      <w:pPr>
        <w:pStyle w:val="4"/>
        <w:spacing w:before="78" w:line="217" w:lineRule="auto"/>
        <w:ind w:left="53"/>
        <w:rPr>
          <w:color w:val="auto"/>
          <w:sz w:val="24"/>
          <w:szCs w:val="24"/>
          <w:lang w:eastAsia="zh-CN"/>
        </w:rPr>
      </w:pPr>
      <w:r>
        <w:rPr>
          <w:color w:val="auto"/>
          <w:spacing w:val="-30"/>
          <w:sz w:val="24"/>
          <w:szCs w:val="24"/>
          <w:lang w:eastAsia="zh-CN"/>
        </w:rPr>
        <w:t>一、投标函</w:t>
      </w:r>
      <w:r>
        <w:rPr>
          <w:color w:val="auto"/>
          <w:spacing w:val="-33"/>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w:t>
      </w:r>
      <w:r>
        <w:rPr>
          <w:color w:val="auto"/>
          <w:spacing w:val="-80"/>
          <w:sz w:val="24"/>
          <w:szCs w:val="24"/>
          <w:lang w:eastAsia="zh-CN"/>
        </w:rPr>
        <w:t xml:space="preserve"> </w:t>
      </w:r>
      <w:r>
        <w:rPr>
          <w:color w:val="auto"/>
          <w:spacing w:val="-30"/>
          <w:sz w:val="24"/>
          <w:szCs w:val="24"/>
          <w:lang w:eastAsia="zh-CN"/>
        </w:rPr>
        <w:t>…</w:t>
      </w:r>
      <w:r>
        <w:rPr>
          <w:color w:val="auto"/>
          <w:spacing w:val="-81"/>
          <w:sz w:val="24"/>
          <w:szCs w:val="24"/>
          <w:lang w:eastAsia="zh-CN"/>
        </w:rPr>
        <w:t xml:space="preserve"> </w:t>
      </w:r>
      <w:r>
        <w:rPr>
          <w:color w:val="auto"/>
          <w:spacing w:val="-30"/>
          <w:sz w:val="24"/>
          <w:szCs w:val="24"/>
          <w:lang w:eastAsia="zh-CN"/>
        </w:rPr>
        <w:t>…（页码）</w:t>
      </w:r>
    </w:p>
    <w:p w14:paraId="6DA861D8">
      <w:pPr>
        <w:pStyle w:val="4"/>
        <w:spacing w:before="48" w:line="217" w:lineRule="auto"/>
        <w:ind w:left="51"/>
        <w:rPr>
          <w:color w:val="auto"/>
          <w:sz w:val="24"/>
          <w:szCs w:val="24"/>
          <w:lang w:eastAsia="zh-CN"/>
        </w:rPr>
      </w:pPr>
      <w:r>
        <w:rPr>
          <w:color w:val="auto"/>
          <w:spacing w:val="-26"/>
          <w:sz w:val="24"/>
          <w:szCs w:val="24"/>
          <w:lang w:eastAsia="zh-CN"/>
        </w:rPr>
        <w:t>二、开标一览表</w:t>
      </w:r>
      <w:r>
        <w:rPr>
          <w:color w:val="auto"/>
          <w:spacing w:val="-73"/>
          <w:sz w:val="24"/>
          <w:szCs w:val="24"/>
          <w:lang w:eastAsia="zh-CN"/>
        </w:rPr>
        <w:t xml:space="preserve"> </w:t>
      </w:r>
      <w:r>
        <w:rPr>
          <w:color w:val="auto"/>
          <w:spacing w:val="-26"/>
          <w:sz w:val="24"/>
          <w:szCs w:val="24"/>
          <w:lang w:eastAsia="zh-CN"/>
        </w:rPr>
        <w:t>…</w:t>
      </w:r>
      <w:r>
        <w:rPr>
          <w:color w:val="auto"/>
          <w:spacing w:val="-80"/>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0"/>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0"/>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0"/>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0"/>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0"/>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w:t>
      </w:r>
      <w:r>
        <w:rPr>
          <w:color w:val="auto"/>
          <w:spacing w:val="-80"/>
          <w:sz w:val="24"/>
          <w:szCs w:val="24"/>
          <w:lang w:eastAsia="zh-CN"/>
        </w:rPr>
        <w:t xml:space="preserve"> </w:t>
      </w:r>
      <w:r>
        <w:rPr>
          <w:color w:val="auto"/>
          <w:spacing w:val="-26"/>
          <w:sz w:val="24"/>
          <w:szCs w:val="24"/>
          <w:lang w:eastAsia="zh-CN"/>
        </w:rPr>
        <w:t>…</w:t>
      </w:r>
      <w:r>
        <w:rPr>
          <w:color w:val="auto"/>
          <w:spacing w:val="-81"/>
          <w:sz w:val="24"/>
          <w:szCs w:val="24"/>
          <w:lang w:eastAsia="zh-CN"/>
        </w:rPr>
        <w:t xml:space="preserve"> </w:t>
      </w:r>
      <w:r>
        <w:rPr>
          <w:color w:val="auto"/>
          <w:spacing w:val="-26"/>
          <w:sz w:val="24"/>
          <w:szCs w:val="24"/>
          <w:lang w:eastAsia="zh-CN"/>
        </w:rPr>
        <w:t>…（页码）</w:t>
      </w:r>
    </w:p>
    <w:p w14:paraId="1B5A632B">
      <w:pPr>
        <w:pStyle w:val="4"/>
        <w:spacing w:before="131" w:line="217" w:lineRule="auto"/>
        <w:ind w:left="56"/>
        <w:rPr>
          <w:color w:val="auto"/>
          <w:sz w:val="24"/>
          <w:szCs w:val="24"/>
          <w:lang w:eastAsia="zh-CN"/>
        </w:rPr>
      </w:pPr>
      <w:r>
        <w:rPr>
          <w:color w:val="auto"/>
          <w:spacing w:val="-23"/>
          <w:sz w:val="24"/>
          <w:szCs w:val="24"/>
          <w:lang w:eastAsia="zh-CN"/>
        </w:rPr>
        <w:t>三、中小企业声明函</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0"/>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3"/>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0"/>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w:t>
      </w:r>
      <w:r>
        <w:rPr>
          <w:color w:val="auto"/>
          <w:spacing w:val="-81"/>
          <w:sz w:val="24"/>
          <w:szCs w:val="24"/>
          <w:lang w:eastAsia="zh-CN"/>
        </w:rPr>
        <w:t xml:space="preserve"> </w:t>
      </w:r>
      <w:r>
        <w:rPr>
          <w:color w:val="auto"/>
          <w:spacing w:val="-24"/>
          <w:sz w:val="24"/>
          <w:szCs w:val="24"/>
          <w:lang w:eastAsia="zh-CN"/>
        </w:rPr>
        <w:t>…（页码）</w:t>
      </w:r>
    </w:p>
    <w:p w14:paraId="18466F55">
      <w:pPr>
        <w:spacing w:before="244" w:line="220" w:lineRule="auto"/>
        <w:ind w:left="4111"/>
        <w:rPr>
          <w:rFonts w:ascii="宋体" w:hAnsi="宋体" w:eastAsia="宋体" w:cs="宋体"/>
          <w:color w:val="auto"/>
          <w:sz w:val="30"/>
          <w:szCs w:val="30"/>
          <w:lang w:eastAsia="zh-CN"/>
        </w:rPr>
      </w:pPr>
      <w:r>
        <w:rPr>
          <w:rFonts w:ascii="宋体" w:hAnsi="宋体" w:eastAsia="宋体" w:cs="宋体"/>
          <w:b/>
          <w:bCs/>
          <w:color w:val="auto"/>
          <w:spacing w:val="-6"/>
          <w:sz w:val="30"/>
          <w:szCs w:val="30"/>
          <w:lang w:eastAsia="zh-CN"/>
        </w:rPr>
        <w:br w:type="page"/>
      </w:r>
      <w:r>
        <w:rPr>
          <w:rFonts w:ascii="宋体" w:hAnsi="宋体" w:eastAsia="宋体" w:cs="宋体"/>
          <w:b/>
          <w:bCs/>
          <w:color w:val="auto"/>
          <w:spacing w:val="-6"/>
          <w:sz w:val="30"/>
          <w:szCs w:val="30"/>
          <w:lang w:eastAsia="zh-CN"/>
        </w:rPr>
        <w:t>一、投标函</w:t>
      </w:r>
    </w:p>
    <w:p w14:paraId="7898D9E3">
      <w:pPr>
        <w:spacing w:before="171" w:line="212" w:lineRule="auto"/>
        <w:ind w:left="457"/>
        <w:rPr>
          <w:rFonts w:ascii="Times New Roman" w:hAnsi="Times New Roman" w:eastAsia="Times New Roman" w:cs="Times New Roman"/>
          <w:color w:val="auto"/>
          <w:lang w:eastAsia="zh-CN"/>
        </w:rPr>
      </w:pPr>
      <w:r>
        <w:rPr>
          <w:rFonts w:ascii="宋体" w:hAnsi="宋体" w:eastAsia="宋体" w:cs="宋体"/>
          <w:color w:val="auto"/>
          <w:spacing w:val="-1"/>
          <w:lang w:eastAsia="zh-CN"/>
        </w:rPr>
        <w:t>致：</w:t>
      </w:r>
      <w:r>
        <w:rPr>
          <w:rFonts w:ascii="Times New Roman" w:hAnsi="Times New Roman" w:eastAsia="Times New Roman" w:cs="Times New Roman"/>
          <w:color w:val="auto"/>
          <w:spacing w:val="-1"/>
          <w:u w:val="single"/>
          <w:lang w:eastAsia="zh-CN"/>
        </w:rPr>
        <w:t>[</w:t>
      </w:r>
      <w:r>
        <w:rPr>
          <w:rFonts w:ascii="宋体" w:hAnsi="宋体" w:eastAsia="宋体" w:cs="宋体"/>
          <w:color w:val="auto"/>
          <w:spacing w:val="-1"/>
          <w:u w:val="single"/>
          <w:lang w:eastAsia="zh-CN"/>
        </w:rPr>
        <w:t>项目采购</w:t>
      </w:r>
      <w:r>
        <w:rPr>
          <w:rFonts w:ascii="Times New Roman" w:hAnsi="Times New Roman" w:eastAsia="Times New Roman" w:cs="Times New Roman"/>
          <w:color w:val="auto"/>
          <w:spacing w:val="-1"/>
          <w:u w:val="single"/>
          <w:lang w:eastAsia="zh-CN"/>
        </w:rPr>
        <w:t>-</w:t>
      </w:r>
      <w:r>
        <w:rPr>
          <w:rFonts w:ascii="宋体" w:hAnsi="宋体" w:eastAsia="宋体" w:cs="宋体"/>
          <w:color w:val="auto"/>
          <w:spacing w:val="-1"/>
          <w:u w:val="single"/>
          <w:lang w:eastAsia="zh-CN"/>
        </w:rPr>
        <w:t>采购组织机构</w:t>
      </w:r>
      <w:r>
        <w:rPr>
          <w:rFonts w:ascii="Times New Roman" w:hAnsi="Times New Roman" w:eastAsia="Times New Roman" w:cs="Times New Roman"/>
          <w:color w:val="auto"/>
          <w:spacing w:val="-1"/>
          <w:u w:val="single"/>
          <w:lang w:eastAsia="zh-CN"/>
        </w:rPr>
        <w:t>_4]</w:t>
      </w:r>
    </w:p>
    <w:p w14:paraId="79DB5013">
      <w:pPr>
        <w:spacing w:before="197" w:line="385" w:lineRule="auto"/>
        <w:ind w:left="36" w:right="266" w:firstLine="422"/>
        <w:rPr>
          <w:rFonts w:ascii="宋体" w:hAnsi="宋体" w:eastAsia="宋体" w:cs="宋体"/>
          <w:color w:val="auto"/>
          <w:lang w:eastAsia="zh-CN"/>
        </w:rPr>
      </w:pPr>
      <w:r>
        <w:rPr>
          <w:rFonts w:ascii="宋体" w:hAnsi="宋体" w:eastAsia="宋体" w:cs="宋体"/>
          <w:color w:val="auto"/>
          <w:lang w:eastAsia="zh-CN"/>
        </w:rPr>
        <w:t>我方已仔细阅读了贵方组织的</w:t>
      </w:r>
      <w:r>
        <w:rPr>
          <w:rFonts w:ascii="Times New Roman" w:hAnsi="Times New Roman" w:eastAsia="Times New Roman" w:cs="Times New Roman"/>
          <w:color w:val="auto"/>
          <w:u w:val="single"/>
          <w:lang w:eastAsia="zh-CN"/>
        </w:rPr>
        <w:t>[</w:t>
      </w:r>
      <w:r>
        <w:rPr>
          <w:rFonts w:ascii="宋体" w:hAnsi="宋体" w:eastAsia="宋体" w:cs="宋体"/>
          <w:color w:val="auto"/>
          <w:u w:val="single"/>
          <w:lang w:eastAsia="zh-CN"/>
        </w:rPr>
        <w:t>项目采购</w:t>
      </w:r>
      <w:r>
        <w:rPr>
          <w:rFonts w:ascii="Times New Roman" w:hAnsi="Times New Roman" w:eastAsia="Times New Roman" w:cs="Times New Roman"/>
          <w:color w:val="auto"/>
          <w:u w:val="single"/>
          <w:lang w:eastAsia="zh-CN"/>
        </w:rPr>
        <w:t>-</w:t>
      </w:r>
      <w:r>
        <w:rPr>
          <w:rFonts w:ascii="宋体" w:hAnsi="宋体" w:eastAsia="宋体" w:cs="宋体"/>
          <w:color w:val="auto"/>
          <w:u w:val="single"/>
          <w:lang w:eastAsia="zh-CN"/>
        </w:rPr>
        <w:t>项目名称</w:t>
      </w:r>
      <w:r>
        <w:rPr>
          <w:rFonts w:ascii="Times New Roman" w:hAnsi="Times New Roman" w:eastAsia="Times New Roman" w:cs="Times New Roman"/>
          <w:color w:val="auto"/>
          <w:u w:val="single"/>
          <w:lang w:eastAsia="zh-CN"/>
        </w:rPr>
        <w:t xml:space="preserve">_3]  </w:t>
      </w:r>
      <w:r>
        <w:rPr>
          <w:rFonts w:ascii="宋体" w:hAnsi="宋体" w:eastAsia="宋体" w:cs="宋体"/>
          <w:color w:val="auto"/>
          <w:lang w:eastAsia="zh-CN"/>
        </w:rPr>
        <w:t>项目（项目编号：[项目采</w:t>
      </w:r>
      <w:r>
        <w:rPr>
          <w:rFonts w:ascii="宋体" w:hAnsi="宋体" w:eastAsia="宋体" w:cs="宋体"/>
          <w:color w:val="auto"/>
          <w:spacing w:val="-1"/>
          <w:lang w:eastAsia="zh-CN"/>
        </w:rPr>
        <w:t>购-项目编号_3]）的招标文件的全部内容，授权</w:t>
      </w:r>
      <w:r>
        <w:rPr>
          <w:rFonts w:ascii="宋体" w:hAnsi="宋体" w:eastAsia="宋体" w:cs="宋体"/>
          <w:color w:val="auto"/>
          <w:spacing w:val="-104"/>
          <w:lang w:eastAsia="zh-CN"/>
        </w:rPr>
        <w:t xml:space="preserve"> </w:t>
      </w:r>
      <w:r>
        <w:rPr>
          <w:rFonts w:ascii="宋体" w:hAnsi="宋体" w:eastAsia="宋体" w:cs="宋体"/>
          <w:color w:val="auto"/>
          <w:spacing w:val="1"/>
          <w:u w:val="single"/>
          <w:lang w:eastAsia="zh-CN"/>
        </w:rPr>
        <w:t xml:space="preserve">                      </w:t>
      </w:r>
      <w:r>
        <w:rPr>
          <w:rFonts w:ascii="宋体" w:hAnsi="宋体" w:eastAsia="宋体" w:cs="宋体"/>
          <w:color w:val="auto"/>
          <w:spacing w:val="-52"/>
          <w:lang w:eastAsia="zh-CN"/>
        </w:rPr>
        <w:t xml:space="preserve"> </w:t>
      </w:r>
      <w:r>
        <w:rPr>
          <w:rFonts w:ascii="宋体" w:hAnsi="宋体" w:eastAsia="宋体" w:cs="宋体"/>
          <w:color w:val="auto"/>
          <w:spacing w:val="-1"/>
          <w:lang w:eastAsia="zh-CN"/>
        </w:rPr>
        <w:t>(全权代表姓名)</w:t>
      </w:r>
      <w:r>
        <w:rPr>
          <w:rFonts w:ascii="宋体" w:hAnsi="宋体" w:eastAsia="宋体" w:cs="宋体"/>
          <w:color w:val="auto"/>
          <w:spacing w:val="-1"/>
          <w:u w:val="single"/>
          <w:lang w:eastAsia="zh-CN"/>
        </w:rPr>
        <w:t xml:space="preserve">          </w:t>
      </w:r>
      <w:r>
        <w:rPr>
          <w:rFonts w:ascii="宋体" w:hAnsi="宋体" w:eastAsia="宋体" w:cs="宋体"/>
          <w:color w:val="auto"/>
          <w:spacing w:val="46"/>
          <w:lang w:eastAsia="zh-CN"/>
        </w:rPr>
        <w:t xml:space="preserve"> </w:t>
      </w:r>
      <w:r>
        <w:rPr>
          <w:rFonts w:ascii="宋体" w:hAnsi="宋体" w:eastAsia="宋体" w:cs="宋体"/>
          <w:color w:val="auto"/>
          <w:spacing w:val="-1"/>
          <w:lang w:eastAsia="zh-CN"/>
        </w:rPr>
        <w:t>(职务</w:t>
      </w:r>
      <w:r>
        <w:rPr>
          <w:rFonts w:ascii="宋体" w:hAnsi="宋体" w:eastAsia="宋体" w:cs="宋体"/>
          <w:color w:val="auto"/>
          <w:spacing w:val="-2"/>
          <w:lang w:eastAsia="zh-CN"/>
        </w:rPr>
        <w:t>、职称)为全权代表，现正式递交下述文件参加贵方组织的本次政府采购活动：</w:t>
      </w:r>
    </w:p>
    <w:p w14:paraId="46D0E182">
      <w:pPr>
        <w:spacing w:before="7" w:line="218" w:lineRule="auto"/>
        <w:ind w:left="460"/>
        <w:rPr>
          <w:rFonts w:ascii="宋体" w:hAnsi="宋体" w:eastAsia="宋体" w:cs="宋体"/>
          <w:color w:val="auto"/>
          <w:lang w:eastAsia="zh-CN"/>
        </w:rPr>
      </w:pPr>
      <w:r>
        <w:rPr>
          <w:rFonts w:ascii="宋体" w:hAnsi="宋体" w:eastAsia="宋体" w:cs="宋体"/>
          <w:color w:val="auto"/>
          <w:spacing w:val="-4"/>
          <w:lang w:eastAsia="zh-CN"/>
        </w:rPr>
        <w:t>一、报价文件电子版一份（包含按投标人须知前附表要求提交的全部文件</w:t>
      </w:r>
      <w:r>
        <w:rPr>
          <w:rFonts w:ascii="宋体" w:hAnsi="宋体" w:eastAsia="宋体" w:cs="宋体"/>
          <w:color w:val="auto"/>
          <w:spacing w:val="-2"/>
          <w:lang w:eastAsia="zh-CN"/>
        </w:rPr>
        <w:t>）；</w:t>
      </w:r>
    </w:p>
    <w:p w14:paraId="0CA31212">
      <w:pPr>
        <w:spacing w:before="192" w:line="219" w:lineRule="auto"/>
        <w:ind w:left="522"/>
        <w:rPr>
          <w:rFonts w:ascii="宋体" w:hAnsi="宋体" w:eastAsia="宋体" w:cs="宋体"/>
          <w:color w:val="auto"/>
          <w:lang w:eastAsia="zh-CN"/>
        </w:rPr>
      </w:pPr>
      <w:r>
        <w:rPr>
          <w:rFonts w:ascii="宋体" w:hAnsi="宋体" w:eastAsia="宋体" w:cs="宋体"/>
          <w:color w:val="auto"/>
          <w:spacing w:val="-4"/>
          <w:lang w:eastAsia="zh-CN"/>
        </w:rPr>
        <w:t>二、资格文件电子版一份（包含按投标人须知前附表要求提交的全部文件</w:t>
      </w:r>
      <w:r>
        <w:rPr>
          <w:rFonts w:ascii="宋体" w:hAnsi="宋体" w:eastAsia="宋体" w:cs="宋体"/>
          <w:color w:val="auto"/>
          <w:spacing w:val="-2"/>
          <w:lang w:eastAsia="zh-CN"/>
        </w:rPr>
        <w:t>）；</w:t>
      </w:r>
    </w:p>
    <w:p w14:paraId="1EA9CDBB">
      <w:pPr>
        <w:spacing w:before="191" w:line="219" w:lineRule="auto"/>
        <w:ind w:left="519"/>
        <w:rPr>
          <w:rFonts w:ascii="宋体" w:hAnsi="宋体" w:eastAsia="宋体" w:cs="宋体"/>
          <w:color w:val="auto"/>
          <w:lang w:eastAsia="zh-CN"/>
        </w:rPr>
      </w:pPr>
      <w:r>
        <w:rPr>
          <w:rFonts w:ascii="宋体" w:hAnsi="宋体" w:eastAsia="宋体" w:cs="宋体"/>
          <w:color w:val="auto"/>
          <w:spacing w:val="-4"/>
          <w:lang w:eastAsia="zh-CN"/>
        </w:rPr>
        <w:t>三、技术文件电子版一份（包含按投标人须知前附表要求提交的全部文件</w:t>
      </w:r>
      <w:r>
        <w:rPr>
          <w:rFonts w:ascii="宋体" w:hAnsi="宋体" w:eastAsia="宋体" w:cs="宋体"/>
          <w:color w:val="auto"/>
          <w:spacing w:val="-1"/>
          <w:lang w:eastAsia="zh-CN"/>
        </w:rPr>
        <w:t>）；</w:t>
      </w:r>
    </w:p>
    <w:p w14:paraId="30768084">
      <w:pPr>
        <w:spacing w:before="190" w:line="303" w:lineRule="auto"/>
        <w:ind w:left="518" w:right="2458" w:firstLine="20"/>
        <w:rPr>
          <w:rFonts w:ascii="宋体" w:hAnsi="宋体" w:eastAsia="宋体" w:cs="宋体"/>
          <w:color w:val="auto"/>
          <w:lang w:eastAsia="zh-CN"/>
        </w:rPr>
      </w:pPr>
      <w:r>
        <w:rPr>
          <w:rFonts w:ascii="宋体" w:hAnsi="宋体" w:eastAsia="宋体" w:cs="宋体"/>
          <w:color w:val="auto"/>
          <w:spacing w:val="-5"/>
          <w:lang w:eastAsia="zh-CN"/>
        </w:rPr>
        <w:t>四、商务文件电子版一份（包含按投标人须知前附表要求提交的全部文件</w:t>
      </w:r>
      <w:r>
        <w:rPr>
          <w:rFonts w:ascii="宋体" w:hAnsi="宋体" w:eastAsia="宋体" w:cs="宋体"/>
          <w:color w:val="auto"/>
          <w:spacing w:val="-12"/>
          <w:lang w:eastAsia="zh-CN"/>
        </w:rPr>
        <w:t>）；</w:t>
      </w:r>
      <w:r>
        <w:rPr>
          <w:rFonts w:ascii="宋体" w:hAnsi="宋体" w:eastAsia="宋体" w:cs="宋体"/>
          <w:color w:val="auto"/>
          <w:spacing w:val="-5"/>
          <w:lang w:eastAsia="zh-CN"/>
        </w:rPr>
        <w:t>据此函，签字人兹宣布：</w:t>
      </w:r>
    </w:p>
    <w:p w14:paraId="44E47901">
      <w:pPr>
        <w:spacing w:before="191" w:line="387" w:lineRule="auto"/>
        <w:ind w:left="53" w:right="265" w:firstLine="419"/>
        <w:rPr>
          <w:rFonts w:ascii="宋体" w:hAnsi="宋体" w:eastAsia="宋体" w:cs="宋体"/>
          <w:color w:val="auto"/>
          <w:lang w:eastAsia="zh-CN"/>
        </w:rPr>
      </w:pPr>
      <w:r>
        <w:rPr>
          <w:rFonts w:ascii="宋体" w:hAnsi="宋体" w:eastAsia="宋体" w:cs="宋体"/>
          <w:color w:val="auto"/>
          <w:spacing w:val="-2"/>
          <w:lang w:eastAsia="zh-CN"/>
        </w:rPr>
        <w:t>1、我方愿意以（大写）人民币</w:t>
      </w:r>
      <w:r>
        <w:rPr>
          <w:rFonts w:ascii="宋体" w:hAnsi="宋体" w:eastAsia="宋体" w:cs="宋体"/>
          <w:color w:val="auto"/>
          <w:spacing w:val="-2"/>
          <w:u w:val="single"/>
          <w:lang w:eastAsia="zh-CN"/>
        </w:rPr>
        <w:t xml:space="preserve">              </w:t>
      </w:r>
      <w:r>
        <w:rPr>
          <w:rFonts w:ascii="宋体" w:hAnsi="宋体" w:eastAsia="宋体" w:cs="宋体"/>
          <w:color w:val="auto"/>
          <w:spacing w:val="-95"/>
          <w:lang w:eastAsia="zh-CN"/>
        </w:rPr>
        <w:t xml:space="preserve"> </w:t>
      </w:r>
      <w:r>
        <w:rPr>
          <w:rFonts w:ascii="宋体" w:hAnsi="宋体" w:eastAsia="宋体" w:cs="宋体"/>
          <w:color w:val="auto"/>
          <w:spacing w:val="-2"/>
          <w:lang w:eastAsia="zh-CN"/>
        </w:rPr>
        <w:t>元</w:t>
      </w:r>
      <w:r>
        <w:rPr>
          <w:rFonts w:ascii="宋体" w:hAnsi="宋体" w:eastAsia="宋体" w:cs="宋体"/>
          <w:color w:val="auto"/>
          <w:spacing w:val="45"/>
          <w:lang w:eastAsia="zh-CN"/>
        </w:rPr>
        <w:t xml:space="preserve"> </w:t>
      </w:r>
      <w:r>
        <w:rPr>
          <w:rFonts w:ascii="宋体" w:hAnsi="宋体" w:eastAsia="宋体" w:cs="宋体"/>
          <w:color w:val="auto"/>
          <w:spacing w:val="-3"/>
          <w:lang w:eastAsia="zh-CN"/>
        </w:rPr>
        <w:t>(￥</w:t>
      </w:r>
      <w:r>
        <w:rPr>
          <w:rFonts w:ascii="宋体" w:hAnsi="宋体" w:eastAsia="宋体" w:cs="宋体"/>
          <w:color w:val="auto"/>
          <w:spacing w:val="-83"/>
          <w:lang w:eastAsia="zh-CN"/>
        </w:rPr>
        <w:t xml:space="preserve"> </w:t>
      </w:r>
      <w:r>
        <w:rPr>
          <w:rFonts w:ascii="宋体" w:hAnsi="宋体" w:eastAsia="宋体" w:cs="宋体"/>
          <w:color w:val="auto"/>
          <w:u w:val="single"/>
          <w:lang w:eastAsia="zh-CN"/>
        </w:rPr>
        <w:t xml:space="preserve">          </w:t>
      </w:r>
      <w:r>
        <w:rPr>
          <w:rFonts w:ascii="宋体" w:hAnsi="宋体" w:eastAsia="宋体" w:cs="宋体"/>
          <w:color w:val="auto"/>
          <w:spacing w:val="-95"/>
          <w:lang w:eastAsia="zh-CN"/>
        </w:rPr>
        <w:t xml:space="preserve"> </w:t>
      </w:r>
      <w:r>
        <w:rPr>
          <w:rFonts w:ascii="宋体" w:hAnsi="宋体" w:eastAsia="宋体" w:cs="宋体"/>
          <w:color w:val="auto"/>
          <w:spacing w:val="-3"/>
          <w:lang w:eastAsia="zh-CN"/>
        </w:rPr>
        <w:t>元)的投标总报价，提交服务成果时</w:t>
      </w:r>
      <w:r>
        <w:rPr>
          <w:rFonts w:ascii="宋体" w:hAnsi="宋体" w:eastAsia="宋体" w:cs="宋体"/>
          <w:color w:val="auto"/>
          <w:spacing w:val="-1"/>
          <w:lang w:eastAsia="zh-CN"/>
        </w:rPr>
        <w:t>间（无分标时填写</w:t>
      </w:r>
      <w:r>
        <w:rPr>
          <w:rFonts w:ascii="宋体" w:hAnsi="宋体" w:eastAsia="宋体" w:cs="宋体"/>
          <w:color w:val="auto"/>
          <w:spacing w:val="-2"/>
          <w:lang w:eastAsia="zh-CN"/>
        </w:rPr>
        <w:t>）</w:t>
      </w:r>
      <w:r>
        <w:rPr>
          <w:rFonts w:ascii="宋体" w:hAnsi="宋体" w:eastAsia="宋体" w:cs="宋体"/>
          <w:color w:val="auto"/>
          <w:u w:val="single"/>
          <w:lang w:eastAsia="zh-CN"/>
        </w:rPr>
        <w:t xml:space="preserve">              </w:t>
      </w:r>
      <w:r>
        <w:rPr>
          <w:rFonts w:ascii="宋体" w:hAnsi="宋体" w:eastAsia="宋体" w:cs="宋体"/>
          <w:color w:val="auto"/>
          <w:spacing w:val="-2"/>
          <w:lang w:eastAsia="zh-CN"/>
        </w:rPr>
        <w:t>，</w:t>
      </w:r>
      <w:r>
        <w:rPr>
          <w:rFonts w:ascii="宋体" w:hAnsi="宋体" w:eastAsia="宋体" w:cs="宋体"/>
          <w:color w:val="auto"/>
          <w:spacing w:val="-1"/>
          <w:lang w:eastAsia="zh-CN"/>
        </w:rPr>
        <w:t>提供本项目招标文件第二章</w:t>
      </w:r>
      <w:r>
        <w:rPr>
          <w:rFonts w:ascii="宋体" w:hAnsi="宋体" w:eastAsia="宋体" w:cs="宋体"/>
          <w:color w:val="auto"/>
          <w:spacing w:val="-2"/>
          <w:lang w:eastAsia="zh-CN"/>
        </w:rPr>
        <w:t>“服务需求”中的相应的采购内容。</w:t>
      </w:r>
    </w:p>
    <w:p w14:paraId="68B9473E">
      <w:pPr>
        <w:spacing w:line="220" w:lineRule="auto"/>
        <w:ind w:left="458"/>
        <w:rPr>
          <w:rFonts w:ascii="宋体" w:hAnsi="宋体" w:eastAsia="宋体" w:cs="宋体"/>
          <w:color w:val="auto"/>
          <w:lang w:eastAsia="zh-CN"/>
        </w:rPr>
      </w:pPr>
      <w:r>
        <w:rPr>
          <w:rFonts w:ascii="宋体" w:hAnsi="宋体" w:eastAsia="宋体" w:cs="宋体"/>
          <w:color w:val="auto"/>
          <w:spacing w:val="-13"/>
          <w:lang w:eastAsia="zh-CN"/>
        </w:rPr>
        <w:t>其中（有分标时填写</w:t>
      </w:r>
      <w:r>
        <w:rPr>
          <w:rFonts w:ascii="宋体" w:hAnsi="宋体" w:eastAsia="宋体" w:cs="宋体"/>
          <w:color w:val="auto"/>
          <w:spacing w:val="-6"/>
          <w:lang w:eastAsia="zh-CN"/>
        </w:rPr>
        <w:t>）：</w:t>
      </w:r>
    </w:p>
    <w:p w14:paraId="689A52EE">
      <w:pPr>
        <w:tabs>
          <w:tab w:val="left" w:pos="658"/>
        </w:tabs>
        <w:spacing w:before="126" w:line="218" w:lineRule="auto"/>
        <w:ind w:left="448"/>
        <w:rPr>
          <w:rFonts w:ascii="宋体" w:hAnsi="宋体" w:eastAsia="宋体" w:cs="宋体"/>
          <w:color w:val="auto"/>
          <w:lang w:eastAsia="zh-CN"/>
        </w:rPr>
      </w:pPr>
      <w:r>
        <w:rPr>
          <w:rFonts w:ascii="宋体" w:hAnsi="宋体" w:eastAsia="宋体" w:cs="宋体"/>
          <w:color w:val="auto"/>
          <w:u w:val="single"/>
          <w:lang w:eastAsia="zh-CN"/>
        </w:rPr>
        <w:tab/>
      </w:r>
      <w:r>
        <w:rPr>
          <w:rFonts w:ascii="宋体" w:hAnsi="宋体" w:eastAsia="宋体" w:cs="宋体"/>
          <w:color w:val="auto"/>
          <w:spacing w:val="-92"/>
          <w:lang w:eastAsia="zh-CN"/>
        </w:rPr>
        <w:t xml:space="preserve"> </w:t>
      </w:r>
      <w:r>
        <w:rPr>
          <w:rFonts w:ascii="宋体" w:hAnsi="宋体" w:eastAsia="宋体" w:cs="宋体"/>
          <w:color w:val="auto"/>
          <w:spacing w:val="-2"/>
          <w:lang w:eastAsia="zh-CN"/>
        </w:rPr>
        <w:t>分标报价为（大写）人民币</w:t>
      </w:r>
      <w:r>
        <w:rPr>
          <w:rFonts w:ascii="宋体" w:hAnsi="宋体" w:eastAsia="宋体" w:cs="宋体"/>
          <w:color w:val="auto"/>
          <w:spacing w:val="-2"/>
          <w:u w:val="single"/>
          <w:lang w:eastAsia="zh-CN"/>
        </w:rPr>
        <w:t xml:space="preserve">           </w:t>
      </w:r>
      <w:r>
        <w:rPr>
          <w:rFonts w:ascii="宋体" w:hAnsi="宋体" w:eastAsia="宋体" w:cs="宋体"/>
          <w:color w:val="auto"/>
          <w:spacing w:val="-3"/>
          <w:u w:val="single"/>
          <w:lang w:eastAsia="zh-CN"/>
        </w:rPr>
        <w:t xml:space="preserve">   </w:t>
      </w:r>
      <w:r>
        <w:rPr>
          <w:rFonts w:ascii="宋体" w:hAnsi="宋体" w:eastAsia="宋体" w:cs="宋体"/>
          <w:color w:val="auto"/>
          <w:spacing w:val="-95"/>
          <w:lang w:eastAsia="zh-CN"/>
        </w:rPr>
        <w:t xml:space="preserve"> </w:t>
      </w:r>
      <w:r>
        <w:rPr>
          <w:rFonts w:ascii="宋体" w:hAnsi="宋体" w:eastAsia="宋体" w:cs="宋体"/>
          <w:color w:val="auto"/>
          <w:spacing w:val="-3"/>
          <w:lang w:eastAsia="zh-CN"/>
        </w:rPr>
        <w:t>元</w:t>
      </w:r>
      <w:r>
        <w:rPr>
          <w:rFonts w:ascii="宋体" w:hAnsi="宋体" w:eastAsia="宋体" w:cs="宋体"/>
          <w:color w:val="auto"/>
          <w:spacing w:val="45"/>
          <w:lang w:eastAsia="zh-CN"/>
        </w:rPr>
        <w:t xml:space="preserve"> </w:t>
      </w:r>
      <w:r>
        <w:rPr>
          <w:rFonts w:ascii="宋体" w:hAnsi="宋体" w:eastAsia="宋体" w:cs="宋体"/>
          <w:color w:val="auto"/>
          <w:spacing w:val="-3"/>
          <w:lang w:eastAsia="zh-CN"/>
        </w:rPr>
        <w:t>(￥</w:t>
      </w:r>
      <w:r>
        <w:rPr>
          <w:rFonts w:ascii="宋体" w:hAnsi="宋体" w:eastAsia="宋体" w:cs="宋体"/>
          <w:color w:val="auto"/>
          <w:spacing w:val="-84"/>
          <w:lang w:eastAsia="zh-CN"/>
        </w:rPr>
        <w:t xml:space="preserve"> </w:t>
      </w:r>
      <w:r>
        <w:rPr>
          <w:rFonts w:ascii="宋体" w:hAnsi="宋体" w:eastAsia="宋体" w:cs="宋体"/>
          <w:color w:val="auto"/>
          <w:u w:val="single"/>
          <w:lang w:eastAsia="zh-CN"/>
        </w:rPr>
        <w:t xml:space="preserve">          </w:t>
      </w:r>
      <w:r>
        <w:rPr>
          <w:rFonts w:ascii="宋体" w:hAnsi="宋体" w:eastAsia="宋体" w:cs="宋体"/>
          <w:color w:val="auto"/>
          <w:spacing w:val="-95"/>
          <w:lang w:eastAsia="zh-CN"/>
        </w:rPr>
        <w:t xml:space="preserve"> </w:t>
      </w:r>
      <w:r>
        <w:rPr>
          <w:rFonts w:ascii="宋体" w:hAnsi="宋体" w:eastAsia="宋体" w:cs="宋体"/>
          <w:color w:val="auto"/>
          <w:spacing w:val="-3"/>
          <w:lang w:eastAsia="zh-CN"/>
        </w:rPr>
        <w:t>元)，提交服务成果时间</w:t>
      </w:r>
      <w:r>
        <w:rPr>
          <w:rFonts w:ascii="宋体" w:hAnsi="宋体" w:eastAsia="宋体" w:cs="宋体"/>
          <w:color w:val="auto"/>
          <w:spacing w:val="-26"/>
          <w:lang w:eastAsia="zh-CN"/>
        </w:rPr>
        <w:t>：</w:t>
      </w:r>
      <w:r>
        <w:rPr>
          <w:rFonts w:ascii="宋体" w:hAnsi="宋体" w:eastAsia="宋体" w:cs="宋体"/>
          <w:color w:val="auto"/>
          <w:u w:val="single"/>
          <w:lang w:eastAsia="zh-CN"/>
        </w:rPr>
        <w:t xml:space="preserve">          </w:t>
      </w:r>
      <w:r>
        <w:rPr>
          <w:rFonts w:ascii="宋体" w:hAnsi="宋体" w:eastAsia="宋体" w:cs="宋体"/>
          <w:color w:val="auto"/>
          <w:spacing w:val="-26"/>
          <w:lang w:eastAsia="zh-CN"/>
        </w:rPr>
        <w:t>；</w:t>
      </w:r>
    </w:p>
    <w:p w14:paraId="7D5476F5">
      <w:pPr>
        <w:tabs>
          <w:tab w:val="left" w:pos="658"/>
        </w:tabs>
        <w:spacing w:before="112" w:line="218" w:lineRule="auto"/>
        <w:ind w:left="448"/>
        <w:rPr>
          <w:rFonts w:ascii="宋体" w:hAnsi="宋体" w:eastAsia="宋体" w:cs="宋体"/>
          <w:color w:val="auto"/>
          <w:lang w:eastAsia="zh-CN"/>
        </w:rPr>
      </w:pPr>
      <w:r>
        <w:rPr>
          <w:rFonts w:ascii="宋体" w:hAnsi="宋体" w:eastAsia="宋体" w:cs="宋体"/>
          <w:color w:val="auto"/>
          <w:u w:val="single"/>
          <w:lang w:eastAsia="zh-CN"/>
        </w:rPr>
        <w:tab/>
      </w:r>
      <w:r>
        <w:rPr>
          <w:rFonts w:ascii="宋体" w:hAnsi="宋体" w:eastAsia="宋体" w:cs="宋体"/>
          <w:color w:val="auto"/>
          <w:spacing w:val="-92"/>
          <w:lang w:eastAsia="zh-CN"/>
        </w:rPr>
        <w:t xml:space="preserve"> </w:t>
      </w:r>
      <w:r>
        <w:rPr>
          <w:rFonts w:ascii="宋体" w:hAnsi="宋体" w:eastAsia="宋体" w:cs="宋体"/>
          <w:color w:val="auto"/>
          <w:spacing w:val="-2"/>
          <w:lang w:eastAsia="zh-CN"/>
        </w:rPr>
        <w:t>分标报价为（大写）人民币</w:t>
      </w:r>
      <w:r>
        <w:rPr>
          <w:rFonts w:ascii="宋体" w:hAnsi="宋体" w:eastAsia="宋体" w:cs="宋体"/>
          <w:color w:val="auto"/>
          <w:spacing w:val="-2"/>
          <w:u w:val="single"/>
          <w:lang w:eastAsia="zh-CN"/>
        </w:rPr>
        <w:t xml:space="preserve">           </w:t>
      </w:r>
      <w:r>
        <w:rPr>
          <w:rFonts w:ascii="宋体" w:hAnsi="宋体" w:eastAsia="宋体" w:cs="宋体"/>
          <w:color w:val="auto"/>
          <w:spacing w:val="-3"/>
          <w:u w:val="single"/>
          <w:lang w:eastAsia="zh-CN"/>
        </w:rPr>
        <w:t xml:space="preserve">   </w:t>
      </w:r>
      <w:r>
        <w:rPr>
          <w:rFonts w:ascii="宋体" w:hAnsi="宋体" w:eastAsia="宋体" w:cs="宋体"/>
          <w:color w:val="auto"/>
          <w:spacing w:val="-95"/>
          <w:lang w:eastAsia="zh-CN"/>
        </w:rPr>
        <w:t xml:space="preserve"> </w:t>
      </w:r>
      <w:r>
        <w:rPr>
          <w:rFonts w:ascii="宋体" w:hAnsi="宋体" w:eastAsia="宋体" w:cs="宋体"/>
          <w:color w:val="auto"/>
          <w:spacing w:val="-3"/>
          <w:lang w:eastAsia="zh-CN"/>
        </w:rPr>
        <w:t>元</w:t>
      </w:r>
      <w:r>
        <w:rPr>
          <w:rFonts w:ascii="宋体" w:hAnsi="宋体" w:eastAsia="宋体" w:cs="宋体"/>
          <w:color w:val="auto"/>
          <w:spacing w:val="45"/>
          <w:lang w:eastAsia="zh-CN"/>
        </w:rPr>
        <w:t xml:space="preserve"> </w:t>
      </w:r>
      <w:r>
        <w:rPr>
          <w:rFonts w:ascii="宋体" w:hAnsi="宋体" w:eastAsia="宋体" w:cs="宋体"/>
          <w:color w:val="auto"/>
          <w:spacing w:val="-3"/>
          <w:lang w:eastAsia="zh-CN"/>
        </w:rPr>
        <w:t>(￥</w:t>
      </w:r>
      <w:r>
        <w:rPr>
          <w:rFonts w:ascii="宋体" w:hAnsi="宋体" w:eastAsia="宋体" w:cs="宋体"/>
          <w:color w:val="auto"/>
          <w:spacing w:val="-84"/>
          <w:lang w:eastAsia="zh-CN"/>
        </w:rPr>
        <w:t xml:space="preserve"> </w:t>
      </w:r>
      <w:r>
        <w:rPr>
          <w:rFonts w:ascii="宋体" w:hAnsi="宋体" w:eastAsia="宋体" w:cs="宋体"/>
          <w:color w:val="auto"/>
          <w:u w:val="single"/>
          <w:lang w:eastAsia="zh-CN"/>
        </w:rPr>
        <w:t xml:space="preserve">          </w:t>
      </w:r>
      <w:r>
        <w:rPr>
          <w:rFonts w:ascii="宋体" w:hAnsi="宋体" w:eastAsia="宋体" w:cs="宋体"/>
          <w:color w:val="auto"/>
          <w:spacing w:val="-95"/>
          <w:lang w:eastAsia="zh-CN"/>
        </w:rPr>
        <w:t xml:space="preserve"> </w:t>
      </w:r>
      <w:r>
        <w:rPr>
          <w:rFonts w:ascii="宋体" w:hAnsi="宋体" w:eastAsia="宋体" w:cs="宋体"/>
          <w:color w:val="auto"/>
          <w:spacing w:val="-3"/>
          <w:lang w:eastAsia="zh-CN"/>
        </w:rPr>
        <w:t>元)，提交服务成果时间</w:t>
      </w:r>
      <w:r>
        <w:rPr>
          <w:rFonts w:ascii="宋体" w:hAnsi="宋体" w:eastAsia="宋体" w:cs="宋体"/>
          <w:color w:val="auto"/>
          <w:spacing w:val="-26"/>
          <w:lang w:eastAsia="zh-CN"/>
        </w:rPr>
        <w:t>：</w:t>
      </w:r>
      <w:r>
        <w:rPr>
          <w:rFonts w:ascii="宋体" w:hAnsi="宋体" w:eastAsia="宋体" w:cs="宋体"/>
          <w:color w:val="auto"/>
          <w:u w:val="single"/>
          <w:lang w:eastAsia="zh-CN"/>
        </w:rPr>
        <w:t xml:space="preserve">          </w:t>
      </w:r>
      <w:r>
        <w:rPr>
          <w:rFonts w:ascii="宋体" w:hAnsi="宋体" w:eastAsia="宋体" w:cs="宋体"/>
          <w:color w:val="auto"/>
          <w:spacing w:val="-26"/>
          <w:lang w:eastAsia="zh-CN"/>
        </w:rPr>
        <w:t>；</w:t>
      </w:r>
    </w:p>
    <w:p w14:paraId="60499869">
      <w:pPr>
        <w:spacing w:before="267" w:line="86" w:lineRule="exact"/>
        <w:ind w:left="462"/>
        <w:rPr>
          <w:rFonts w:ascii="宋体" w:hAnsi="宋体" w:eastAsia="宋体" w:cs="宋体"/>
          <w:color w:val="auto"/>
          <w:lang w:eastAsia="zh-CN"/>
        </w:rPr>
      </w:pPr>
      <w:r>
        <w:rPr>
          <w:rFonts w:ascii="宋体" w:hAnsi="宋体" w:eastAsia="宋体" w:cs="宋体"/>
          <w:color w:val="auto"/>
          <w:spacing w:val="-2"/>
          <w:position w:val="-2"/>
          <w:lang w:eastAsia="zh-CN"/>
        </w:rPr>
        <w:t>......</w:t>
      </w:r>
    </w:p>
    <w:p w14:paraId="1D35F4D2">
      <w:pPr>
        <w:spacing w:before="119" w:line="284" w:lineRule="auto"/>
        <w:ind w:left="38" w:right="287" w:firstLine="421"/>
        <w:rPr>
          <w:rFonts w:ascii="宋体" w:hAnsi="宋体" w:eastAsia="宋体" w:cs="宋体"/>
          <w:color w:val="auto"/>
          <w:lang w:eastAsia="zh-CN"/>
        </w:rPr>
      </w:pPr>
      <w:r>
        <w:rPr>
          <w:rFonts w:ascii="宋体" w:hAnsi="宋体" w:eastAsia="宋体" w:cs="宋体"/>
          <w:color w:val="auto"/>
          <w:spacing w:val="-1"/>
          <w:lang w:eastAsia="zh-CN"/>
        </w:rPr>
        <w:t>2、我方同意自本项目招标文件“第三章</w:t>
      </w:r>
      <w:r>
        <w:rPr>
          <w:rFonts w:ascii="宋体" w:hAnsi="宋体" w:eastAsia="宋体" w:cs="宋体"/>
          <w:color w:val="auto"/>
          <w:spacing w:val="-32"/>
          <w:lang w:eastAsia="zh-CN"/>
        </w:rPr>
        <w:t xml:space="preserve"> </w:t>
      </w:r>
      <w:r>
        <w:rPr>
          <w:rFonts w:ascii="宋体" w:hAnsi="宋体" w:eastAsia="宋体" w:cs="宋体"/>
          <w:color w:val="auto"/>
          <w:spacing w:val="-1"/>
          <w:lang w:eastAsia="zh-CN"/>
        </w:rPr>
        <w:t>投标人须知”第一</w:t>
      </w:r>
      <w:r>
        <w:rPr>
          <w:rFonts w:ascii="宋体" w:hAnsi="宋体" w:eastAsia="宋体" w:cs="宋体"/>
          <w:color w:val="auto"/>
          <w:spacing w:val="-2"/>
          <w:lang w:eastAsia="zh-CN"/>
        </w:rPr>
        <w:t>节</w:t>
      </w:r>
      <w:r>
        <w:rPr>
          <w:rFonts w:ascii="宋体" w:hAnsi="宋体" w:eastAsia="宋体" w:cs="宋体"/>
          <w:color w:val="auto"/>
          <w:spacing w:val="-31"/>
          <w:lang w:eastAsia="zh-CN"/>
        </w:rPr>
        <w:t xml:space="preserve"> </w:t>
      </w:r>
      <w:r>
        <w:rPr>
          <w:rFonts w:ascii="宋体" w:hAnsi="宋体" w:eastAsia="宋体" w:cs="宋体"/>
          <w:color w:val="auto"/>
          <w:spacing w:val="-2"/>
          <w:lang w:eastAsia="zh-CN"/>
        </w:rPr>
        <w:t>投标人须知前附表</w:t>
      </w:r>
      <w:r>
        <w:rPr>
          <w:rFonts w:ascii="宋体" w:hAnsi="宋体" w:eastAsia="宋体" w:cs="宋体"/>
          <w:color w:val="auto"/>
          <w:spacing w:val="-35"/>
          <w:lang w:eastAsia="zh-CN"/>
        </w:rPr>
        <w:t xml:space="preserve"> </w:t>
      </w:r>
      <w:r>
        <w:rPr>
          <w:rFonts w:ascii="宋体" w:hAnsi="宋体" w:eastAsia="宋体" w:cs="宋体"/>
          <w:color w:val="auto"/>
          <w:spacing w:val="-2"/>
          <w:lang w:eastAsia="zh-CN"/>
        </w:rPr>
        <w:t>第</w:t>
      </w:r>
      <w:r>
        <w:rPr>
          <w:rFonts w:ascii="宋体" w:hAnsi="宋体" w:eastAsia="宋体" w:cs="宋体"/>
          <w:color w:val="auto"/>
          <w:spacing w:val="-41"/>
          <w:lang w:eastAsia="zh-CN"/>
        </w:rPr>
        <w:t xml:space="preserve"> </w:t>
      </w:r>
      <w:r>
        <w:rPr>
          <w:rFonts w:ascii="宋体" w:hAnsi="宋体" w:eastAsia="宋体" w:cs="宋体"/>
          <w:color w:val="auto"/>
          <w:spacing w:val="-2"/>
          <w:lang w:eastAsia="zh-CN"/>
        </w:rPr>
        <w:t>21.2</w:t>
      </w:r>
      <w:r>
        <w:rPr>
          <w:rFonts w:ascii="宋体" w:hAnsi="宋体" w:eastAsia="宋体" w:cs="宋体"/>
          <w:color w:val="auto"/>
          <w:spacing w:val="-41"/>
          <w:lang w:eastAsia="zh-CN"/>
        </w:rPr>
        <w:t xml:space="preserve"> </w:t>
      </w:r>
      <w:r>
        <w:rPr>
          <w:rFonts w:ascii="宋体" w:hAnsi="宋体" w:eastAsia="宋体" w:cs="宋体"/>
          <w:color w:val="auto"/>
          <w:spacing w:val="-2"/>
          <w:lang w:eastAsia="zh-CN"/>
        </w:rPr>
        <w:t>项规定的投</w:t>
      </w:r>
      <w:r>
        <w:rPr>
          <w:rFonts w:ascii="宋体" w:hAnsi="宋体" w:eastAsia="宋体" w:cs="宋体"/>
          <w:color w:val="auto"/>
          <w:lang w:eastAsia="zh-CN"/>
        </w:rPr>
        <w:t>标截止时间（开标时间）起遵循本投标函，并承诺在“投标人须知前附表</w:t>
      </w:r>
      <w:r>
        <w:rPr>
          <w:rFonts w:ascii="宋体" w:hAnsi="宋体" w:eastAsia="宋体" w:cs="宋体"/>
          <w:color w:val="auto"/>
          <w:spacing w:val="-72"/>
          <w:lang w:eastAsia="zh-CN"/>
        </w:rPr>
        <w:t xml:space="preserve"> </w:t>
      </w:r>
      <w:r>
        <w:rPr>
          <w:rFonts w:ascii="宋体" w:hAnsi="宋体" w:eastAsia="宋体" w:cs="宋体"/>
          <w:color w:val="auto"/>
          <w:lang w:eastAsia="zh-CN"/>
        </w:rPr>
        <w:t>”第</w:t>
      </w:r>
      <w:r>
        <w:rPr>
          <w:rFonts w:ascii="宋体" w:hAnsi="宋体" w:eastAsia="宋体" w:cs="宋体"/>
          <w:color w:val="auto"/>
          <w:spacing w:val="-27"/>
          <w:lang w:eastAsia="zh-CN"/>
        </w:rPr>
        <w:t xml:space="preserve"> </w:t>
      </w:r>
      <w:r>
        <w:rPr>
          <w:rFonts w:ascii="宋体" w:hAnsi="宋体" w:eastAsia="宋体" w:cs="宋体"/>
          <w:color w:val="auto"/>
          <w:lang w:eastAsia="zh-CN"/>
        </w:rPr>
        <w:t>17.2</w:t>
      </w:r>
      <w:r>
        <w:rPr>
          <w:rFonts w:ascii="宋体" w:hAnsi="宋体" w:eastAsia="宋体" w:cs="宋体"/>
          <w:color w:val="auto"/>
          <w:spacing w:val="-39"/>
          <w:lang w:eastAsia="zh-CN"/>
        </w:rPr>
        <w:t xml:space="preserve"> </w:t>
      </w:r>
      <w:r>
        <w:rPr>
          <w:rFonts w:ascii="宋体" w:hAnsi="宋体" w:eastAsia="宋体" w:cs="宋体"/>
          <w:color w:val="auto"/>
          <w:lang w:eastAsia="zh-CN"/>
        </w:rPr>
        <w:t>项规定的投标有效期</w:t>
      </w:r>
      <w:r>
        <w:rPr>
          <w:rFonts w:ascii="宋体" w:hAnsi="宋体" w:eastAsia="宋体" w:cs="宋体"/>
          <w:color w:val="auto"/>
          <w:spacing w:val="-4"/>
          <w:lang w:eastAsia="zh-CN"/>
        </w:rPr>
        <w:t>内不修改、撤销投标文件。</w:t>
      </w:r>
    </w:p>
    <w:p w14:paraId="1A6D4518">
      <w:pPr>
        <w:spacing w:before="110" w:line="220" w:lineRule="auto"/>
        <w:ind w:left="461"/>
        <w:rPr>
          <w:rFonts w:ascii="宋体" w:hAnsi="宋体" w:eastAsia="宋体" w:cs="宋体"/>
          <w:color w:val="auto"/>
          <w:lang w:eastAsia="zh-CN"/>
        </w:rPr>
      </w:pPr>
      <w:r>
        <w:rPr>
          <w:rFonts w:ascii="宋体" w:hAnsi="宋体" w:eastAsia="宋体" w:cs="宋体"/>
          <w:color w:val="auto"/>
          <w:spacing w:val="-1"/>
          <w:lang w:eastAsia="zh-CN"/>
        </w:rPr>
        <w:t>3、我方所递交的投标文件及有关资料都是</w:t>
      </w:r>
      <w:r>
        <w:rPr>
          <w:rFonts w:ascii="宋体" w:hAnsi="宋体" w:eastAsia="宋体" w:cs="宋体"/>
          <w:color w:val="auto"/>
          <w:spacing w:val="-2"/>
          <w:lang w:eastAsia="zh-CN"/>
        </w:rPr>
        <w:t>内容完整、真实和准确的。</w:t>
      </w:r>
    </w:p>
    <w:p w14:paraId="545C02DD">
      <w:pPr>
        <w:spacing w:before="175" w:line="303" w:lineRule="auto"/>
        <w:ind w:left="54" w:right="301" w:firstLine="463"/>
        <w:rPr>
          <w:rFonts w:ascii="宋体" w:hAnsi="宋体" w:eastAsia="宋体" w:cs="宋体"/>
          <w:color w:val="auto"/>
          <w:lang w:eastAsia="zh-CN"/>
        </w:rPr>
      </w:pPr>
      <w:r>
        <w:rPr>
          <w:rFonts w:ascii="宋体" w:hAnsi="宋体" w:eastAsia="宋体" w:cs="宋体"/>
          <w:color w:val="auto"/>
          <w:lang w:eastAsia="zh-CN"/>
        </w:rPr>
        <w:t>4、如本项目采购内容涉及须符合国家强制规定的，我方承诺我方本次投标（包括资格条件和所投产</w:t>
      </w:r>
      <w:r>
        <w:rPr>
          <w:rFonts w:ascii="宋体" w:hAnsi="宋体" w:eastAsia="宋体" w:cs="宋体"/>
          <w:color w:val="auto"/>
          <w:spacing w:val="-4"/>
          <w:lang w:eastAsia="zh-CN"/>
        </w:rPr>
        <w:t>品）均符合国家有关强制规定。</w:t>
      </w:r>
    </w:p>
    <w:p w14:paraId="60AFD2AA">
      <w:pPr>
        <w:spacing w:before="190" w:line="331" w:lineRule="auto"/>
        <w:ind w:left="42" w:right="287" w:firstLine="419"/>
        <w:rPr>
          <w:rFonts w:ascii="宋体" w:hAnsi="宋体" w:eastAsia="宋体" w:cs="宋体"/>
          <w:color w:val="auto"/>
          <w:lang w:eastAsia="zh-CN"/>
        </w:rPr>
      </w:pPr>
      <w:r>
        <w:rPr>
          <w:rFonts w:ascii="宋体" w:hAnsi="宋体" w:eastAsia="宋体" w:cs="宋体"/>
          <w:color w:val="auto"/>
          <w:spacing w:val="2"/>
          <w:lang w:eastAsia="zh-CN"/>
        </w:rPr>
        <w:t>5、如我方中标，我方承诺在收到中标通知书后，在中标</w:t>
      </w:r>
      <w:r>
        <w:rPr>
          <w:rFonts w:ascii="宋体" w:hAnsi="宋体" w:eastAsia="宋体" w:cs="宋体"/>
          <w:color w:val="auto"/>
          <w:spacing w:val="1"/>
          <w:lang w:eastAsia="zh-CN"/>
        </w:rPr>
        <w:t>通知书规定的期限内，根据招标文件、我方</w:t>
      </w:r>
      <w:r>
        <w:rPr>
          <w:rFonts w:ascii="宋体" w:hAnsi="宋体" w:eastAsia="宋体" w:cs="宋体"/>
          <w:color w:val="auto"/>
          <w:spacing w:val="-1"/>
          <w:lang w:eastAsia="zh-CN"/>
        </w:rPr>
        <w:t>的投标文件及有关澄清承诺书的要求按第五章“拟签订的合同文本”与采购人订立书面合同，并按照合同</w:t>
      </w:r>
      <w:r>
        <w:rPr>
          <w:rFonts w:ascii="宋体" w:hAnsi="宋体" w:eastAsia="宋体" w:cs="宋体"/>
          <w:color w:val="auto"/>
          <w:spacing w:val="-3"/>
          <w:lang w:eastAsia="zh-CN"/>
        </w:rPr>
        <w:t>约定承担完成合同的责任和义务。</w:t>
      </w:r>
    </w:p>
    <w:p w14:paraId="154F7AF3">
      <w:pPr>
        <w:spacing w:before="190" w:line="220" w:lineRule="auto"/>
        <w:ind w:left="458"/>
        <w:rPr>
          <w:rFonts w:ascii="宋体" w:hAnsi="宋体" w:eastAsia="宋体" w:cs="宋体"/>
          <w:color w:val="auto"/>
          <w:lang w:eastAsia="zh-CN"/>
        </w:rPr>
      </w:pPr>
      <w:r>
        <w:rPr>
          <w:rFonts w:ascii="宋体" w:hAnsi="宋体" w:eastAsia="宋体" w:cs="宋体"/>
          <w:color w:val="auto"/>
          <w:spacing w:val="-1"/>
          <w:lang w:eastAsia="zh-CN"/>
        </w:rPr>
        <w:t>6、我方已详细审核招标文件，我方知道必须放弃提出含糊不清或误解问题</w:t>
      </w:r>
      <w:r>
        <w:rPr>
          <w:rFonts w:ascii="宋体" w:hAnsi="宋体" w:eastAsia="宋体" w:cs="宋体"/>
          <w:color w:val="auto"/>
          <w:spacing w:val="-2"/>
          <w:lang w:eastAsia="zh-CN"/>
        </w:rPr>
        <w:t>的权利。</w:t>
      </w:r>
    </w:p>
    <w:p w14:paraId="5D91E5A5">
      <w:pPr>
        <w:spacing w:before="190" w:line="303" w:lineRule="auto"/>
        <w:ind w:left="54" w:right="313" w:firstLine="407"/>
        <w:rPr>
          <w:rFonts w:ascii="宋体" w:hAnsi="宋体" w:eastAsia="宋体" w:cs="宋体"/>
          <w:color w:val="auto"/>
          <w:lang w:eastAsia="zh-CN"/>
        </w:rPr>
      </w:pPr>
      <w:r>
        <w:rPr>
          <w:rFonts w:ascii="宋体" w:hAnsi="宋体" w:eastAsia="宋体" w:cs="宋体"/>
          <w:color w:val="auto"/>
          <w:spacing w:val="1"/>
          <w:lang w:eastAsia="zh-CN"/>
        </w:rPr>
        <w:t>7、我方同意应贵方要求提供与本投标有关的任何数据或资料。若贵方需要，我方愿意提供我方</w:t>
      </w:r>
      <w:r>
        <w:rPr>
          <w:rFonts w:ascii="宋体" w:hAnsi="宋体" w:eastAsia="宋体" w:cs="宋体"/>
          <w:color w:val="auto"/>
          <w:lang w:eastAsia="zh-CN"/>
        </w:rPr>
        <w:t>作出</w:t>
      </w:r>
      <w:r>
        <w:rPr>
          <w:rFonts w:ascii="宋体" w:hAnsi="宋体" w:eastAsia="宋体" w:cs="宋体"/>
          <w:color w:val="auto"/>
          <w:spacing w:val="-5"/>
          <w:lang w:eastAsia="zh-CN"/>
        </w:rPr>
        <w:t>的一切承诺的证明材料。</w:t>
      </w:r>
    </w:p>
    <w:p w14:paraId="58FF2469">
      <w:pPr>
        <w:spacing w:before="191" w:line="218" w:lineRule="auto"/>
        <w:ind w:left="458"/>
        <w:rPr>
          <w:rFonts w:ascii="宋体" w:hAnsi="宋体" w:eastAsia="宋体" w:cs="宋体"/>
          <w:color w:val="auto"/>
          <w:lang w:eastAsia="zh-CN"/>
        </w:rPr>
      </w:pPr>
      <w:r>
        <w:rPr>
          <w:rFonts w:ascii="宋体" w:hAnsi="宋体" w:eastAsia="宋体" w:cs="宋体"/>
          <w:color w:val="auto"/>
          <w:spacing w:val="-1"/>
          <w:lang w:eastAsia="zh-CN"/>
        </w:rPr>
        <w:t>8、我方完全理解贵方不一定接受投标报价最低的投标人为中标供应</w:t>
      </w:r>
      <w:r>
        <w:rPr>
          <w:rFonts w:ascii="宋体" w:hAnsi="宋体" w:eastAsia="宋体" w:cs="宋体"/>
          <w:color w:val="auto"/>
          <w:spacing w:val="-2"/>
          <w:lang w:eastAsia="zh-CN"/>
        </w:rPr>
        <w:t>商的行为。</w:t>
      </w:r>
    </w:p>
    <w:p w14:paraId="72DF61A0">
      <w:pPr>
        <w:spacing w:before="191" w:line="345" w:lineRule="auto"/>
        <w:ind w:left="35" w:right="229" w:firstLine="422"/>
        <w:rPr>
          <w:rFonts w:ascii="宋体" w:hAnsi="宋体" w:eastAsia="宋体" w:cs="宋体"/>
          <w:color w:val="auto"/>
          <w:lang w:eastAsia="zh-CN"/>
        </w:rPr>
      </w:pPr>
      <w:r>
        <w:rPr>
          <w:rFonts w:ascii="宋体" w:hAnsi="宋体" w:eastAsia="宋体" w:cs="宋体"/>
          <w:color w:val="auto"/>
          <w:spacing w:val="-2"/>
          <w:lang w:eastAsia="zh-CN"/>
        </w:rPr>
        <w:t>9、我方将严格遵守《中华人民共和国政府采购法》第七十七条的规定，即供应商有下列情形之一的，</w:t>
      </w:r>
      <w:r>
        <w:rPr>
          <w:rFonts w:ascii="宋体" w:hAnsi="宋体" w:eastAsia="宋体" w:cs="宋体"/>
          <w:color w:val="auto"/>
          <w:spacing w:val="-1"/>
          <w:lang w:eastAsia="zh-CN"/>
        </w:rPr>
        <w:t>处以采购金额千分之五以上千分之十以下的罚款，列入不良行为记录名单，在一至三年内禁止参加政府采购活动，有违法所得的，并处没收违法所得，情节严重的，由工商行政管理机关吊销营业执照；构成犯罪</w:t>
      </w:r>
      <w:r>
        <w:rPr>
          <w:rFonts w:ascii="宋体" w:hAnsi="宋体" w:eastAsia="宋体" w:cs="宋体"/>
          <w:color w:val="auto"/>
          <w:spacing w:val="-5"/>
          <w:lang w:eastAsia="zh-CN"/>
        </w:rPr>
        <w:t>的，依法追究刑事责任：</w:t>
      </w:r>
    </w:p>
    <w:p w14:paraId="7455FD14">
      <w:pPr>
        <w:spacing w:before="191" w:line="219" w:lineRule="auto"/>
        <w:ind w:left="462"/>
        <w:rPr>
          <w:rFonts w:ascii="宋体" w:hAnsi="宋体" w:eastAsia="宋体" w:cs="宋体"/>
          <w:color w:val="auto"/>
          <w:lang w:eastAsia="zh-CN"/>
        </w:rPr>
      </w:pPr>
      <w:r>
        <w:rPr>
          <w:rFonts w:ascii="宋体" w:hAnsi="宋体" w:eastAsia="宋体" w:cs="宋体"/>
          <w:color w:val="auto"/>
          <w:spacing w:val="-4"/>
          <w:lang w:eastAsia="zh-CN"/>
        </w:rPr>
        <w:t>（1）</w:t>
      </w:r>
      <w:r>
        <w:rPr>
          <w:rFonts w:ascii="宋体" w:hAnsi="宋体" w:eastAsia="宋体" w:cs="宋体"/>
          <w:color w:val="auto"/>
          <w:spacing w:val="101"/>
          <w:lang w:eastAsia="zh-CN"/>
        </w:rPr>
        <w:t xml:space="preserve"> </w:t>
      </w:r>
      <w:r>
        <w:rPr>
          <w:rFonts w:ascii="宋体" w:hAnsi="宋体" w:eastAsia="宋体" w:cs="宋体"/>
          <w:color w:val="auto"/>
          <w:spacing w:val="-4"/>
          <w:lang w:eastAsia="zh-CN"/>
        </w:rPr>
        <w:t>提供虚假材料谋取中标、成交的；</w:t>
      </w:r>
    </w:p>
    <w:p w14:paraId="01521328">
      <w:pPr>
        <w:spacing w:before="273" w:line="219" w:lineRule="auto"/>
        <w:ind w:left="462"/>
        <w:rPr>
          <w:rFonts w:ascii="宋体" w:hAnsi="宋体" w:eastAsia="宋体" w:cs="宋体"/>
          <w:color w:val="auto"/>
          <w:lang w:eastAsia="zh-CN"/>
        </w:rPr>
      </w:pPr>
      <w:r>
        <w:rPr>
          <w:rFonts w:ascii="宋体" w:hAnsi="宋体" w:eastAsia="宋体" w:cs="宋体"/>
          <w:color w:val="auto"/>
          <w:spacing w:val="-3"/>
          <w:lang w:eastAsia="zh-CN"/>
        </w:rPr>
        <w:br w:type="page"/>
      </w:r>
      <w:r>
        <w:rPr>
          <w:rFonts w:ascii="宋体" w:hAnsi="宋体" w:eastAsia="宋体" w:cs="宋体"/>
          <w:color w:val="auto"/>
          <w:spacing w:val="-3"/>
          <w:lang w:eastAsia="zh-CN"/>
        </w:rPr>
        <w:t>（2）</w:t>
      </w:r>
      <w:r>
        <w:rPr>
          <w:rFonts w:ascii="宋体" w:hAnsi="宋体" w:eastAsia="宋体" w:cs="宋体"/>
          <w:color w:val="auto"/>
          <w:spacing w:val="98"/>
          <w:lang w:eastAsia="zh-CN"/>
        </w:rPr>
        <w:t xml:space="preserve"> </w:t>
      </w:r>
      <w:r>
        <w:rPr>
          <w:rFonts w:ascii="宋体" w:hAnsi="宋体" w:eastAsia="宋体" w:cs="宋体"/>
          <w:color w:val="auto"/>
          <w:spacing w:val="-3"/>
          <w:lang w:eastAsia="zh-CN"/>
        </w:rPr>
        <w:t>采取不正当手段诋毁、排挤其他供应</w:t>
      </w:r>
      <w:r>
        <w:rPr>
          <w:rFonts w:ascii="宋体" w:hAnsi="宋体" w:eastAsia="宋体" w:cs="宋体"/>
          <w:color w:val="auto"/>
          <w:spacing w:val="-4"/>
          <w:lang w:eastAsia="zh-CN"/>
        </w:rPr>
        <w:t>商的；</w:t>
      </w:r>
    </w:p>
    <w:p w14:paraId="5F01E795">
      <w:pPr>
        <w:spacing w:before="190" w:line="219" w:lineRule="auto"/>
        <w:ind w:left="462"/>
        <w:rPr>
          <w:rFonts w:ascii="宋体" w:hAnsi="宋体" w:eastAsia="宋体" w:cs="宋体"/>
          <w:color w:val="auto"/>
          <w:lang w:eastAsia="zh-CN"/>
        </w:rPr>
      </w:pPr>
      <w:r>
        <w:rPr>
          <w:rFonts w:ascii="宋体" w:hAnsi="宋体" w:eastAsia="宋体" w:cs="宋体"/>
          <w:color w:val="auto"/>
          <w:spacing w:val="-3"/>
          <w:lang w:eastAsia="zh-CN"/>
        </w:rPr>
        <w:t>（3）  与采购人、其他供应商或者采购代理机构恶意串通的；</w:t>
      </w:r>
    </w:p>
    <w:p w14:paraId="076F9CBA">
      <w:pPr>
        <w:spacing w:before="190" w:line="219" w:lineRule="auto"/>
        <w:ind w:left="462"/>
        <w:rPr>
          <w:rFonts w:ascii="宋体" w:hAnsi="宋体" w:eastAsia="宋体" w:cs="宋体"/>
          <w:color w:val="auto"/>
          <w:lang w:eastAsia="zh-CN"/>
        </w:rPr>
      </w:pPr>
      <w:r>
        <w:rPr>
          <w:rFonts w:ascii="宋体" w:hAnsi="宋体" w:eastAsia="宋体" w:cs="宋体"/>
          <w:color w:val="auto"/>
          <w:spacing w:val="-3"/>
          <w:lang w:eastAsia="zh-CN"/>
        </w:rPr>
        <w:t>（4）  向采购人、采购代理机构行贿或者提供其他不正当利益的；</w:t>
      </w:r>
    </w:p>
    <w:p w14:paraId="301D50FD">
      <w:pPr>
        <w:spacing w:before="191" w:line="219" w:lineRule="auto"/>
        <w:ind w:left="462"/>
        <w:rPr>
          <w:rFonts w:ascii="宋体" w:hAnsi="宋体" w:eastAsia="宋体" w:cs="宋体"/>
          <w:color w:val="auto"/>
          <w:lang w:eastAsia="zh-CN"/>
        </w:rPr>
      </w:pPr>
      <w:r>
        <w:rPr>
          <w:rFonts w:ascii="宋体" w:hAnsi="宋体" w:eastAsia="宋体" w:cs="宋体"/>
          <w:color w:val="auto"/>
          <w:spacing w:val="-3"/>
          <w:lang w:eastAsia="zh-CN"/>
        </w:rPr>
        <w:t>（5）</w:t>
      </w:r>
      <w:r>
        <w:rPr>
          <w:rFonts w:ascii="宋体" w:hAnsi="宋体" w:eastAsia="宋体" w:cs="宋体"/>
          <w:color w:val="auto"/>
          <w:spacing w:val="97"/>
          <w:lang w:eastAsia="zh-CN"/>
        </w:rPr>
        <w:t xml:space="preserve"> </w:t>
      </w:r>
      <w:r>
        <w:rPr>
          <w:rFonts w:ascii="宋体" w:hAnsi="宋体" w:eastAsia="宋体" w:cs="宋体"/>
          <w:color w:val="auto"/>
          <w:spacing w:val="-3"/>
          <w:lang w:eastAsia="zh-CN"/>
        </w:rPr>
        <w:t>在招标采购过程中与采购人进行协商谈判的；</w:t>
      </w:r>
    </w:p>
    <w:p w14:paraId="23FE9A35">
      <w:pPr>
        <w:spacing w:before="191" w:line="219" w:lineRule="auto"/>
        <w:ind w:left="462"/>
        <w:rPr>
          <w:rFonts w:ascii="宋体" w:hAnsi="宋体" w:eastAsia="宋体" w:cs="宋体"/>
          <w:color w:val="auto"/>
          <w:lang w:eastAsia="zh-CN"/>
        </w:rPr>
      </w:pPr>
      <w:r>
        <w:rPr>
          <w:rFonts w:ascii="宋体" w:hAnsi="宋体" w:eastAsia="宋体" w:cs="宋体"/>
          <w:color w:val="auto"/>
          <w:spacing w:val="-3"/>
          <w:lang w:eastAsia="zh-CN"/>
        </w:rPr>
        <w:t>（6）</w:t>
      </w:r>
      <w:r>
        <w:rPr>
          <w:rFonts w:ascii="宋体" w:hAnsi="宋体" w:eastAsia="宋体" w:cs="宋体"/>
          <w:color w:val="auto"/>
          <w:spacing w:val="112"/>
          <w:lang w:eastAsia="zh-CN"/>
        </w:rPr>
        <w:t xml:space="preserve"> </w:t>
      </w:r>
      <w:r>
        <w:rPr>
          <w:rFonts w:ascii="宋体" w:hAnsi="宋体" w:eastAsia="宋体" w:cs="宋体"/>
          <w:color w:val="auto"/>
          <w:spacing w:val="-3"/>
          <w:lang w:eastAsia="zh-CN"/>
        </w:rPr>
        <w:t>拒绝有关部门监督检查或提供虚假情况的。</w:t>
      </w:r>
    </w:p>
    <w:p w14:paraId="176CDEA4">
      <w:pPr>
        <w:spacing w:before="191" w:line="219" w:lineRule="auto"/>
        <w:ind w:left="472"/>
        <w:rPr>
          <w:rFonts w:ascii="宋体" w:hAnsi="宋体" w:eastAsia="宋体" w:cs="宋体"/>
          <w:color w:val="auto"/>
          <w:lang w:eastAsia="zh-CN"/>
        </w:rPr>
      </w:pPr>
      <w:r>
        <w:rPr>
          <w:rFonts w:ascii="宋体" w:hAnsi="宋体" w:eastAsia="宋体" w:cs="宋体"/>
          <w:color w:val="auto"/>
          <w:spacing w:val="-1"/>
          <w:lang w:eastAsia="zh-CN"/>
        </w:rPr>
        <w:t>10、我方及由本人担任法定代表人的其他机构最近三年内被处罚的违法行为有：</w:t>
      </w:r>
      <w:r>
        <w:rPr>
          <w:rFonts w:ascii="宋体" w:hAnsi="宋体" w:eastAsia="宋体" w:cs="宋体"/>
          <w:color w:val="auto"/>
          <w:spacing w:val="-1"/>
          <w:u w:val="single"/>
          <w:lang w:eastAsia="zh-CN"/>
        </w:rPr>
        <w:t xml:space="preserve">                  </w:t>
      </w:r>
    </w:p>
    <w:p w14:paraId="14A733B9">
      <w:pPr>
        <w:spacing w:line="266" w:lineRule="auto"/>
        <w:rPr>
          <w:color w:val="auto"/>
          <w:lang w:eastAsia="zh-CN"/>
        </w:rPr>
      </w:pPr>
    </w:p>
    <w:p w14:paraId="6AA017A6">
      <w:pPr>
        <w:spacing w:line="266" w:lineRule="auto"/>
        <w:rPr>
          <w:color w:val="auto"/>
          <w:lang w:eastAsia="zh-CN"/>
        </w:rPr>
      </w:pPr>
      <w:r>
        <w:rPr>
          <w:color w:val="auto"/>
        </w:rPr>
        <mc:AlternateContent>
          <mc:Choice Requires="wps">
            <w:drawing>
              <wp:anchor distT="0" distB="0" distL="114300" distR="114300" simplePos="0" relativeHeight="251667456" behindDoc="0" locked="0" layoutInCell="1" allowOverlap="1">
                <wp:simplePos x="0" y="0"/>
                <wp:positionH relativeFrom="column">
                  <wp:posOffset>288290</wp:posOffset>
                </wp:positionH>
                <wp:positionV relativeFrom="paragraph">
                  <wp:posOffset>83820</wp:posOffset>
                </wp:positionV>
                <wp:extent cx="5853430" cy="6985"/>
                <wp:effectExtent l="0" t="0" r="0" b="0"/>
                <wp:wrapNone/>
                <wp:docPr id="15" name="任意多边形 11"/>
                <wp:cNvGraphicFramePr/>
                <a:graphic xmlns:a="http://schemas.openxmlformats.org/drawingml/2006/main">
                  <a:graphicData uri="http://schemas.microsoft.com/office/word/2010/wordprocessingShape">
                    <wps:wsp>
                      <wps:cNvSpPr/>
                      <wps:spPr>
                        <a:xfrm>
                          <a:off x="0" y="0"/>
                          <a:ext cx="5853430" cy="6985"/>
                        </a:xfrm>
                        <a:custGeom>
                          <a:avLst/>
                          <a:gdLst/>
                          <a:ahLst/>
                          <a:cxnLst/>
                          <a:pathLst>
                            <a:path w="9217" h="11">
                              <a:moveTo>
                                <a:pt x="0" y="5"/>
                              </a:moveTo>
                              <a:lnTo>
                                <a:pt x="9217" y="5"/>
                              </a:lnTo>
                            </a:path>
                          </a:pathLst>
                        </a:custGeom>
                        <a:noFill/>
                        <a:ln w="6604" cap="flat" cmpd="sng">
                          <a:solidFill>
                            <a:srgbClr val="000000"/>
                          </a:solidFill>
                          <a:prstDash val="solid"/>
                          <a:miter lim="1000000"/>
                          <a:headEnd type="none" w="med" len="med"/>
                          <a:tailEnd type="none" w="med" len="med"/>
                        </a:ln>
                      </wps:spPr>
                      <wps:bodyPr upright="1"/>
                    </wps:wsp>
                  </a:graphicData>
                </a:graphic>
              </wp:anchor>
            </w:drawing>
          </mc:Choice>
          <mc:Fallback>
            <w:pict>
              <v:shape id="任意多边形 11" o:spid="_x0000_s1026" o:spt="100" style="position:absolute;left:0pt;margin-left:22.7pt;margin-top:6.6pt;height:0.55pt;width:460.9pt;z-index:251667456;mso-width-relative:page;mso-height-relative:page;" filled="f" stroked="t" coordsize="9217,11" o:gfxdata="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&#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XZAA3VAAAACAEAAA8AAAAAAAAAAQAgAAAAIgAAAGRy&#10;cy9kb3ducmV2LnhtbFBLAQIUABQAAAAIAIdO4kADNn2rQQIAAKYEAAAOAAAAAAAAAAEAIAAAACQB&#10;AABkcnMvZTJvRG9jLnhtbFBLBQYAAAAABgAGAFkBAADXBQAAAAA=&#10;" path="m0,5l9217,5e">
                <v:fill on="f" focussize="0,0"/>
                <v:stroke weight="0.52pt" color="#000000" miterlimit="10" joinstyle="miter"/>
                <v:imagedata o:title=""/>
                <o:lock v:ext="edit" aspectratio="f"/>
              </v:shape>
            </w:pict>
          </mc:Fallback>
        </mc:AlternateContent>
      </w:r>
    </w:p>
    <w:p w14:paraId="21C9BE26">
      <w:pPr>
        <w:spacing w:before="69" w:line="328" w:lineRule="auto"/>
        <w:ind w:left="38" w:right="29" w:firstLine="434"/>
        <w:rPr>
          <w:rFonts w:ascii="宋体" w:hAnsi="宋体" w:eastAsia="宋体" w:cs="宋体"/>
          <w:color w:val="auto"/>
          <w:lang w:eastAsia="zh-CN"/>
        </w:rPr>
      </w:pPr>
      <w:r>
        <w:rPr>
          <w:rFonts w:ascii="宋体" w:hAnsi="宋体" w:eastAsia="宋体" w:cs="宋体"/>
          <w:color w:val="auto"/>
          <w:spacing w:val="-4"/>
          <w:lang w:eastAsia="zh-CN"/>
        </w:rPr>
        <w:t>11、以上事项如有虚假或隐瞒，</w:t>
      </w:r>
      <w:r>
        <w:rPr>
          <w:rFonts w:ascii="宋体" w:hAnsi="宋体" w:eastAsia="宋体" w:cs="宋体"/>
          <w:color w:val="auto"/>
          <w:spacing w:val="50"/>
          <w:lang w:eastAsia="zh-CN"/>
        </w:rPr>
        <w:t xml:space="preserve"> </w:t>
      </w:r>
      <w:r>
        <w:rPr>
          <w:rFonts w:ascii="宋体" w:hAnsi="宋体" w:eastAsia="宋体" w:cs="宋体"/>
          <w:color w:val="auto"/>
          <w:spacing w:val="-4"/>
          <w:lang w:eastAsia="zh-CN"/>
        </w:rPr>
        <w:t>我方愿意承担一切</w:t>
      </w:r>
      <w:r>
        <w:rPr>
          <w:rFonts w:ascii="宋体" w:hAnsi="宋体" w:eastAsia="宋体" w:cs="宋体"/>
          <w:color w:val="auto"/>
          <w:spacing w:val="-5"/>
          <w:lang w:eastAsia="zh-CN"/>
        </w:rPr>
        <w:t>后果，并不再寻求任何旨在减轻或免除法律责任的</w:t>
      </w:r>
      <w:r>
        <w:rPr>
          <w:rFonts w:ascii="宋体" w:hAnsi="宋体" w:eastAsia="宋体" w:cs="宋体"/>
          <w:color w:val="auto"/>
          <w:spacing w:val="-9"/>
          <w:lang w:eastAsia="zh-CN"/>
        </w:rPr>
        <w:t>辩解。</w:t>
      </w:r>
    </w:p>
    <w:p w14:paraId="09E269BD">
      <w:pPr>
        <w:spacing w:before="246" w:line="219" w:lineRule="auto"/>
        <w:ind w:left="472"/>
        <w:rPr>
          <w:rFonts w:ascii="宋体" w:hAnsi="宋体" w:eastAsia="宋体" w:cs="宋体"/>
          <w:color w:val="auto"/>
          <w:lang w:eastAsia="zh-CN"/>
        </w:rPr>
      </w:pPr>
      <w:r>
        <w:rPr>
          <w:rFonts w:ascii="宋体" w:hAnsi="宋体" w:eastAsia="宋体" w:cs="宋体"/>
          <w:color w:val="auto"/>
          <w:spacing w:val="-2"/>
          <w:lang w:eastAsia="zh-CN"/>
        </w:rPr>
        <w:t>12、与本投标有关的一切正式往来信函请寄：</w:t>
      </w:r>
      <w:r>
        <w:rPr>
          <w:rFonts w:ascii="宋体" w:hAnsi="宋体" w:eastAsia="宋体" w:cs="宋体"/>
          <w:color w:val="auto"/>
          <w:spacing w:val="17"/>
          <w:u w:val="single"/>
          <w:lang w:eastAsia="zh-CN"/>
        </w:rPr>
        <w:t xml:space="preserve"> </w:t>
      </w:r>
    </w:p>
    <w:p w14:paraId="45CA2D11">
      <w:pPr>
        <w:spacing w:before="248" w:line="229" w:lineRule="auto"/>
        <w:ind w:left="457"/>
        <w:rPr>
          <w:rFonts w:ascii="宋体" w:hAnsi="宋体" w:eastAsia="宋体" w:cs="宋体"/>
          <w:color w:val="auto"/>
          <w:lang w:eastAsia="zh-CN"/>
        </w:rPr>
      </w:pPr>
      <w:r>
        <w:rPr>
          <w:rFonts w:ascii="宋体" w:hAnsi="宋体" w:eastAsia="宋体" w:cs="宋体"/>
          <w:color w:val="auto"/>
          <w:spacing w:val="-2"/>
          <w:lang w:eastAsia="zh-CN"/>
        </w:rPr>
        <w:t>地址：</w:t>
      </w:r>
      <w:r>
        <w:rPr>
          <w:rFonts w:ascii="宋体" w:hAnsi="宋体" w:eastAsia="宋体" w:cs="宋体"/>
          <w:color w:val="auto"/>
          <w:spacing w:val="-2"/>
          <w:u w:val="single"/>
          <w:lang w:eastAsia="zh-CN"/>
        </w:rPr>
        <w:t xml:space="preserve">                                                         </w:t>
      </w:r>
    </w:p>
    <w:p w14:paraId="0D63684C">
      <w:pPr>
        <w:spacing w:before="236" w:line="222" w:lineRule="auto"/>
        <w:ind w:left="481"/>
        <w:rPr>
          <w:rFonts w:ascii="宋体" w:hAnsi="宋体" w:eastAsia="宋体" w:cs="宋体"/>
          <w:color w:val="auto"/>
          <w:lang w:eastAsia="zh-CN"/>
        </w:rPr>
      </w:pPr>
      <w:r>
        <w:rPr>
          <w:rFonts w:ascii="宋体" w:hAnsi="宋体" w:eastAsia="宋体" w:cs="宋体"/>
          <w:color w:val="auto"/>
          <w:spacing w:val="-11"/>
          <w:lang w:eastAsia="zh-CN"/>
        </w:rPr>
        <w:t>电话：</w:t>
      </w:r>
      <w:r>
        <w:rPr>
          <w:rFonts w:ascii="宋体" w:hAnsi="宋体" w:eastAsia="宋体" w:cs="宋体"/>
          <w:color w:val="auto"/>
          <w:u w:val="single"/>
          <w:lang w:eastAsia="zh-CN"/>
        </w:rPr>
        <w:t xml:space="preserve">                                                        </w:t>
      </w:r>
    </w:p>
    <w:p w14:paraId="58637F48">
      <w:pPr>
        <w:spacing w:before="244" w:line="219" w:lineRule="auto"/>
        <w:ind w:left="455"/>
        <w:rPr>
          <w:rFonts w:ascii="宋体" w:hAnsi="宋体" w:eastAsia="宋体" w:cs="宋体"/>
          <w:color w:val="auto"/>
          <w:lang w:eastAsia="zh-CN"/>
        </w:rPr>
      </w:pPr>
      <w:r>
        <w:rPr>
          <w:rFonts w:ascii="宋体" w:hAnsi="宋体" w:eastAsia="宋体" w:cs="宋体"/>
          <w:color w:val="auto"/>
          <w:spacing w:val="-2"/>
          <w:lang w:eastAsia="zh-CN"/>
        </w:rPr>
        <w:t>传真：</w:t>
      </w:r>
      <w:r>
        <w:rPr>
          <w:rFonts w:ascii="宋体" w:hAnsi="宋体" w:eastAsia="宋体" w:cs="宋体"/>
          <w:color w:val="auto"/>
          <w:spacing w:val="-2"/>
          <w:u w:val="single"/>
          <w:lang w:eastAsia="zh-CN"/>
        </w:rPr>
        <w:t xml:space="preserve">                                                         </w:t>
      </w:r>
    </w:p>
    <w:p w14:paraId="2E67B6E2">
      <w:pPr>
        <w:spacing w:before="247" w:line="220" w:lineRule="auto"/>
        <w:ind w:left="472"/>
        <w:rPr>
          <w:rFonts w:ascii="宋体" w:hAnsi="宋体" w:eastAsia="宋体" w:cs="宋体"/>
          <w:color w:val="auto"/>
          <w:lang w:eastAsia="zh-CN"/>
        </w:rPr>
      </w:pPr>
      <w:r>
        <w:rPr>
          <w:rFonts w:ascii="宋体" w:hAnsi="宋体" w:eastAsia="宋体" w:cs="宋体"/>
          <w:color w:val="auto"/>
          <w:spacing w:val="-5"/>
          <w:lang w:eastAsia="zh-CN"/>
        </w:rPr>
        <w:t>邮政编码：</w:t>
      </w:r>
      <w:r>
        <w:rPr>
          <w:rFonts w:ascii="宋体" w:hAnsi="宋体" w:eastAsia="宋体" w:cs="宋体"/>
          <w:color w:val="auto"/>
          <w:u w:val="single"/>
          <w:lang w:eastAsia="zh-CN"/>
        </w:rPr>
        <w:t xml:space="preserve">                                                    </w:t>
      </w:r>
    </w:p>
    <w:p w14:paraId="47FD2B5B">
      <w:pPr>
        <w:spacing w:before="247" w:line="220" w:lineRule="auto"/>
        <w:ind w:left="458"/>
        <w:rPr>
          <w:rFonts w:ascii="宋体" w:hAnsi="宋体" w:eastAsia="宋体" w:cs="宋体"/>
          <w:color w:val="auto"/>
          <w:lang w:eastAsia="zh-CN"/>
        </w:rPr>
      </w:pPr>
      <w:r>
        <w:rPr>
          <w:rFonts w:ascii="宋体" w:hAnsi="宋体" w:eastAsia="宋体" w:cs="宋体"/>
          <w:color w:val="auto"/>
          <w:spacing w:val="-2"/>
          <w:lang w:eastAsia="zh-CN"/>
        </w:rPr>
        <w:t>开户名称：</w:t>
      </w:r>
      <w:r>
        <w:rPr>
          <w:rFonts w:ascii="宋体" w:hAnsi="宋体" w:eastAsia="宋体" w:cs="宋体"/>
          <w:color w:val="auto"/>
          <w:u w:val="single"/>
          <w:lang w:eastAsia="zh-CN"/>
        </w:rPr>
        <w:t xml:space="preserve">                                                    </w:t>
      </w:r>
    </w:p>
    <w:p w14:paraId="3982613F">
      <w:pPr>
        <w:spacing w:before="246" w:line="220" w:lineRule="auto"/>
        <w:ind w:left="458"/>
        <w:rPr>
          <w:rFonts w:ascii="宋体" w:hAnsi="宋体" w:eastAsia="宋体" w:cs="宋体"/>
          <w:color w:val="auto"/>
          <w:lang w:eastAsia="zh-CN"/>
        </w:rPr>
      </w:pPr>
      <w:r>
        <w:rPr>
          <w:rFonts w:ascii="宋体" w:hAnsi="宋体" w:eastAsia="宋体" w:cs="宋体"/>
          <w:color w:val="auto"/>
          <w:spacing w:val="-2"/>
          <w:lang w:eastAsia="zh-CN"/>
        </w:rPr>
        <w:t>开户银行：</w:t>
      </w:r>
      <w:r>
        <w:rPr>
          <w:rFonts w:ascii="宋体" w:hAnsi="宋体" w:eastAsia="宋体" w:cs="宋体"/>
          <w:color w:val="auto"/>
          <w:u w:val="single"/>
          <w:lang w:eastAsia="zh-CN"/>
        </w:rPr>
        <w:t xml:space="preserve">                                                    </w:t>
      </w:r>
    </w:p>
    <w:p w14:paraId="461E2F94">
      <w:pPr>
        <w:spacing w:before="246" w:line="220" w:lineRule="auto"/>
        <w:ind w:left="458"/>
        <w:rPr>
          <w:rFonts w:ascii="宋体" w:hAnsi="宋体" w:eastAsia="宋体" w:cs="宋体"/>
          <w:color w:val="auto"/>
          <w:lang w:eastAsia="zh-CN"/>
        </w:rPr>
      </w:pPr>
      <w:r>
        <w:rPr>
          <w:rFonts w:ascii="宋体" w:hAnsi="宋体" w:eastAsia="宋体" w:cs="宋体"/>
          <w:color w:val="auto"/>
          <w:spacing w:val="-2"/>
          <w:lang w:eastAsia="zh-CN"/>
        </w:rPr>
        <w:t>银行账号：</w:t>
      </w:r>
      <w:r>
        <w:rPr>
          <w:rFonts w:ascii="宋体" w:hAnsi="宋体" w:eastAsia="宋体" w:cs="宋体"/>
          <w:color w:val="auto"/>
          <w:u w:val="single"/>
          <w:lang w:eastAsia="zh-CN"/>
        </w:rPr>
        <w:t xml:space="preserve">                                                    </w:t>
      </w:r>
    </w:p>
    <w:p w14:paraId="2B342C22">
      <w:pPr>
        <w:pStyle w:val="4"/>
        <w:spacing w:before="140" w:line="216" w:lineRule="auto"/>
        <w:ind w:left="5081"/>
        <w:rPr>
          <w:color w:val="auto"/>
          <w:sz w:val="24"/>
          <w:szCs w:val="24"/>
          <w:lang w:eastAsia="zh-CN"/>
        </w:rPr>
      </w:pPr>
      <w:r>
        <w:rPr>
          <w:color w:val="auto"/>
          <w:spacing w:val="-6"/>
          <w:sz w:val="24"/>
          <w:szCs w:val="24"/>
          <w:lang w:eastAsia="zh-CN"/>
        </w:rPr>
        <w:t>投标人名称(电子签章)：</w:t>
      </w:r>
    </w:p>
    <w:p w14:paraId="5A7D4EBD">
      <w:pPr>
        <w:pStyle w:val="4"/>
        <w:spacing w:before="186" w:line="217" w:lineRule="auto"/>
        <w:ind w:left="5243"/>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6AEF9914">
      <w:pPr>
        <w:pStyle w:val="4"/>
        <w:spacing w:before="286" w:line="220" w:lineRule="auto"/>
        <w:ind w:left="2731"/>
        <w:rPr>
          <w:color w:val="auto"/>
          <w:sz w:val="24"/>
          <w:szCs w:val="24"/>
          <w:lang w:eastAsia="zh-CN"/>
        </w:rPr>
      </w:pPr>
      <w:r>
        <w:rPr>
          <w:rFonts w:ascii="宋体" w:hAnsi="宋体" w:eastAsia="宋体" w:cs="宋体"/>
          <w:color w:val="auto"/>
          <w:spacing w:val="-4"/>
          <w:lang w:eastAsia="zh-CN"/>
        </w:rPr>
        <w:br w:type="page"/>
      </w:r>
      <w:r>
        <w:rPr>
          <w:rFonts w:ascii="宋体" w:hAnsi="宋体" w:eastAsia="宋体" w:cs="宋体"/>
          <w:color w:val="auto"/>
          <w:spacing w:val="-4"/>
          <w:lang w:eastAsia="zh-CN"/>
        </w:rPr>
        <w:t>二、</w:t>
      </w:r>
      <w:r>
        <w:rPr>
          <w:rFonts w:ascii="宋体" w:hAnsi="宋体" w:eastAsia="宋体" w:cs="宋体"/>
          <w:b/>
          <w:bCs/>
          <w:color w:val="auto"/>
          <w:spacing w:val="-4"/>
          <w:lang w:eastAsia="zh-CN"/>
        </w:rPr>
        <w:t>开标一览表</w:t>
      </w:r>
      <w:r>
        <w:rPr>
          <w:b/>
          <w:bCs/>
          <w:color w:val="auto"/>
          <w:spacing w:val="-4"/>
          <w:sz w:val="24"/>
          <w:szCs w:val="24"/>
          <w:lang w:eastAsia="zh-CN"/>
        </w:rPr>
        <w:t>(单位均为人民币元)</w:t>
      </w:r>
    </w:p>
    <w:p w14:paraId="397D7C81">
      <w:pPr>
        <w:spacing w:before="208" w:line="213" w:lineRule="auto"/>
        <w:ind w:left="42"/>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项目名称：</w:t>
      </w:r>
      <w:r>
        <w:rPr>
          <w:rFonts w:ascii="宋体" w:hAnsi="宋体" w:eastAsia="宋体" w:cs="宋体"/>
          <w:color w:val="auto"/>
          <w:spacing w:val="56"/>
          <w:sz w:val="24"/>
          <w:szCs w:val="24"/>
          <w:u w:val="single"/>
          <w:lang w:eastAsia="zh-CN"/>
        </w:rPr>
        <w:t xml:space="preserve"> </w:t>
      </w:r>
      <w:r>
        <w:rPr>
          <w:rFonts w:hint="eastAsia" w:ascii="宋体" w:hAnsi="宋体" w:eastAsia="宋体" w:cs="宋体"/>
          <w:color w:val="auto"/>
          <w:spacing w:val="-4"/>
          <w:sz w:val="24"/>
          <w:szCs w:val="24"/>
          <w:u w:val="single"/>
          <w:lang w:eastAsia="zh-CN"/>
        </w:rPr>
        <w:t xml:space="preserve">                   </w:t>
      </w:r>
      <w:r>
        <w:rPr>
          <w:rFonts w:ascii="宋体" w:hAnsi="宋体" w:eastAsia="宋体" w:cs="宋体"/>
          <w:color w:val="auto"/>
          <w:spacing w:val="-4"/>
          <w:sz w:val="24"/>
          <w:szCs w:val="24"/>
          <w:lang w:eastAsia="zh-CN"/>
        </w:rPr>
        <w:t xml:space="preserve">  项目编号：</w:t>
      </w:r>
      <w:r>
        <w:rPr>
          <w:rFonts w:ascii="宋体" w:hAnsi="宋体" w:eastAsia="宋体" w:cs="宋体"/>
          <w:color w:val="auto"/>
          <w:spacing w:val="47"/>
          <w:sz w:val="24"/>
          <w:szCs w:val="24"/>
          <w:u w:val="single"/>
          <w:lang w:eastAsia="zh-CN"/>
        </w:rPr>
        <w:t xml:space="preserve"> </w:t>
      </w:r>
      <w:r>
        <w:rPr>
          <w:rFonts w:hint="eastAsia" w:ascii="宋体" w:hAnsi="宋体" w:eastAsia="宋体" w:cs="宋体"/>
          <w:color w:val="auto"/>
          <w:spacing w:val="-4"/>
          <w:sz w:val="24"/>
          <w:szCs w:val="24"/>
          <w:u w:val="single"/>
          <w:lang w:eastAsia="zh-CN"/>
        </w:rPr>
        <w:t xml:space="preserve">                   </w:t>
      </w:r>
      <w:r>
        <w:rPr>
          <w:rFonts w:ascii="宋体" w:hAnsi="宋体" w:eastAsia="宋体" w:cs="宋体"/>
          <w:color w:val="auto"/>
          <w:spacing w:val="-4"/>
          <w:sz w:val="24"/>
          <w:szCs w:val="24"/>
          <w:u w:val="single"/>
          <w:lang w:eastAsia="zh-CN"/>
        </w:rPr>
        <w:t xml:space="preserve"> </w:t>
      </w:r>
      <w:r>
        <w:rPr>
          <w:rFonts w:ascii="宋体" w:hAnsi="宋体" w:eastAsia="宋体" w:cs="宋体"/>
          <w:color w:val="auto"/>
          <w:spacing w:val="-4"/>
          <w:sz w:val="24"/>
          <w:szCs w:val="24"/>
          <w:lang w:eastAsia="zh-CN"/>
        </w:rPr>
        <w:t xml:space="preserve"> 分标：</w:t>
      </w:r>
      <w:r>
        <w:rPr>
          <w:rFonts w:ascii="宋体" w:hAnsi="宋体" w:eastAsia="宋体" w:cs="宋体"/>
          <w:color w:val="auto"/>
          <w:spacing w:val="-4"/>
          <w:sz w:val="24"/>
          <w:szCs w:val="24"/>
          <w:u w:val="single"/>
          <w:lang w:eastAsia="zh-CN"/>
        </w:rPr>
        <w:t xml:space="preserve">       </w:t>
      </w:r>
    </w:p>
    <w:p w14:paraId="0E36BDAB">
      <w:pPr>
        <w:spacing w:line="253" w:lineRule="auto"/>
        <w:rPr>
          <w:color w:val="auto"/>
          <w:lang w:eastAsia="zh-CN"/>
        </w:rPr>
      </w:pPr>
    </w:p>
    <w:p w14:paraId="09898FF2">
      <w:pPr>
        <w:spacing w:before="78" w:line="220" w:lineRule="auto"/>
        <w:ind w:left="41"/>
        <w:rPr>
          <w:rFonts w:ascii="宋体" w:hAnsi="宋体" w:eastAsia="宋体" w:cs="宋体"/>
          <w:color w:val="auto"/>
          <w:sz w:val="24"/>
          <w:szCs w:val="24"/>
        </w:rPr>
      </w:pPr>
      <w:r>
        <w:rPr>
          <w:rFonts w:ascii="宋体" w:hAnsi="宋体" w:eastAsia="宋体" w:cs="宋体"/>
          <w:color w:val="auto"/>
          <w:spacing w:val="-3"/>
          <w:sz w:val="24"/>
          <w:szCs w:val="24"/>
        </w:rPr>
        <w:t>投标人名称：</w:t>
      </w:r>
      <w:r>
        <w:rPr>
          <w:rFonts w:ascii="宋体" w:hAnsi="宋体" w:eastAsia="宋体" w:cs="宋体"/>
          <w:color w:val="auto"/>
          <w:sz w:val="24"/>
          <w:szCs w:val="24"/>
          <w:u w:val="single"/>
        </w:rPr>
        <w:t xml:space="preserve">                     </w:t>
      </w:r>
    </w:p>
    <w:p w14:paraId="0139B808">
      <w:pPr>
        <w:spacing w:line="79" w:lineRule="exact"/>
        <w:rPr>
          <w:color w:val="auto"/>
        </w:rPr>
      </w:pPr>
    </w:p>
    <w:tbl>
      <w:tblPr>
        <w:tblStyle w:val="22"/>
        <w:tblW w:w="98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1259"/>
        <w:gridCol w:w="2062"/>
        <w:gridCol w:w="1079"/>
        <w:gridCol w:w="1259"/>
        <w:gridCol w:w="1514"/>
        <w:gridCol w:w="956"/>
        <w:gridCol w:w="961"/>
      </w:tblGrid>
      <w:tr w14:paraId="257FA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7" w:hRule="atLeast"/>
          <w:jc w:val="center"/>
        </w:trPr>
        <w:tc>
          <w:tcPr>
            <w:tcW w:w="723" w:type="dxa"/>
            <w:vAlign w:val="center"/>
          </w:tcPr>
          <w:p w14:paraId="12EA9949">
            <w:pPr>
              <w:jc w:val="center"/>
              <w:rPr>
                <w:color w:val="auto"/>
              </w:rPr>
            </w:pPr>
            <w:r>
              <w:rPr>
                <w:color w:val="auto"/>
              </w:rPr>
              <w:t>序号</w:t>
            </w:r>
          </w:p>
        </w:tc>
        <w:tc>
          <w:tcPr>
            <w:tcW w:w="1259" w:type="dxa"/>
            <w:vAlign w:val="center"/>
          </w:tcPr>
          <w:p w14:paraId="1A841F7B">
            <w:pPr>
              <w:jc w:val="center"/>
              <w:rPr>
                <w:color w:val="auto"/>
              </w:rPr>
            </w:pPr>
            <w:r>
              <w:rPr>
                <w:color w:val="auto"/>
              </w:rPr>
              <w:t>服务名称</w:t>
            </w:r>
          </w:p>
        </w:tc>
        <w:tc>
          <w:tcPr>
            <w:tcW w:w="2062" w:type="dxa"/>
            <w:vAlign w:val="center"/>
          </w:tcPr>
          <w:p w14:paraId="2B9A294E">
            <w:pPr>
              <w:jc w:val="center"/>
              <w:rPr>
                <w:color w:val="auto"/>
                <w:lang w:eastAsia="zh-CN"/>
              </w:rPr>
            </w:pPr>
            <w:r>
              <w:rPr>
                <w:color w:val="auto"/>
                <w:lang w:eastAsia="zh-CN"/>
              </w:rPr>
              <w:t>具体服务内容（含具体服务范围、服务时间、服务标准等内容）</w:t>
            </w:r>
          </w:p>
        </w:tc>
        <w:tc>
          <w:tcPr>
            <w:tcW w:w="1079" w:type="dxa"/>
            <w:vAlign w:val="center"/>
          </w:tcPr>
          <w:p w14:paraId="719F41A1">
            <w:pPr>
              <w:jc w:val="center"/>
              <w:rPr>
                <w:color w:val="auto"/>
              </w:rPr>
            </w:pPr>
            <w:r>
              <w:rPr>
                <w:color w:val="auto"/>
              </w:rPr>
              <w:t>数量①</w:t>
            </w:r>
          </w:p>
        </w:tc>
        <w:tc>
          <w:tcPr>
            <w:tcW w:w="1259" w:type="dxa"/>
            <w:vAlign w:val="center"/>
          </w:tcPr>
          <w:p w14:paraId="30E55A79">
            <w:pPr>
              <w:jc w:val="center"/>
              <w:rPr>
                <w:color w:val="auto"/>
              </w:rPr>
            </w:pPr>
            <w:r>
              <w:rPr>
                <w:color w:val="auto"/>
              </w:rPr>
              <w:t>单 价 ( 元 ) ②</w:t>
            </w:r>
          </w:p>
        </w:tc>
        <w:tc>
          <w:tcPr>
            <w:tcW w:w="1514" w:type="dxa"/>
            <w:vAlign w:val="center"/>
          </w:tcPr>
          <w:p w14:paraId="17C06069">
            <w:pPr>
              <w:jc w:val="both"/>
              <w:rPr>
                <w:color w:val="auto"/>
                <w:lang w:eastAsia="zh-CN"/>
              </w:rPr>
            </w:pPr>
          </w:p>
          <w:p w14:paraId="779F0E9F">
            <w:pPr>
              <w:jc w:val="center"/>
              <w:rPr>
                <w:color w:val="auto"/>
                <w:lang w:eastAsia="zh-CN"/>
              </w:rPr>
            </w:pPr>
            <w:r>
              <w:rPr>
                <w:color w:val="auto"/>
                <w:lang w:eastAsia="zh-CN"/>
              </w:rPr>
              <w:t>单项合价（元） ③ = ① × ② /费率</w:t>
            </w:r>
          </w:p>
        </w:tc>
        <w:tc>
          <w:tcPr>
            <w:tcW w:w="956" w:type="dxa"/>
            <w:vAlign w:val="center"/>
          </w:tcPr>
          <w:p w14:paraId="42EDEB79">
            <w:pPr>
              <w:jc w:val="center"/>
              <w:rPr>
                <w:color w:val="auto"/>
                <w:lang w:eastAsia="zh-CN"/>
              </w:rPr>
            </w:pPr>
            <w:r>
              <w:rPr>
                <w:color w:val="auto"/>
                <w:lang w:eastAsia="zh-CN"/>
              </w:rPr>
              <w:t>服务要求（（含服务期</w:t>
            </w:r>
          </w:p>
          <w:p w14:paraId="072AC889">
            <w:pPr>
              <w:jc w:val="center"/>
              <w:rPr>
                <w:color w:val="auto"/>
                <w:lang w:eastAsia="zh-CN"/>
              </w:rPr>
            </w:pPr>
            <w:r>
              <w:rPr>
                <w:color w:val="auto"/>
                <w:lang w:eastAsia="zh-CN"/>
              </w:rPr>
              <w:t>限））</w:t>
            </w:r>
          </w:p>
        </w:tc>
        <w:tc>
          <w:tcPr>
            <w:tcW w:w="961" w:type="dxa"/>
            <w:vAlign w:val="center"/>
          </w:tcPr>
          <w:p w14:paraId="2BF4ECB9">
            <w:pPr>
              <w:jc w:val="center"/>
              <w:rPr>
                <w:color w:val="auto"/>
              </w:rPr>
            </w:pPr>
            <w:r>
              <w:rPr>
                <w:color w:val="auto"/>
              </w:rPr>
              <w:t>备注</w:t>
            </w:r>
          </w:p>
        </w:tc>
      </w:tr>
      <w:tr w14:paraId="35239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23" w:type="dxa"/>
            <w:vAlign w:val="center"/>
          </w:tcPr>
          <w:p w14:paraId="755975DE">
            <w:pPr>
              <w:jc w:val="center"/>
              <w:rPr>
                <w:color w:val="auto"/>
              </w:rPr>
            </w:pPr>
            <w:r>
              <w:rPr>
                <w:color w:val="auto"/>
              </w:rPr>
              <w:t>1</w:t>
            </w:r>
          </w:p>
        </w:tc>
        <w:tc>
          <w:tcPr>
            <w:tcW w:w="1259" w:type="dxa"/>
            <w:vAlign w:val="center"/>
          </w:tcPr>
          <w:p w14:paraId="6F80686F">
            <w:pPr>
              <w:jc w:val="center"/>
              <w:rPr>
                <w:color w:val="auto"/>
              </w:rPr>
            </w:pPr>
          </w:p>
        </w:tc>
        <w:tc>
          <w:tcPr>
            <w:tcW w:w="2062" w:type="dxa"/>
            <w:vAlign w:val="center"/>
          </w:tcPr>
          <w:p w14:paraId="3515AAA9">
            <w:pPr>
              <w:jc w:val="center"/>
              <w:rPr>
                <w:color w:val="auto"/>
              </w:rPr>
            </w:pPr>
          </w:p>
        </w:tc>
        <w:tc>
          <w:tcPr>
            <w:tcW w:w="1079" w:type="dxa"/>
            <w:vAlign w:val="center"/>
          </w:tcPr>
          <w:p w14:paraId="4A629A28">
            <w:pPr>
              <w:jc w:val="center"/>
              <w:rPr>
                <w:color w:val="auto"/>
              </w:rPr>
            </w:pPr>
          </w:p>
        </w:tc>
        <w:tc>
          <w:tcPr>
            <w:tcW w:w="1259" w:type="dxa"/>
            <w:vAlign w:val="center"/>
          </w:tcPr>
          <w:p w14:paraId="796662D6">
            <w:pPr>
              <w:jc w:val="center"/>
              <w:rPr>
                <w:color w:val="auto"/>
              </w:rPr>
            </w:pPr>
          </w:p>
        </w:tc>
        <w:tc>
          <w:tcPr>
            <w:tcW w:w="1514" w:type="dxa"/>
            <w:vAlign w:val="center"/>
          </w:tcPr>
          <w:p w14:paraId="1675484F">
            <w:pPr>
              <w:jc w:val="center"/>
              <w:rPr>
                <w:color w:val="auto"/>
              </w:rPr>
            </w:pPr>
          </w:p>
        </w:tc>
        <w:tc>
          <w:tcPr>
            <w:tcW w:w="956" w:type="dxa"/>
            <w:vAlign w:val="center"/>
          </w:tcPr>
          <w:p w14:paraId="446C04D1">
            <w:pPr>
              <w:jc w:val="center"/>
              <w:rPr>
                <w:color w:val="auto"/>
              </w:rPr>
            </w:pPr>
          </w:p>
        </w:tc>
        <w:tc>
          <w:tcPr>
            <w:tcW w:w="961" w:type="dxa"/>
            <w:vAlign w:val="center"/>
          </w:tcPr>
          <w:p w14:paraId="5A139C2A">
            <w:pPr>
              <w:jc w:val="center"/>
              <w:rPr>
                <w:color w:val="auto"/>
              </w:rPr>
            </w:pPr>
          </w:p>
        </w:tc>
      </w:tr>
      <w:tr w14:paraId="4A2ED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723" w:type="dxa"/>
            <w:vAlign w:val="center"/>
          </w:tcPr>
          <w:p w14:paraId="4AE0B7A4">
            <w:pPr>
              <w:jc w:val="center"/>
              <w:rPr>
                <w:color w:val="auto"/>
              </w:rPr>
            </w:pPr>
            <w:r>
              <w:rPr>
                <w:color w:val="auto"/>
              </w:rPr>
              <w:t>2</w:t>
            </w:r>
          </w:p>
        </w:tc>
        <w:tc>
          <w:tcPr>
            <w:tcW w:w="1259" w:type="dxa"/>
            <w:vAlign w:val="center"/>
          </w:tcPr>
          <w:p w14:paraId="5F7039C7">
            <w:pPr>
              <w:jc w:val="center"/>
              <w:rPr>
                <w:color w:val="auto"/>
              </w:rPr>
            </w:pPr>
          </w:p>
        </w:tc>
        <w:tc>
          <w:tcPr>
            <w:tcW w:w="2062" w:type="dxa"/>
            <w:vAlign w:val="center"/>
          </w:tcPr>
          <w:p w14:paraId="5C0E97BB">
            <w:pPr>
              <w:jc w:val="center"/>
              <w:rPr>
                <w:color w:val="auto"/>
              </w:rPr>
            </w:pPr>
          </w:p>
        </w:tc>
        <w:tc>
          <w:tcPr>
            <w:tcW w:w="1079" w:type="dxa"/>
            <w:vAlign w:val="center"/>
          </w:tcPr>
          <w:p w14:paraId="0D2AA222">
            <w:pPr>
              <w:jc w:val="center"/>
              <w:rPr>
                <w:color w:val="auto"/>
              </w:rPr>
            </w:pPr>
          </w:p>
        </w:tc>
        <w:tc>
          <w:tcPr>
            <w:tcW w:w="1259" w:type="dxa"/>
            <w:vAlign w:val="center"/>
          </w:tcPr>
          <w:p w14:paraId="42B56B6D">
            <w:pPr>
              <w:jc w:val="center"/>
              <w:rPr>
                <w:color w:val="auto"/>
              </w:rPr>
            </w:pPr>
          </w:p>
        </w:tc>
        <w:tc>
          <w:tcPr>
            <w:tcW w:w="1514" w:type="dxa"/>
            <w:vAlign w:val="center"/>
          </w:tcPr>
          <w:p w14:paraId="339D33FB">
            <w:pPr>
              <w:jc w:val="center"/>
              <w:rPr>
                <w:color w:val="auto"/>
              </w:rPr>
            </w:pPr>
          </w:p>
        </w:tc>
        <w:tc>
          <w:tcPr>
            <w:tcW w:w="956" w:type="dxa"/>
            <w:vAlign w:val="center"/>
          </w:tcPr>
          <w:p w14:paraId="23999103">
            <w:pPr>
              <w:jc w:val="center"/>
              <w:rPr>
                <w:color w:val="auto"/>
              </w:rPr>
            </w:pPr>
          </w:p>
        </w:tc>
        <w:tc>
          <w:tcPr>
            <w:tcW w:w="961" w:type="dxa"/>
            <w:vAlign w:val="center"/>
          </w:tcPr>
          <w:p w14:paraId="6AE7D67F">
            <w:pPr>
              <w:jc w:val="center"/>
              <w:rPr>
                <w:color w:val="auto"/>
              </w:rPr>
            </w:pPr>
          </w:p>
        </w:tc>
      </w:tr>
      <w:tr w14:paraId="5B079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723" w:type="dxa"/>
            <w:vAlign w:val="center"/>
          </w:tcPr>
          <w:p w14:paraId="5855E17E">
            <w:pPr>
              <w:jc w:val="center"/>
              <w:rPr>
                <w:color w:val="auto"/>
              </w:rPr>
            </w:pPr>
            <w:r>
              <w:rPr>
                <w:color w:val="auto"/>
              </w:rPr>
              <w:t>...</w:t>
            </w:r>
          </w:p>
        </w:tc>
        <w:tc>
          <w:tcPr>
            <w:tcW w:w="1259" w:type="dxa"/>
            <w:vAlign w:val="center"/>
          </w:tcPr>
          <w:p w14:paraId="339D1FEF">
            <w:pPr>
              <w:jc w:val="center"/>
              <w:rPr>
                <w:color w:val="auto"/>
              </w:rPr>
            </w:pPr>
          </w:p>
        </w:tc>
        <w:tc>
          <w:tcPr>
            <w:tcW w:w="2062" w:type="dxa"/>
            <w:vAlign w:val="center"/>
          </w:tcPr>
          <w:p w14:paraId="360A76E5">
            <w:pPr>
              <w:jc w:val="center"/>
              <w:rPr>
                <w:color w:val="auto"/>
              </w:rPr>
            </w:pPr>
          </w:p>
        </w:tc>
        <w:tc>
          <w:tcPr>
            <w:tcW w:w="1079" w:type="dxa"/>
            <w:vAlign w:val="center"/>
          </w:tcPr>
          <w:p w14:paraId="233F50E3">
            <w:pPr>
              <w:jc w:val="center"/>
              <w:rPr>
                <w:color w:val="auto"/>
              </w:rPr>
            </w:pPr>
          </w:p>
        </w:tc>
        <w:tc>
          <w:tcPr>
            <w:tcW w:w="1259" w:type="dxa"/>
            <w:vAlign w:val="center"/>
          </w:tcPr>
          <w:p w14:paraId="573E4050">
            <w:pPr>
              <w:jc w:val="center"/>
              <w:rPr>
                <w:color w:val="auto"/>
              </w:rPr>
            </w:pPr>
          </w:p>
        </w:tc>
        <w:tc>
          <w:tcPr>
            <w:tcW w:w="1514" w:type="dxa"/>
            <w:vAlign w:val="center"/>
          </w:tcPr>
          <w:p w14:paraId="046DED3B">
            <w:pPr>
              <w:jc w:val="center"/>
              <w:rPr>
                <w:color w:val="auto"/>
              </w:rPr>
            </w:pPr>
          </w:p>
        </w:tc>
        <w:tc>
          <w:tcPr>
            <w:tcW w:w="956" w:type="dxa"/>
            <w:vAlign w:val="center"/>
          </w:tcPr>
          <w:p w14:paraId="1A5ADF8B">
            <w:pPr>
              <w:jc w:val="center"/>
              <w:rPr>
                <w:color w:val="auto"/>
              </w:rPr>
            </w:pPr>
          </w:p>
        </w:tc>
        <w:tc>
          <w:tcPr>
            <w:tcW w:w="961" w:type="dxa"/>
            <w:vAlign w:val="center"/>
          </w:tcPr>
          <w:p w14:paraId="0ACC32FE">
            <w:pPr>
              <w:jc w:val="center"/>
              <w:rPr>
                <w:color w:val="auto"/>
              </w:rPr>
            </w:pPr>
          </w:p>
        </w:tc>
      </w:tr>
      <w:tr w14:paraId="0633F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813" w:type="dxa"/>
            <w:gridSpan w:val="8"/>
            <w:vAlign w:val="center"/>
          </w:tcPr>
          <w:p w14:paraId="5608BD57">
            <w:pPr>
              <w:jc w:val="center"/>
              <w:rPr>
                <w:color w:val="auto"/>
                <w:lang w:eastAsia="zh-CN"/>
              </w:rPr>
            </w:pPr>
            <w:r>
              <w:rPr>
                <w:color w:val="auto"/>
                <w:lang w:eastAsia="zh-CN"/>
              </w:rPr>
              <w:t>报价合计（包含税费等所有费用）：（大写）人民币   (￥  元）</w:t>
            </w:r>
          </w:p>
        </w:tc>
      </w:tr>
      <w:tr w14:paraId="4D0B5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813" w:type="dxa"/>
            <w:gridSpan w:val="8"/>
            <w:vAlign w:val="center"/>
          </w:tcPr>
          <w:p w14:paraId="69382B81">
            <w:pPr>
              <w:jc w:val="center"/>
              <w:rPr>
                <w:color w:val="auto"/>
                <w:lang w:eastAsia="zh-CN"/>
              </w:rPr>
            </w:pPr>
            <w:r>
              <w:rPr>
                <w:color w:val="auto"/>
                <w:lang w:eastAsia="zh-CN"/>
              </w:rPr>
              <w:t>分标（此处有分标时填写具体分标号，无分标时填写“无”）</w:t>
            </w:r>
          </w:p>
        </w:tc>
      </w:tr>
      <w:tr w14:paraId="64D01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813" w:type="dxa"/>
            <w:gridSpan w:val="8"/>
            <w:vAlign w:val="center"/>
          </w:tcPr>
          <w:p w14:paraId="6C23BE91">
            <w:pPr>
              <w:jc w:val="center"/>
              <w:rPr>
                <w:color w:val="auto"/>
              </w:rPr>
            </w:pPr>
            <w:r>
              <w:rPr>
                <w:color w:val="auto"/>
              </w:rPr>
              <w:t>验收标准：</w:t>
            </w:r>
          </w:p>
        </w:tc>
      </w:tr>
      <w:tr w14:paraId="0F81D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9813" w:type="dxa"/>
            <w:gridSpan w:val="8"/>
            <w:vAlign w:val="center"/>
          </w:tcPr>
          <w:p w14:paraId="4D49A85A">
            <w:pPr>
              <w:jc w:val="center"/>
              <w:rPr>
                <w:color w:val="auto"/>
              </w:rPr>
            </w:pPr>
            <w:r>
              <w:rPr>
                <w:color w:val="auto"/>
              </w:rPr>
              <w:t>优惠及其它：</w:t>
            </w:r>
          </w:p>
        </w:tc>
      </w:tr>
    </w:tbl>
    <w:p w14:paraId="3150F20C">
      <w:pPr>
        <w:pStyle w:val="4"/>
        <w:spacing w:before="88" w:line="225" w:lineRule="auto"/>
        <w:ind w:left="524"/>
        <w:rPr>
          <w:color w:val="auto"/>
          <w:sz w:val="24"/>
          <w:szCs w:val="24"/>
        </w:rPr>
      </w:pPr>
      <w:r>
        <w:rPr>
          <w:color w:val="auto"/>
          <w:spacing w:val="-20"/>
          <w:sz w:val="24"/>
          <w:szCs w:val="24"/>
        </w:rPr>
        <w:t>注：</w:t>
      </w:r>
    </w:p>
    <w:p w14:paraId="0CEC1E29">
      <w:pPr>
        <w:pStyle w:val="4"/>
        <w:spacing w:before="224" w:line="287" w:lineRule="auto"/>
        <w:ind w:left="36" w:right="222" w:firstLine="497"/>
        <w:rPr>
          <w:color w:val="auto"/>
          <w:sz w:val="24"/>
          <w:szCs w:val="24"/>
          <w:lang w:eastAsia="zh-CN"/>
        </w:rPr>
      </w:pPr>
      <w:r>
        <w:rPr>
          <w:color w:val="auto"/>
          <w:spacing w:val="-1"/>
          <w:sz w:val="24"/>
          <w:szCs w:val="24"/>
          <w:lang w:eastAsia="zh-CN"/>
        </w:rPr>
        <w:t>1、 投标人需按本表格式填写，不得自行更改，也不得留空, 如有多分标，按分标分别</w:t>
      </w:r>
      <w:r>
        <w:rPr>
          <w:color w:val="auto"/>
          <w:spacing w:val="-2"/>
          <w:sz w:val="24"/>
          <w:szCs w:val="24"/>
          <w:lang w:eastAsia="zh-CN"/>
        </w:rPr>
        <w:t>提供开标一览表，必须加盖投标人有效电子公</w:t>
      </w:r>
      <w:r>
        <w:rPr>
          <w:color w:val="auto"/>
          <w:spacing w:val="-3"/>
          <w:sz w:val="24"/>
          <w:szCs w:val="24"/>
          <w:lang w:eastAsia="zh-CN"/>
        </w:rPr>
        <w:t>章，</w:t>
      </w:r>
      <w:r>
        <w:rPr>
          <w:b/>
          <w:bCs/>
          <w:color w:val="auto"/>
          <w:spacing w:val="-3"/>
          <w:sz w:val="24"/>
          <w:szCs w:val="24"/>
          <w:lang w:eastAsia="zh-CN"/>
        </w:rPr>
        <w:t>否则其投标作无效标处理。</w:t>
      </w:r>
    </w:p>
    <w:p w14:paraId="5328A484">
      <w:pPr>
        <w:pStyle w:val="4"/>
        <w:spacing w:before="238" w:line="215" w:lineRule="auto"/>
        <w:ind w:left="527"/>
        <w:rPr>
          <w:color w:val="auto"/>
          <w:sz w:val="24"/>
          <w:szCs w:val="24"/>
          <w:lang w:eastAsia="zh-CN"/>
        </w:rPr>
      </w:pPr>
      <w:r>
        <w:rPr>
          <w:color w:val="auto"/>
          <w:spacing w:val="-4"/>
          <w:sz w:val="24"/>
          <w:szCs w:val="24"/>
          <w:lang w:eastAsia="zh-CN"/>
        </w:rPr>
        <w:t>2、本表内容均不能涂改，</w:t>
      </w:r>
      <w:r>
        <w:rPr>
          <w:b/>
          <w:bCs/>
          <w:color w:val="auto"/>
          <w:spacing w:val="-4"/>
          <w:sz w:val="24"/>
          <w:szCs w:val="24"/>
          <w:lang w:eastAsia="zh-CN"/>
        </w:rPr>
        <w:t>否则其投标作无效标处理。</w:t>
      </w:r>
    </w:p>
    <w:p w14:paraId="11423A54">
      <w:pPr>
        <w:pStyle w:val="4"/>
        <w:spacing w:before="237" w:line="287" w:lineRule="auto"/>
        <w:ind w:left="34" w:right="185" w:firstLine="502"/>
        <w:rPr>
          <w:color w:val="auto"/>
          <w:sz w:val="24"/>
          <w:szCs w:val="24"/>
          <w:lang w:eastAsia="zh-CN"/>
        </w:rPr>
      </w:pPr>
      <w:r>
        <w:rPr>
          <w:color w:val="auto"/>
          <w:spacing w:val="-8"/>
          <w:sz w:val="24"/>
          <w:szCs w:val="24"/>
          <w:lang w:eastAsia="zh-CN"/>
        </w:rPr>
        <w:t>3、如为联合体投标，</w:t>
      </w:r>
      <w:r>
        <w:rPr>
          <w:color w:val="auto"/>
          <w:spacing w:val="81"/>
          <w:sz w:val="24"/>
          <w:szCs w:val="24"/>
          <w:lang w:eastAsia="zh-CN"/>
        </w:rPr>
        <w:t xml:space="preserve"> </w:t>
      </w:r>
      <w:r>
        <w:rPr>
          <w:color w:val="auto"/>
          <w:spacing w:val="-8"/>
          <w:sz w:val="24"/>
          <w:szCs w:val="24"/>
          <w:lang w:eastAsia="zh-CN"/>
        </w:rPr>
        <w:t>“投标人名称”处必须列明联合体各方名称，并标注联合体牵头人</w:t>
      </w:r>
      <w:r>
        <w:rPr>
          <w:color w:val="auto"/>
          <w:spacing w:val="-3"/>
          <w:sz w:val="24"/>
          <w:szCs w:val="24"/>
          <w:lang w:eastAsia="zh-CN"/>
        </w:rPr>
        <w:t>名称，且盖章处须加盖联合体各方公章，</w:t>
      </w:r>
      <w:r>
        <w:rPr>
          <w:b/>
          <w:bCs/>
          <w:color w:val="auto"/>
          <w:spacing w:val="-3"/>
          <w:sz w:val="24"/>
          <w:szCs w:val="24"/>
          <w:lang w:eastAsia="zh-CN"/>
        </w:rPr>
        <w:t>否则其投标作无效标处理。</w:t>
      </w:r>
    </w:p>
    <w:p w14:paraId="40F2B992">
      <w:pPr>
        <w:pStyle w:val="4"/>
        <w:spacing w:before="238" w:line="287" w:lineRule="auto"/>
        <w:ind w:left="43" w:right="185" w:firstLine="483"/>
        <w:rPr>
          <w:color w:val="auto"/>
          <w:sz w:val="24"/>
          <w:szCs w:val="24"/>
          <w:lang w:eastAsia="zh-CN"/>
        </w:rPr>
      </w:pPr>
      <w:r>
        <w:rPr>
          <w:color w:val="auto"/>
          <w:spacing w:val="-7"/>
          <w:sz w:val="24"/>
          <w:szCs w:val="24"/>
          <w:lang w:eastAsia="zh-CN"/>
        </w:rPr>
        <w:t>4、以上表格要求细分项目及报价，</w:t>
      </w:r>
      <w:r>
        <w:rPr>
          <w:color w:val="auto"/>
          <w:spacing w:val="62"/>
          <w:sz w:val="24"/>
          <w:szCs w:val="24"/>
          <w:lang w:eastAsia="zh-CN"/>
        </w:rPr>
        <w:t xml:space="preserve"> </w:t>
      </w:r>
      <w:r>
        <w:rPr>
          <w:color w:val="auto"/>
          <w:spacing w:val="-7"/>
          <w:sz w:val="24"/>
          <w:szCs w:val="24"/>
          <w:lang w:eastAsia="zh-CN"/>
        </w:rPr>
        <w:t>在“具体服务内容”一栏中，</w:t>
      </w:r>
      <w:r>
        <w:rPr>
          <w:color w:val="auto"/>
          <w:spacing w:val="-8"/>
          <w:sz w:val="24"/>
          <w:szCs w:val="24"/>
          <w:lang w:eastAsia="zh-CN"/>
        </w:rPr>
        <w:t>填写具体服务范围、服</w:t>
      </w:r>
      <w:r>
        <w:rPr>
          <w:color w:val="auto"/>
          <w:spacing w:val="-3"/>
          <w:sz w:val="24"/>
          <w:szCs w:val="24"/>
          <w:lang w:eastAsia="zh-CN"/>
        </w:rPr>
        <w:t>务时间、服务标准，</w:t>
      </w:r>
      <w:r>
        <w:rPr>
          <w:b/>
          <w:bCs/>
          <w:color w:val="auto"/>
          <w:spacing w:val="-3"/>
          <w:sz w:val="24"/>
          <w:szCs w:val="24"/>
          <w:lang w:eastAsia="zh-CN"/>
        </w:rPr>
        <w:t>否则其投标作无效标处理。</w:t>
      </w:r>
      <w:r>
        <w:rPr>
          <w:color w:val="auto"/>
          <w:spacing w:val="-3"/>
          <w:sz w:val="24"/>
          <w:szCs w:val="24"/>
          <w:lang w:eastAsia="zh-CN"/>
        </w:rPr>
        <w:t>。</w:t>
      </w:r>
    </w:p>
    <w:p w14:paraId="152109C8">
      <w:pPr>
        <w:pStyle w:val="4"/>
        <w:spacing w:before="186" w:line="288" w:lineRule="auto"/>
        <w:ind w:left="48" w:right="157" w:firstLine="481"/>
        <w:rPr>
          <w:color w:val="auto"/>
          <w:sz w:val="24"/>
          <w:szCs w:val="24"/>
          <w:lang w:eastAsia="zh-CN"/>
        </w:rPr>
      </w:pPr>
      <w:r>
        <w:rPr>
          <w:color w:val="auto"/>
          <w:spacing w:val="-2"/>
          <w:sz w:val="24"/>
          <w:szCs w:val="24"/>
          <w:lang w:eastAsia="zh-CN"/>
        </w:rPr>
        <w:t>5、特别提示：采购机构将对项目名称和项目编号，中标供应商名称、地址和中标金额，主要中标标的的名称、服务范围、服务要求、服务时间、服务标准等予以公示。</w:t>
      </w:r>
    </w:p>
    <w:p w14:paraId="32563416">
      <w:pPr>
        <w:pStyle w:val="4"/>
        <w:spacing w:before="184" w:line="312" w:lineRule="auto"/>
        <w:ind w:left="44" w:right="151" w:firstLine="485"/>
        <w:rPr>
          <w:color w:val="auto"/>
          <w:sz w:val="24"/>
          <w:szCs w:val="24"/>
          <w:lang w:eastAsia="zh-CN"/>
        </w:rPr>
      </w:pPr>
      <w:r>
        <w:rPr>
          <w:color w:val="auto"/>
          <w:spacing w:val="-2"/>
          <w:sz w:val="24"/>
          <w:szCs w:val="24"/>
          <w:lang w:eastAsia="zh-CN"/>
        </w:rPr>
        <w:t>6、符合招标文件中列明的可享受中小企业扶持政策的投标人，请填写中小企业声明函。</w:t>
      </w:r>
      <w:r>
        <w:rPr>
          <w:color w:val="auto"/>
          <w:spacing w:val="-10"/>
          <w:sz w:val="24"/>
          <w:szCs w:val="24"/>
          <w:lang w:eastAsia="zh-CN"/>
        </w:rPr>
        <w:t>注：投标人提供的中小企业声明函内容不实的，属于提供虚假材料谋取</w:t>
      </w:r>
      <w:r>
        <w:rPr>
          <w:color w:val="auto"/>
          <w:spacing w:val="-11"/>
          <w:sz w:val="24"/>
          <w:szCs w:val="24"/>
          <w:lang w:eastAsia="zh-CN"/>
        </w:rPr>
        <w:t>中标、成交，</w:t>
      </w:r>
      <w:r>
        <w:rPr>
          <w:color w:val="auto"/>
          <w:spacing w:val="40"/>
          <w:sz w:val="24"/>
          <w:szCs w:val="24"/>
          <w:lang w:eastAsia="zh-CN"/>
        </w:rPr>
        <w:t xml:space="preserve"> </w:t>
      </w:r>
      <w:r>
        <w:rPr>
          <w:color w:val="auto"/>
          <w:spacing w:val="-11"/>
          <w:sz w:val="24"/>
          <w:szCs w:val="24"/>
          <w:lang w:eastAsia="zh-CN"/>
        </w:rPr>
        <w:t>依照《中</w:t>
      </w:r>
      <w:r>
        <w:rPr>
          <w:color w:val="auto"/>
          <w:spacing w:val="-3"/>
          <w:sz w:val="24"/>
          <w:szCs w:val="24"/>
          <w:lang w:eastAsia="zh-CN"/>
        </w:rPr>
        <w:t>华人民共和国政府采购法》等国家有关规定追究相应责任。</w:t>
      </w:r>
    </w:p>
    <w:p w14:paraId="46999C79">
      <w:pPr>
        <w:pStyle w:val="4"/>
        <w:spacing w:before="186" w:line="216" w:lineRule="auto"/>
        <w:ind w:left="5081"/>
        <w:rPr>
          <w:color w:val="auto"/>
          <w:sz w:val="24"/>
          <w:szCs w:val="24"/>
          <w:lang w:eastAsia="zh-CN"/>
        </w:rPr>
      </w:pPr>
      <w:r>
        <w:rPr>
          <w:color w:val="auto"/>
          <w:spacing w:val="-6"/>
          <w:sz w:val="24"/>
          <w:szCs w:val="24"/>
          <w:lang w:eastAsia="zh-CN"/>
        </w:rPr>
        <w:t>投标人名称(电子签章)：</w:t>
      </w:r>
    </w:p>
    <w:p w14:paraId="4DB06074">
      <w:pPr>
        <w:pStyle w:val="4"/>
        <w:spacing w:before="141" w:line="217" w:lineRule="auto"/>
        <w:ind w:left="5243"/>
        <w:rPr>
          <w:color w:val="auto"/>
          <w:sz w:val="24"/>
          <w:szCs w:val="24"/>
          <w:lang w:eastAsia="zh-CN"/>
        </w:rPr>
      </w:pPr>
      <w:bookmarkStart w:id="95" w:name="bookmark39"/>
      <w:bookmarkEnd w:id="95"/>
      <w:r>
        <w:rPr>
          <w:color w:val="auto"/>
          <w:spacing w:val="-17"/>
          <w:sz w:val="24"/>
          <w:szCs w:val="24"/>
          <w:lang w:eastAsia="zh-CN"/>
        </w:rPr>
        <w:br w:type="page"/>
      </w: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57650DCC">
      <w:pPr>
        <w:spacing w:before="284" w:line="220" w:lineRule="auto"/>
        <w:ind w:left="3504"/>
        <w:rPr>
          <w:rFonts w:ascii="宋体" w:hAnsi="宋体" w:eastAsia="宋体" w:cs="宋体"/>
          <w:color w:val="auto"/>
          <w:sz w:val="30"/>
          <w:szCs w:val="30"/>
          <w:lang w:eastAsia="zh-CN"/>
        </w:rPr>
      </w:pPr>
      <w:r>
        <w:rPr>
          <w:rFonts w:ascii="宋体" w:hAnsi="宋体" w:eastAsia="宋体" w:cs="宋体"/>
          <w:b/>
          <w:bCs/>
          <w:color w:val="auto"/>
          <w:spacing w:val="-4"/>
          <w:sz w:val="30"/>
          <w:szCs w:val="30"/>
          <w:lang w:eastAsia="zh-CN"/>
        </w:rPr>
        <w:br w:type="page"/>
      </w:r>
      <w:r>
        <w:rPr>
          <w:rFonts w:ascii="宋体" w:hAnsi="宋体" w:eastAsia="宋体" w:cs="宋体"/>
          <w:b/>
          <w:bCs/>
          <w:color w:val="auto"/>
          <w:spacing w:val="-4"/>
          <w:sz w:val="30"/>
          <w:szCs w:val="30"/>
          <w:lang w:eastAsia="zh-CN"/>
        </w:rPr>
        <w:t>三、中小企业声明函</w:t>
      </w:r>
    </w:p>
    <w:p w14:paraId="0A7ACD29">
      <w:pPr>
        <w:spacing w:before="183" w:line="220" w:lineRule="auto"/>
        <w:ind w:left="39"/>
        <w:rPr>
          <w:rFonts w:ascii="宋体" w:hAnsi="宋体" w:eastAsia="宋体" w:cs="宋体"/>
          <w:color w:val="auto"/>
          <w:lang w:eastAsia="zh-CN"/>
        </w:rPr>
      </w:pPr>
      <w:r>
        <w:rPr>
          <w:rFonts w:ascii="宋体" w:hAnsi="宋体" w:eastAsia="宋体" w:cs="宋体"/>
          <w:color w:val="auto"/>
          <w:spacing w:val="-7"/>
          <w:lang w:eastAsia="zh-CN"/>
        </w:rPr>
        <w:t>说明：</w:t>
      </w:r>
    </w:p>
    <w:p w14:paraId="5B46B7E1">
      <w:pPr>
        <w:spacing w:before="81" w:line="219" w:lineRule="auto"/>
        <w:ind w:left="457"/>
        <w:rPr>
          <w:rFonts w:ascii="宋体" w:hAnsi="宋体" w:eastAsia="宋体" w:cs="宋体"/>
          <w:color w:val="auto"/>
          <w:lang w:eastAsia="zh-CN"/>
        </w:rPr>
      </w:pPr>
      <w:r>
        <w:rPr>
          <w:rFonts w:ascii="Times New Roman" w:hAnsi="Times New Roman" w:eastAsia="Times New Roman" w:cs="Times New Roman"/>
          <w:color w:val="auto"/>
          <w:spacing w:val="-8"/>
          <w:lang w:eastAsia="zh-CN"/>
        </w:rPr>
        <w:t>1</w:t>
      </w:r>
      <w:r>
        <w:rPr>
          <w:rFonts w:ascii="宋体" w:hAnsi="宋体" w:eastAsia="宋体" w:cs="宋体"/>
          <w:color w:val="auto"/>
          <w:spacing w:val="-8"/>
          <w:lang w:eastAsia="zh-CN"/>
        </w:rPr>
        <w:t>、本声明函主要供参加政府采购活动的中小企业填写，非中小企</w:t>
      </w:r>
      <w:r>
        <w:rPr>
          <w:rFonts w:ascii="宋体" w:hAnsi="宋体" w:eastAsia="宋体" w:cs="宋体"/>
          <w:color w:val="auto"/>
          <w:spacing w:val="-9"/>
          <w:lang w:eastAsia="zh-CN"/>
        </w:rPr>
        <w:t>业无需填写。</w:t>
      </w:r>
    </w:p>
    <w:p w14:paraId="27DF51A0">
      <w:pPr>
        <w:spacing w:before="81" w:line="219" w:lineRule="auto"/>
        <w:ind w:left="437"/>
        <w:rPr>
          <w:rFonts w:ascii="宋体" w:hAnsi="宋体" w:eastAsia="宋体" w:cs="宋体"/>
          <w:color w:val="auto"/>
          <w:lang w:eastAsia="zh-CN"/>
        </w:rPr>
      </w:pPr>
      <w:r>
        <w:rPr>
          <w:rFonts w:ascii="Times New Roman" w:hAnsi="Times New Roman" w:eastAsia="Times New Roman" w:cs="Times New Roman"/>
          <w:color w:val="auto"/>
          <w:spacing w:val="-8"/>
          <w:lang w:eastAsia="zh-CN"/>
        </w:rPr>
        <w:t>2</w:t>
      </w:r>
      <w:r>
        <w:rPr>
          <w:rFonts w:ascii="宋体" w:hAnsi="宋体" w:eastAsia="宋体" w:cs="宋体"/>
          <w:color w:val="auto"/>
          <w:spacing w:val="-8"/>
          <w:lang w:eastAsia="zh-CN"/>
        </w:rPr>
        <w:t>、小型、微型企业提供中型企业提供的服务的，视同为中型企业。</w:t>
      </w:r>
    </w:p>
    <w:p w14:paraId="13EF98A8">
      <w:pPr>
        <w:spacing w:line="249" w:lineRule="auto"/>
        <w:rPr>
          <w:color w:val="auto"/>
          <w:lang w:eastAsia="zh-CN"/>
        </w:rPr>
      </w:pPr>
    </w:p>
    <w:p w14:paraId="3E1F8B55">
      <w:pPr>
        <w:spacing w:line="249" w:lineRule="auto"/>
        <w:rPr>
          <w:color w:val="auto"/>
          <w:lang w:eastAsia="zh-CN"/>
        </w:rPr>
      </w:pPr>
    </w:p>
    <w:p w14:paraId="1EDF9522">
      <w:pPr>
        <w:spacing w:before="68" w:line="441" w:lineRule="auto"/>
        <w:ind w:left="38" w:right="171" w:firstLine="419"/>
        <w:jc w:val="both"/>
        <w:rPr>
          <w:rFonts w:ascii="宋体" w:hAnsi="宋体" w:eastAsia="宋体" w:cs="宋体"/>
          <w:color w:val="auto"/>
          <w:lang w:eastAsia="zh-CN"/>
        </w:rPr>
      </w:pPr>
      <w:r>
        <w:rPr>
          <w:rFonts w:ascii="宋体" w:hAnsi="宋体" w:eastAsia="宋体" w:cs="宋体"/>
          <w:color w:val="auto"/>
          <w:spacing w:val="-1"/>
          <w:lang w:eastAsia="zh-CN"/>
        </w:rPr>
        <w:t>本公司（联合体）郑重声明，根据《政府采购促进中小企业发展管理办法》（财库﹝2020﹞46</w:t>
      </w:r>
      <w:r>
        <w:rPr>
          <w:rFonts w:ascii="宋体" w:hAnsi="宋体" w:eastAsia="宋体" w:cs="宋体"/>
          <w:color w:val="auto"/>
          <w:spacing w:val="-37"/>
          <w:lang w:eastAsia="zh-CN"/>
        </w:rPr>
        <w:t xml:space="preserve"> </w:t>
      </w:r>
      <w:r>
        <w:rPr>
          <w:rFonts w:ascii="宋体" w:hAnsi="宋体" w:eastAsia="宋体" w:cs="宋体"/>
          <w:color w:val="auto"/>
          <w:spacing w:val="-1"/>
          <w:lang w:eastAsia="zh-CN"/>
        </w:rPr>
        <w:t>号）</w:t>
      </w:r>
      <w:r>
        <w:rPr>
          <w:rFonts w:ascii="宋体" w:hAnsi="宋体" w:eastAsia="宋体" w:cs="宋体"/>
          <w:color w:val="auto"/>
          <w:lang w:eastAsia="zh-CN"/>
        </w:rPr>
        <w:t>的规定，本公司（联合体）参加</w:t>
      </w:r>
      <w:r>
        <w:rPr>
          <w:rFonts w:ascii="宋体" w:hAnsi="宋体" w:eastAsia="宋体" w:cs="宋体"/>
          <w:color w:val="auto"/>
          <w:spacing w:val="-63"/>
          <w:u w:val="single"/>
          <w:lang w:eastAsia="zh-CN"/>
        </w:rPr>
        <w:t xml:space="preserve"> </w:t>
      </w:r>
      <w:r>
        <w:rPr>
          <w:rFonts w:ascii="宋体" w:hAnsi="宋体" w:eastAsia="宋体" w:cs="宋体"/>
          <w:color w:val="auto"/>
          <w:u w:val="single"/>
          <w:lang w:eastAsia="zh-CN"/>
        </w:rPr>
        <w:t>[项目采购-采购人_]</w:t>
      </w:r>
      <w:r>
        <w:rPr>
          <w:rFonts w:ascii="宋体" w:hAnsi="宋体" w:eastAsia="宋体" w:cs="宋体"/>
          <w:color w:val="auto"/>
          <w:lang w:eastAsia="zh-CN"/>
        </w:rPr>
        <w:t>的</w:t>
      </w:r>
      <w:r>
        <w:rPr>
          <w:rFonts w:ascii="宋体" w:hAnsi="宋体" w:eastAsia="宋体" w:cs="宋体"/>
          <w:color w:val="auto"/>
          <w:u w:val="single"/>
          <w:lang w:eastAsia="zh-CN"/>
        </w:rPr>
        <w:t>[项目采购-项目名称_]</w:t>
      </w:r>
      <w:r>
        <w:rPr>
          <w:rFonts w:ascii="宋体" w:hAnsi="宋体" w:eastAsia="宋体" w:cs="宋体"/>
          <w:color w:val="auto"/>
          <w:lang w:eastAsia="zh-CN"/>
        </w:rPr>
        <w:t>采购</w:t>
      </w:r>
      <w:r>
        <w:rPr>
          <w:rFonts w:ascii="宋体" w:hAnsi="宋体" w:eastAsia="宋体" w:cs="宋体"/>
          <w:color w:val="auto"/>
          <w:spacing w:val="-1"/>
          <w:lang w:eastAsia="zh-CN"/>
        </w:rPr>
        <w:t>活动，服务全部由</w:t>
      </w:r>
      <w:r>
        <w:rPr>
          <w:rFonts w:ascii="宋体" w:hAnsi="宋体" w:eastAsia="宋体" w:cs="宋体"/>
          <w:color w:val="auto"/>
          <w:spacing w:val="1"/>
          <w:lang w:eastAsia="zh-CN"/>
        </w:rPr>
        <w:t>符合政策要求的中小企业承接。相关企业（含联合体中的中小企业、签订分包</w:t>
      </w:r>
      <w:r>
        <w:rPr>
          <w:rFonts w:ascii="宋体" w:hAnsi="宋体" w:eastAsia="宋体" w:cs="宋体"/>
          <w:color w:val="auto"/>
          <w:lang w:eastAsia="zh-CN"/>
        </w:rPr>
        <w:t>意向协议的中小企业）的</w:t>
      </w:r>
      <w:r>
        <w:rPr>
          <w:rFonts w:ascii="宋体" w:hAnsi="宋体" w:eastAsia="宋体" w:cs="宋体"/>
          <w:color w:val="auto"/>
          <w:spacing w:val="-8"/>
          <w:lang w:eastAsia="zh-CN"/>
        </w:rPr>
        <w:t>具体情况如下：</w:t>
      </w:r>
    </w:p>
    <w:p w14:paraId="1FF866AF">
      <w:pPr>
        <w:spacing w:before="114" w:line="330" w:lineRule="auto"/>
        <w:ind w:left="38" w:right="200" w:firstLine="614"/>
        <w:rPr>
          <w:rFonts w:ascii="宋体" w:hAnsi="宋体" w:eastAsia="宋体" w:cs="宋体"/>
          <w:color w:val="auto"/>
          <w:lang w:eastAsia="zh-CN"/>
        </w:rPr>
      </w:pPr>
      <w:r>
        <w:rPr>
          <w:rFonts w:ascii="宋体" w:hAnsi="宋体" w:eastAsia="宋体" w:cs="宋体"/>
          <w:color w:val="auto"/>
          <w:spacing w:val="11"/>
          <w:lang w:eastAsia="zh-CN"/>
        </w:rPr>
        <w:t>1.</w:t>
      </w:r>
      <w:r>
        <w:rPr>
          <w:rFonts w:ascii="宋体" w:hAnsi="宋体" w:eastAsia="宋体" w:cs="宋体"/>
          <w:color w:val="auto"/>
          <w:spacing w:val="11"/>
          <w:u w:val="single"/>
          <w:lang w:eastAsia="zh-CN"/>
        </w:rPr>
        <w:t>（标的名称</w:t>
      </w:r>
      <w:r>
        <w:rPr>
          <w:rFonts w:ascii="宋体" w:hAnsi="宋体" w:eastAsia="宋体" w:cs="宋体"/>
          <w:color w:val="auto"/>
          <w:spacing w:val="-26"/>
          <w:u w:val="single"/>
          <w:lang w:eastAsia="zh-CN"/>
        </w:rPr>
        <w:t>）</w:t>
      </w:r>
      <w:r>
        <w:rPr>
          <w:rFonts w:ascii="宋体" w:hAnsi="宋体" w:eastAsia="宋体" w:cs="宋体"/>
          <w:color w:val="auto"/>
          <w:spacing w:val="-26"/>
          <w:lang w:eastAsia="zh-CN"/>
        </w:rPr>
        <w:t>，</w:t>
      </w:r>
      <w:r>
        <w:rPr>
          <w:rFonts w:ascii="宋体" w:hAnsi="宋体" w:eastAsia="宋体" w:cs="宋体"/>
          <w:color w:val="auto"/>
          <w:spacing w:val="11"/>
          <w:lang w:eastAsia="zh-CN"/>
        </w:rPr>
        <w:t>属于</w:t>
      </w:r>
      <w:r>
        <w:rPr>
          <w:rFonts w:ascii="宋体" w:hAnsi="宋体" w:eastAsia="宋体" w:cs="宋体"/>
          <w:color w:val="auto"/>
          <w:spacing w:val="11"/>
          <w:u w:val="single"/>
          <w:lang w:eastAsia="zh-CN"/>
        </w:rPr>
        <w:t>（采购文件中明确的所属行业</w:t>
      </w:r>
      <w:r>
        <w:rPr>
          <w:rFonts w:ascii="宋体" w:hAnsi="宋体" w:eastAsia="宋体" w:cs="宋体"/>
          <w:color w:val="auto"/>
          <w:spacing w:val="-26"/>
          <w:u w:val="single"/>
          <w:lang w:eastAsia="zh-CN"/>
        </w:rPr>
        <w:t>）</w:t>
      </w:r>
      <w:r>
        <w:rPr>
          <w:rFonts w:ascii="宋体" w:hAnsi="宋体" w:eastAsia="宋体" w:cs="宋体"/>
          <w:color w:val="auto"/>
          <w:spacing w:val="-26"/>
          <w:lang w:eastAsia="zh-CN"/>
        </w:rPr>
        <w:t>；</w:t>
      </w:r>
      <w:r>
        <w:rPr>
          <w:rFonts w:ascii="宋体" w:hAnsi="宋体" w:eastAsia="宋体" w:cs="宋体"/>
          <w:color w:val="auto"/>
          <w:spacing w:val="10"/>
          <w:lang w:eastAsia="zh-CN"/>
        </w:rPr>
        <w:t>承接企业为</w:t>
      </w:r>
      <w:r>
        <w:rPr>
          <w:rFonts w:ascii="宋体" w:hAnsi="宋体" w:eastAsia="宋体" w:cs="宋体"/>
          <w:color w:val="auto"/>
          <w:spacing w:val="10"/>
          <w:u w:val="single"/>
          <w:lang w:eastAsia="zh-CN"/>
        </w:rPr>
        <w:t>（企业名称</w:t>
      </w:r>
      <w:r>
        <w:rPr>
          <w:rFonts w:ascii="宋体" w:hAnsi="宋体" w:eastAsia="宋体" w:cs="宋体"/>
          <w:color w:val="auto"/>
          <w:spacing w:val="-26"/>
          <w:u w:val="single"/>
          <w:lang w:eastAsia="zh-CN"/>
        </w:rPr>
        <w:t>）</w:t>
      </w:r>
      <w:r>
        <w:rPr>
          <w:rFonts w:ascii="宋体" w:hAnsi="宋体" w:eastAsia="宋体" w:cs="宋体"/>
          <w:color w:val="auto"/>
          <w:spacing w:val="-26"/>
          <w:lang w:eastAsia="zh-CN"/>
        </w:rPr>
        <w:t>，</w:t>
      </w:r>
      <w:r>
        <w:rPr>
          <w:rFonts w:ascii="宋体" w:hAnsi="宋体" w:eastAsia="宋体" w:cs="宋体"/>
          <w:color w:val="auto"/>
          <w:spacing w:val="10"/>
          <w:lang w:eastAsia="zh-CN"/>
        </w:rPr>
        <w:t>从业人员</w:t>
      </w:r>
      <w:r>
        <w:rPr>
          <w:rFonts w:ascii="宋体" w:hAnsi="宋体" w:eastAsia="宋体" w:cs="宋体"/>
          <w:color w:val="auto"/>
          <w:spacing w:val="-3"/>
          <w:lang w:eastAsia="zh-CN"/>
        </w:rPr>
        <w:t>人，营业收入为</w:t>
      </w:r>
      <w:r>
        <w:rPr>
          <w:rFonts w:ascii="宋体" w:hAnsi="宋体" w:eastAsia="宋体" w:cs="宋体"/>
          <w:color w:val="auto"/>
          <w:spacing w:val="-3"/>
          <w:u w:val="single"/>
          <w:lang w:eastAsia="zh-CN"/>
        </w:rPr>
        <w:t xml:space="preserve">      </w:t>
      </w:r>
      <w:r>
        <w:rPr>
          <w:rFonts w:ascii="宋体" w:hAnsi="宋体" w:eastAsia="宋体" w:cs="宋体"/>
          <w:color w:val="auto"/>
          <w:spacing w:val="-92"/>
          <w:lang w:eastAsia="zh-CN"/>
        </w:rPr>
        <w:t xml:space="preserve"> </w:t>
      </w:r>
      <w:r>
        <w:rPr>
          <w:rFonts w:ascii="宋体" w:hAnsi="宋体" w:eastAsia="宋体" w:cs="宋体"/>
          <w:color w:val="auto"/>
          <w:spacing w:val="-3"/>
          <w:lang w:eastAsia="zh-CN"/>
        </w:rPr>
        <w:t>万元，资产总额为</w:t>
      </w:r>
      <w:r>
        <w:rPr>
          <w:rFonts w:ascii="宋体" w:hAnsi="宋体" w:eastAsia="宋体" w:cs="宋体"/>
          <w:color w:val="auto"/>
          <w:spacing w:val="-3"/>
          <w:u w:val="single"/>
          <w:lang w:eastAsia="zh-CN"/>
        </w:rPr>
        <w:t xml:space="preserve">      </w:t>
      </w:r>
      <w:r>
        <w:rPr>
          <w:rFonts w:ascii="宋体" w:hAnsi="宋体" w:eastAsia="宋体" w:cs="宋体"/>
          <w:color w:val="auto"/>
          <w:spacing w:val="-91"/>
          <w:lang w:eastAsia="zh-CN"/>
        </w:rPr>
        <w:t xml:space="preserve"> </w:t>
      </w:r>
      <w:r>
        <w:rPr>
          <w:rFonts w:ascii="宋体" w:hAnsi="宋体" w:eastAsia="宋体" w:cs="宋体"/>
          <w:color w:val="auto"/>
          <w:spacing w:val="-3"/>
          <w:lang w:eastAsia="zh-CN"/>
        </w:rPr>
        <w:t>万元，属于</w:t>
      </w:r>
      <w:r>
        <w:rPr>
          <w:rFonts w:ascii="宋体" w:hAnsi="宋体" w:eastAsia="宋体" w:cs="宋体"/>
          <w:color w:val="auto"/>
          <w:spacing w:val="-3"/>
          <w:u w:val="single"/>
          <w:lang w:eastAsia="zh-CN"/>
        </w:rPr>
        <w:t>（中型企业、小型企业、微型企业</w:t>
      </w:r>
      <w:r>
        <w:rPr>
          <w:rFonts w:ascii="宋体" w:hAnsi="宋体" w:eastAsia="宋体" w:cs="宋体"/>
          <w:color w:val="auto"/>
          <w:spacing w:val="-1"/>
          <w:u w:val="single"/>
          <w:lang w:eastAsia="zh-CN"/>
        </w:rPr>
        <w:t>）</w:t>
      </w:r>
      <w:r>
        <w:rPr>
          <w:rFonts w:ascii="宋体" w:hAnsi="宋体" w:eastAsia="宋体" w:cs="宋体"/>
          <w:color w:val="auto"/>
          <w:spacing w:val="-1"/>
          <w:lang w:eastAsia="zh-CN"/>
        </w:rPr>
        <w:t>；</w:t>
      </w:r>
    </w:p>
    <w:p w14:paraId="0CF97835">
      <w:pPr>
        <w:spacing w:before="269" w:line="330" w:lineRule="auto"/>
        <w:ind w:left="38" w:right="141" w:firstLine="601"/>
        <w:rPr>
          <w:rFonts w:ascii="宋体" w:hAnsi="宋体" w:eastAsia="宋体" w:cs="宋体"/>
          <w:color w:val="auto"/>
          <w:lang w:eastAsia="zh-CN"/>
        </w:rPr>
      </w:pPr>
      <w:r>
        <w:rPr>
          <w:rFonts w:ascii="宋体" w:hAnsi="宋体" w:eastAsia="宋体" w:cs="宋体"/>
          <w:color w:val="auto"/>
          <w:spacing w:val="12"/>
          <w:lang w:eastAsia="zh-CN"/>
        </w:rPr>
        <w:t>2.</w:t>
      </w:r>
      <w:r>
        <w:rPr>
          <w:rFonts w:ascii="宋体" w:hAnsi="宋体" w:eastAsia="宋体" w:cs="宋体"/>
          <w:color w:val="auto"/>
          <w:spacing w:val="12"/>
          <w:u w:val="single"/>
          <w:lang w:eastAsia="zh-CN"/>
        </w:rPr>
        <w:t>（标的名称</w:t>
      </w:r>
      <w:r>
        <w:rPr>
          <w:rFonts w:ascii="宋体" w:hAnsi="宋体" w:eastAsia="宋体" w:cs="宋体"/>
          <w:color w:val="auto"/>
          <w:spacing w:val="-22"/>
          <w:u w:val="single"/>
          <w:lang w:eastAsia="zh-CN"/>
        </w:rPr>
        <w:t>）</w:t>
      </w:r>
      <w:r>
        <w:rPr>
          <w:rFonts w:ascii="宋体" w:hAnsi="宋体" w:eastAsia="宋体" w:cs="宋体"/>
          <w:color w:val="auto"/>
          <w:spacing w:val="-22"/>
          <w:lang w:eastAsia="zh-CN"/>
        </w:rPr>
        <w:t>，</w:t>
      </w:r>
      <w:r>
        <w:rPr>
          <w:rFonts w:ascii="宋体" w:hAnsi="宋体" w:eastAsia="宋体" w:cs="宋体"/>
          <w:color w:val="auto"/>
          <w:spacing w:val="12"/>
          <w:lang w:eastAsia="zh-CN"/>
        </w:rPr>
        <w:t>属于</w:t>
      </w:r>
      <w:r>
        <w:rPr>
          <w:rFonts w:ascii="宋体" w:hAnsi="宋体" w:eastAsia="宋体" w:cs="宋体"/>
          <w:color w:val="auto"/>
          <w:spacing w:val="12"/>
          <w:u w:val="single"/>
          <w:lang w:eastAsia="zh-CN"/>
        </w:rPr>
        <w:t>（采购文件中明确的所属行业</w:t>
      </w:r>
      <w:r>
        <w:rPr>
          <w:rFonts w:ascii="宋体" w:hAnsi="宋体" w:eastAsia="宋体" w:cs="宋体"/>
          <w:color w:val="auto"/>
          <w:spacing w:val="-22"/>
          <w:u w:val="single"/>
          <w:lang w:eastAsia="zh-CN"/>
        </w:rPr>
        <w:t>）</w:t>
      </w:r>
      <w:r>
        <w:rPr>
          <w:rFonts w:ascii="宋体" w:hAnsi="宋体" w:eastAsia="宋体" w:cs="宋体"/>
          <w:color w:val="auto"/>
          <w:spacing w:val="-22"/>
          <w:lang w:eastAsia="zh-CN"/>
        </w:rPr>
        <w:t>；</w:t>
      </w:r>
      <w:r>
        <w:rPr>
          <w:rFonts w:ascii="宋体" w:hAnsi="宋体" w:eastAsia="宋体" w:cs="宋体"/>
          <w:color w:val="auto"/>
          <w:spacing w:val="12"/>
          <w:lang w:eastAsia="zh-CN"/>
        </w:rPr>
        <w:t>承接企业为</w:t>
      </w:r>
      <w:r>
        <w:rPr>
          <w:rFonts w:ascii="宋体" w:hAnsi="宋体" w:eastAsia="宋体" w:cs="宋体"/>
          <w:color w:val="auto"/>
          <w:spacing w:val="12"/>
          <w:u w:val="single"/>
          <w:lang w:eastAsia="zh-CN"/>
        </w:rPr>
        <w:t>（企业名称</w:t>
      </w:r>
      <w:r>
        <w:rPr>
          <w:rFonts w:ascii="宋体" w:hAnsi="宋体" w:eastAsia="宋体" w:cs="宋体"/>
          <w:color w:val="auto"/>
          <w:spacing w:val="-22"/>
          <w:u w:val="single"/>
          <w:lang w:eastAsia="zh-CN"/>
        </w:rPr>
        <w:t>）</w:t>
      </w:r>
      <w:r>
        <w:rPr>
          <w:rFonts w:ascii="宋体" w:hAnsi="宋体" w:eastAsia="宋体" w:cs="宋体"/>
          <w:color w:val="auto"/>
          <w:spacing w:val="-22"/>
          <w:lang w:eastAsia="zh-CN"/>
        </w:rPr>
        <w:t>，</w:t>
      </w:r>
      <w:r>
        <w:rPr>
          <w:rFonts w:ascii="宋体" w:hAnsi="宋体" w:eastAsia="宋体" w:cs="宋体"/>
          <w:color w:val="auto"/>
          <w:spacing w:val="12"/>
          <w:lang w:eastAsia="zh-CN"/>
        </w:rPr>
        <w:t>从业人员</w:t>
      </w:r>
      <w:r>
        <w:rPr>
          <w:rFonts w:ascii="宋体" w:hAnsi="宋体" w:eastAsia="宋体" w:cs="宋体"/>
          <w:color w:val="auto"/>
          <w:spacing w:val="-3"/>
          <w:lang w:eastAsia="zh-CN"/>
        </w:rPr>
        <w:t>人，营业收入为</w:t>
      </w:r>
      <w:r>
        <w:rPr>
          <w:rFonts w:ascii="宋体" w:hAnsi="宋体" w:eastAsia="宋体" w:cs="宋体"/>
          <w:color w:val="auto"/>
          <w:spacing w:val="-3"/>
          <w:u w:val="single"/>
          <w:lang w:eastAsia="zh-CN"/>
        </w:rPr>
        <w:t xml:space="preserve">      </w:t>
      </w:r>
      <w:r>
        <w:rPr>
          <w:rFonts w:ascii="宋体" w:hAnsi="宋体" w:eastAsia="宋体" w:cs="宋体"/>
          <w:color w:val="auto"/>
          <w:spacing w:val="-92"/>
          <w:lang w:eastAsia="zh-CN"/>
        </w:rPr>
        <w:t xml:space="preserve"> </w:t>
      </w:r>
      <w:r>
        <w:rPr>
          <w:rFonts w:ascii="宋体" w:hAnsi="宋体" w:eastAsia="宋体" w:cs="宋体"/>
          <w:color w:val="auto"/>
          <w:spacing w:val="-3"/>
          <w:lang w:eastAsia="zh-CN"/>
        </w:rPr>
        <w:t>万元，资产总额为</w:t>
      </w:r>
      <w:r>
        <w:rPr>
          <w:rFonts w:ascii="宋体" w:hAnsi="宋体" w:eastAsia="宋体" w:cs="宋体"/>
          <w:color w:val="auto"/>
          <w:spacing w:val="-3"/>
          <w:u w:val="single"/>
          <w:lang w:eastAsia="zh-CN"/>
        </w:rPr>
        <w:t xml:space="preserve">      </w:t>
      </w:r>
      <w:r>
        <w:rPr>
          <w:rFonts w:ascii="宋体" w:hAnsi="宋体" w:eastAsia="宋体" w:cs="宋体"/>
          <w:color w:val="auto"/>
          <w:spacing w:val="-91"/>
          <w:lang w:eastAsia="zh-CN"/>
        </w:rPr>
        <w:t xml:space="preserve"> </w:t>
      </w:r>
      <w:r>
        <w:rPr>
          <w:rFonts w:ascii="宋体" w:hAnsi="宋体" w:eastAsia="宋体" w:cs="宋体"/>
          <w:color w:val="auto"/>
          <w:spacing w:val="-3"/>
          <w:lang w:eastAsia="zh-CN"/>
        </w:rPr>
        <w:t>万元，属于</w:t>
      </w:r>
      <w:r>
        <w:rPr>
          <w:rFonts w:ascii="宋体" w:hAnsi="宋体" w:eastAsia="宋体" w:cs="宋体"/>
          <w:color w:val="auto"/>
          <w:spacing w:val="-3"/>
          <w:u w:val="single"/>
          <w:lang w:eastAsia="zh-CN"/>
        </w:rPr>
        <w:t>（中型企业、小型企业、微型企业</w:t>
      </w:r>
      <w:r>
        <w:rPr>
          <w:rFonts w:ascii="宋体" w:hAnsi="宋体" w:eastAsia="宋体" w:cs="宋体"/>
          <w:color w:val="auto"/>
          <w:spacing w:val="-1"/>
          <w:u w:val="single"/>
          <w:lang w:eastAsia="zh-CN"/>
        </w:rPr>
        <w:t>）</w:t>
      </w:r>
      <w:r>
        <w:rPr>
          <w:rFonts w:ascii="宋体" w:hAnsi="宋体" w:eastAsia="宋体" w:cs="宋体"/>
          <w:color w:val="auto"/>
          <w:spacing w:val="-1"/>
          <w:lang w:eastAsia="zh-CN"/>
        </w:rPr>
        <w:t>；</w:t>
      </w:r>
    </w:p>
    <w:p w14:paraId="2016EBB9">
      <w:pPr>
        <w:spacing w:line="302" w:lineRule="auto"/>
        <w:rPr>
          <w:color w:val="auto"/>
          <w:lang w:eastAsia="zh-CN"/>
        </w:rPr>
      </w:pPr>
    </w:p>
    <w:p w14:paraId="3CF40648">
      <w:pPr>
        <w:spacing w:before="69" w:line="153" w:lineRule="exact"/>
        <w:ind w:left="810"/>
        <w:rPr>
          <w:rFonts w:ascii="宋体" w:hAnsi="宋体" w:eastAsia="宋体" w:cs="宋体"/>
          <w:color w:val="auto"/>
          <w:lang w:eastAsia="zh-CN"/>
        </w:rPr>
      </w:pPr>
      <w:r>
        <w:rPr>
          <w:rFonts w:ascii="宋体" w:hAnsi="宋体" w:eastAsia="宋体" w:cs="宋体"/>
          <w:color w:val="auto"/>
          <w:spacing w:val="-6"/>
          <w:position w:val="-3"/>
          <w:lang w:eastAsia="zh-CN"/>
        </w:rPr>
        <w:t>……</w:t>
      </w:r>
    </w:p>
    <w:p w14:paraId="7AF9FECE">
      <w:pPr>
        <w:spacing w:line="308" w:lineRule="auto"/>
        <w:rPr>
          <w:color w:val="auto"/>
          <w:lang w:eastAsia="zh-CN"/>
        </w:rPr>
      </w:pPr>
    </w:p>
    <w:p w14:paraId="30C6394E">
      <w:pPr>
        <w:spacing w:before="68" w:line="442" w:lineRule="auto"/>
        <w:ind w:left="38" w:right="171" w:firstLine="442"/>
        <w:rPr>
          <w:rFonts w:ascii="宋体" w:hAnsi="宋体" w:eastAsia="宋体" w:cs="宋体"/>
          <w:color w:val="auto"/>
          <w:lang w:eastAsia="zh-CN"/>
        </w:rPr>
      </w:pPr>
      <w:r>
        <w:rPr>
          <w:rFonts w:ascii="宋体" w:hAnsi="宋体" w:eastAsia="宋体" w:cs="宋体"/>
          <w:color w:val="auto"/>
          <w:lang w:eastAsia="zh-CN"/>
        </w:rPr>
        <w:t>以上企业，不属于大企业的分支机构，不存在控股股东为大企业的情形，也不存在与大企业的负责</w:t>
      </w:r>
      <w:r>
        <w:rPr>
          <w:rFonts w:ascii="宋体" w:hAnsi="宋体" w:eastAsia="宋体" w:cs="宋体"/>
          <w:color w:val="auto"/>
          <w:spacing w:val="-4"/>
          <w:lang w:eastAsia="zh-CN"/>
        </w:rPr>
        <w:t>人为同一人的情形。</w:t>
      </w:r>
    </w:p>
    <w:p w14:paraId="1D42F8E6">
      <w:pPr>
        <w:spacing w:before="115" w:line="219" w:lineRule="auto"/>
        <w:ind w:left="458"/>
        <w:rPr>
          <w:rFonts w:ascii="宋体" w:hAnsi="宋体" w:eastAsia="宋体" w:cs="宋体"/>
          <w:color w:val="auto"/>
          <w:lang w:eastAsia="zh-CN"/>
        </w:rPr>
      </w:pPr>
      <w:r>
        <w:rPr>
          <w:rFonts w:ascii="宋体" w:hAnsi="宋体" w:eastAsia="宋体" w:cs="宋体"/>
          <w:color w:val="auto"/>
          <w:spacing w:val="-1"/>
          <w:lang w:eastAsia="zh-CN"/>
        </w:rPr>
        <w:t>本企业对上述声明内容的真实性负责。如有虚假，将依</w:t>
      </w:r>
      <w:r>
        <w:rPr>
          <w:rFonts w:ascii="宋体" w:hAnsi="宋体" w:eastAsia="宋体" w:cs="宋体"/>
          <w:color w:val="auto"/>
          <w:spacing w:val="-2"/>
          <w:lang w:eastAsia="zh-CN"/>
        </w:rPr>
        <w:t>法承担相应责任。</w:t>
      </w:r>
    </w:p>
    <w:p w14:paraId="713C0E6D">
      <w:pPr>
        <w:spacing w:line="274" w:lineRule="auto"/>
        <w:rPr>
          <w:color w:val="auto"/>
          <w:lang w:eastAsia="zh-CN"/>
        </w:rPr>
      </w:pPr>
    </w:p>
    <w:p w14:paraId="6C788B45">
      <w:pPr>
        <w:spacing w:line="274" w:lineRule="auto"/>
        <w:rPr>
          <w:color w:val="auto"/>
          <w:lang w:eastAsia="zh-CN"/>
        </w:rPr>
      </w:pPr>
    </w:p>
    <w:p w14:paraId="104CF6A9">
      <w:pPr>
        <w:spacing w:line="275" w:lineRule="auto"/>
        <w:rPr>
          <w:color w:val="auto"/>
          <w:lang w:eastAsia="zh-CN"/>
        </w:rPr>
      </w:pPr>
    </w:p>
    <w:p w14:paraId="798514D7">
      <w:pPr>
        <w:spacing w:line="275" w:lineRule="auto"/>
        <w:rPr>
          <w:color w:val="auto"/>
          <w:lang w:eastAsia="zh-CN"/>
        </w:rPr>
      </w:pPr>
    </w:p>
    <w:p w14:paraId="385C3A31">
      <w:pPr>
        <w:pStyle w:val="4"/>
        <w:spacing w:before="78" w:line="216" w:lineRule="auto"/>
        <w:ind w:left="5081"/>
        <w:rPr>
          <w:color w:val="auto"/>
          <w:sz w:val="24"/>
          <w:szCs w:val="24"/>
          <w:lang w:eastAsia="zh-CN"/>
        </w:rPr>
      </w:pPr>
      <w:r>
        <w:rPr>
          <w:color w:val="auto"/>
          <w:spacing w:val="-6"/>
          <w:sz w:val="24"/>
          <w:szCs w:val="24"/>
          <w:lang w:eastAsia="zh-CN"/>
        </w:rPr>
        <w:t>投标人名称(电子签章)：</w:t>
      </w:r>
    </w:p>
    <w:p w14:paraId="164633B3">
      <w:pPr>
        <w:pStyle w:val="4"/>
        <w:spacing w:before="186" w:line="217" w:lineRule="auto"/>
        <w:ind w:left="5243"/>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064E5F14">
      <w:pPr>
        <w:spacing w:line="327" w:lineRule="auto"/>
        <w:rPr>
          <w:color w:val="auto"/>
          <w:lang w:eastAsia="zh-CN"/>
        </w:rPr>
      </w:pPr>
    </w:p>
    <w:p w14:paraId="0AE185AB">
      <w:pPr>
        <w:spacing w:line="327" w:lineRule="auto"/>
        <w:rPr>
          <w:color w:val="auto"/>
          <w:lang w:eastAsia="zh-CN"/>
        </w:rPr>
      </w:pPr>
    </w:p>
    <w:p w14:paraId="5F1893F4">
      <w:pPr>
        <w:spacing w:before="66" w:line="224" w:lineRule="auto"/>
        <w:ind w:left="36"/>
        <w:rPr>
          <w:rFonts w:ascii="宋体" w:hAnsi="宋体" w:eastAsia="宋体" w:cs="宋体"/>
          <w:color w:val="auto"/>
          <w:sz w:val="20"/>
          <w:szCs w:val="20"/>
          <w:lang w:eastAsia="zh-CN"/>
        </w:rPr>
      </w:pPr>
      <w:r>
        <w:rPr>
          <w:rFonts w:ascii="宋体" w:hAnsi="宋体" w:eastAsia="宋体" w:cs="宋体"/>
          <w:color w:val="auto"/>
          <w:spacing w:val="-14"/>
          <w:sz w:val="20"/>
          <w:szCs w:val="20"/>
          <w:lang w:eastAsia="zh-CN"/>
        </w:rPr>
        <w:t>注：</w:t>
      </w:r>
    </w:p>
    <w:p w14:paraId="7EEEE9E4">
      <w:pPr>
        <w:spacing w:line="245" w:lineRule="auto"/>
        <w:rPr>
          <w:color w:val="auto"/>
          <w:lang w:eastAsia="zh-CN"/>
        </w:rPr>
      </w:pPr>
    </w:p>
    <w:p w14:paraId="7777BD48">
      <w:pPr>
        <w:spacing w:before="65" w:line="220" w:lineRule="auto"/>
        <w:ind w:left="352"/>
        <w:rPr>
          <w:rFonts w:ascii="宋体" w:hAnsi="宋体" w:eastAsia="宋体" w:cs="宋体"/>
          <w:color w:val="auto"/>
          <w:sz w:val="20"/>
          <w:szCs w:val="20"/>
          <w:lang w:eastAsia="zh-CN"/>
        </w:rPr>
      </w:pPr>
      <w:r>
        <w:rPr>
          <w:rFonts w:ascii="Times New Roman" w:hAnsi="Times New Roman" w:eastAsia="Times New Roman" w:cs="Times New Roman"/>
          <w:color w:val="auto"/>
          <w:spacing w:val="-1"/>
          <w:sz w:val="20"/>
          <w:szCs w:val="20"/>
          <w:lang w:eastAsia="zh-CN"/>
        </w:rPr>
        <w:t>1</w:t>
      </w:r>
      <w:r>
        <w:rPr>
          <w:rFonts w:ascii="宋体" w:hAnsi="宋体" w:eastAsia="宋体" w:cs="宋体"/>
          <w:color w:val="auto"/>
          <w:spacing w:val="-1"/>
          <w:sz w:val="20"/>
          <w:szCs w:val="20"/>
          <w:lang w:eastAsia="zh-CN"/>
        </w:rPr>
        <w:t>、</w:t>
      </w:r>
      <w:r>
        <w:rPr>
          <w:rFonts w:ascii="宋体" w:hAnsi="宋体" w:eastAsia="宋体" w:cs="宋体"/>
          <w:color w:val="auto"/>
          <w:spacing w:val="-30"/>
          <w:sz w:val="20"/>
          <w:szCs w:val="20"/>
          <w:lang w:eastAsia="zh-CN"/>
        </w:rPr>
        <w:t xml:space="preserve"> </w:t>
      </w:r>
      <w:r>
        <w:rPr>
          <w:rFonts w:ascii="宋体" w:hAnsi="宋体" w:eastAsia="宋体" w:cs="宋体"/>
          <w:color w:val="auto"/>
          <w:spacing w:val="-1"/>
          <w:sz w:val="20"/>
          <w:szCs w:val="20"/>
          <w:lang w:eastAsia="zh-CN"/>
        </w:rPr>
        <w:t>从业人员、营业收入、资产总额填报上一年度数据</w:t>
      </w:r>
      <w:r>
        <w:rPr>
          <w:rFonts w:ascii="宋体" w:hAnsi="宋体" w:eastAsia="宋体" w:cs="宋体"/>
          <w:color w:val="auto"/>
          <w:spacing w:val="-2"/>
          <w:sz w:val="20"/>
          <w:szCs w:val="20"/>
          <w:lang w:eastAsia="zh-CN"/>
        </w:rPr>
        <w:t>，无上一年度数据的新成立企业可不填报。</w:t>
      </w:r>
    </w:p>
    <w:p w14:paraId="6DFDFB39">
      <w:pPr>
        <w:spacing w:line="249" w:lineRule="auto"/>
        <w:rPr>
          <w:color w:val="auto"/>
          <w:lang w:eastAsia="zh-CN"/>
        </w:rPr>
      </w:pPr>
    </w:p>
    <w:p w14:paraId="06C27D8C">
      <w:pPr>
        <w:spacing w:before="66" w:line="289" w:lineRule="auto"/>
        <w:ind w:left="39" w:right="36" w:firstLine="294"/>
        <w:rPr>
          <w:rFonts w:ascii="宋体" w:hAnsi="宋体" w:eastAsia="宋体" w:cs="宋体"/>
          <w:color w:val="auto"/>
          <w:sz w:val="20"/>
          <w:szCs w:val="20"/>
          <w:lang w:eastAsia="zh-CN"/>
        </w:rPr>
      </w:pPr>
      <w:r>
        <w:rPr>
          <w:rFonts w:ascii="Times New Roman" w:hAnsi="Times New Roman" w:eastAsia="Times New Roman" w:cs="Times New Roman"/>
          <w:color w:val="auto"/>
          <w:spacing w:val="-4"/>
          <w:sz w:val="20"/>
          <w:szCs w:val="20"/>
          <w:lang w:eastAsia="zh-CN"/>
        </w:rPr>
        <w:t>2</w:t>
      </w:r>
      <w:r>
        <w:rPr>
          <w:rFonts w:ascii="宋体" w:hAnsi="宋体" w:eastAsia="宋体" w:cs="宋体"/>
          <w:color w:val="auto"/>
          <w:spacing w:val="-4"/>
          <w:sz w:val="20"/>
          <w:szCs w:val="20"/>
          <w:lang w:eastAsia="zh-CN"/>
        </w:rPr>
        <w:t>、请根据自己的真实情况出具《中小企业声明函》。依法享受中小企业优惠政策的，采购人或者采购代理机构在公告中标结果时，同时公告其《中小企业声明</w:t>
      </w:r>
      <w:r>
        <w:rPr>
          <w:rFonts w:ascii="宋体" w:hAnsi="宋体" w:eastAsia="宋体" w:cs="宋体"/>
          <w:color w:val="auto"/>
          <w:spacing w:val="-5"/>
          <w:sz w:val="20"/>
          <w:szCs w:val="20"/>
          <w:lang w:eastAsia="zh-CN"/>
        </w:rPr>
        <w:t>函》，接受社会监督。</w:t>
      </w:r>
    </w:p>
    <w:p w14:paraId="3ACDA599">
      <w:pPr>
        <w:spacing w:before="311" w:line="219" w:lineRule="auto"/>
        <w:ind w:left="3102"/>
        <w:outlineLvl w:val="0"/>
        <w:rPr>
          <w:rFonts w:ascii="宋体" w:hAnsi="宋体" w:eastAsia="宋体" w:cs="宋体"/>
          <w:color w:val="auto"/>
          <w:sz w:val="28"/>
          <w:szCs w:val="28"/>
          <w:lang w:eastAsia="zh-CN"/>
        </w:rPr>
      </w:pPr>
      <w:bookmarkStart w:id="96" w:name="_Toc18178"/>
      <w:r>
        <w:rPr>
          <w:rFonts w:ascii="宋体" w:hAnsi="宋体" w:eastAsia="宋体" w:cs="宋体"/>
          <w:b/>
          <w:bCs/>
          <w:color w:val="auto"/>
          <w:spacing w:val="-3"/>
          <w:sz w:val="28"/>
          <w:szCs w:val="28"/>
          <w:lang w:eastAsia="zh-CN"/>
        </w:rPr>
        <w:br w:type="page"/>
      </w:r>
      <w:r>
        <w:rPr>
          <w:rFonts w:ascii="宋体" w:hAnsi="宋体" w:eastAsia="宋体" w:cs="宋体"/>
          <w:b/>
          <w:bCs/>
          <w:color w:val="auto"/>
          <w:spacing w:val="-3"/>
          <w:sz w:val="28"/>
          <w:szCs w:val="28"/>
          <w:lang w:eastAsia="zh-CN"/>
        </w:rPr>
        <w:t>第六节</w:t>
      </w:r>
      <w:r>
        <w:rPr>
          <w:rFonts w:ascii="宋体" w:hAnsi="宋体" w:eastAsia="宋体" w:cs="宋体"/>
          <w:color w:val="auto"/>
          <w:spacing w:val="-3"/>
          <w:sz w:val="28"/>
          <w:szCs w:val="28"/>
          <w:lang w:eastAsia="zh-CN"/>
        </w:rPr>
        <w:t xml:space="preserve"> </w:t>
      </w:r>
      <w:r>
        <w:rPr>
          <w:rFonts w:ascii="宋体" w:hAnsi="宋体" w:eastAsia="宋体" w:cs="宋体"/>
          <w:b/>
          <w:bCs/>
          <w:color w:val="auto"/>
          <w:spacing w:val="-3"/>
          <w:sz w:val="28"/>
          <w:szCs w:val="28"/>
          <w:lang w:eastAsia="zh-CN"/>
        </w:rPr>
        <w:t>其他文书、文件格式</w:t>
      </w:r>
      <w:bookmarkEnd w:id="96"/>
    </w:p>
    <w:p w14:paraId="0537BE66">
      <w:pPr>
        <w:spacing w:line="254" w:lineRule="auto"/>
        <w:rPr>
          <w:color w:val="auto"/>
          <w:lang w:eastAsia="zh-CN"/>
        </w:rPr>
      </w:pPr>
    </w:p>
    <w:p w14:paraId="58E53A77">
      <w:pPr>
        <w:spacing w:line="254" w:lineRule="auto"/>
        <w:rPr>
          <w:color w:val="auto"/>
          <w:lang w:eastAsia="zh-CN"/>
        </w:rPr>
      </w:pPr>
    </w:p>
    <w:p w14:paraId="205F52D8">
      <w:pPr>
        <w:spacing w:line="255" w:lineRule="auto"/>
        <w:rPr>
          <w:color w:val="auto"/>
          <w:lang w:eastAsia="zh-CN"/>
        </w:rPr>
      </w:pPr>
    </w:p>
    <w:p w14:paraId="2616C95F">
      <w:pPr>
        <w:spacing w:before="104" w:line="220" w:lineRule="auto"/>
        <w:ind w:left="3421"/>
        <w:rPr>
          <w:rFonts w:ascii="宋体" w:hAnsi="宋体" w:eastAsia="宋体" w:cs="宋体"/>
          <w:color w:val="auto"/>
          <w:sz w:val="32"/>
          <w:szCs w:val="32"/>
          <w:lang w:eastAsia="zh-CN"/>
        </w:rPr>
      </w:pPr>
      <w:r>
        <w:rPr>
          <w:rFonts w:ascii="宋体" w:hAnsi="宋体" w:eastAsia="宋体" w:cs="宋体"/>
          <w:b/>
          <w:bCs/>
          <w:color w:val="auto"/>
          <w:spacing w:val="-5"/>
          <w:sz w:val="32"/>
          <w:szCs w:val="32"/>
          <w:lang w:eastAsia="zh-CN"/>
        </w:rPr>
        <w:t>知识产权合规性声明</w:t>
      </w:r>
    </w:p>
    <w:p w14:paraId="5D0D6E1A">
      <w:pPr>
        <w:spacing w:line="283" w:lineRule="auto"/>
        <w:rPr>
          <w:color w:val="auto"/>
          <w:lang w:eastAsia="zh-CN"/>
        </w:rPr>
      </w:pPr>
    </w:p>
    <w:p w14:paraId="0B05559E">
      <w:pPr>
        <w:spacing w:line="283" w:lineRule="auto"/>
        <w:rPr>
          <w:color w:val="auto"/>
          <w:lang w:eastAsia="zh-CN"/>
        </w:rPr>
      </w:pPr>
    </w:p>
    <w:p w14:paraId="5A119E0C">
      <w:pPr>
        <w:spacing w:line="284" w:lineRule="auto"/>
        <w:rPr>
          <w:color w:val="auto"/>
          <w:lang w:eastAsia="zh-CN"/>
        </w:rPr>
      </w:pPr>
    </w:p>
    <w:p w14:paraId="3FF75A07">
      <w:pPr>
        <w:pStyle w:val="4"/>
        <w:spacing w:before="98" w:line="407" w:lineRule="auto"/>
        <w:ind w:left="44" w:firstLine="596"/>
        <w:rPr>
          <w:color w:val="auto"/>
          <w:lang w:eastAsia="zh-CN"/>
        </w:rPr>
      </w:pPr>
      <w:r>
        <w:rPr>
          <w:color w:val="auto"/>
          <w:spacing w:val="-3"/>
          <w:lang w:eastAsia="zh-CN"/>
        </w:rPr>
        <w:t>本企业自愿参与政府投资政府采购的</w:t>
      </w:r>
      <w:r>
        <w:rPr>
          <w:color w:val="auto"/>
          <w:spacing w:val="-67"/>
          <w:u w:val="single"/>
          <w:lang w:eastAsia="zh-CN"/>
        </w:rPr>
        <w:t xml:space="preserve"> </w:t>
      </w:r>
      <w:r>
        <w:rPr>
          <w:color w:val="auto"/>
          <w:spacing w:val="-3"/>
          <w:u w:val="single"/>
          <w:lang w:eastAsia="zh-CN"/>
        </w:rPr>
        <w:t>[项目采购-项目名称_]</w:t>
      </w:r>
      <w:r>
        <w:rPr>
          <w:color w:val="auto"/>
          <w:spacing w:val="-3"/>
          <w:lang w:eastAsia="zh-CN"/>
        </w:rPr>
        <w:t>项目，</w:t>
      </w:r>
      <w:r>
        <w:rPr>
          <w:b/>
          <w:bCs/>
          <w:color w:val="auto"/>
          <w:spacing w:val="-3"/>
          <w:lang w:eastAsia="zh-CN"/>
        </w:rPr>
        <w:t>在</w:t>
      </w:r>
      <w:r>
        <w:rPr>
          <w:b/>
          <w:bCs/>
          <w:color w:val="auto"/>
          <w:lang w:eastAsia="zh-CN"/>
        </w:rPr>
        <w:t>此郑重承诺：</w:t>
      </w:r>
      <w:r>
        <w:rPr>
          <w:color w:val="auto"/>
          <w:lang w:eastAsia="zh-CN"/>
        </w:rPr>
        <w:t>遵守中国知识产权法律、法规、规章、规范性文件及在中国</w:t>
      </w:r>
      <w:r>
        <w:rPr>
          <w:color w:val="auto"/>
          <w:spacing w:val="1"/>
          <w:lang w:eastAsia="zh-CN"/>
        </w:rPr>
        <w:t>适用的与知识产权有关的国际公约，所参与项</w:t>
      </w:r>
      <w:r>
        <w:rPr>
          <w:color w:val="auto"/>
          <w:lang w:eastAsia="zh-CN"/>
        </w:rPr>
        <w:t>目的知识产权明晰无争议，</w:t>
      </w:r>
    </w:p>
    <w:p w14:paraId="3B5B19A6">
      <w:pPr>
        <w:pStyle w:val="4"/>
        <w:spacing w:before="5" w:line="408" w:lineRule="auto"/>
        <w:ind w:left="43" w:right="17" w:firstLine="31"/>
        <w:rPr>
          <w:color w:val="auto"/>
          <w:lang w:eastAsia="zh-CN"/>
        </w:rPr>
      </w:pPr>
      <w:r>
        <w:rPr>
          <w:color w:val="auto"/>
          <w:spacing w:val="-7"/>
          <w:lang w:eastAsia="zh-CN"/>
        </w:rPr>
        <w:t>归属或技术来源正当合法。近三年在知识产权领域不存在违反法律、法规、</w:t>
      </w:r>
      <w:r>
        <w:rPr>
          <w:color w:val="auto"/>
          <w:spacing w:val="1"/>
          <w:lang w:eastAsia="zh-CN"/>
        </w:rPr>
        <w:t>规章及其他规范性文件的失信行为。所参与的项目</w:t>
      </w:r>
      <w:r>
        <w:rPr>
          <w:color w:val="auto"/>
          <w:lang w:eastAsia="zh-CN"/>
        </w:rPr>
        <w:t>不对其他单位及个人的</w:t>
      </w:r>
      <w:r>
        <w:rPr>
          <w:color w:val="auto"/>
          <w:spacing w:val="1"/>
          <w:lang w:eastAsia="zh-CN"/>
        </w:rPr>
        <w:t>知识产权构成侵权。如经核查确有违反上述承诺应</w:t>
      </w:r>
      <w:r>
        <w:rPr>
          <w:color w:val="auto"/>
          <w:lang w:eastAsia="zh-CN"/>
        </w:rPr>
        <w:t>遵守的行为，本企业将</w:t>
      </w:r>
      <w:r>
        <w:rPr>
          <w:color w:val="auto"/>
          <w:spacing w:val="-6"/>
          <w:lang w:eastAsia="zh-CN"/>
        </w:rPr>
        <w:t>承担由此产生的全部责任。</w:t>
      </w:r>
    </w:p>
    <w:p w14:paraId="40AB615C">
      <w:pPr>
        <w:spacing w:line="251" w:lineRule="auto"/>
        <w:rPr>
          <w:color w:val="auto"/>
          <w:lang w:eastAsia="zh-CN"/>
        </w:rPr>
      </w:pPr>
    </w:p>
    <w:p w14:paraId="46BB4EF4">
      <w:pPr>
        <w:spacing w:line="251" w:lineRule="auto"/>
        <w:rPr>
          <w:color w:val="auto"/>
          <w:lang w:eastAsia="zh-CN"/>
        </w:rPr>
      </w:pPr>
    </w:p>
    <w:p w14:paraId="3C9326A1">
      <w:pPr>
        <w:spacing w:line="251" w:lineRule="auto"/>
        <w:rPr>
          <w:color w:val="auto"/>
          <w:lang w:eastAsia="zh-CN"/>
        </w:rPr>
      </w:pPr>
    </w:p>
    <w:p w14:paraId="781A6784">
      <w:pPr>
        <w:spacing w:line="252" w:lineRule="auto"/>
        <w:rPr>
          <w:color w:val="auto"/>
          <w:lang w:eastAsia="zh-CN"/>
        </w:rPr>
      </w:pPr>
    </w:p>
    <w:p w14:paraId="780AAC79">
      <w:pPr>
        <w:pStyle w:val="4"/>
        <w:spacing w:before="78" w:line="216" w:lineRule="auto"/>
        <w:ind w:left="4226"/>
        <w:rPr>
          <w:color w:val="auto"/>
          <w:sz w:val="24"/>
          <w:szCs w:val="24"/>
          <w:lang w:eastAsia="zh-CN"/>
        </w:rPr>
      </w:pPr>
      <w:r>
        <w:rPr>
          <w:color w:val="auto"/>
          <w:spacing w:val="-6"/>
          <w:sz w:val="24"/>
          <w:szCs w:val="24"/>
          <w:lang w:eastAsia="zh-CN"/>
        </w:rPr>
        <w:t>投标人名称(电子签章)：</w:t>
      </w:r>
    </w:p>
    <w:p w14:paraId="539E7EC5">
      <w:pPr>
        <w:pStyle w:val="4"/>
        <w:spacing w:before="186" w:line="217" w:lineRule="auto"/>
        <w:ind w:left="5243"/>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0A82FAB2">
      <w:pPr>
        <w:spacing w:before="284" w:line="220" w:lineRule="auto"/>
        <w:ind w:left="2600"/>
        <w:rPr>
          <w:rFonts w:ascii="宋体" w:hAnsi="宋体" w:eastAsia="宋体" w:cs="宋体"/>
          <w:color w:val="auto"/>
          <w:sz w:val="30"/>
          <w:szCs w:val="30"/>
          <w:lang w:eastAsia="zh-CN"/>
        </w:rPr>
      </w:pPr>
      <w:r>
        <w:rPr>
          <w:rFonts w:ascii="宋体" w:hAnsi="宋体" w:eastAsia="宋体" w:cs="宋体"/>
          <w:b/>
          <w:bCs/>
          <w:color w:val="auto"/>
          <w:spacing w:val="-3"/>
          <w:sz w:val="30"/>
          <w:szCs w:val="30"/>
          <w:lang w:eastAsia="zh-CN"/>
        </w:rPr>
        <w:br w:type="page"/>
      </w:r>
      <w:r>
        <w:rPr>
          <w:rFonts w:ascii="宋体" w:hAnsi="宋体" w:eastAsia="宋体" w:cs="宋体"/>
          <w:b/>
          <w:bCs/>
          <w:color w:val="auto"/>
          <w:spacing w:val="-3"/>
          <w:sz w:val="30"/>
          <w:szCs w:val="30"/>
          <w:lang w:eastAsia="zh-CN"/>
        </w:rPr>
        <w:t>残疾人福利性单位声明函（如有）</w:t>
      </w:r>
    </w:p>
    <w:p w14:paraId="59913140">
      <w:pPr>
        <w:spacing w:line="276" w:lineRule="auto"/>
        <w:rPr>
          <w:color w:val="auto"/>
          <w:lang w:eastAsia="zh-CN"/>
        </w:rPr>
      </w:pPr>
    </w:p>
    <w:p w14:paraId="0A4CC8F6">
      <w:pPr>
        <w:spacing w:line="276" w:lineRule="auto"/>
        <w:rPr>
          <w:color w:val="auto"/>
          <w:lang w:eastAsia="zh-CN"/>
        </w:rPr>
      </w:pPr>
    </w:p>
    <w:p w14:paraId="0702F2DA">
      <w:pPr>
        <w:spacing w:line="276" w:lineRule="auto"/>
        <w:rPr>
          <w:color w:val="auto"/>
          <w:lang w:eastAsia="zh-CN"/>
        </w:rPr>
      </w:pPr>
    </w:p>
    <w:p w14:paraId="754195E6">
      <w:pPr>
        <w:pStyle w:val="4"/>
        <w:spacing w:before="78" w:line="382" w:lineRule="auto"/>
        <w:ind w:left="30" w:right="29" w:firstLine="457"/>
        <w:jc w:val="both"/>
        <w:rPr>
          <w:color w:val="auto"/>
          <w:sz w:val="24"/>
          <w:szCs w:val="24"/>
          <w:lang w:eastAsia="zh-CN"/>
        </w:rPr>
      </w:pPr>
      <w:r>
        <w:rPr>
          <w:color w:val="auto"/>
          <w:spacing w:val="-2"/>
          <w:sz w:val="24"/>
          <w:szCs w:val="24"/>
          <w:lang w:eastAsia="zh-CN"/>
        </w:rPr>
        <w:t>本单位郑重声明，根据《财政部</w:t>
      </w:r>
      <w:r>
        <w:rPr>
          <w:color w:val="auto"/>
          <w:spacing w:val="43"/>
          <w:sz w:val="24"/>
          <w:szCs w:val="24"/>
          <w:lang w:eastAsia="zh-CN"/>
        </w:rPr>
        <w:t xml:space="preserve"> </w:t>
      </w:r>
      <w:r>
        <w:rPr>
          <w:color w:val="auto"/>
          <w:spacing w:val="-2"/>
          <w:sz w:val="24"/>
          <w:szCs w:val="24"/>
          <w:lang w:eastAsia="zh-CN"/>
        </w:rPr>
        <w:t>民政部</w:t>
      </w:r>
      <w:r>
        <w:rPr>
          <w:color w:val="auto"/>
          <w:spacing w:val="37"/>
          <w:sz w:val="24"/>
          <w:szCs w:val="24"/>
          <w:lang w:eastAsia="zh-CN"/>
        </w:rPr>
        <w:t xml:space="preserve"> </w:t>
      </w:r>
      <w:r>
        <w:rPr>
          <w:color w:val="auto"/>
          <w:spacing w:val="-2"/>
          <w:sz w:val="24"/>
          <w:szCs w:val="24"/>
          <w:lang w:eastAsia="zh-CN"/>
        </w:rPr>
        <w:t>中国残</w:t>
      </w:r>
      <w:r>
        <w:rPr>
          <w:color w:val="auto"/>
          <w:spacing w:val="-3"/>
          <w:sz w:val="24"/>
          <w:szCs w:val="24"/>
          <w:lang w:eastAsia="zh-CN"/>
        </w:rPr>
        <w:t>疾人联合会关于促进残疾人就业政府采</w:t>
      </w:r>
      <w:r>
        <w:rPr>
          <w:color w:val="auto"/>
          <w:spacing w:val="-4"/>
          <w:sz w:val="24"/>
          <w:szCs w:val="24"/>
          <w:lang w:eastAsia="zh-CN"/>
        </w:rPr>
        <w:t>购政策的通知》（财库〔2017〕141</w:t>
      </w:r>
      <w:r>
        <w:rPr>
          <w:color w:val="auto"/>
          <w:spacing w:val="-29"/>
          <w:sz w:val="24"/>
          <w:szCs w:val="24"/>
          <w:lang w:eastAsia="zh-CN"/>
        </w:rPr>
        <w:t xml:space="preserve"> </w:t>
      </w:r>
      <w:r>
        <w:rPr>
          <w:color w:val="auto"/>
          <w:spacing w:val="-4"/>
          <w:sz w:val="24"/>
          <w:szCs w:val="24"/>
          <w:lang w:eastAsia="zh-CN"/>
        </w:rPr>
        <w:t>号）的规定，本单位为符合条件的残疾人福利性单位，且</w:t>
      </w:r>
      <w:r>
        <w:rPr>
          <w:color w:val="auto"/>
          <w:spacing w:val="-3"/>
          <w:sz w:val="24"/>
          <w:szCs w:val="24"/>
          <w:lang w:eastAsia="zh-CN"/>
        </w:rPr>
        <w:t>本单位参加</w:t>
      </w:r>
      <w:r>
        <w:rPr>
          <w:color w:val="auto"/>
          <w:spacing w:val="72"/>
          <w:sz w:val="24"/>
          <w:szCs w:val="24"/>
          <w:u w:val="single"/>
          <w:lang w:eastAsia="zh-CN"/>
        </w:rPr>
        <w:t xml:space="preserve"> </w:t>
      </w:r>
      <w:r>
        <w:rPr>
          <w:color w:val="auto"/>
          <w:spacing w:val="-3"/>
          <w:sz w:val="24"/>
          <w:szCs w:val="24"/>
          <w:u w:val="single"/>
          <w:lang w:eastAsia="zh-CN"/>
        </w:rPr>
        <w:t xml:space="preserve">[项目采购-采购人_] </w:t>
      </w:r>
      <w:r>
        <w:rPr>
          <w:color w:val="auto"/>
          <w:spacing w:val="-3"/>
          <w:sz w:val="24"/>
          <w:szCs w:val="24"/>
          <w:lang w:eastAsia="zh-CN"/>
        </w:rPr>
        <w:t>单位的</w:t>
      </w:r>
      <w:r>
        <w:rPr>
          <w:color w:val="auto"/>
          <w:spacing w:val="-60"/>
          <w:sz w:val="24"/>
          <w:szCs w:val="24"/>
          <w:u w:val="single"/>
          <w:lang w:eastAsia="zh-CN"/>
        </w:rPr>
        <w:t xml:space="preserve"> </w:t>
      </w:r>
      <w:r>
        <w:rPr>
          <w:color w:val="auto"/>
          <w:spacing w:val="-3"/>
          <w:sz w:val="24"/>
          <w:szCs w:val="24"/>
          <w:u w:val="single"/>
          <w:lang w:eastAsia="zh-CN"/>
        </w:rPr>
        <w:t>[项目采购-项目名称_]</w:t>
      </w:r>
      <w:r>
        <w:rPr>
          <w:color w:val="auto"/>
          <w:spacing w:val="-3"/>
          <w:sz w:val="24"/>
          <w:szCs w:val="24"/>
          <w:lang w:eastAsia="zh-CN"/>
        </w:rPr>
        <w:t>项目采购活动</w:t>
      </w:r>
      <w:r>
        <w:rPr>
          <w:rFonts w:hint="eastAsia" w:ascii="仿宋_GB2312" w:hAnsi="宋体" w:eastAsia="仿宋_GB2312" w:cs="仿宋_GB2312"/>
          <w:color w:val="auto"/>
          <w:sz w:val="24"/>
          <w:lang w:eastAsia="zh-CN"/>
        </w:rPr>
        <w:t>由本单位提供服务</w:t>
      </w:r>
      <w:r>
        <w:rPr>
          <w:color w:val="auto"/>
          <w:spacing w:val="-23"/>
          <w:sz w:val="24"/>
          <w:szCs w:val="24"/>
          <w:lang w:eastAsia="zh-CN"/>
        </w:rPr>
        <w:t>，</w:t>
      </w:r>
      <w:r>
        <w:rPr>
          <w:color w:val="auto"/>
          <w:spacing w:val="-7"/>
          <w:sz w:val="24"/>
          <w:szCs w:val="24"/>
          <w:lang w:eastAsia="zh-CN"/>
        </w:rPr>
        <w:t>或者提供其他残疾人福利性单位制造的货物（不</w:t>
      </w:r>
      <w:r>
        <w:rPr>
          <w:color w:val="auto"/>
          <w:spacing w:val="-6"/>
          <w:sz w:val="24"/>
          <w:szCs w:val="24"/>
          <w:lang w:eastAsia="zh-CN"/>
        </w:rPr>
        <w:t>包括使用非残疾人福利性单位注册商标的货物）。</w:t>
      </w:r>
    </w:p>
    <w:p w14:paraId="64A180D1">
      <w:pPr>
        <w:pStyle w:val="4"/>
        <w:spacing w:line="215" w:lineRule="auto"/>
        <w:ind w:left="518"/>
        <w:rPr>
          <w:color w:val="auto"/>
          <w:sz w:val="24"/>
          <w:szCs w:val="24"/>
          <w:lang w:eastAsia="zh-CN"/>
        </w:rPr>
      </w:pPr>
      <w:r>
        <w:rPr>
          <w:color w:val="auto"/>
          <w:spacing w:val="-2"/>
          <w:sz w:val="24"/>
          <w:szCs w:val="24"/>
          <w:lang w:eastAsia="zh-CN"/>
        </w:rPr>
        <w:t>本公司对上述声明的真实性负责。如有虚假，将依法承担相应责任。</w:t>
      </w:r>
    </w:p>
    <w:p w14:paraId="7A3EBEB8">
      <w:pPr>
        <w:spacing w:line="268" w:lineRule="auto"/>
        <w:rPr>
          <w:color w:val="auto"/>
          <w:lang w:eastAsia="zh-CN"/>
        </w:rPr>
      </w:pPr>
    </w:p>
    <w:p w14:paraId="2D42269D">
      <w:pPr>
        <w:spacing w:line="268" w:lineRule="auto"/>
        <w:rPr>
          <w:color w:val="auto"/>
          <w:lang w:eastAsia="zh-CN"/>
        </w:rPr>
      </w:pPr>
    </w:p>
    <w:p w14:paraId="61CCE019">
      <w:pPr>
        <w:spacing w:line="269" w:lineRule="auto"/>
        <w:rPr>
          <w:color w:val="auto"/>
          <w:lang w:eastAsia="zh-CN"/>
        </w:rPr>
      </w:pPr>
    </w:p>
    <w:p w14:paraId="410617F1">
      <w:pPr>
        <w:spacing w:line="269" w:lineRule="auto"/>
        <w:rPr>
          <w:color w:val="auto"/>
          <w:lang w:eastAsia="zh-CN"/>
        </w:rPr>
      </w:pPr>
    </w:p>
    <w:p w14:paraId="5480B3C8">
      <w:pPr>
        <w:spacing w:line="269" w:lineRule="auto"/>
        <w:rPr>
          <w:color w:val="auto"/>
          <w:lang w:eastAsia="zh-CN"/>
        </w:rPr>
      </w:pPr>
    </w:p>
    <w:p w14:paraId="77F58934">
      <w:pPr>
        <w:pStyle w:val="4"/>
        <w:spacing w:before="78" w:line="216" w:lineRule="auto"/>
        <w:ind w:left="5171"/>
        <w:rPr>
          <w:color w:val="auto"/>
          <w:sz w:val="24"/>
          <w:szCs w:val="24"/>
          <w:lang w:eastAsia="zh-CN"/>
        </w:rPr>
      </w:pPr>
      <w:r>
        <w:rPr>
          <w:color w:val="auto"/>
          <w:spacing w:val="-6"/>
          <w:sz w:val="24"/>
          <w:szCs w:val="24"/>
          <w:lang w:eastAsia="zh-CN"/>
        </w:rPr>
        <w:t>投标人名称(电子签章)：</w:t>
      </w:r>
    </w:p>
    <w:p w14:paraId="43B2419A">
      <w:pPr>
        <w:pStyle w:val="4"/>
        <w:spacing w:before="187" w:line="217" w:lineRule="auto"/>
        <w:ind w:left="5243"/>
        <w:rPr>
          <w:color w:val="auto"/>
          <w:sz w:val="24"/>
          <w:szCs w:val="24"/>
          <w:lang w:eastAsia="zh-CN"/>
        </w:rPr>
      </w:pPr>
      <w:r>
        <w:rPr>
          <w:color w:val="auto"/>
          <w:spacing w:val="-17"/>
          <w:sz w:val="24"/>
          <w:szCs w:val="24"/>
          <w:lang w:eastAsia="zh-CN"/>
        </w:rPr>
        <w:t>日期：</w:t>
      </w:r>
      <w:r>
        <w:rPr>
          <w:color w:val="auto"/>
          <w:spacing w:val="12"/>
          <w:sz w:val="24"/>
          <w:szCs w:val="24"/>
          <w:lang w:eastAsia="zh-CN"/>
        </w:rPr>
        <w:t xml:space="preserve">  </w:t>
      </w:r>
      <w:r>
        <w:rPr>
          <w:color w:val="auto"/>
          <w:spacing w:val="-17"/>
          <w:sz w:val="24"/>
          <w:szCs w:val="24"/>
          <w:lang w:eastAsia="zh-CN"/>
        </w:rPr>
        <w:t>年</w:t>
      </w:r>
      <w:r>
        <w:rPr>
          <w:color w:val="auto"/>
          <w:spacing w:val="11"/>
          <w:sz w:val="24"/>
          <w:szCs w:val="24"/>
          <w:lang w:eastAsia="zh-CN"/>
        </w:rPr>
        <w:t xml:space="preserve">  </w:t>
      </w:r>
      <w:r>
        <w:rPr>
          <w:color w:val="auto"/>
          <w:spacing w:val="-17"/>
          <w:sz w:val="24"/>
          <w:szCs w:val="24"/>
          <w:lang w:eastAsia="zh-CN"/>
        </w:rPr>
        <w:t>月</w:t>
      </w:r>
      <w:r>
        <w:rPr>
          <w:color w:val="auto"/>
          <w:spacing w:val="18"/>
          <w:sz w:val="24"/>
          <w:szCs w:val="24"/>
          <w:lang w:eastAsia="zh-CN"/>
        </w:rPr>
        <w:t xml:space="preserve">   </w:t>
      </w:r>
      <w:r>
        <w:rPr>
          <w:color w:val="auto"/>
          <w:spacing w:val="-17"/>
          <w:sz w:val="24"/>
          <w:szCs w:val="24"/>
          <w:lang w:eastAsia="zh-CN"/>
        </w:rPr>
        <w:t>日</w:t>
      </w:r>
    </w:p>
    <w:p w14:paraId="1F69665A">
      <w:pPr>
        <w:spacing w:line="344" w:lineRule="auto"/>
        <w:rPr>
          <w:color w:val="auto"/>
          <w:lang w:eastAsia="zh-CN"/>
        </w:rPr>
      </w:pPr>
    </w:p>
    <w:p w14:paraId="1A7E375B">
      <w:pPr>
        <w:spacing w:line="344" w:lineRule="auto"/>
        <w:rPr>
          <w:color w:val="auto"/>
          <w:lang w:eastAsia="zh-CN"/>
        </w:rPr>
      </w:pPr>
    </w:p>
    <w:p w14:paraId="7747B873">
      <w:pPr>
        <w:pStyle w:val="4"/>
        <w:spacing w:before="78" w:line="383" w:lineRule="auto"/>
        <w:ind w:left="34" w:right="449" w:firstLine="489"/>
        <w:jc w:val="both"/>
        <w:rPr>
          <w:color w:val="auto"/>
          <w:sz w:val="24"/>
          <w:szCs w:val="24"/>
          <w:lang w:eastAsia="zh-CN"/>
        </w:rPr>
      </w:pPr>
      <w:r>
        <w:rPr>
          <w:color w:val="auto"/>
          <w:spacing w:val="-5"/>
          <w:sz w:val="24"/>
          <w:szCs w:val="24"/>
          <w:lang w:eastAsia="zh-CN"/>
        </w:rPr>
        <w:t>注：请根据自己的真实情况出具《残疾人福利性单位声明函》。依法享受中小企业优</w:t>
      </w:r>
      <w:r>
        <w:rPr>
          <w:color w:val="auto"/>
          <w:spacing w:val="2"/>
          <w:sz w:val="24"/>
          <w:szCs w:val="24"/>
          <w:lang w:eastAsia="zh-CN"/>
        </w:rPr>
        <w:t>惠政策的，采购人或者采购代理机构在公告中标结果时，同时公告其《残疾人福利性单</w:t>
      </w:r>
      <w:r>
        <w:rPr>
          <w:color w:val="auto"/>
          <w:spacing w:val="-10"/>
          <w:sz w:val="24"/>
          <w:szCs w:val="24"/>
          <w:lang w:eastAsia="zh-CN"/>
        </w:rPr>
        <w:t>位声明函》，接受社会监督；根据《关于政府采购支持监狱企业发展有关问题的通</w:t>
      </w:r>
      <w:r>
        <w:rPr>
          <w:color w:val="auto"/>
          <w:spacing w:val="-11"/>
          <w:sz w:val="24"/>
          <w:szCs w:val="24"/>
          <w:lang w:eastAsia="zh-CN"/>
        </w:rPr>
        <w:t>知》（财</w:t>
      </w:r>
      <w:r>
        <w:rPr>
          <w:color w:val="auto"/>
          <w:spacing w:val="-1"/>
          <w:sz w:val="24"/>
          <w:szCs w:val="24"/>
          <w:lang w:eastAsia="zh-CN"/>
        </w:rPr>
        <w:t>库</w:t>
      </w:r>
      <w:r>
        <w:rPr>
          <w:color w:val="auto"/>
          <w:spacing w:val="-59"/>
          <w:sz w:val="24"/>
          <w:szCs w:val="24"/>
          <w:lang w:eastAsia="zh-CN"/>
        </w:rPr>
        <w:t xml:space="preserve"> </w:t>
      </w:r>
      <w:r>
        <w:rPr>
          <w:color w:val="auto"/>
          <w:spacing w:val="-1"/>
          <w:sz w:val="24"/>
          <w:szCs w:val="24"/>
          <w:lang w:eastAsia="zh-CN"/>
        </w:rPr>
        <w:t>[2014]68</w:t>
      </w:r>
      <w:r>
        <w:rPr>
          <w:color w:val="auto"/>
          <w:spacing w:val="-40"/>
          <w:sz w:val="24"/>
          <w:szCs w:val="24"/>
          <w:lang w:eastAsia="zh-CN"/>
        </w:rPr>
        <w:t xml:space="preserve"> </w:t>
      </w:r>
      <w:r>
        <w:rPr>
          <w:color w:val="auto"/>
          <w:spacing w:val="-1"/>
          <w:sz w:val="24"/>
          <w:szCs w:val="24"/>
          <w:lang w:eastAsia="zh-CN"/>
        </w:rPr>
        <w:t>号）的规定，投标人提供由省级以上监狱管理局、戒毒</w:t>
      </w:r>
      <w:r>
        <w:rPr>
          <w:color w:val="auto"/>
          <w:spacing w:val="-2"/>
          <w:sz w:val="24"/>
          <w:szCs w:val="24"/>
          <w:lang w:eastAsia="zh-CN"/>
        </w:rPr>
        <w:t>管理局（含新疆生产建设兵团）出具的属于监狱企业证明文件的，视同为小型和微型企业。</w:t>
      </w:r>
    </w:p>
    <w:p w14:paraId="1B3E5A80">
      <w:pPr>
        <w:spacing w:line="244" w:lineRule="auto"/>
        <w:rPr>
          <w:rFonts w:eastAsia="宋体"/>
          <w:color w:val="auto"/>
          <w:lang w:eastAsia="zh-CN"/>
        </w:rPr>
      </w:pPr>
      <w:r>
        <w:rPr>
          <w:rFonts w:hint="eastAsia" w:eastAsia="宋体"/>
          <w:color w:val="auto"/>
          <w:lang w:eastAsia="zh-CN"/>
        </w:rPr>
        <w:br w:type="page"/>
      </w:r>
    </w:p>
    <w:p w14:paraId="5C3E1002">
      <w:pPr>
        <w:tabs>
          <w:tab w:val="left" w:pos="3729"/>
        </w:tabs>
        <w:spacing w:line="244" w:lineRule="auto"/>
        <w:rPr>
          <w:color w:val="auto"/>
          <w:lang w:eastAsia="zh-CN"/>
        </w:rPr>
      </w:pPr>
      <w:r>
        <w:rPr>
          <w:rFonts w:hint="eastAsia"/>
          <w:color w:val="auto"/>
          <w:lang w:eastAsia="zh-CN"/>
        </w:rPr>
        <w:tab/>
      </w:r>
    </w:p>
    <w:p w14:paraId="742F692E">
      <w:pPr>
        <w:spacing w:line="244" w:lineRule="auto"/>
        <w:rPr>
          <w:color w:val="auto"/>
          <w:lang w:eastAsia="zh-CN"/>
        </w:rPr>
      </w:pPr>
    </w:p>
    <w:p w14:paraId="3E31FFF4">
      <w:pPr>
        <w:spacing w:line="244" w:lineRule="auto"/>
        <w:rPr>
          <w:color w:val="auto"/>
          <w:lang w:eastAsia="zh-CN"/>
        </w:rPr>
      </w:pPr>
    </w:p>
    <w:p w14:paraId="4AD8B61E">
      <w:pPr>
        <w:spacing w:line="244" w:lineRule="auto"/>
        <w:rPr>
          <w:color w:val="auto"/>
          <w:lang w:eastAsia="zh-CN"/>
        </w:rPr>
      </w:pPr>
    </w:p>
    <w:p w14:paraId="43C63E0D">
      <w:pPr>
        <w:spacing w:line="244" w:lineRule="auto"/>
        <w:rPr>
          <w:color w:val="auto"/>
          <w:lang w:eastAsia="zh-CN"/>
        </w:rPr>
      </w:pPr>
    </w:p>
    <w:p w14:paraId="3707943D">
      <w:pPr>
        <w:spacing w:line="245" w:lineRule="auto"/>
        <w:rPr>
          <w:color w:val="auto"/>
          <w:lang w:eastAsia="zh-CN"/>
        </w:rPr>
      </w:pPr>
    </w:p>
    <w:p w14:paraId="224D169D">
      <w:pPr>
        <w:spacing w:line="245" w:lineRule="auto"/>
        <w:rPr>
          <w:color w:val="auto"/>
          <w:lang w:eastAsia="zh-CN"/>
        </w:rPr>
      </w:pPr>
    </w:p>
    <w:p w14:paraId="187B131C">
      <w:pPr>
        <w:spacing w:line="245" w:lineRule="auto"/>
        <w:rPr>
          <w:color w:val="auto"/>
          <w:lang w:eastAsia="zh-CN"/>
        </w:rPr>
      </w:pPr>
    </w:p>
    <w:p w14:paraId="1401ACA0">
      <w:pPr>
        <w:spacing w:line="245" w:lineRule="auto"/>
        <w:rPr>
          <w:color w:val="auto"/>
          <w:lang w:eastAsia="zh-CN"/>
        </w:rPr>
      </w:pPr>
    </w:p>
    <w:p w14:paraId="2CE38035">
      <w:pPr>
        <w:spacing w:line="245" w:lineRule="auto"/>
        <w:rPr>
          <w:color w:val="auto"/>
          <w:lang w:eastAsia="zh-CN"/>
        </w:rPr>
      </w:pPr>
    </w:p>
    <w:p w14:paraId="7D2C0106">
      <w:pPr>
        <w:spacing w:line="245" w:lineRule="auto"/>
        <w:rPr>
          <w:color w:val="auto"/>
          <w:lang w:eastAsia="zh-CN"/>
        </w:rPr>
      </w:pPr>
    </w:p>
    <w:p w14:paraId="759848FB">
      <w:pPr>
        <w:spacing w:line="245" w:lineRule="auto"/>
        <w:rPr>
          <w:color w:val="auto"/>
          <w:lang w:eastAsia="zh-CN"/>
        </w:rPr>
      </w:pPr>
    </w:p>
    <w:p w14:paraId="35FC7922">
      <w:pPr>
        <w:spacing w:line="245" w:lineRule="auto"/>
        <w:rPr>
          <w:color w:val="auto"/>
          <w:lang w:eastAsia="zh-CN"/>
        </w:rPr>
      </w:pPr>
    </w:p>
    <w:p w14:paraId="79DB8316">
      <w:pPr>
        <w:spacing w:line="245" w:lineRule="auto"/>
        <w:rPr>
          <w:color w:val="auto"/>
          <w:lang w:eastAsia="zh-CN"/>
        </w:rPr>
      </w:pPr>
    </w:p>
    <w:p w14:paraId="6B529AED">
      <w:pPr>
        <w:spacing w:line="245" w:lineRule="auto"/>
        <w:rPr>
          <w:color w:val="auto"/>
          <w:lang w:eastAsia="zh-CN"/>
        </w:rPr>
      </w:pPr>
    </w:p>
    <w:p w14:paraId="2664C33B">
      <w:pPr>
        <w:spacing w:line="245" w:lineRule="auto"/>
        <w:rPr>
          <w:color w:val="auto"/>
          <w:lang w:eastAsia="zh-CN"/>
        </w:rPr>
      </w:pPr>
    </w:p>
    <w:p w14:paraId="582194DF">
      <w:pPr>
        <w:spacing w:line="245" w:lineRule="auto"/>
        <w:rPr>
          <w:color w:val="auto"/>
          <w:lang w:eastAsia="zh-CN"/>
        </w:rPr>
      </w:pPr>
    </w:p>
    <w:p w14:paraId="5CC78C39">
      <w:pPr>
        <w:spacing w:line="245" w:lineRule="auto"/>
        <w:rPr>
          <w:color w:val="auto"/>
          <w:lang w:eastAsia="zh-CN"/>
        </w:rPr>
      </w:pPr>
    </w:p>
    <w:p w14:paraId="48FBF010">
      <w:pPr>
        <w:spacing w:line="245" w:lineRule="auto"/>
        <w:rPr>
          <w:color w:val="auto"/>
          <w:lang w:eastAsia="zh-CN"/>
        </w:rPr>
      </w:pPr>
    </w:p>
    <w:p w14:paraId="684A675D">
      <w:pPr>
        <w:spacing w:line="245" w:lineRule="auto"/>
        <w:rPr>
          <w:color w:val="auto"/>
          <w:lang w:eastAsia="zh-CN"/>
        </w:rPr>
      </w:pPr>
    </w:p>
    <w:p w14:paraId="2C3EBC3F">
      <w:pPr>
        <w:spacing w:line="245" w:lineRule="auto"/>
        <w:rPr>
          <w:color w:val="auto"/>
          <w:lang w:eastAsia="zh-CN"/>
        </w:rPr>
      </w:pPr>
    </w:p>
    <w:p w14:paraId="3BFE549E">
      <w:pPr>
        <w:spacing w:line="245" w:lineRule="auto"/>
        <w:rPr>
          <w:color w:val="auto"/>
          <w:lang w:eastAsia="zh-CN"/>
        </w:rPr>
      </w:pPr>
    </w:p>
    <w:p w14:paraId="436C657D">
      <w:pPr>
        <w:spacing w:before="117" w:line="219" w:lineRule="auto"/>
        <w:ind w:left="2241"/>
        <w:outlineLvl w:val="0"/>
        <w:rPr>
          <w:rFonts w:ascii="宋体" w:hAnsi="宋体" w:eastAsia="宋体" w:cs="宋体"/>
          <w:color w:val="auto"/>
          <w:sz w:val="36"/>
          <w:szCs w:val="36"/>
          <w:lang w:eastAsia="zh-CN"/>
        </w:rPr>
      </w:pPr>
      <w:bookmarkStart w:id="97" w:name="_Toc29995"/>
      <w:r>
        <w:rPr>
          <w:rFonts w:ascii="宋体" w:hAnsi="宋体" w:eastAsia="宋体" w:cs="宋体"/>
          <w:b/>
          <w:bCs/>
          <w:color w:val="auto"/>
          <w:spacing w:val="-4"/>
          <w:sz w:val="36"/>
          <w:szCs w:val="36"/>
          <w:lang w:eastAsia="zh-CN"/>
        </w:rPr>
        <w:t>第七章</w:t>
      </w:r>
      <w:r>
        <w:rPr>
          <w:rFonts w:ascii="宋体" w:hAnsi="宋体" w:eastAsia="宋体" w:cs="宋体"/>
          <w:color w:val="auto"/>
          <w:spacing w:val="-4"/>
          <w:sz w:val="36"/>
          <w:szCs w:val="36"/>
          <w:lang w:eastAsia="zh-CN"/>
        </w:rPr>
        <w:t xml:space="preserve"> </w:t>
      </w:r>
      <w:r>
        <w:rPr>
          <w:rFonts w:ascii="宋体" w:hAnsi="宋体" w:eastAsia="宋体" w:cs="宋体"/>
          <w:b/>
          <w:bCs/>
          <w:color w:val="auto"/>
          <w:spacing w:val="-4"/>
          <w:sz w:val="36"/>
          <w:szCs w:val="36"/>
          <w:lang w:eastAsia="zh-CN"/>
        </w:rPr>
        <w:t>质疑、投诉证明材料格式</w:t>
      </w:r>
      <w:bookmarkEnd w:id="97"/>
    </w:p>
    <w:p w14:paraId="0656B799">
      <w:pPr>
        <w:spacing w:line="344" w:lineRule="auto"/>
        <w:rPr>
          <w:rFonts w:eastAsia="宋体"/>
          <w:color w:val="auto"/>
          <w:lang w:eastAsia="zh-CN"/>
        </w:rPr>
      </w:pPr>
      <w:r>
        <w:rPr>
          <w:rFonts w:hint="eastAsia" w:eastAsia="宋体"/>
          <w:color w:val="auto"/>
          <w:lang w:eastAsia="zh-CN"/>
        </w:rPr>
        <w:br w:type="page"/>
      </w:r>
    </w:p>
    <w:p w14:paraId="6335E3F0">
      <w:pPr>
        <w:spacing w:before="104" w:line="222" w:lineRule="auto"/>
        <w:ind w:left="3180"/>
        <w:outlineLvl w:val="0"/>
        <w:rPr>
          <w:rFonts w:ascii="新宋体" w:hAnsi="新宋体" w:eastAsia="新宋体" w:cs="新宋体"/>
          <w:color w:val="auto"/>
          <w:sz w:val="32"/>
          <w:szCs w:val="32"/>
          <w:lang w:eastAsia="zh-CN"/>
        </w:rPr>
      </w:pPr>
      <w:bookmarkStart w:id="98" w:name="_Toc5698"/>
      <w:r>
        <w:rPr>
          <w:rFonts w:ascii="新宋体" w:hAnsi="新宋体" w:eastAsia="新宋体" w:cs="新宋体"/>
          <w:color w:val="auto"/>
          <w:spacing w:val="-4"/>
          <w:sz w:val="32"/>
          <w:szCs w:val="32"/>
          <w:lang w:eastAsia="zh-CN"/>
        </w:rPr>
        <w:t>第一节 质疑函（格式）</w:t>
      </w:r>
      <w:bookmarkEnd w:id="98"/>
    </w:p>
    <w:p w14:paraId="7BD41F15">
      <w:pPr>
        <w:spacing w:before="189" w:line="188" w:lineRule="auto"/>
        <w:ind w:left="3787"/>
        <w:rPr>
          <w:rFonts w:ascii="微软雅黑" w:hAnsi="微软雅黑" w:eastAsia="微软雅黑" w:cs="微软雅黑"/>
          <w:color w:val="auto"/>
          <w:sz w:val="40"/>
          <w:szCs w:val="40"/>
          <w:lang w:eastAsia="zh-CN"/>
        </w:rPr>
      </w:pPr>
      <w:bookmarkStart w:id="99" w:name="bookmark2"/>
      <w:bookmarkEnd w:id="99"/>
      <w:r>
        <w:rPr>
          <w:rFonts w:ascii="微软雅黑" w:hAnsi="微软雅黑" w:eastAsia="微软雅黑" w:cs="微软雅黑"/>
          <w:b/>
          <w:bCs/>
          <w:color w:val="auto"/>
          <w:spacing w:val="-7"/>
          <w:sz w:val="40"/>
          <w:szCs w:val="40"/>
          <w:lang w:eastAsia="zh-CN"/>
        </w:rPr>
        <w:t>质疑函范本</w:t>
      </w:r>
    </w:p>
    <w:p w14:paraId="3B9B64A2">
      <w:pPr>
        <w:spacing w:before="337" w:line="222" w:lineRule="auto"/>
        <w:ind w:left="46"/>
        <w:rPr>
          <w:rFonts w:ascii="新宋体" w:hAnsi="新宋体" w:eastAsia="新宋体" w:cs="新宋体"/>
          <w:color w:val="auto"/>
          <w:sz w:val="28"/>
          <w:szCs w:val="28"/>
          <w:lang w:eastAsia="zh-CN"/>
        </w:rPr>
      </w:pPr>
      <w:r>
        <w:rPr>
          <w:rFonts w:ascii="新宋体" w:hAnsi="新宋体" w:eastAsia="新宋体" w:cs="新宋体"/>
          <w:color w:val="auto"/>
          <w:spacing w:val="-3"/>
          <w:sz w:val="28"/>
          <w:szCs w:val="28"/>
          <w:lang w:eastAsia="zh-CN"/>
        </w:rPr>
        <w:t>一、质疑供应商基本信息</w:t>
      </w:r>
    </w:p>
    <w:p w14:paraId="7B631725">
      <w:pPr>
        <w:spacing w:before="239" w:line="219" w:lineRule="auto"/>
        <w:ind w:left="57"/>
        <w:rPr>
          <w:color w:val="auto"/>
          <w:sz w:val="28"/>
          <w:szCs w:val="28"/>
          <w:lang w:eastAsia="zh-CN"/>
        </w:rPr>
      </w:pPr>
      <w:r>
        <w:rPr>
          <w:rFonts w:ascii="新宋体" w:hAnsi="新宋体" w:eastAsia="新宋体" w:cs="新宋体"/>
          <w:color w:val="auto"/>
          <w:spacing w:val="-5"/>
          <w:sz w:val="28"/>
          <w:szCs w:val="28"/>
          <w:lang w:eastAsia="zh-CN"/>
        </w:rPr>
        <w:t>质疑供应商：</w:t>
      </w:r>
      <w:r>
        <w:rPr>
          <w:color w:val="auto"/>
          <w:position w:val="-4"/>
          <w:sz w:val="28"/>
          <w:szCs w:val="28"/>
          <w:lang w:eastAsia="zh-CN"/>
        </w:rPr>
        <w:drawing>
          <wp:inline distT="0" distB="0" distL="0" distR="0">
            <wp:extent cx="4064000" cy="95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 cstate="print"/>
                    <a:stretch>
                      <a:fillRect/>
                    </a:stretch>
                  </pic:blipFill>
                  <pic:spPr>
                    <a:xfrm>
                      <a:off x="0" y="0"/>
                      <a:ext cx="4064000" cy="10159"/>
                    </a:xfrm>
                    <a:prstGeom prst="rect">
                      <a:avLst/>
                    </a:prstGeom>
                  </pic:spPr>
                </pic:pic>
              </a:graphicData>
            </a:graphic>
          </wp:inline>
        </w:drawing>
      </w:r>
    </w:p>
    <w:p w14:paraId="73E1B230">
      <w:pPr>
        <w:spacing w:before="242" w:line="219" w:lineRule="auto"/>
        <w:ind w:left="51"/>
        <w:rPr>
          <w:color w:val="auto"/>
          <w:sz w:val="28"/>
          <w:szCs w:val="28"/>
          <w:lang w:eastAsia="zh-CN"/>
        </w:rPr>
      </w:pPr>
      <w:r>
        <w:rPr>
          <w:rFonts w:ascii="新宋体" w:hAnsi="新宋体" w:eastAsia="新宋体" w:cs="新宋体"/>
          <w:color w:val="auto"/>
          <w:spacing w:val="-12"/>
          <w:sz w:val="28"/>
          <w:szCs w:val="28"/>
          <w:lang w:eastAsia="zh-CN"/>
        </w:rPr>
        <w:t>地址：</w:t>
      </w:r>
      <w:r>
        <w:rPr>
          <w:color w:val="auto"/>
          <w:position w:val="-4"/>
          <w:sz w:val="28"/>
          <w:szCs w:val="28"/>
          <w:lang w:eastAsia="zh-CN"/>
        </w:rPr>
        <w:drawing>
          <wp:inline distT="0" distB="0" distL="0" distR="0">
            <wp:extent cx="2641600" cy="95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 cstate="print"/>
                    <a:stretch>
                      <a:fillRect/>
                    </a:stretch>
                  </pic:blipFill>
                  <pic:spPr>
                    <a:xfrm>
                      <a:off x="0" y="0"/>
                      <a:ext cx="2641600" cy="10159"/>
                    </a:xfrm>
                    <a:prstGeom prst="rect">
                      <a:avLst/>
                    </a:prstGeom>
                  </pic:spPr>
                </pic:pic>
              </a:graphicData>
            </a:graphic>
          </wp:inline>
        </w:drawing>
      </w:r>
      <w:r>
        <w:rPr>
          <w:rFonts w:ascii="新宋体" w:hAnsi="新宋体" w:eastAsia="新宋体" w:cs="新宋体"/>
          <w:color w:val="auto"/>
          <w:spacing w:val="-112"/>
          <w:sz w:val="28"/>
          <w:szCs w:val="28"/>
          <w:lang w:eastAsia="zh-CN"/>
        </w:rPr>
        <w:t xml:space="preserve"> </w:t>
      </w:r>
      <w:r>
        <w:rPr>
          <w:rFonts w:ascii="新宋体" w:hAnsi="新宋体" w:eastAsia="新宋体" w:cs="新宋体"/>
          <w:color w:val="auto"/>
          <w:spacing w:val="-12"/>
          <w:sz w:val="28"/>
          <w:szCs w:val="28"/>
          <w:lang w:eastAsia="zh-CN"/>
        </w:rPr>
        <w:t>邮编：</w:t>
      </w:r>
      <w:r>
        <w:rPr>
          <w:color w:val="auto"/>
          <w:position w:val="-4"/>
          <w:sz w:val="28"/>
          <w:szCs w:val="28"/>
          <w:lang w:eastAsia="zh-CN"/>
        </w:rPr>
        <w:drawing>
          <wp:inline distT="0" distB="0" distL="0" distR="0">
            <wp:extent cx="2258695" cy="952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1" cstate="print"/>
                    <a:stretch>
                      <a:fillRect/>
                    </a:stretch>
                  </pic:blipFill>
                  <pic:spPr>
                    <a:xfrm>
                      <a:off x="0" y="0"/>
                      <a:ext cx="2259329" cy="10159"/>
                    </a:xfrm>
                    <a:prstGeom prst="rect">
                      <a:avLst/>
                    </a:prstGeom>
                  </pic:spPr>
                </pic:pic>
              </a:graphicData>
            </a:graphic>
          </wp:inline>
        </w:drawing>
      </w:r>
    </w:p>
    <w:p w14:paraId="27595E28">
      <w:pPr>
        <w:spacing w:before="241" w:line="359" w:lineRule="auto"/>
        <w:ind w:left="49" w:right="28" w:hanging="3"/>
        <w:rPr>
          <w:color w:val="auto"/>
          <w:sz w:val="28"/>
          <w:szCs w:val="28"/>
          <w:lang w:eastAsia="zh-CN"/>
        </w:rPr>
      </w:pPr>
      <w:r>
        <w:rPr>
          <w:rFonts w:ascii="新宋体" w:hAnsi="新宋体" w:eastAsia="新宋体" w:cs="新宋体"/>
          <w:color w:val="auto"/>
          <w:spacing w:val="-4"/>
          <w:sz w:val="28"/>
          <w:szCs w:val="28"/>
          <w:lang w:eastAsia="zh-CN"/>
        </w:rPr>
        <w:t>联系人：</w:t>
      </w:r>
      <w:r>
        <w:rPr>
          <w:color w:val="auto"/>
          <w:position w:val="-4"/>
          <w:sz w:val="28"/>
          <w:szCs w:val="28"/>
          <w:lang w:eastAsia="zh-CN"/>
        </w:rPr>
        <w:drawing>
          <wp:inline distT="0" distB="0" distL="0" distR="0">
            <wp:extent cx="2235200" cy="952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2" cstate="print"/>
                    <a:stretch>
                      <a:fillRect/>
                    </a:stretch>
                  </pic:blipFill>
                  <pic:spPr>
                    <a:xfrm>
                      <a:off x="0" y="0"/>
                      <a:ext cx="2235200" cy="10159"/>
                    </a:xfrm>
                    <a:prstGeom prst="rect">
                      <a:avLst/>
                    </a:prstGeom>
                  </pic:spPr>
                </pic:pic>
              </a:graphicData>
            </a:graphic>
          </wp:inline>
        </w:drawing>
      </w:r>
      <w:r>
        <w:rPr>
          <w:rFonts w:ascii="新宋体" w:hAnsi="新宋体" w:eastAsia="新宋体" w:cs="新宋体"/>
          <w:color w:val="auto"/>
          <w:spacing w:val="-143"/>
          <w:sz w:val="28"/>
          <w:szCs w:val="28"/>
          <w:lang w:eastAsia="zh-CN"/>
        </w:rPr>
        <w:t xml:space="preserve"> </w:t>
      </w:r>
      <w:r>
        <w:rPr>
          <w:rFonts w:ascii="新宋体" w:hAnsi="新宋体" w:eastAsia="新宋体" w:cs="新宋体"/>
          <w:color w:val="auto"/>
          <w:spacing w:val="-4"/>
          <w:sz w:val="28"/>
          <w:szCs w:val="28"/>
          <w:lang w:eastAsia="zh-CN"/>
        </w:rPr>
        <w:t>联系电话：</w:t>
      </w:r>
      <w:r>
        <w:rPr>
          <w:color w:val="auto"/>
          <w:position w:val="-4"/>
          <w:sz w:val="28"/>
          <w:szCs w:val="28"/>
          <w:lang w:eastAsia="zh-CN"/>
        </w:rPr>
        <w:drawing>
          <wp:inline distT="0" distB="0" distL="0" distR="0">
            <wp:extent cx="2055495" cy="952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3" cstate="print"/>
                    <a:stretch>
                      <a:fillRect/>
                    </a:stretch>
                  </pic:blipFill>
                  <pic:spPr>
                    <a:xfrm>
                      <a:off x="0" y="0"/>
                      <a:ext cx="2056129" cy="10159"/>
                    </a:xfrm>
                    <a:prstGeom prst="rect">
                      <a:avLst/>
                    </a:prstGeom>
                  </pic:spPr>
                </pic:pic>
              </a:graphicData>
            </a:graphic>
          </wp:inline>
        </w:drawing>
      </w:r>
      <w:r>
        <w:rPr>
          <w:rFonts w:ascii="新宋体" w:hAnsi="新宋体" w:eastAsia="新宋体" w:cs="新宋体"/>
          <w:color w:val="auto"/>
          <w:sz w:val="28"/>
          <w:szCs w:val="28"/>
          <w:lang w:eastAsia="zh-CN"/>
        </w:rPr>
        <w:t xml:space="preserve"> </w:t>
      </w:r>
      <w:r>
        <w:rPr>
          <w:rFonts w:ascii="新宋体" w:hAnsi="新宋体" w:eastAsia="新宋体" w:cs="新宋体"/>
          <w:color w:val="auto"/>
          <w:spacing w:val="-5"/>
          <w:sz w:val="28"/>
          <w:szCs w:val="28"/>
          <w:lang w:eastAsia="zh-CN"/>
        </w:rPr>
        <w:t>授权代表：</w:t>
      </w:r>
      <w:r>
        <w:rPr>
          <w:color w:val="auto"/>
          <w:position w:val="-4"/>
          <w:sz w:val="28"/>
          <w:szCs w:val="28"/>
          <w:lang w:eastAsia="zh-CN"/>
        </w:rPr>
        <w:drawing>
          <wp:inline distT="0" distB="0" distL="0" distR="0">
            <wp:extent cx="4267200" cy="952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4" cstate="print"/>
                    <a:stretch>
                      <a:fillRect/>
                    </a:stretch>
                  </pic:blipFill>
                  <pic:spPr>
                    <a:xfrm>
                      <a:off x="0" y="0"/>
                      <a:ext cx="4267200" cy="10159"/>
                    </a:xfrm>
                    <a:prstGeom prst="rect">
                      <a:avLst/>
                    </a:prstGeom>
                  </pic:spPr>
                </pic:pic>
              </a:graphicData>
            </a:graphic>
          </wp:inline>
        </w:drawing>
      </w:r>
    </w:p>
    <w:p w14:paraId="7636F68D">
      <w:pPr>
        <w:spacing w:before="2" w:line="219" w:lineRule="auto"/>
        <w:ind w:left="46"/>
        <w:rPr>
          <w:color w:val="auto"/>
          <w:sz w:val="28"/>
          <w:szCs w:val="28"/>
          <w:lang w:eastAsia="zh-CN"/>
        </w:rPr>
      </w:pPr>
      <w:r>
        <w:rPr>
          <w:rFonts w:ascii="新宋体" w:hAnsi="新宋体" w:eastAsia="新宋体" w:cs="新宋体"/>
          <w:color w:val="auto"/>
          <w:spacing w:val="-4"/>
          <w:sz w:val="28"/>
          <w:szCs w:val="28"/>
          <w:lang w:eastAsia="zh-CN"/>
        </w:rPr>
        <w:t>联系电话：</w:t>
      </w:r>
      <w:r>
        <w:rPr>
          <w:color w:val="auto"/>
          <w:position w:val="-4"/>
          <w:sz w:val="28"/>
          <w:szCs w:val="28"/>
          <w:lang w:eastAsia="zh-CN"/>
        </w:rPr>
        <w:drawing>
          <wp:inline distT="0" distB="0" distL="0" distR="0">
            <wp:extent cx="4368800" cy="952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5" cstate="print"/>
                    <a:stretch>
                      <a:fillRect/>
                    </a:stretch>
                  </pic:blipFill>
                  <pic:spPr>
                    <a:xfrm>
                      <a:off x="0" y="0"/>
                      <a:ext cx="4368800" cy="10159"/>
                    </a:xfrm>
                    <a:prstGeom prst="rect">
                      <a:avLst/>
                    </a:prstGeom>
                  </pic:spPr>
                </pic:pic>
              </a:graphicData>
            </a:graphic>
          </wp:inline>
        </w:drawing>
      </w:r>
    </w:p>
    <w:p w14:paraId="5A690EE4">
      <w:pPr>
        <w:spacing w:before="243" w:line="219" w:lineRule="auto"/>
        <w:ind w:left="51"/>
        <w:rPr>
          <w:color w:val="auto"/>
          <w:sz w:val="28"/>
          <w:szCs w:val="28"/>
          <w:lang w:eastAsia="zh-CN"/>
        </w:rPr>
      </w:pPr>
      <w:r>
        <w:rPr>
          <w:rFonts w:ascii="新宋体" w:hAnsi="新宋体" w:eastAsia="新宋体" w:cs="新宋体"/>
          <w:color w:val="auto"/>
          <w:spacing w:val="-10"/>
          <w:sz w:val="28"/>
          <w:szCs w:val="28"/>
          <w:lang w:eastAsia="zh-CN"/>
        </w:rPr>
        <w:t xml:space="preserve">地址： </w:t>
      </w:r>
      <w:r>
        <w:rPr>
          <w:color w:val="auto"/>
          <w:position w:val="-4"/>
          <w:sz w:val="28"/>
          <w:szCs w:val="28"/>
          <w:lang w:eastAsia="zh-CN"/>
        </w:rPr>
        <w:drawing>
          <wp:inline distT="0" distB="0" distL="0" distR="0">
            <wp:extent cx="2438400" cy="952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6" cstate="print"/>
                    <a:stretch>
                      <a:fillRect/>
                    </a:stretch>
                  </pic:blipFill>
                  <pic:spPr>
                    <a:xfrm>
                      <a:off x="0" y="0"/>
                      <a:ext cx="2438400" cy="10159"/>
                    </a:xfrm>
                    <a:prstGeom prst="rect">
                      <a:avLst/>
                    </a:prstGeom>
                  </pic:spPr>
                </pic:pic>
              </a:graphicData>
            </a:graphic>
          </wp:inline>
        </w:drawing>
      </w:r>
      <w:r>
        <w:rPr>
          <w:rFonts w:ascii="新宋体" w:hAnsi="新宋体" w:eastAsia="新宋体" w:cs="新宋体"/>
          <w:color w:val="auto"/>
          <w:spacing w:val="-114"/>
          <w:sz w:val="28"/>
          <w:szCs w:val="28"/>
          <w:lang w:eastAsia="zh-CN"/>
        </w:rPr>
        <w:t xml:space="preserve"> </w:t>
      </w:r>
      <w:r>
        <w:rPr>
          <w:rFonts w:ascii="新宋体" w:hAnsi="新宋体" w:eastAsia="新宋体" w:cs="新宋体"/>
          <w:color w:val="auto"/>
          <w:spacing w:val="-10"/>
          <w:sz w:val="28"/>
          <w:szCs w:val="28"/>
          <w:lang w:eastAsia="zh-CN"/>
        </w:rPr>
        <w:t>邮编：</w:t>
      </w:r>
      <w:r>
        <w:rPr>
          <w:color w:val="auto"/>
          <w:position w:val="-4"/>
          <w:sz w:val="28"/>
          <w:szCs w:val="28"/>
          <w:lang w:eastAsia="zh-CN"/>
        </w:rPr>
        <w:drawing>
          <wp:inline distT="0" distB="0" distL="0" distR="0">
            <wp:extent cx="2360295" cy="952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7" cstate="print"/>
                    <a:stretch>
                      <a:fillRect/>
                    </a:stretch>
                  </pic:blipFill>
                  <pic:spPr>
                    <a:xfrm>
                      <a:off x="0" y="0"/>
                      <a:ext cx="2360929" cy="10159"/>
                    </a:xfrm>
                    <a:prstGeom prst="rect">
                      <a:avLst/>
                    </a:prstGeom>
                  </pic:spPr>
                </pic:pic>
              </a:graphicData>
            </a:graphic>
          </wp:inline>
        </w:drawing>
      </w:r>
    </w:p>
    <w:p w14:paraId="1AD84C46">
      <w:pPr>
        <w:spacing w:before="242" w:line="222" w:lineRule="auto"/>
        <w:ind w:left="46"/>
        <w:rPr>
          <w:rFonts w:ascii="新宋体" w:hAnsi="新宋体" w:eastAsia="新宋体" w:cs="新宋体"/>
          <w:color w:val="auto"/>
          <w:sz w:val="28"/>
          <w:szCs w:val="28"/>
          <w:lang w:eastAsia="zh-CN"/>
        </w:rPr>
      </w:pPr>
      <w:r>
        <w:rPr>
          <w:rFonts w:ascii="新宋体" w:hAnsi="新宋体" w:eastAsia="新宋体" w:cs="新宋体"/>
          <w:color w:val="auto"/>
          <w:spacing w:val="-2"/>
          <w:sz w:val="28"/>
          <w:szCs w:val="28"/>
          <w:lang w:eastAsia="zh-CN"/>
        </w:rPr>
        <w:t>二、质疑项目基本情况</w:t>
      </w:r>
    </w:p>
    <w:p w14:paraId="564784EF">
      <w:pPr>
        <w:spacing w:before="239" w:line="217" w:lineRule="auto"/>
        <w:ind w:left="57"/>
        <w:rPr>
          <w:rFonts w:ascii="新宋体" w:hAnsi="新宋体" w:eastAsia="新宋体" w:cs="新宋体"/>
          <w:color w:val="auto"/>
          <w:sz w:val="28"/>
          <w:szCs w:val="28"/>
          <w:lang w:eastAsia="zh-CN"/>
        </w:rPr>
      </w:pPr>
      <w:r>
        <w:rPr>
          <w:rFonts w:ascii="新宋体" w:hAnsi="新宋体" w:eastAsia="新宋体" w:cs="新宋体"/>
          <w:color w:val="auto"/>
          <w:spacing w:val="-4"/>
          <w:sz w:val="28"/>
          <w:szCs w:val="28"/>
          <w:lang w:eastAsia="zh-CN"/>
        </w:rPr>
        <w:t>质疑项目的名称：</w:t>
      </w:r>
      <w:r>
        <w:rPr>
          <w:rFonts w:ascii="新宋体" w:hAnsi="新宋体" w:eastAsia="新宋体" w:cs="新宋体"/>
          <w:color w:val="auto"/>
          <w:spacing w:val="20"/>
          <w:sz w:val="28"/>
          <w:szCs w:val="28"/>
          <w:u w:val="dotted"/>
          <w:lang w:eastAsia="zh-CN"/>
        </w:rPr>
        <w:t xml:space="preserve">   </w:t>
      </w:r>
      <w:r>
        <w:rPr>
          <w:rFonts w:ascii="新宋体" w:hAnsi="新宋体" w:eastAsia="新宋体" w:cs="新宋体"/>
          <w:color w:val="auto"/>
          <w:spacing w:val="-4"/>
          <w:sz w:val="28"/>
          <w:szCs w:val="28"/>
          <w:u w:val="dotted"/>
          <w:lang w:eastAsia="zh-CN"/>
        </w:rPr>
        <w:t>[项目采购-项目名称_</w:t>
      </w:r>
      <w:r>
        <w:rPr>
          <w:rFonts w:ascii="新宋体" w:hAnsi="新宋体" w:eastAsia="新宋体" w:cs="新宋体"/>
          <w:color w:val="auto"/>
          <w:spacing w:val="-5"/>
          <w:sz w:val="28"/>
          <w:szCs w:val="28"/>
          <w:u w:val="dotted"/>
          <w:lang w:eastAsia="zh-CN"/>
        </w:rPr>
        <w:t>]</w:t>
      </w:r>
      <w:r>
        <w:rPr>
          <w:rFonts w:ascii="新宋体" w:hAnsi="新宋体" w:eastAsia="新宋体" w:cs="新宋体"/>
          <w:color w:val="auto"/>
          <w:sz w:val="28"/>
          <w:szCs w:val="28"/>
          <w:u w:val="dotted"/>
          <w:lang w:eastAsia="zh-CN"/>
        </w:rPr>
        <w:t xml:space="preserve">     </w:t>
      </w:r>
    </w:p>
    <w:p w14:paraId="56776E06">
      <w:pPr>
        <w:spacing w:before="246" w:line="217" w:lineRule="auto"/>
        <w:ind w:left="57"/>
        <w:rPr>
          <w:color w:val="auto"/>
          <w:sz w:val="28"/>
          <w:szCs w:val="28"/>
          <w:lang w:eastAsia="zh-CN"/>
        </w:rPr>
      </w:pPr>
      <w:r>
        <w:rPr>
          <w:rFonts w:ascii="新宋体" w:hAnsi="新宋体" w:eastAsia="新宋体" w:cs="新宋体"/>
          <w:color w:val="auto"/>
          <w:spacing w:val="-1"/>
          <w:sz w:val="28"/>
          <w:szCs w:val="28"/>
          <w:lang w:eastAsia="zh-CN"/>
        </w:rPr>
        <w:t>质疑项目的编号：</w:t>
      </w:r>
      <w:r>
        <w:rPr>
          <w:rFonts w:ascii="新宋体" w:hAnsi="新宋体" w:eastAsia="新宋体" w:cs="新宋体"/>
          <w:color w:val="auto"/>
          <w:spacing w:val="-1"/>
          <w:sz w:val="28"/>
          <w:szCs w:val="28"/>
          <w:u w:val="dotted"/>
          <w:lang w:eastAsia="zh-CN"/>
        </w:rPr>
        <w:t>[项目采购-项目编号_]</w:t>
      </w:r>
      <w:r>
        <w:rPr>
          <w:rFonts w:ascii="新宋体" w:hAnsi="新宋体" w:eastAsia="新宋体" w:cs="新宋体"/>
          <w:color w:val="auto"/>
          <w:spacing w:val="-2"/>
          <w:sz w:val="28"/>
          <w:szCs w:val="28"/>
          <w:u w:val="dotted"/>
          <w:lang w:eastAsia="zh-CN"/>
        </w:rPr>
        <w:t xml:space="preserve"> </w:t>
      </w:r>
      <w:r>
        <w:rPr>
          <w:rFonts w:ascii="新宋体" w:hAnsi="新宋体" w:eastAsia="新宋体" w:cs="新宋体"/>
          <w:color w:val="auto"/>
          <w:spacing w:val="-2"/>
          <w:sz w:val="28"/>
          <w:szCs w:val="28"/>
          <w:lang w:eastAsia="zh-CN"/>
        </w:rPr>
        <w:t>包号：</w:t>
      </w:r>
      <w:r>
        <w:rPr>
          <w:color w:val="auto"/>
          <w:position w:val="-4"/>
          <w:sz w:val="28"/>
          <w:szCs w:val="28"/>
          <w:lang w:eastAsia="zh-CN"/>
        </w:rPr>
        <w:drawing>
          <wp:inline distT="0" distB="0" distL="0" distR="0">
            <wp:extent cx="1547495" cy="952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8" cstate="print"/>
                    <a:stretch>
                      <a:fillRect/>
                    </a:stretch>
                  </pic:blipFill>
                  <pic:spPr>
                    <a:xfrm>
                      <a:off x="0" y="0"/>
                      <a:ext cx="1548129" cy="10159"/>
                    </a:xfrm>
                    <a:prstGeom prst="rect">
                      <a:avLst/>
                    </a:prstGeom>
                  </pic:spPr>
                </pic:pic>
              </a:graphicData>
            </a:graphic>
          </wp:inline>
        </w:drawing>
      </w:r>
    </w:p>
    <w:p w14:paraId="261BF869">
      <w:pPr>
        <w:spacing w:before="246" w:line="217" w:lineRule="auto"/>
        <w:ind w:left="52"/>
        <w:rPr>
          <w:rFonts w:ascii="新宋体" w:hAnsi="新宋体" w:eastAsia="新宋体" w:cs="新宋体"/>
          <w:color w:val="auto"/>
          <w:sz w:val="28"/>
          <w:szCs w:val="28"/>
          <w:lang w:eastAsia="zh-CN"/>
        </w:rPr>
      </w:pPr>
      <w:r>
        <w:rPr>
          <w:rFonts w:ascii="新宋体" w:hAnsi="新宋体" w:eastAsia="新宋体" w:cs="新宋体"/>
          <w:color w:val="auto"/>
          <w:spacing w:val="-5"/>
          <w:sz w:val="28"/>
          <w:szCs w:val="28"/>
          <w:lang w:eastAsia="zh-CN"/>
        </w:rPr>
        <w:t>采购人名称：</w:t>
      </w:r>
      <w:r>
        <w:rPr>
          <w:rFonts w:ascii="新宋体" w:hAnsi="新宋体" w:eastAsia="新宋体" w:cs="新宋体"/>
          <w:color w:val="auto"/>
          <w:spacing w:val="13"/>
          <w:sz w:val="28"/>
          <w:szCs w:val="28"/>
          <w:u w:val="dotted"/>
          <w:lang w:eastAsia="zh-CN"/>
        </w:rPr>
        <w:t xml:space="preserve">     </w:t>
      </w:r>
      <w:r>
        <w:rPr>
          <w:rFonts w:ascii="新宋体" w:hAnsi="新宋体" w:eastAsia="新宋体" w:cs="新宋体"/>
          <w:color w:val="auto"/>
          <w:spacing w:val="-5"/>
          <w:sz w:val="28"/>
          <w:szCs w:val="28"/>
          <w:u w:val="dotted"/>
          <w:lang w:eastAsia="zh-CN"/>
        </w:rPr>
        <w:t>[项目采购-采购人_]</w:t>
      </w:r>
      <w:r>
        <w:rPr>
          <w:rFonts w:ascii="新宋体" w:hAnsi="新宋体" w:eastAsia="新宋体" w:cs="新宋体"/>
          <w:color w:val="auto"/>
          <w:sz w:val="28"/>
          <w:szCs w:val="28"/>
          <w:u w:val="dotted"/>
          <w:lang w:eastAsia="zh-CN"/>
        </w:rPr>
        <w:t xml:space="preserve">  </w:t>
      </w:r>
    </w:p>
    <w:p w14:paraId="1D8324AB">
      <w:pPr>
        <w:spacing w:before="247" w:line="359" w:lineRule="auto"/>
        <w:ind w:left="47" w:right="28" w:firstLine="4"/>
        <w:rPr>
          <w:rFonts w:ascii="新宋体" w:hAnsi="新宋体" w:eastAsia="新宋体" w:cs="新宋体"/>
          <w:color w:val="auto"/>
          <w:sz w:val="28"/>
          <w:szCs w:val="28"/>
          <w:lang w:eastAsia="zh-CN"/>
        </w:rPr>
      </w:pPr>
      <w:r>
        <w:rPr>
          <w:rFonts w:ascii="新宋体" w:hAnsi="新宋体" w:eastAsia="新宋体" w:cs="新宋体"/>
          <w:color w:val="auto"/>
          <w:spacing w:val="-3"/>
          <w:sz w:val="28"/>
          <w:szCs w:val="28"/>
          <w:lang w:eastAsia="zh-CN"/>
        </w:rPr>
        <w:t>采购文件获取日期：</w:t>
      </w:r>
      <w:r>
        <w:rPr>
          <w:color w:val="auto"/>
          <w:position w:val="-4"/>
          <w:sz w:val="28"/>
          <w:szCs w:val="28"/>
          <w:lang w:eastAsia="zh-CN"/>
        </w:rPr>
        <w:drawing>
          <wp:inline distT="0" distB="0" distL="0" distR="0">
            <wp:extent cx="4290695" cy="952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9" cstate="print"/>
                    <a:stretch>
                      <a:fillRect/>
                    </a:stretch>
                  </pic:blipFill>
                  <pic:spPr>
                    <a:xfrm>
                      <a:off x="0" y="0"/>
                      <a:ext cx="4291329" cy="10159"/>
                    </a:xfrm>
                    <a:prstGeom prst="rect">
                      <a:avLst/>
                    </a:prstGeom>
                  </pic:spPr>
                </pic:pic>
              </a:graphicData>
            </a:graphic>
          </wp:inline>
        </w:drawing>
      </w:r>
      <w:r>
        <w:rPr>
          <w:rFonts w:ascii="新宋体" w:hAnsi="新宋体" w:eastAsia="新宋体" w:cs="新宋体"/>
          <w:color w:val="auto"/>
          <w:spacing w:val="2"/>
          <w:sz w:val="28"/>
          <w:szCs w:val="28"/>
          <w:lang w:eastAsia="zh-CN"/>
        </w:rPr>
        <w:t xml:space="preserve"> </w:t>
      </w:r>
      <w:r>
        <w:rPr>
          <w:rFonts w:ascii="新宋体" w:hAnsi="新宋体" w:eastAsia="新宋体" w:cs="新宋体"/>
          <w:color w:val="auto"/>
          <w:spacing w:val="-2"/>
          <w:sz w:val="28"/>
          <w:szCs w:val="28"/>
          <w:lang w:eastAsia="zh-CN"/>
        </w:rPr>
        <w:t>三、质疑事项具体内容</w:t>
      </w:r>
    </w:p>
    <w:p w14:paraId="1DA38F6F">
      <w:pPr>
        <w:spacing w:before="2" w:line="358" w:lineRule="auto"/>
        <w:ind w:left="50" w:right="1266" w:firstLine="7"/>
        <w:rPr>
          <w:color w:val="auto"/>
          <w:sz w:val="28"/>
          <w:szCs w:val="28"/>
          <w:lang w:eastAsia="zh-CN"/>
        </w:rPr>
      </w:pPr>
      <w:r>
        <w:rPr>
          <w:rFonts w:ascii="新宋体" w:hAnsi="新宋体" w:eastAsia="新宋体" w:cs="新宋体"/>
          <w:color w:val="auto"/>
          <w:spacing w:val="-11"/>
          <w:sz w:val="28"/>
          <w:szCs w:val="28"/>
          <w:lang w:eastAsia="zh-CN"/>
        </w:rPr>
        <w:t>质疑事项</w:t>
      </w:r>
      <w:r>
        <w:rPr>
          <w:rFonts w:ascii="新宋体" w:hAnsi="新宋体" w:eastAsia="新宋体" w:cs="新宋体"/>
          <w:color w:val="auto"/>
          <w:spacing w:val="-44"/>
          <w:sz w:val="28"/>
          <w:szCs w:val="28"/>
          <w:lang w:eastAsia="zh-CN"/>
        </w:rPr>
        <w:t xml:space="preserve"> </w:t>
      </w:r>
      <w:r>
        <w:rPr>
          <w:rFonts w:ascii="新宋体" w:hAnsi="新宋体" w:eastAsia="新宋体" w:cs="新宋体"/>
          <w:color w:val="auto"/>
          <w:spacing w:val="-11"/>
          <w:sz w:val="28"/>
          <w:szCs w:val="28"/>
          <w:lang w:eastAsia="zh-CN"/>
        </w:rPr>
        <w:t>1：</w:t>
      </w:r>
      <w:r>
        <w:rPr>
          <w:color w:val="auto"/>
          <w:position w:val="-4"/>
          <w:sz w:val="28"/>
          <w:szCs w:val="28"/>
          <w:lang w:eastAsia="zh-CN"/>
        </w:rPr>
        <w:drawing>
          <wp:inline distT="0" distB="0" distL="0" distR="0">
            <wp:extent cx="4165600" cy="1016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0" cstate="print"/>
                    <a:stretch>
                      <a:fillRect/>
                    </a:stretch>
                  </pic:blipFill>
                  <pic:spPr>
                    <a:xfrm>
                      <a:off x="0" y="0"/>
                      <a:ext cx="4165600" cy="10160"/>
                    </a:xfrm>
                    <a:prstGeom prst="rect">
                      <a:avLst/>
                    </a:prstGeom>
                  </pic:spPr>
                </pic:pic>
              </a:graphicData>
            </a:graphic>
          </wp:inline>
        </w:drawing>
      </w:r>
      <w:r>
        <w:rPr>
          <w:rFonts w:ascii="新宋体" w:hAnsi="新宋体" w:eastAsia="新宋体" w:cs="新宋体"/>
          <w:color w:val="auto"/>
          <w:sz w:val="28"/>
          <w:szCs w:val="28"/>
          <w:lang w:eastAsia="zh-CN"/>
        </w:rPr>
        <w:t xml:space="preserve"> </w:t>
      </w:r>
      <w:r>
        <w:rPr>
          <w:rFonts w:ascii="新宋体" w:hAnsi="新宋体" w:eastAsia="新宋体" w:cs="新宋体"/>
          <w:color w:val="auto"/>
          <w:spacing w:val="-5"/>
          <w:sz w:val="28"/>
          <w:szCs w:val="28"/>
          <w:lang w:eastAsia="zh-CN"/>
        </w:rPr>
        <w:t>事实依据：</w:t>
      </w:r>
      <w:r>
        <w:rPr>
          <w:color w:val="auto"/>
          <w:position w:val="-4"/>
          <w:sz w:val="28"/>
          <w:szCs w:val="28"/>
          <w:lang w:eastAsia="zh-CN"/>
        </w:rPr>
        <w:drawing>
          <wp:inline distT="0" distB="0" distL="0" distR="0">
            <wp:extent cx="4267200" cy="1016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4" cstate="print"/>
                    <a:stretch>
                      <a:fillRect/>
                    </a:stretch>
                  </pic:blipFill>
                  <pic:spPr>
                    <a:xfrm>
                      <a:off x="0" y="0"/>
                      <a:ext cx="4267200" cy="10160"/>
                    </a:xfrm>
                    <a:prstGeom prst="rect">
                      <a:avLst/>
                    </a:prstGeom>
                  </pic:spPr>
                </pic:pic>
              </a:graphicData>
            </a:graphic>
          </wp:inline>
        </w:drawing>
      </w:r>
    </w:p>
    <w:p w14:paraId="7D6BFE37">
      <w:pPr>
        <w:spacing w:line="258" w:lineRule="auto"/>
        <w:rPr>
          <w:color w:val="auto"/>
          <w:sz w:val="20"/>
          <w:szCs w:val="20"/>
          <w:lang w:eastAsia="zh-CN"/>
        </w:rPr>
      </w:pPr>
    </w:p>
    <w:p w14:paraId="58DC2503">
      <w:pPr>
        <w:spacing w:line="259" w:lineRule="auto"/>
        <w:rPr>
          <w:color w:val="auto"/>
          <w:sz w:val="20"/>
          <w:szCs w:val="20"/>
          <w:lang w:eastAsia="zh-CN"/>
        </w:rPr>
      </w:pPr>
      <w:r>
        <w:rPr>
          <w:color w:val="auto"/>
          <w:sz w:val="20"/>
          <w:szCs w:val="20"/>
        </w:rPr>
        <mc:AlternateContent>
          <mc:Choice Requires="wps">
            <w:drawing>
              <wp:anchor distT="0" distB="0" distL="114300" distR="114300" simplePos="0" relativeHeight="251668480" behindDoc="0" locked="0" layoutInCell="1" allowOverlap="1">
                <wp:simplePos x="0" y="0"/>
                <wp:positionH relativeFrom="column">
                  <wp:posOffset>23495</wp:posOffset>
                </wp:positionH>
                <wp:positionV relativeFrom="paragraph">
                  <wp:posOffset>43815</wp:posOffset>
                </wp:positionV>
                <wp:extent cx="5588000" cy="0"/>
                <wp:effectExtent l="0" t="5080" r="0" b="5080"/>
                <wp:wrapNone/>
                <wp:docPr id="17" name="任意多边形 12"/>
                <wp:cNvGraphicFramePr/>
                <a:graphic xmlns:a="http://schemas.openxmlformats.org/drawingml/2006/main">
                  <a:graphicData uri="http://schemas.microsoft.com/office/word/2010/wordprocessingShape">
                    <wps:wsp>
                      <wps:cNvSpPr/>
                      <wps:spPr>
                        <a:xfrm>
                          <a:off x="0" y="0"/>
                          <a:ext cx="5588000" cy="0"/>
                        </a:xfrm>
                        <a:custGeom>
                          <a:avLst/>
                          <a:gdLst/>
                          <a:ahLst/>
                          <a:cxnLst/>
                          <a:pathLst>
                            <a:path w="8800" h="17">
                              <a:moveTo>
                                <a:pt x="0" y="0"/>
                              </a:moveTo>
                              <a:lnTo>
                                <a:pt x="8800" y="0"/>
                              </a:lnTo>
                            </a:path>
                          </a:pathLst>
                        </a:custGeom>
                        <a:noFill/>
                        <a:ln w="10160" cap="flat" cmpd="sng">
                          <a:solidFill>
                            <a:srgbClr val="000000"/>
                          </a:solidFill>
                          <a:prstDash val="dash"/>
                          <a:miter lim="1000000"/>
                          <a:headEnd type="none" w="med" len="med"/>
                          <a:tailEnd type="none" w="med" len="med"/>
                        </a:ln>
                      </wps:spPr>
                      <wps:bodyPr upright="1"/>
                    </wps:wsp>
                  </a:graphicData>
                </a:graphic>
              </wp:anchor>
            </w:drawing>
          </mc:Choice>
          <mc:Fallback>
            <w:pict>
              <v:shape id="任意多边形 12" o:spid="_x0000_s1026" o:spt="100" style="position:absolute;left:0pt;margin-left:1.85pt;margin-top:3.45pt;height:0pt;width:440pt;z-index:251668480;mso-width-relative:page;mso-height-relative:page;" filled="f" stroked="t" coordsize="8800,17" o:gfxdata="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VpmUvSAAAABQEAAA8AAAAAAAAAAQAgAAAAIgAAAGRycy9kb3ducmV2Lnht&#10;bFBLAQIUABQAAAAIAIdO4kA3e6XAOAIAAKMEAAAOAAAAAAAAAAEAIAAAACEBAABkcnMvZTJvRG9j&#10;LnhtbFBLBQYAAAAABgAGAFkBAADLBQAAAAA=&#10;" path="m0,0l8800,0e">
                <v:fill on="f" focussize="0,0"/>
                <v:stroke weight="0.8pt" color="#000000" miterlimit="10" joinstyle="miter" dashstyle="dash"/>
                <v:imagedata o:title=""/>
                <o:lock v:ext="edit" aspectratio="f"/>
              </v:shape>
            </w:pict>
          </mc:Fallback>
        </mc:AlternateContent>
      </w:r>
    </w:p>
    <w:p w14:paraId="732C8B11">
      <w:pPr>
        <w:spacing w:before="105" w:line="219" w:lineRule="auto"/>
        <w:ind w:left="60"/>
        <w:rPr>
          <w:color w:val="auto"/>
          <w:sz w:val="28"/>
          <w:szCs w:val="28"/>
          <w:lang w:eastAsia="zh-CN"/>
        </w:rPr>
      </w:pPr>
      <w:r>
        <w:rPr>
          <w:color w:val="auto"/>
          <w:sz w:val="20"/>
          <w:szCs w:val="20"/>
        </w:rPr>
        <mc:AlternateContent>
          <mc:Choice Requires="wps">
            <w:drawing>
              <wp:anchor distT="0" distB="0" distL="114300" distR="114300" simplePos="0" relativeHeight="251669504" behindDoc="0" locked="0" layoutInCell="1" allowOverlap="1">
                <wp:simplePos x="0" y="0"/>
                <wp:positionH relativeFrom="column">
                  <wp:posOffset>23495</wp:posOffset>
                </wp:positionH>
                <wp:positionV relativeFrom="paragraph">
                  <wp:posOffset>668655</wp:posOffset>
                </wp:positionV>
                <wp:extent cx="5384800" cy="0"/>
                <wp:effectExtent l="0" t="5080" r="0" b="5080"/>
                <wp:wrapNone/>
                <wp:docPr id="19" name="任意多边形 13"/>
                <wp:cNvGraphicFramePr/>
                <a:graphic xmlns:a="http://schemas.openxmlformats.org/drawingml/2006/main">
                  <a:graphicData uri="http://schemas.microsoft.com/office/word/2010/wordprocessingShape">
                    <wps:wsp>
                      <wps:cNvSpPr/>
                      <wps:spPr>
                        <a:xfrm>
                          <a:off x="0" y="0"/>
                          <a:ext cx="5384800" cy="0"/>
                        </a:xfrm>
                        <a:custGeom>
                          <a:avLst/>
                          <a:gdLst/>
                          <a:ahLst/>
                          <a:cxnLst/>
                          <a:pathLst>
                            <a:path w="8480" h="17">
                              <a:moveTo>
                                <a:pt x="0" y="0"/>
                              </a:moveTo>
                              <a:lnTo>
                                <a:pt x="8480" y="0"/>
                              </a:lnTo>
                            </a:path>
                          </a:pathLst>
                        </a:custGeom>
                        <a:noFill/>
                        <a:ln w="10160" cap="flat" cmpd="sng">
                          <a:solidFill>
                            <a:srgbClr val="000000"/>
                          </a:solidFill>
                          <a:prstDash val="dash"/>
                          <a:miter lim="1000000"/>
                          <a:headEnd type="none" w="med" len="med"/>
                          <a:tailEnd type="none" w="med" len="med"/>
                        </a:ln>
                      </wps:spPr>
                      <wps:bodyPr upright="1"/>
                    </wps:wsp>
                  </a:graphicData>
                </a:graphic>
              </wp:anchor>
            </w:drawing>
          </mc:Choice>
          <mc:Fallback>
            <w:pict>
              <v:shape id="任意多边形 13" o:spid="_x0000_s1026" o:spt="100" style="position:absolute;left:0pt;margin-left:1.85pt;margin-top:52.65pt;height:0pt;width:424pt;z-index:251669504;mso-width-relative:page;mso-height-relative:page;" filled="f" stroked="t" coordsize="8480,17" o:gfxdata="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iAVeNcAAAAJAQAADwAAAAAAAAABACAAAAAiAAAAZHJzL2Rv&#10;d25yZXYueG1sUEsBAhQAFAAAAAgAh07iQOcAtZs7AgAAowQAAA4AAAAAAAAAAQAgAAAAJgEAAGRy&#10;cy9lMm9Eb2MueG1sUEsFBgAAAAAGAAYAWQEAANMFAAAAAA==&#10;" path="m0,0l8480,0e">
                <v:fill on="f" focussize="0,0"/>
                <v:stroke weight="0.8pt" color="#000000" miterlimit="10" joinstyle="miter" dashstyle="dash"/>
                <v:imagedata o:title=""/>
                <o:lock v:ext="edit" aspectratio="f"/>
              </v:shape>
            </w:pict>
          </mc:Fallback>
        </mc:AlternateContent>
      </w:r>
      <w:r>
        <w:rPr>
          <w:rFonts w:ascii="新宋体" w:hAnsi="新宋体" w:eastAsia="新宋体" w:cs="新宋体"/>
          <w:color w:val="auto"/>
          <w:spacing w:val="-7"/>
          <w:sz w:val="28"/>
          <w:szCs w:val="28"/>
          <w:lang w:eastAsia="zh-CN"/>
        </w:rPr>
        <w:t>法律依据：</w:t>
      </w:r>
      <w:r>
        <w:rPr>
          <w:color w:val="auto"/>
          <w:position w:val="-4"/>
          <w:sz w:val="28"/>
          <w:szCs w:val="28"/>
          <w:lang w:eastAsia="zh-CN"/>
        </w:rPr>
        <w:drawing>
          <wp:inline distT="0" distB="0" distL="0" distR="0">
            <wp:extent cx="4267200" cy="1016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4" cstate="print"/>
                    <a:stretch>
                      <a:fillRect/>
                    </a:stretch>
                  </pic:blipFill>
                  <pic:spPr>
                    <a:xfrm>
                      <a:off x="0" y="0"/>
                      <a:ext cx="4267200" cy="10160"/>
                    </a:xfrm>
                    <a:prstGeom prst="rect">
                      <a:avLst/>
                    </a:prstGeom>
                  </pic:spPr>
                </pic:pic>
              </a:graphicData>
            </a:graphic>
          </wp:inline>
        </w:drawing>
      </w:r>
    </w:p>
    <w:p w14:paraId="2F131D2F">
      <w:pPr>
        <w:spacing w:before="152" w:line="511" w:lineRule="exact"/>
        <w:rPr>
          <w:rFonts w:ascii="新宋体" w:hAnsi="新宋体" w:eastAsia="新宋体" w:cs="新宋体"/>
          <w:color w:val="auto"/>
          <w:sz w:val="28"/>
          <w:szCs w:val="28"/>
          <w:lang w:eastAsia="zh-CN"/>
        </w:rPr>
      </w:pPr>
      <w:r>
        <w:rPr>
          <w:rFonts w:ascii="新宋体" w:hAnsi="新宋体" w:eastAsia="新宋体" w:cs="新宋体"/>
          <w:color w:val="auto"/>
          <w:spacing w:val="-9"/>
          <w:position w:val="4"/>
          <w:sz w:val="28"/>
          <w:szCs w:val="28"/>
          <w:lang w:eastAsia="zh-CN"/>
        </w:rPr>
        <w:t>……</w:t>
      </w:r>
    </w:p>
    <w:p w14:paraId="42FCA71F">
      <w:pPr>
        <w:spacing w:before="110" w:line="223" w:lineRule="auto"/>
        <w:ind w:left="60"/>
        <w:rPr>
          <w:rFonts w:ascii="新宋体" w:hAnsi="新宋体" w:eastAsia="新宋体" w:cs="新宋体"/>
          <w:color w:val="auto"/>
          <w:sz w:val="28"/>
          <w:szCs w:val="28"/>
          <w:lang w:eastAsia="zh-CN"/>
        </w:rPr>
      </w:pPr>
      <w:r>
        <w:rPr>
          <w:rFonts w:ascii="新宋体" w:hAnsi="新宋体" w:eastAsia="新宋体" w:cs="新宋体"/>
          <w:color w:val="auto"/>
          <w:spacing w:val="-3"/>
          <w:sz w:val="28"/>
          <w:szCs w:val="28"/>
          <w:lang w:eastAsia="zh-CN"/>
        </w:rPr>
        <w:t>四、与质疑事项相关的质疑请求</w:t>
      </w:r>
    </w:p>
    <w:p w14:paraId="5AC82F0C">
      <w:pPr>
        <w:spacing w:before="236" w:line="219" w:lineRule="auto"/>
        <w:ind w:left="50"/>
        <w:rPr>
          <w:color w:val="auto"/>
          <w:sz w:val="28"/>
          <w:szCs w:val="28"/>
          <w:lang w:eastAsia="zh-CN"/>
        </w:rPr>
      </w:pPr>
      <w:r>
        <w:rPr>
          <w:rFonts w:ascii="新宋体" w:hAnsi="新宋体" w:eastAsia="新宋体" w:cs="新宋体"/>
          <w:color w:val="auto"/>
          <w:spacing w:val="-8"/>
          <w:sz w:val="28"/>
          <w:szCs w:val="28"/>
          <w:lang w:eastAsia="zh-CN"/>
        </w:rPr>
        <w:t>请求：</w:t>
      </w:r>
      <w:r>
        <w:rPr>
          <w:color w:val="auto"/>
          <w:position w:val="-4"/>
          <w:sz w:val="28"/>
          <w:szCs w:val="28"/>
          <w:lang w:eastAsia="zh-CN"/>
        </w:rPr>
        <w:drawing>
          <wp:inline distT="0" distB="0" distL="0" distR="0">
            <wp:extent cx="4775200" cy="952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1" cstate="print"/>
                    <a:stretch>
                      <a:fillRect/>
                    </a:stretch>
                  </pic:blipFill>
                  <pic:spPr>
                    <a:xfrm>
                      <a:off x="0" y="0"/>
                      <a:ext cx="4775200" cy="10159"/>
                    </a:xfrm>
                    <a:prstGeom prst="rect">
                      <a:avLst/>
                    </a:prstGeom>
                  </pic:spPr>
                </pic:pic>
              </a:graphicData>
            </a:graphic>
          </wp:inline>
        </w:drawing>
      </w:r>
    </w:p>
    <w:p w14:paraId="6DF745C6">
      <w:pPr>
        <w:spacing w:line="277" w:lineRule="auto"/>
        <w:rPr>
          <w:color w:val="auto"/>
          <w:sz w:val="20"/>
          <w:szCs w:val="20"/>
          <w:lang w:eastAsia="zh-CN"/>
        </w:rPr>
      </w:pPr>
    </w:p>
    <w:p w14:paraId="3A125AF9">
      <w:pPr>
        <w:pStyle w:val="4"/>
        <w:spacing w:before="99" w:line="217" w:lineRule="auto"/>
        <w:ind w:left="50"/>
        <w:rPr>
          <w:color w:val="auto"/>
          <w:sz w:val="28"/>
          <w:szCs w:val="28"/>
          <w:lang w:eastAsia="zh-CN"/>
        </w:rPr>
      </w:pPr>
      <w:r>
        <w:rPr>
          <w:color w:val="auto"/>
          <w:spacing w:val="-10"/>
          <w:sz w:val="28"/>
          <w:szCs w:val="28"/>
          <w:lang w:eastAsia="zh-CN"/>
        </w:rPr>
        <w:t>签字(签章)：</w:t>
      </w:r>
      <w:r>
        <w:rPr>
          <w:color w:val="auto"/>
          <w:spacing w:val="1"/>
          <w:sz w:val="28"/>
          <w:szCs w:val="28"/>
          <w:lang w:eastAsia="zh-CN"/>
        </w:rPr>
        <w:t xml:space="preserve">                   </w:t>
      </w:r>
      <w:r>
        <w:rPr>
          <w:color w:val="auto"/>
          <w:spacing w:val="-10"/>
          <w:sz w:val="28"/>
          <w:szCs w:val="28"/>
          <w:lang w:eastAsia="zh-CN"/>
        </w:rPr>
        <w:t>公章：</w:t>
      </w:r>
    </w:p>
    <w:p w14:paraId="503F0F5B">
      <w:pPr>
        <w:pStyle w:val="4"/>
        <w:spacing w:before="308" w:line="218" w:lineRule="auto"/>
        <w:ind w:left="97"/>
        <w:rPr>
          <w:color w:val="auto"/>
          <w:sz w:val="28"/>
          <w:szCs w:val="28"/>
          <w:lang w:eastAsia="zh-CN"/>
        </w:rPr>
      </w:pPr>
      <w:r>
        <w:rPr>
          <w:color w:val="auto"/>
          <w:spacing w:val="-33"/>
          <w:sz w:val="28"/>
          <w:szCs w:val="28"/>
          <w:lang w:eastAsia="zh-CN"/>
        </w:rPr>
        <w:t>日期：</w:t>
      </w:r>
    </w:p>
    <w:p w14:paraId="0573FDDF">
      <w:pPr>
        <w:spacing w:line="265" w:lineRule="auto"/>
        <w:rPr>
          <w:rFonts w:eastAsia="宋体"/>
          <w:color w:val="auto"/>
          <w:sz w:val="20"/>
          <w:szCs w:val="20"/>
          <w:lang w:eastAsia="zh-CN"/>
        </w:rPr>
      </w:pPr>
      <w:r>
        <w:rPr>
          <w:rFonts w:hint="eastAsia" w:eastAsia="宋体"/>
          <w:color w:val="auto"/>
          <w:sz w:val="20"/>
          <w:szCs w:val="20"/>
          <w:lang w:eastAsia="zh-CN"/>
        </w:rPr>
        <w:br w:type="page"/>
      </w:r>
    </w:p>
    <w:p w14:paraId="0322A2A9">
      <w:pPr>
        <w:spacing w:line="265" w:lineRule="auto"/>
        <w:rPr>
          <w:color w:val="auto"/>
          <w:lang w:eastAsia="zh-CN"/>
        </w:rPr>
      </w:pPr>
    </w:p>
    <w:p w14:paraId="652C378E">
      <w:pPr>
        <w:spacing w:line="265" w:lineRule="auto"/>
        <w:rPr>
          <w:color w:val="auto"/>
          <w:lang w:eastAsia="zh-CN"/>
        </w:rPr>
      </w:pPr>
    </w:p>
    <w:p w14:paraId="0A60A4C5">
      <w:pPr>
        <w:spacing w:before="137" w:line="186" w:lineRule="auto"/>
        <w:ind w:left="44"/>
        <w:rPr>
          <w:rFonts w:ascii="微软雅黑" w:hAnsi="微软雅黑" w:eastAsia="微软雅黑" w:cs="微软雅黑"/>
          <w:color w:val="auto"/>
          <w:sz w:val="32"/>
          <w:szCs w:val="32"/>
          <w:lang w:eastAsia="zh-CN"/>
        </w:rPr>
      </w:pPr>
      <w:r>
        <w:rPr>
          <w:rFonts w:ascii="微软雅黑" w:hAnsi="微软雅黑" w:eastAsia="微软雅黑" w:cs="微软雅黑"/>
          <w:b/>
          <w:bCs/>
          <w:color w:val="auto"/>
          <w:spacing w:val="-9"/>
          <w:sz w:val="32"/>
          <w:szCs w:val="32"/>
          <w:lang w:eastAsia="zh-CN"/>
        </w:rPr>
        <w:t>质疑函制作说明：</w:t>
      </w:r>
    </w:p>
    <w:p w14:paraId="1EB665F4">
      <w:pPr>
        <w:pStyle w:val="4"/>
        <w:spacing w:before="238" w:line="215" w:lineRule="auto"/>
        <w:ind w:left="701"/>
        <w:rPr>
          <w:color w:val="auto"/>
          <w:sz w:val="32"/>
          <w:szCs w:val="32"/>
          <w:lang w:eastAsia="zh-CN"/>
        </w:rPr>
      </w:pPr>
      <w:r>
        <w:rPr>
          <w:color w:val="auto"/>
          <w:spacing w:val="-4"/>
          <w:sz w:val="32"/>
          <w:szCs w:val="32"/>
          <w:lang w:eastAsia="zh-CN"/>
        </w:rPr>
        <w:t>1.供应商提出质疑时，应提交质疑函和必要的证明材料。</w:t>
      </w:r>
    </w:p>
    <w:p w14:paraId="70B7C1D0">
      <w:pPr>
        <w:pStyle w:val="4"/>
        <w:spacing w:before="286" w:line="341" w:lineRule="auto"/>
        <w:ind w:left="46" w:firstLine="647"/>
        <w:rPr>
          <w:color w:val="auto"/>
          <w:sz w:val="32"/>
          <w:szCs w:val="32"/>
          <w:lang w:eastAsia="zh-CN"/>
        </w:rPr>
      </w:pPr>
      <w:r>
        <w:rPr>
          <w:color w:val="auto"/>
          <w:spacing w:val="-10"/>
          <w:sz w:val="32"/>
          <w:szCs w:val="32"/>
          <w:lang w:eastAsia="zh-CN"/>
        </w:rPr>
        <w:t>2.质疑供应商若委托代理人进行质疑的，质疑函</w:t>
      </w:r>
      <w:r>
        <w:rPr>
          <w:color w:val="auto"/>
          <w:spacing w:val="-11"/>
          <w:sz w:val="32"/>
          <w:szCs w:val="32"/>
          <w:lang w:eastAsia="zh-CN"/>
        </w:rPr>
        <w:t>应按要求列明“授</w:t>
      </w:r>
      <w:r>
        <w:rPr>
          <w:color w:val="auto"/>
          <w:spacing w:val="-1"/>
          <w:sz w:val="32"/>
          <w:szCs w:val="32"/>
          <w:lang w:eastAsia="zh-CN"/>
        </w:rPr>
        <w:t>权代表”的有关内容，并在附件中提交由质疑供应商签署的授权委托</w:t>
      </w:r>
      <w:r>
        <w:rPr>
          <w:color w:val="auto"/>
          <w:spacing w:val="-7"/>
          <w:sz w:val="32"/>
          <w:szCs w:val="32"/>
          <w:lang w:eastAsia="zh-CN"/>
        </w:rPr>
        <w:t>书。授权委托书应载明代理人的姓名或者名称、代理事项、具体权限、</w:t>
      </w:r>
      <w:r>
        <w:rPr>
          <w:color w:val="auto"/>
          <w:spacing w:val="-10"/>
          <w:sz w:val="32"/>
          <w:szCs w:val="32"/>
          <w:lang w:eastAsia="zh-CN"/>
        </w:rPr>
        <w:t>期限和相关事项。</w:t>
      </w:r>
    </w:p>
    <w:p w14:paraId="015C16A5">
      <w:pPr>
        <w:pStyle w:val="4"/>
        <w:spacing w:before="281" w:line="301" w:lineRule="auto"/>
        <w:ind w:left="34" w:right="139" w:firstLine="672"/>
        <w:rPr>
          <w:color w:val="auto"/>
          <w:sz w:val="32"/>
          <w:szCs w:val="32"/>
          <w:lang w:eastAsia="zh-CN"/>
        </w:rPr>
      </w:pPr>
      <w:r>
        <w:rPr>
          <w:color w:val="auto"/>
          <w:spacing w:val="-1"/>
          <w:sz w:val="32"/>
          <w:szCs w:val="32"/>
          <w:lang w:eastAsia="zh-CN"/>
        </w:rPr>
        <w:t>3.质疑供应商若对项目的某一分包进行质</w:t>
      </w:r>
      <w:r>
        <w:rPr>
          <w:color w:val="auto"/>
          <w:spacing w:val="-2"/>
          <w:sz w:val="32"/>
          <w:szCs w:val="32"/>
          <w:lang w:eastAsia="zh-CN"/>
        </w:rPr>
        <w:t>疑，质疑函中应列明具</w:t>
      </w:r>
      <w:r>
        <w:rPr>
          <w:color w:val="auto"/>
          <w:spacing w:val="-12"/>
          <w:sz w:val="32"/>
          <w:szCs w:val="32"/>
          <w:lang w:eastAsia="zh-CN"/>
        </w:rPr>
        <w:t>体分包号。</w:t>
      </w:r>
    </w:p>
    <w:p w14:paraId="2D3193B8">
      <w:pPr>
        <w:pStyle w:val="4"/>
        <w:spacing w:before="285" w:line="300" w:lineRule="auto"/>
        <w:ind w:left="36" w:right="139" w:firstLine="656"/>
        <w:rPr>
          <w:color w:val="auto"/>
          <w:sz w:val="32"/>
          <w:szCs w:val="32"/>
          <w:lang w:eastAsia="zh-CN"/>
        </w:rPr>
      </w:pPr>
      <w:r>
        <w:rPr>
          <w:color w:val="auto"/>
          <w:spacing w:val="-1"/>
          <w:sz w:val="32"/>
          <w:szCs w:val="32"/>
          <w:lang w:eastAsia="zh-CN"/>
        </w:rPr>
        <w:t>4.质疑函的质疑事项应具体、明确，并有必要的事实依据和法律</w:t>
      </w:r>
      <w:r>
        <w:rPr>
          <w:color w:val="auto"/>
          <w:spacing w:val="-17"/>
          <w:sz w:val="32"/>
          <w:szCs w:val="32"/>
          <w:lang w:eastAsia="zh-CN"/>
        </w:rPr>
        <w:t>依据。</w:t>
      </w:r>
    </w:p>
    <w:p w14:paraId="0E9B44A8">
      <w:pPr>
        <w:pStyle w:val="4"/>
        <w:spacing w:before="284" w:line="215" w:lineRule="auto"/>
        <w:ind w:left="697"/>
        <w:rPr>
          <w:color w:val="auto"/>
          <w:sz w:val="32"/>
          <w:szCs w:val="32"/>
          <w:lang w:eastAsia="zh-CN"/>
        </w:rPr>
      </w:pPr>
      <w:r>
        <w:rPr>
          <w:color w:val="auto"/>
          <w:spacing w:val="-5"/>
          <w:sz w:val="32"/>
          <w:szCs w:val="32"/>
          <w:lang w:eastAsia="zh-CN"/>
        </w:rPr>
        <w:t>5.质疑函的质疑请求应与质疑事项相关。</w:t>
      </w:r>
    </w:p>
    <w:p w14:paraId="555D661E">
      <w:pPr>
        <w:pStyle w:val="4"/>
        <w:spacing w:before="291" w:line="326" w:lineRule="auto"/>
        <w:ind w:left="38" w:right="139" w:firstLine="657"/>
        <w:rPr>
          <w:color w:val="auto"/>
          <w:sz w:val="32"/>
          <w:szCs w:val="32"/>
          <w:lang w:eastAsia="zh-CN"/>
        </w:rPr>
      </w:pPr>
      <w:r>
        <w:rPr>
          <w:color w:val="auto"/>
          <w:spacing w:val="-1"/>
          <w:sz w:val="32"/>
          <w:szCs w:val="32"/>
          <w:lang w:eastAsia="zh-CN"/>
        </w:rPr>
        <w:t>6.质疑供应商为自然人的，质疑函应由本人签字；质疑供应商为</w:t>
      </w:r>
      <w:r>
        <w:rPr>
          <w:color w:val="auto"/>
          <w:sz w:val="32"/>
          <w:szCs w:val="32"/>
          <w:lang w:eastAsia="zh-CN"/>
        </w:rPr>
        <w:t>法人或者其他组织的，质疑函应由法定代表</w:t>
      </w:r>
      <w:r>
        <w:rPr>
          <w:color w:val="auto"/>
          <w:spacing w:val="-1"/>
          <w:sz w:val="32"/>
          <w:szCs w:val="32"/>
          <w:lang w:eastAsia="zh-CN"/>
        </w:rPr>
        <w:t>人、主要负责人，或者其</w:t>
      </w:r>
      <w:r>
        <w:rPr>
          <w:color w:val="auto"/>
          <w:spacing w:val="-5"/>
          <w:sz w:val="32"/>
          <w:szCs w:val="32"/>
          <w:lang w:eastAsia="zh-CN"/>
        </w:rPr>
        <w:t>授权代表签字或者盖章，并加盖公章。</w:t>
      </w:r>
    </w:p>
    <w:p w14:paraId="7F5F3B53">
      <w:pPr>
        <w:spacing w:line="285" w:lineRule="auto"/>
        <w:rPr>
          <w:rFonts w:eastAsia="宋体"/>
          <w:color w:val="auto"/>
          <w:lang w:eastAsia="zh-CN"/>
        </w:rPr>
      </w:pPr>
      <w:r>
        <w:rPr>
          <w:rFonts w:hint="eastAsia" w:eastAsia="宋体"/>
          <w:color w:val="auto"/>
          <w:lang w:eastAsia="zh-CN"/>
        </w:rPr>
        <w:br w:type="page"/>
      </w:r>
    </w:p>
    <w:p w14:paraId="6BBCA5BA">
      <w:pPr>
        <w:spacing w:before="104" w:line="222" w:lineRule="auto"/>
        <w:ind w:left="3180"/>
        <w:outlineLvl w:val="0"/>
        <w:rPr>
          <w:rFonts w:ascii="新宋体" w:hAnsi="新宋体" w:eastAsia="新宋体" w:cs="新宋体"/>
          <w:color w:val="auto"/>
          <w:sz w:val="32"/>
          <w:szCs w:val="32"/>
          <w:lang w:eastAsia="zh-CN"/>
        </w:rPr>
      </w:pPr>
      <w:bookmarkStart w:id="100" w:name="_Toc1338"/>
      <w:r>
        <w:rPr>
          <w:rFonts w:ascii="新宋体" w:hAnsi="新宋体" w:eastAsia="新宋体" w:cs="新宋体"/>
          <w:color w:val="auto"/>
          <w:spacing w:val="-4"/>
          <w:sz w:val="32"/>
          <w:szCs w:val="32"/>
          <w:lang w:eastAsia="zh-CN"/>
        </w:rPr>
        <w:t>第二节 投诉书（格式）</w:t>
      </w:r>
      <w:bookmarkEnd w:id="100"/>
    </w:p>
    <w:p w14:paraId="33A3948C">
      <w:pPr>
        <w:spacing w:line="333" w:lineRule="auto"/>
        <w:rPr>
          <w:color w:val="auto"/>
          <w:lang w:eastAsia="zh-CN"/>
        </w:rPr>
      </w:pPr>
    </w:p>
    <w:p w14:paraId="38BCE6B1">
      <w:pPr>
        <w:spacing w:before="143" w:line="219" w:lineRule="auto"/>
        <w:ind w:left="3766"/>
        <w:rPr>
          <w:rFonts w:ascii="宋体" w:hAnsi="宋体" w:eastAsia="宋体" w:cs="宋体"/>
          <w:color w:val="auto"/>
          <w:sz w:val="40"/>
          <w:szCs w:val="40"/>
          <w:lang w:eastAsia="zh-CN"/>
        </w:rPr>
      </w:pPr>
      <w:bookmarkStart w:id="101" w:name="bookmark3"/>
      <w:bookmarkEnd w:id="101"/>
      <w:r>
        <w:rPr>
          <w:rFonts w:ascii="宋体" w:hAnsi="宋体" w:eastAsia="宋体" w:cs="宋体"/>
          <w:b/>
          <w:bCs/>
          <w:color w:val="auto"/>
          <w:spacing w:val="-8"/>
          <w:sz w:val="40"/>
          <w:szCs w:val="40"/>
          <w:lang w:eastAsia="zh-CN"/>
        </w:rPr>
        <w:t>投诉书范本</w:t>
      </w:r>
    </w:p>
    <w:p w14:paraId="3DFDE7B1">
      <w:pPr>
        <w:spacing w:before="198" w:line="222" w:lineRule="auto"/>
        <w:ind w:left="46"/>
        <w:rPr>
          <w:rFonts w:ascii="新宋体" w:hAnsi="新宋体" w:eastAsia="新宋体" w:cs="新宋体"/>
          <w:color w:val="auto"/>
          <w:sz w:val="28"/>
          <w:szCs w:val="28"/>
          <w:lang w:eastAsia="zh-CN"/>
        </w:rPr>
      </w:pPr>
      <w:r>
        <w:rPr>
          <w:rFonts w:ascii="新宋体" w:hAnsi="新宋体" w:eastAsia="新宋体" w:cs="新宋体"/>
          <w:color w:val="auto"/>
          <w:spacing w:val="-3"/>
          <w:sz w:val="28"/>
          <w:szCs w:val="28"/>
          <w:lang w:eastAsia="zh-CN"/>
        </w:rPr>
        <w:t>一、投诉相关主体基本情况</w:t>
      </w:r>
    </w:p>
    <w:p w14:paraId="6AB7B3A5">
      <w:pPr>
        <w:pStyle w:val="4"/>
        <w:spacing w:before="278" w:line="213" w:lineRule="auto"/>
        <w:ind w:left="45"/>
        <w:rPr>
          <w:color w:val="auto"/>
          <w:sz w:val="28"/>
          <w:szCs w:val="28"/>
          <w:lang w:eastAsia="zh-CN"/>
        </w:rPr>
      </w:pPr>
      <w:r>
        <w:rPr>
          <w:color w:val="auto"/>
          <w:spacing w:val="-5"/>
          <w:sz w:val="28"/>
          <w:szCs w:val="28"/>
          <w:lang w:eastAsia="zh-CN"/>
        </w:rPr>
        <w:t>投诉人：</w:t>
      </w:r>
      <w:r>
        <w:rPr>
          <w:color w:val="auto"/>
          <w:position w:val="-5"/>
          <w:sz w:val="28"/>
          <w:szCs w:val="28"/>
          <w:lang w:eastAsia="zh-CN"/>
        </w:rPr>
        <w:drawing>
          <wp:inline distT="0" distB="0" distL="0" distR="0">
            <wp:extent cx="4775200" cy="952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22" cstate="print"/>
                    <a:stretch>
                      <a:fillRect/>
                    </a:stretch>
                  </pic:blipFill>
                  <pic:spPr>
                    <a:xfrm>
                      <a:off x="0" y="0"/>
                      <a:ext cx="4775200" cy="10159"/>
                    </a:xfrm>
                    <a:prstGeom prst="rect">
                      <a:avLst/>
                    </a:prstGeom>
                  </pic:spPr>
                </pic:pic>
              </a:graphicData>
            </a:graphic>
          </wp:inline>
        </w:drawing>
      </w:r>
    </w:p>
    <w:p w14:paraId="304D8627">
      <w:pPr>
        <w:pStyle w:val="4"/>
        <w:spacing w:before="292" w:line="213" w:lineRule="auto"/>
        <w:ind w:left="38"/>
        <w:rPr>
          <w:color w:val="auto"/>
          <w:sz w:val="28"/>
          <w:szCs w:val="28"/>
          <w:lang w:eastAsia="zh-CN"/>
        </w:rPr>
      </w:pPr>
      <w:r>
        <w:rPr>
          <w:color w:val="auto"/>
          <w:spacing w:val="-10"/>
          <w:sz w:val="28"/>
          <w:szCs w:val="28"/>
          <w:lang w:eastAsia="zh-CN"/>
        </w:rPr>
        <w:t>地</w:t>
      </w:r>
      <w:r>
        <w:rPr>
          <w:color w:val="auto"/>
          <w:spacing w:val="4"/>
          <w:sz w:val="28"/>
          <w:szCs w:val="28"/>
          <w:lang w:eastAsia="zh-CN"/>
        </w:rPr>
        <w:t xml:space="preserve">     </w:t>
      </w:r>
      <w:r>
        <w:rPr>
          <w:color w:val="auto"/>
          <w:spacing w:val="-10"/>
          <w:sz w:val="28"/>
          <w:szCs w:val="28"/>
          <w:lang w:eastAsia="zh-CN"/>
        </w:rPr>
        <w:t>址：</w:t>
      </w:r>
      <w:r>
        <w:rPr>
          <w:color w:val="auto"/>
          <w:position w:val="-5"/>
          <w:sz w:val="28"/>
          <w:szCs w:val="28"/>
          <w:lang w:eastAsia="zh-CN"/>
        </w:rPr>
        <w:drawing>
          <wp:inline distT="0" distB="0" distL="0" distR="0">
            <wp:extent cx="2946400" cy="952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3" cstate="print"/>
                    <a:stretch>
                      <a:fillRect/>
                    </a:stretch>
                  </pic:blipFill>
                  <pic:spPr>
                    <a:xfrm>
                      <a:off x="0" y="0"/>
                      <a:ext cx="2946400" cy="10159"/>
                    </a:xfrm>
                    <a:prstGeom prst="rect">
                      <a:avLst/>
                    </a:prstGeom>
                  </pic:spPr>
                </pic:pic>
              </a:graphicData>
            </a:graphic>
          </wp:inline>
        </w:drawing>
      </w:r>
      <w:r>
        <w:rPr>
          <w:color w:val="auto"/>
          <w:spacing w:val="-131"/>
          <w:sz w:val="28"/>
          <w:szCs w:val="28"/>
          <w:lang w:eastAsia="zh-CN"/>
        </w:rPr>
        <w:t xml:space="preserve"> </w:t>
      </w:r>
      <w:r>
        <w:rPr>
          <w:color w:val="auto"/>
          <w:spacing w:val="-10"/>
          <w:sz w:val="28"/>
          <w:szCs w:val="28"/>
          <w:lang w:eastAsia="zh-CN"/>
        </w:rPr>
        <w:t>邮编：</w:t>
      </w:r>
      <w:r>
        <w:rPr>
          <w:color w:val="auto"/>
          <w:sz w:val="28"/>
          <w:szCs w:val="28"/>
          <w:u w:val="single"/>
          <w:lang w:eastAsia="zh-CN"/>
        </w:rPr>
        <w:t xml:space="preserve">            </w:t>
      </w:r>
    </w:p>
    <w:p w14:paraId="27C80BC8">
      <w:pPr>
        <w:pStyle w:val="4"/>
        <w:spacing w:before="293" w:line="379" w:lineRule="auto"/>
        <w:ind w:left="41" w:right="386" w:firstLine="11"/>
        <w:rPr>
          <w:color w:val="auto"/>
          <w:sz w:val="28"/>
          <w:szCs w:val="28"/>
          <w:lang w:eastAsia="zh-CN"/>
        </w:rPr>
      </w:pPr>
      <w:r>
        <w:rPr>
          <w:color w:val="auto"/>
          <w:spacing w:val="-2"/>
          <w:sz w:val="28"/>
          <w:szCs w:val="28"/>
          <w:lang w:eastAsia="zh-CN"/>
        </w:rPr>
        <w:t>法定代表人/主要负责人：</w:t>
      </w:r>
      <w:r>
        <w:rPr>
          <w:color w:val="auto"/>
          <w:position w:val="-5"/>
          <w:sz w:val="28"/>
          <w:szCs w:val="28"/>
          <w:lang w:eastAsia="zh-CN"/>
        </w:rPr>
        <w:drawing>
          <wp:inline distT="0" distB="0" distL="0" distR="0">
            <wp:extent cx="3556000" cy="952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4" cstate="print"/>
                    <a:stretch>
                      <a:fillRect/>
                    </a:stretch>
                  </pic:blipFill>
                  <pic:spPr>
                    <a:xfrm>
                      <a:off x="0" y="0"/>
                      <a:ext cx="3556000" cy="10159"/>
                    </a:xfrm>
                    <a:prstGeom prst="rect">
                      <a:avLst/>
                    </a:prstGeom>
                  </pic:spPr>
                </pic:pic>
              </a:graphicData>
            </a:graphic>
          </wp:inline>
        </w:drawing>
      </w:r>
      <w:r>
        <w:rPr>
          <w:color w:val="auto"/>
          <w:sz w:val="28"/>
          <w:szCs w:val="28"/>
          <w:lang w:eastAsia="zh-CN"/>
        </w:rPr>
        <w:t xml:space="preserve"> </w:t>
      </w:r>
      <w:r>
        <w:rPr>
          <w:color w:val="auto"/>
          <w:spacing w:val="-3"/>
          <w:sz w:val="28"/>
          <w:szCs w:val="28"/>
          <w:lang w:eastAsia="zh-CN"/>
        </w:rPr>
        <w:t>联系电话：</w:t>
      </w:r>
      <w:r>
        <w:rPr>
          <w:color w:val="auto"/>
          <w:position w:val="-5"/>
          <w:sz w:val="28"/>
          <w:szCs w:val="28"/>
          <w:lang w:eastAsia="zh-CN"/>
        </w:rPr>
        <w:drawing>
          <wp:inline distT="0" distB="0" distL="0" distR="0">
            <wp:extent cx="4572000" cy="952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25" cstate="print"/>
                    <a:stretch>
                      <a:fillRect/>
                    </a:stretch>
                  </pic:blipFill>
                  <pic:spPr>
                    <a:xfrm>
                      <a:off x="0" y="0"/>
                      <a:ext cx="4572000" cy="10159"/>
                    </a:xfrm>
                    <a:prstGeom prst="rect">
                      <a:avLst/>
                    </a:prstGeom>
                  </pic:spPr>
                </pic:pic>
              </a:graphicData>
            </a:graphic>
          </wp:inline>
        </w:drawing>
      </w:r>
    </w:p>
    <w:p w14:paraId="502793E1">
      <w:pPr>
        <w:pStyle w:val="4"/>
        <w:spacing w:before="10" w:line="213" w:lineRule="auto"/>
        <w:ind w:left="38"/>
        <w:rPr>
          <w:color w:val="auto"/>
          <w:sz w:val="28"/>
          <w:szCs w:val="28"/>
          <w:lang w:eastAsia="zh-CN"/>
        </w:rPr>
      </w:pPr>
      <w:r>
        <w:rPr>
          <w:color w:val="auto"/>
          <w:spacing w:val="-27"/>
          <w:sz w:val="28"/>
          <w:szCs w:val="28"/>
          <w:lang w:eastAsia="zh-CN"/>
        </w:rPr>
        <w:t>授权代表：</w:t>
      </w:r>
      <w:r>
        <w:rPr>
          <w:color w:val="auto"/>
          <w:position w:val="-5"/>
          <w:sz w:val="28"/>
          <w:szCs w:val="28"/>
          <w:lang w:eastAsia="zh-CN"/>
        </w:rPr>
        <w:drawing>
          <wp:inline distT="0" distB="0" distL="0" distR="0">
            <wp:extent cx="1301750" cy="952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26" cstate="print"/>
                    <a:stretch>
                      <a:fillRect/>
                    </a:stretch>
                  </pic:blipFill>
                  <pic:spPr>
                    <a:xfrm>
                      <a:off x="0" y="0"/>
                      <a:ext cx="1302068" cy="10159"/>
                    </a:xfrm>
                    <a:prstGeom prst="rect">
                      <a:avLst/>
                    </a:prstGeom>
                  </pic:spPr>
                </pic:pic>
              </a:graphicData>
            </a:graphic>
          </wp:inline>
        </w:drawing>
      </w:r>
      <w:r>
        <w:rPr>
          <w:color w:val="auto"/>
          <w:spacing w:val="-147"/>
          <w:sz w:val="28"/>
          <w:szCs w:val="28"/>
          <w:lang w:eastAsia="zh-CN"/>
        </w:rPr>
        <w:t xml:space="preserve"> </w:t>
      </w:r>
      <w:r>
        <w:rPr>
          <w:color w:val="auto"/>
          <w:spacing w:val="-27"/>
          <w:sz w:val="28"/>
          <w:szCs w:val="28"/>
          <w:lang w:eastAsia="zh-CN"/>
        </w:rPr>
        <w:t>联系电话：</w:t>
      </w:r>
      <w:r>
        <w:rPr>
          <w:color w:val="auto"/>
          <w:position w:val="-5"/>
          <w:sz w:val="28"/>
          <w:szCs w:val="28"/>
          <w:lang w:eastAsia="zh-CN"/>
        </w:rPr>
        <w:drawing>
          <wp:inline distT="0" distB="0" distL="0" distR="0">
            <wp:extent cx="2002790" cy="952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27" cstate="print"/>
                    <a:stretch>
                      <a:fillRect/>
                    </a:stretch>
                  </pic:blipFill>
                  <pic:spPr>
                    <a:xfrm>
                      <a:off x="0" y="0"/>
                      <a:ext cx="2003182" cy="10159"/>
                    </a:xfrm>
                    <a:prstGeom prst="rect">
                      <a:avLst/>
                    </a:prstGeom>
                  </pic:spPr>
                </pic:pic>
              </a:graphicData>
            </a:graphic>
          </wp:inline>
        </w:drawing>
      </w:r>
    </w:p>
    <w:sdt>
      <w:sdtPr>
        <w:rPr>
          <w:rFonts w:ascii="Arial" w:hAnsi="Arial" w:eastAsia="Arial" w:cs="Arial"/>
          <w:color w:val="auto"/>
          <w:sz w:val="20"/>
          <w:szCs w:val="20"/>
        </w:rPr>
        <w:id w:val="147453000"/>
        <w:docPartObj>
          <w:docPartGallery w:val="Table of Contents"/>
          <w:docPartUnique/>
        </w:docPartObj>
      </w:sdtPr>
      <w:sdtEndPr>
        <w:rPr>
          <w:rFonts w:ascii="仿宋" w:hAnsi="仿宋" w:eastAsia="仿宋" w:cs="仿宋"/>
          <w:color w:val="auto"/>
          <w:sz w:val="28"/>
          <w:szCs w:val="28"/>
        </w:rPr>
      </w:sdtEndPr>
      <w:sdtContent>
        <w:p w14:paraId="2A5D52D2">
          <w:pPr>
            <w:pStyle w:val="4"/>
            <w:tabs>
              <w:tab w:val="right" w:leader="dot" w:pos="7142"/>
            </w:tabs>
            <w:spacing w:before="293" w:line="221" w:lineRule="auto"/>
            <w:ind w:left="38"/>
            <w:rPr>
              <w:color w:val="auto"/>
              <w:sz w:val="28"/>
              <w:szCs w:val="28"/>
              <w:lang w:eastAsia="zh-CN"/>
            </w:rPr>
          </w:pPr>
          <w:r>
            <w:rPr>
              <w:color w:val="auto"/>
              <w:spacing w:val="-11"/>
              <w:sz w:val="28"/>
              <w:szCs w:val="28"/>
              <w:lang w:eastAsia="zh-CN"/>
            </w:rPr>
            <w:t>地</w:t>
          </w:r>
          <w:r>
            <w:rPr>
              <w:color w:val="auto"/>
              <w:spacing w:val="4"/>
              <w:sz w:val="28"/>
              <w:szCs w:val="28"/>
              <w:lang w:eastAsia="zh-CN"/>
            </w:rPr>
            <w:t xml:space="preserve">     </w:t>
          </w:r>
          <w:r>
            <w:rPr>
              <w:color w:val="auto"/>
              <w:spacing w:val="-11"/>
              <w:sz w:val="28"/>
              <w:szCs w:val="28"/>
              <w:lang w:eastAsia="zh-CN"/>
            </w:rPr>
            <w:t>址：</w:t>
          </w:r>
          <w:r>
            <w:rPr>
              <w:color w:val="auto"/>
              <w:sz w:val="28"/>
              <w:szCs w:val="28"/>
              <w:lang w:eastAsia="zh-CN"/>
            </w:rPr>
            <w:tab/>
          </w:r>
          <w:r>
            <w:rPr>
              <w:color w:val="auto"/>
              <w:spacing w:val="-134"/>
              <w:sz w:val="28"/>
              <w:szCs w:val="28"/>
              <w:lang w:eastAsia="zh-CN"/>
            </w:rPr>
            <w:t xml:space="preserve"> </w:t>
          </w:r>
          <w:r>
            <w:rPr>
              <w:color w:val="auto"/>
              <w:spacing w:val="-9"/>
              <w:sz w:val="28"/>
              <w:szCs w:val="28"/>
              <w:lang w:eastAsia="zh-CN"/>
            </w:rPr>
            <w:t>邮编：</w:t>
          </w:r>
          <w:r>
            <w:rPr>
              <w:color w:val="auto"/>
              <w:sz w:val="28"/>
              <w:szCs w:val="28"/>
              <w:u w:val="single"/>
              <w:lang w:eastAsia="zh-CN"/>
            </w:rPr>
            <w:t xml:space="preserve">               </w:t>
          </w:r>
        </w:p>
        <w:p w14:paraId="4F8E2275">
          <w:pPr>
            <w:pStyle w:val="4"/>
            <w:spacing w:before="280" w:line="217" w:lineRule="auto"/>
            <w:ind w:left="35"/>
            <w:rPr>
              <w:color w:val="auto"/>
              <w:sz w:val="28"/>
              <w:szCs w:val="28"/>
              <w:lang w:eastAsia="zh-CN"/>
            </w:rPr>
          </w:pPr>
          <w:r>
            <w:rPr>
              <w:color w:val="auto"/>
              <w:spacing w:val="-7"/>
              <w:sz w:val="28"/>
              <w:szCs w:val="28"/>
              <w:lang w:eastAsia="zh-CN"/>
            </w:rPr>
            <w:t>被投诉人</w:t>
          </w:r>
          <w:r>
            <w:rPr>
              <w:color w:val="auto"/>
              <w:spacing w:val="-46"/>
              <w:sz w:val="28"/>
              <w:szCs w:val="28"/>
              <w:lang w:eastAsia="zh-CN"/>
            </w:rPr>
            <w:t xml:space="preserve"> </w:t>
          </w:r>
          <w:r>
            <w:rPr>
              <w:color w:val="auto"/>
              <w:spacing w:val="-7"/>
              <w:sz w:val="28"/>
              <w:szCs w:val="28"/>
              <w:lang w:eastAsia="zh-CN"/>
            </w:rPr>
            <w:t>1：</w:t>
          </w:r>
          <w:r>
            <w:rPr>
              <w:color w:val="auto"/>
              <w:sz w:val="28"/>
              <w:szCs w:val="28"/>
              <w:u w:val="single"/>
              <w:lang w:eastAsia="zh-CN"/>
            </w:rPr>
            <w:t xml:space="preserve">                                             </w:t>
          </w:r>
        </w:p>
        <w:p w14:paraId="1973349F">
          <w:pPr>
            <w:pStyle w:val="4"/>
            <w:tabs>
              <w:tab w:val="right" w:leader="dot" w:pos="7142"/>
            </w:tabs>
            <w:spacing w:before="285" w:line="221" w:lineRule="auto"/>
            <w:ind w:left="38"/>
            <w:rPr>
              <w:color w:val="auto"/>
              <w:sz w:val="28"/>
              <w:szCs w:val="28"/>
              <w:lang w:eastAsia="zh-CN"/>
            </w:rPr>
          </w:pPr>
          <w:r>
            <w:rPr>
              <w:color w:val="auto"/>
              <w:spacing w:val="-11"/>
              <w:sz w:val="28"/>
              <w:szCs w:val="28"/>
              <w:lang w:eastAsia="zh-CN"/>
            </w:rPr>
            <w:t>地</w:t>
          </w:r>
          <w:r>
            <w:rPr>
              <w:color w:val="auto"/>
              <w:spacing w:val="4"/>
              <w:sz w:val="28"/>
              <w:szCs w:val="28"/>
              <w:lang w:eastAsia="zh-CN"/>
            </w:rPr>
            <w:t xml:space="preserve">     </w:t>
          </w:r>
          <w:r>
            <w:rPr>
              <w:color w:val="auto"/>
              <w:spacing w:val="-11"/>
              <w:sz w:val="28"/>
              <w:szCs w:val="28"/>
              <w:lang w:eastAsia="zh-CN"/>
            </w:rPr>
            <w:t>址：</w:t>
          </w:r>
          <w:r>
            <w:rPr>
              <w:color w:val="auto"/>
              <w:sz w:val="28"/>
              <w:szCs w:val="28"/>
              <w:lang w:eastAsia="zh-CN"/>
            </w:rPr>
            <w:tab/>
          </w:r>
          <w:r>
            <w:rPr>
              <w:color w:val="auto"/>
              <w:spacing w:val="-134"/>
              <w:sz w:val="28"/>
              <w:szCs w:val="28"/>
              <w:lang w:eastAsia="zh-CN"/>
            </w:rPr>
            <w:t xml:space="preserve"> </w:t>
          </w:r>
          <w:r>
            <w:rPr>
              <w:color w:val="auto"/>
              <w:spacing w:val="-9"/>
              <w:sz w:val="28"/>
              <w:szCs w:val="28"/>
              <w:lang w:eastAsia="zh-CN"/>
            </w:rPr>
            <w:t>邮编：</w:t>
          </w:r>
          <w:r>
            <w:rPr>
              <w:color w:val="auto"/>
              <w:sz w:val="28"/>
              <w:szCs w:val="28"/>
              <w:u w:val="single"/>
              <w:lang w:eastAsia="zh-CN"/>
            </w:rPr>
            <w:t xml:space="preserve">           </w:t>
          </w:r>
        </w:p>
        <w:p w14:paraId="2A4EFED1">
          <w:pPr>
            <w:pStyle w:val="4"/>
            <w:tabs>
              <w:tab w:val="right" w:leader="dot" w:pos="5062"/>
            </w:tabs>
            <w:spacing w:before="279" w:line="222" w:lineRule="auto"/>
            <w:ind w:left="41"/>
            <w:rPr>
              <w:color w:val="auto"/>
              <w:sz w:val="28"/>
              <w:szCs w:val="28"/>
              <w:lang w:eastAsia="zh-CN"/>
            </w:rPr>
          </w:pPr>
          <w:r>
            <w:rPr>
              <w:color w:val="auto"/>
              <w:spacing w:val="-4"/>
              <w:sz w:val="28"/>
              <w:szCs w:val="28"/>
              <w:lang w:eastAsia="zh-CN"/>
            </w:rPr>
            <w:t>联系人：</w:t>
          </w:r>
          <w:r>
            <w:rPr>
              <w:color w:val="auto"/>
              <w:sz w:val="28"/>
              <w:szCs w:val="28"/>
              <w:lang w:eastAsia="zh-CN"/>
            </w:rPr>
            <w:tab/>
          </w:r>
          <w:r>
            <w:rPr>
              <w:color w:val="auto"/>
              <w:spacing w:val="-145"/>
              <w:sz w:val="28"/>
              <w:szCs w:val="28"/>
              <w:lang w:eastAsia="zh-CN"/>
            </w:rPr>
            <w:t xml:space="preserve"> </w:t>
          </w:r>
          <w:r>
            <w:rPr>
              <w:color w:val="auto"/>
              <w:spacing w:val="-3"/>
              <w:sz w:val="28"/>
              <w:szCs w:val="28"/>
              <w:lang w:eastAsia="zh-CN"/>
            </w:rPr>
            <w:t>联系电话：</w:t>
          </w:r>
          <w:r>
            <w:rPr>
              <w:color w:val="auto"/>
              <w:sz w:val="28"/>
              <w:szCs w:val="28"/>
              <w:u w:val="single"/>
              <w:lang w:eastAsia="zh-CN"/>
            </w:rPr>
            <w:t xml:space="preserve">                       </w:t>
          </w:r>
        </w:p>
        <w:p w14:paraId="62E5EF02">
          <w:pPr>
            <w:pStyle w:val="4"/>
            <w:spacing w:before="278" w:line="217" w:lineRule="auto"/>
            <w:ind w:left="35"/>
            <w:rPr>
              <w:color w:val="auto"/>
              <w:sz w:val="28"/>
              <w:szCs w:val="28"/>
              <w:lang w:eastAsia="zh-CN"/>
            </w:rPr>
          </w:pPr>
          <w:r>
            <w:rPr>
              <w:color w:val="auto"/>
              <w:spacing w:val="-2"/>
              <w:sz w:val="28"/>
              <w:szCs w:val="28"/>
              <w:lang w:eastAsia="zh-CN"/>
            </w:rPr>
            <w:t>被投诉人</w:t>
          </w:r>
          <w:r>
            <w:rPr>
              <w:color w:val="auto"/>
              <w:spacing w:val="-53"/>
              <w:sz w:val="28"/>
              <w:szCs w:val="28"/>
              <w:lang w:eastAsia="zh-CN"/>
            </w:rPr>
            <w:t xml:space="preserve"> </w:t>
          </w:r>
          <w:r>
            <w:rPr>
              <w:color w:val="auto"/>
            </w:rPr>
            <w:fldChar w:fldCharType="begin"/>
          </w:r>
          <w:r>
            <w:rPr>
              <w:color w:val="auto"/>
            </w:rPr>
            <w:instrText xml:space="preserve"> HYPERLINK \l "bookmark40" </w:instrText>
          </w:r>
          <w:r>
            <w:rPr>
              <w:color w:val="auto"/>
            </w:rPr>
            <w:fldChar w:fldCharType="separate"/>
          </w:r>
          <w:r>
            <w:rPr>
              <w:color w:val="auto"/>
              <w:spacing w:val="-2"/>
              <w:sz w:val="28"/>
              <w:szCs w:val="28"/>
              <w:lang w:eastAsia="zh-CN"/>
            </w:rPr>
            <w:t>2</w:t>
          </w:r>
          <w:r>
            <w:rPr>
              <w:color w:val="auto"/>
              <w:spacing w:val="-2"/>
              <w:sz w:val="28"/>
              <w:szCs w:val="28"/>
              <w:lang w:eastAsia="zh-CN"/>
            </w:rPr>
            <w:fldChar w:fldCharType="end"/>
          </w:r>
        </w:p>
      </w:sdtContent>
    </w:sdt>
    <w:p w14:paraId="1ECCDC4A">
      <w:pPr>
        <w:spacing w:line="381" w:lineRule="auto"/>
        <w:rPr>
          <w:color w:val="auto"/>
          <w:sz w:val="20"/>
          <w:szCs w:val="20"/>
          <w:lang w:eastAsia="zh-CN"/>
        </w:rPr>
      </w:pPr>
    </w:p>
    <w:p w14:paraId="4250E3AA">
      <w:pPr>
        <w:pStyle w:val="4"/>
        <w:spacing w:before="104" w:line="223" w:lineRule="exact"/>
        <w:ind w:left="81"/>
        <w:rPr>
          <w:color w:val="auto"/>
          <w:sz w:val="28"/>
          <w:szCs w:val="28"/>
          <w:lang w:eastAsia="zh-CN"/>
        </w:rPr>
      </w:pPr>
      <w:r>
        <w:rPr>
          <w:color w:val="auto"/>
          <w:spacing w:val="-14"/>
          <w:position w:val="-13"/>
          <w:sz w:val="28"/>
          <w:szCs w:val="28"/>
          <w:lang w:eastAsia="zh-CN"/>
        </w:rPr>
        <w:t>……</w:t>
      </w:r>
    </w:p>
    <w:sdt>
      <w:sdtPr>
        <w:rPr>
          <w:color w:val="auto"/>
          <w:sz w:val="28"/>
          <w:szCs w:val="28"/>
        </w:rPr>
        <w:id w:val="147462813"/>
        <w:docPartObj>
          <w:docPartGallery w:val="Table of Contents"/>
          <w:docPartUnique/>
        </w:docPartObj>
      </w:sdtPr>
      <w:sdtEndPr>
        <w:rPr>
          <w:color w:val="auto"/>
          <w:sz w:val="28"/>
          <w:szCs w:val="28"/>
        </w:rPr>
      </w:sdtEndPr>
      <w:sdtContent>
        <w:p w14:paraId="43AC2554">
          <w:pPr>
            <w:pStyle w:val="4"/>
            <w:spacing w:before="237" w:line="217" w:lineRule="auto"/>
            <w:ind w:left="37"/>
            <w:rPr>
              <w:color w:val="auto"/>
              <w:sz w:val="28"/>
              <w:szCs w:val="28"/>
              <w:lang w:eastAsia="zh-CN"/>
            </w:rPr>
          </w:pPr>
          <w:r>
            <w:rPr>
              <w:color w:val="auto"/>
              <w:spacing w:val="-2"/>
              <w:sz w:val="28"/>
              <w:szCs w:val="28"/>
              <w:lang w:eastAsia="zh-CN"/>
            </w:rPr>
            <w:t>相关供应商：</w:t>
          </w:r>
          <w:r>
            <w:rPr>
              <w:color w:val="auto"/>
              <w:sz w:val="28"/>
              <w:szCs w:val="28"/>
              <w:u w:val="single"/>
              <w:lang w:eastAsia="zh-CN"/>
            </w:rPr>
            <w:t xml:space="preserve">                                               </w:t>
          </w:r>
        </w:p>
        <w:p w14:paraId="3761E9CC">
          <w:pPr>
            <w:pStyle w:val="4"/>
            <w:tabs>
              <w:tab w:val="right" w:leader="dot" w:pos="7142"/>
            </w:tabs>
            <w:spacing w:before="285" w:line="221" w:lineRule="auto"/>
            <w:ind w:left="38"/>
            <w:rPr>
              <w:color w:val="auto"/>
              <w:sz w:val="28"/>
              <w:szCs w:val="28"/>
              <w:lang w:eastAsia="zh-CN"/>
            </w:rPr>
          </w:pPr>
          <w:r>
            <w:rPr>
              <w:color w:val="auto"/>
              <w:spacing w:val="-11"/>
              <w:sz w:val="28"/>
              <w:szCs w:val="28"/>
              <w:lang w:eastAsia="zh-CN"/>
            </w:rPr>
            <w:t>地</w:t>
          </w:r>
          <w:r>
            <w:rPr>
              <w:color w:val="auto"/>
              <w:spacing w:val="4"/>
              <w:sz w:val="28"/>
              <w:szCs w:val="28"/>
              <w:lang w:eastAsia="zh-CN"/>
            </w:rPr>
            <w:t xml:space="preserve">     </w:t>
          </w:r>
          <w:r>
            <w:rPr>
              <w:color w:val="auto"/>
              <w:spacing w:val="-11"/>
              <w:sz w:val="28"/>
              <w:szCs w:val="28"/>
              <w:lang w:eastAsia="zh-CN"/>
            </w:rPr>
            <w:t>址：</w:t>
          </w:r>
          <w:r>
            <w:rPr>
              <w:color w:val="auto"/>
              <w:sz w:val="28"/>
              <w:szCs w:val="28"/>
              <w:lang w:eastAsia="zh-CN"/>
            </w:rPr>
            <w:tab/>
          </w:r>
          <w:r>
            <w:rPr>
              <w:color w:val="auto"/>
              <w:spacing w:val="-134"/>
              <w:sz w:val="28"/>
              <w:szCs w:val="28"/>
              <w:lang w:eastAsia="zh-CN"/>
            </w:rPr>
            <w:t xml:space="preserve"> </w:t>
          </w:r>
          <w:r>
            <w:rPr>
              <w:color w:val="auto"/>
              <w:spacing w:val="-9"/>
              <w:sz w:val="28"/>
              <w:szCs w:val="28"/>
              <w:lang w:eastAsia="zh-CN"/>
            </w:rPr>
            <w:t>邮编：</w:t>
          </w:r>
          <w:r>
            <w:rPr>
              <w:color w:val="auto"/>
              <w:sz w:val="28"/>
              <w:szCs w:val="28"/>
              <w:u w:val="single"/>
              <w:lang w:eastAsia="zh-CN"/>
            </w:rPr>
            <w:t xml:space="preserve">           </w:t>
          </w:r>
        </w:p>
        <w:p w14:paraId="66D2E8B3">
          <w:pPr>
            <w:pStyle w:val="4"/>
            <w:tabs>
              <w:tab w:val="right" w:leader="dot" w:pos="5062"/>
            </w:tabs>
            <w:spacing w:before="280" w:line="222" w:lineRule="auto"/>
            <w:ind w:left="41"/>
            <w:rPr>
              <w:color w:val="auto"/>
              <w:sz w:val="28"/>
              <w:szCs w:val="28"/>
              <w:lang w:eastAsia="zh-CN"/>
            </w:rPr>
          </w:pPr>
          <w:r>
            <w:rPr>
              <w:color w:val="auto"/>
              <w:spacing w:val="-4"/>
              <w:sz w:val="28"/>
              <w:szCs w:val="28"/>
              <w:lang w:eastAsia="zh-CN"/>
            </w:rPr>
            <w:t>联系人：</w:t>
          </w:r>
          <w:r>
            <w:rPr>
              <w:color w:val="auto"/>
              <w:sz w:val="28"/>
              <w:szCs w:val="28"/>
              <w:lang w:eastAsia="zh-CN"/>
            </w:rPr>
            <w:tab/>
          </w:r>
          <w:r>
            <w:rPr>
              <w:color w:val="auto"/>
              <w:spacing w:val="-145"/>
              <w:sz w:val="28"/>
              <w:szCs w:val="28"/>
              <w:lang w:eastAsia="zh-CN"/>
            </w:rPr>
            <w:t xml:space="preserve"> </w:t>
          </w:r>
          <w:r>
            <w:rPr>
              <w:color w:val="auto"/>
              <w:spacing w:val="-3"/>
              <w:sz w:val="28"/>
              <w:szCs w:val="28"/>
              <w:lang w:eastAsia="zh-CN"/>
            </w:rPr>
            <w:t>联系电话：</w:t>
          </w:r>
          <w:r>
            <w:rPr>
              <w:color w:val="auto"/>
              <w:sz w:val="28"/>
              <w:szCs w:val="28"/>
              <w:u w:val="single"/>
              <w:lang w:eastAsia="zh-CN"/>
            </w:rPr>
            <w:t xml:space="preserve">                            </w:t>
          </w:r>
        </w:p>
      </w:sdtContent>
    </w:sdt>
    <w:p w14:paraId="10FF518A">
      <w:pPr>
        <w:spacing w:before="275" w:line="222" w:lineRule="auto"/>
        <w:ind w:left="46"/>
        <w:rPr>
          <w:rFonts w:ascii="新宋体" w:hAnsi="新宋体" w:eastAsia="新宋体" w:cs="新宋体"/>
          <w:color w:val="auto"/>
          <w:sz w:val="28"/>
          <w:szCs w:val="28"/>
          <w:lang w:eastAsia="zh-CN"/>
        </w:rPr>
      </w:pPr>
      <w:r>
        <w:rPr>
          <w:rFonts w:ascii="新宋体" w:hAnsi="新宋体" w:eastAsia="新宋体" w:cs="新宋体"/>
          <w:color w:val="auto"/>
          <w:spacing w:val="-2"/>
          <w:sz w:val="28"/>
          <w:szCs w:val="28"/>
          <w:lang w:eastAsia="zh-CN"/>
        </w:rPr>
        <w:t>二、投诉项目基本情况</w:t>
      </w:r>
    </w:p>
    <w:p w14:paraId="3B01293F">
      <w:pPr>
        <w:pStyle w:val="4"/>
        <w:spacing w:before="279" w:line="213" w:lineRule="auto"/>
        <w:ind w:left="41"/>
        <w:rPr>
          <w:color w:val="auto"/>
          <w:sz w:val="28"/>
          <w:szCs w:val="28"/>
          <w:lang w:eastAsia="zh-CN"/>
        </w:rPr>
      </w:pPr>
      <w:r>
        <w:rPr>
          <w:color w:val="auto"/>
          <w:spacing w:val="-5"/>
          <w:sz w:val="28"/>
          <w:szCs w:val="28"/>
          <w:lang w:eastAsia="zh-CN"/>
        </w:rPr>
        <w:t>采购项目名称：</w:t>
      </w:r>
      <w:r>
        <w:rPr>
          <w:color w:val="auto"/>
          <w:spacing w:val="91"/>
          <w:sz w:val="28"/>
          <w:szCs w:val="28"/>
          <w:u w:val="dotted"/>
          <w:lang w:eastAsia="zh-CN"/>
        </w:rPr>
        <w:t xml:space="preserve"> </w:t>
      </w:r>
      <w:r>
        <w:rPr>
          <w:color w:val="auto"/>
          <w:spacing w:val="-5"/>
          <w:sz w:val="28"/>
          <w:szCs w:val="28"/>
          <w:u w:val="dotted"/>
          <w:lang w:eastAsia="zh-CN"/>
        </w:rPr>
        <w:t>[项目采购-项目名称_18]</w:t>
      </w:r>
      <w:r>
        <w:rPr>
          <w:color w:val="auto"/>
          <w:sz w:val="28"/>
          <w:szCs w:val="28"/>
          <w:u w:val="dotted"/>
          <w:lang w:eastAsia="zh-CN"/>
        </w:rPr>
        <w:t xml:space="preserve">   </w:t>
      </w:r>
    </w:p>
    <w:p w14:paraId="3B1B6C5A">
      <w:pPr>
        <w:pStyle w:val="4"/>
        <w:spacing w:before="292" w:line="213" w:lineRule="auto"/>
        <w:ind w:left="41"/>
        <w:rPr>
          <w:color w:val="auto"/>
          <w:sz w:val="28"/>
          <w:szCs w:val="28"/>
          <w:lang w:eastAsia="zh-CN"/>
        </w:rPr>
      </w:pPr>
      <w:r>
        <w:rPr>
          <w:color w:val="auto"/>
          <w:spacing w:val="-4"/>
          <w:sz w:val="28"/>
          <w:szCs w:val="28"/>
          <w:lang w:eastAsia="zh-CN"/>
        </w:rPr>
        <w:t>采购项目编号：</w:t>
      </w:r>
      <w:r>
        <w:rPr>
          <w:color w:val="auto"/>
          <w:spacing w:val="90"/>
          <w:sz w:val="28"/>
          <w:szCs w:val="28"/>
          <w:u w:val="dotted"/>
          <w:lang w:eastAsia="zh-CN"/>
        </w:rPr>
        <w:t xml:space="preserve"> </w:t>
      </w:r>
      <w:r>
        <w:rPr>
          <w:color w:val="auto"/>
          <w:spacing w:val="-4"/>
          <w:sz w:val="28"/>
          <w:szCs w:val="28"/>
          <w:u w:val="dotted"/>
          <w:lang w:eastAsia="zh-CN"/>
        </w:rPr>
        <w:t xml:space="preserve">[项目采购-项目编号_14]  </w:t>
      </w:r>
      <w:r>
        <w:rPr>
          <w:color w:val="auto"/>
          <w:spacing w:val="-4"/>
          <w:sz w:val="28"/>
          <w:szCs w:val="28"/>
          <w:lang w:eastAsia="zh-CN"/>
        </w:rPr>
        <w:t>包号：</w:t>
      </w:r>
      <w:r>
        <w:rPr>
          <w:color w:val="auto"/>
          <w:position w:val="-5"/>
          <w:sz w:val="28"/>
          <w:szCs w:val="28"/>
          <w:lang w:eastAsia="zh-CN"/>
        </w:rPr>
        <w:drawing>
          <wp:inline distT="0" distB="0" distL="0" distR="0">
            <wp:extent cx="1422400" cy="1016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28" cstate="print"/>
                    <a:stretch>
                      <a:fillRect/>
                    </a:stretch>
                  </pic:blipFill>
                  <pic:spPr>
                    <a:xfrm>
                      <a:off x="0" y="0"/>
                      <a:ext cx="1422400" cy="10160"/>
                    </a:xfrm>
                    <a:prstGeom prst="rect">
                      <a:avLst/>
                    </a:prstGeom>
                  </pic:spPr>
                </pic:pic>
              </a:graphicData>
            </a:graphic>
          </wp:inline>
        </w:drawing>
      </w:r>
    </w:p>
    <w:p w14:paraId="31542FE2">
      <w:pPr>
        <w:pStyle w:val="4"/>
        <w:spacing w:before="294" w:line="213" w:lineRule="auto"/>
        <w:ind w:left="41"/>
        <w:rPr>
          <w:color w:val="auto"/>
          <w:sz w:val="28"/>
          <w:szCs w:val="28"/>
          <w:lang w:eastAsia="zh-CN"/>
        </w:rPr>
      </w:pPr>
      <w:r>
        <w:rPr>
          <w:color w:val="auto"/>
          <w:spacing w:val="-6"/>
          <w:sz w:val="28"/>
          <w:szCs w:val="28"/>
          <w:lang w:eastAsia="zh-CN"/>
        </w:rPr>
        <w:t>采购人名称：</w:t>
      </w:r>
      <w:r>
        <w:rPr>
          <w:color w:val="auto"/>
          <w:spacing w:val="47"/>
          <w:sz w:val="28"/>
          <w:szCs w:val="28"/>
          <w:u w:val="dotted"/>
          <w:lang w:eastAsia="zh-CN"/>
        </w:rPr>
        <w:t xml:space="preserve">  </w:t>
      </w:r>
      <w:r>
        <w:rPr>
          <w:color w:val="auto"/>
          <w:spacing w:val="-6"/>
          <w:sz w:val="28"/>
          <w:szCs w:val="28"/>
          <w:u w:val="dotted"/>
          <w:lang w:eastAsia="zh-CN"/>
        </w:rPr>
        <w:t>[项目采购-采购人_4]</w:t>
      </w:r>
      <w:r>
        <w:rPr>
          <w:color w:val="auto"/>
          <w:sz w:val="28"/>
          <w:szCs w:val="28"/>
          <w:u w:val="single"/>
          <w:lang w:eastAsia="zh-CN"/>
        </w:rPr>
        <w:t xml:space="preserve">  </w:t>
      </w:r>
    </w:p>
    <w:p w14:paraId="1DA79161">
      <w:pPr>
        <w:pStyle w:val="4"/>
        <w:spacing w:before="132" w:line="213" w:lineRule="auto"/>
        <w:ind w:left="38"/>
        <w:rPr>
          <w:color w:val="auto"/>
          <w:sz w:val="28"/>
          <w:szCs w:val="28"/>
          <w:lang w:eastAsia="zh-CN"/>
        </w:rPr>
      </w:pPr>
      <w:r>
        <w:rPr>
          <w:color w:val="auto"/>
          <w:spacing w:val="-2"/>
          <w:sz w:val="28"/>
          <w:szCs w:val="28"/>
          <w:lang w:eastAsia="zh-CN"/>
        </w:rPr>
        <w:br w:type="page"/>
      </w:r>
      <w:r>
        <w:rPr>
          <w:color w:val="auto"/>
          <w:spacing w:val="-2"/>
          <w:sz w:val="28"/>
          <w:szCs w:val="28"/>
          <w:lang w:eastAsia="zh-CN"/>
        </w:rPr>
        <w:t>代理机构名称：</w:t>
      </w:r>
      <w:r>
        <w:rPr>
          <w:color w:val="auto"/>
          <w:position w:val="-5"/>
          <w:sz w:val="28"/>
          <w:szCs w:val="28"/>
          <w:lang w:eastAsia="zh-CN"/>
        </w:rPr>
        <w:drawing>
          <wp:inline distT="0" distB="0" distL="0" distR="0">
            <wp:extent cx="4165600" cy="952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29" cstate="print"/>
                    <a:stretch>
                      <a:fillRect/>
                    </a:stretch>
                  </pic:blipFill>
                  <pic:spPr>
                    <a:xfrm>
                      <a:off x="0" y="0"/>
                      <a:ext cx="4165600" cy="10159"/>
                    </a:xfrm>
                    <a:prstGeom prst="rect">
                      <a:avLst/>
                    </a:prstGeom>
                  </pic:spPr>
                </pic:pic>
              </a:graphicData>
            </a:graphic>
          </wp:inline>
        </w:drawing>
      </w:r>
    </w:p>
    <w:p w14:paraId="3494F305">
      <w:pPr>
        <w:pStyle w:val="4"/>
        <w:spacing w:before="292" w:line="213" w:lineRule="auto"/>
        <w:ind w:left="41"/>
        <w:rPr>
          <w:color w:val="auto"/>
          <w:sz w:val="28"/>
          <w:szCs w:val="28"/>
          <w:lang w:eastAsia="zh-CN"/>
        </w:rPr>
      </w:pPr>
      <w:r>
        <w:rPr>
          <w:color w:val="auto"/>
          <w:spacing w:val="-1"/>
          <w:sz w:val="28"/>
          <w:szCs w:val="28"/>
          <w:lang w:eastAsia="zh-CN"/>
        </w:rPr>
        <w:t>采购文件公告:</w:t>
      </w:r>
      <w:r>
        <w:rPr>
          <w:color w:val="auto"/>
          <w:spacing w:val="-1"/>
          <w:sz w:val="28"/>
          <w:szCs w:val="28"/>
          <w:u w:val="dotted"/>
          <w:lang w:eastAsia="zh-CN"/>
        </w:rPr>
        <w:t xml:space="preserve">是/否 </w:t>
      </w:r>
      <w:r>
        <w:rPr>
          <w:color w:val="auto"/>
          <w:spacing w:val="-1"/>
          <w:sz w:val="28"/>
          <w:szCs w:val="28"/>
          <w:lang w:eastAsia="zh-CN"/>
        </w:rPr>
        <w:t>公告期限：</w:t>
      </w:r>
      <w:r>
        <w:rPr>
          <w:color w:val="auto"/>
          <w:position w:val="-5"/>
          <w:sz w:val="28"/>
          <w:szCs w:val="28"/>
          <w:lang w:eastAsia="zh-CN"/>
        </w:rPr>
        <w:drawing>
          <wp:inline distT="0" distB="0" distL="0" distR="0">
            <wp:extent cx="3173095" cy="952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30" cstate="print"/>
                    <a:stretch>
                      <a:fillRect/>
                    </a:stretch>
                  </pic:blipFill>
                  <pic:spPr>
                    <a:xfrm>
                      <a:off x="0" y="0"/>
                      <a:ext cx="3173729" cy="10159"/>
                    </a:xfrm>
                    <a:prstGeom prst="rect">
                      <a:avLst/>
                    </a:prstGeom>
                  </pic:spPr>
                </pic:pic>
              </a:graphicData>
            </a:graphic>
          </wp:inline>
        </w:drawing>
      </w:r>
    </w:p>
    <w:p w14:paraId="4F4DCE7F">
      <w:pPr>
        <w:pStyle w:val="4"/>
        <w:spacing w:before="293" w:line="382" w:lineRule="auto"/>
        <w:ind w:left="47" w:right="1280" w:hanging="6"/>
        <w:rPr>
          <w:rFonts w:ascii="新宋体" w:hAnsi="新宋体" w:eastAsia="新宋体" w:cs="新宋体"/>
          <w:color w:val="auto"/>
          <w:sz w:val="28"/>
          <w:szCs w:val="28"/>
          <w:lang w:eastAsia="zh-CN"/>
        </w:rPr>
      </w:pPr>
      <w:r>
        <w:rPr>
          <w:color w:val="auto"/>
          <w:spacing w:val="-1"/>
          <w:sz w:val="28"/>
          <w:szCs w:val="28"/>
          <w:lang w:eastAsia="zh-CN"/>
        </w:rPr>
        <w:t>采购结果公告:</w:t>
      </w:r>
      <w:r>
        <w:rPr>
          <w:color w:val="auto"/>
          <w:spacing w:val="-1"/>
          <w:sz w:val="28"/>
          <w:szCs w:val="28"/>
          <w:u w:val="dotted"/>
          <w:lang w:eastAsia="zh-CN"/>
        </w:rPr>
        <w:t xml:space="preserve">是/否 </w:t>
      </w:r>
      <w:r>
        <w:rPr>
          <w:color w:val="auto"/>
          <w:spacing w:val="-1"/>
          <w:sz w:val="28"/>
          <w:szCs w:val="28"/>
          <w:lang w:eastAsia="zh-CN"/>
        </w:rPr>
        <w:t>公告期限：</w:t>
      </w:r>
      <w:r>
        <w:rPr>
          <w:color w:val="auto"/>
          <w:position w:val="-5"/>
          <w:sz w:val="28"/>
          <w:szCs w:val="28"/>
          <w:lang w:eastAsia="zh-CN"/>
        </w:rPr>
        <w:drawing>
          <wp:inline distT="0" distB="0" distL="0" distR="0">
            <wp:extent cx="2438400" cy="952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31" cstate="print"/>
                    <a:stretch>
                      <a:fillRect/>
                    </a:stretch>
                  </pic:blipFill>
                  <pic:spPr>
                    <a:xfrm>
                      <a:off x="0" y="0"/>
                      <a:ext cx="2438400" cy="10159"/>
                    </a:xfrm>
                    <a:prstGeom prst="rect">
                      <a:avLst/>
                    </a:prstGeom>
                  </pic:spPr>
                </pic:pic>
              </a:graphicData>
            </a:graphic>
          </wp:inline>
        </w:drawing>
      </w:r>
      <w:r>
        <w:rPr>
          <w:color w:val="auto"/>
          <w:spacing w:val="2"/>
          <w:sz w:val="28"/>
          <w:szCs w:val="28"/>
          <w:lang w:eastAsia="zh-CN"/>
        </w:rPr>
        <w:t xml:space="preserve"> </w:t>
      </w:r>
      <w:r>
        <w:rPr>
          <w:rFonts w:ascii="新宋体" w:hAnsi="新宋体" w:eastAsia="新宋体" w:cs="新宋体"/>
          <w:color w:val="auto"/>
          <w:spacing w:val="-3"/>
          <w:sz w:val="28"/>
          <w:szCs w:val="28"/>
          <w:lang w:eastAsia="zh-CN"/>
        </w:rPr>
        <w:t>三、质疑基本情况</w:t>
      </w:r>
    </w:p>
    <w:p w14:paraId="42D92C1E">
      <w:pPr>
        <w:pStyle w:val="4"/>
        <w:spacing w:before="2" w:line="378" w:lineRule="auto"/>
        <w:ind w:left="45" w:right="122" w:firstLine="640"/>
        <w:rPr>
          <w:color w:val="auto"/>
          <w:sz w:val="28"/>
          <w:szCs w:val="28"/>
          <w:lang w:eastAsia="zh-CN"/>
        </w:rPr>
      </w:pPr>
      <w:r>
        <w:rPr>
          <w:color w:val="auto"/>
          <w:spacing w:val="-9"/>
          <w:sz w:val="28"/>
          <w:szCs w:val="28"/>
          <w:lang w:eastAsia="zh-CN"/>
        </w:rPr>
        <w:t>投诉人于</w:t>
      </w:r>
      <w:r>
        <w:rPr>
          <w:color w:val="auto"/>
          <w:position w:val="-5"/>
          <w:sz w:val="28"/>
          <w:szCs w:val="28"/>
          <w:lang w:eastAsia="zh-CN"/>
        </w:rPr>
        <w:drawing>
          <wp:inline distT="0" distB="0" distL="0" distR="0">
            <wp:extent cx="306705" cy="952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32" cstate="print"/>
                    <a:stretch>
                      <a:fillRect/>
                    </a:stretch>
                  </pic:blipFill>
                  <pic:spPr>
                    <a:xfrm>
                      <a:off x="0" y="0"/>
                      <a:ext cx="306798" cy="10159"/>
                    </a:xfrm>
                    <a:prstGeom prst="rect">
                      <a:avLst/>
                    </a:prstGeom>
                  </pic:spPr>
                </pic:pic>
              </a:graphicData>
            </a:graphic>
          </wp:inline>
        </w:drawing>
      </w:r>
      <w:r>
        <w:rPr>
          <w:color w:val="auto"/>
          <w:spacing w:val="-144"/>
          <w:sz w:val="28"/>
          <w:szCs w:val="28"/>
          <w:lang w:eastAsia="zh-CN"/>
        </w:rPr>
        <w:t xml:space="preserve"> </w:t>
      </w:r>
      <w:r>
        <w:rPr>
          <w:color w:val="auto"/>
          <w:spacing w:val="-9"/>
          <w:sz w:val="28"/>
          <w:szCs w:val="28"/>
          <w:lang w:eastAsia="zh-CN"/>
        </w:rPr>
        <w:t>年</w:t>
      </w:r>
      <w:r>
        <w:rPr>
          <w:color w:val="auto"/>
          <w:position w:val="-5"/>
          <w:sz w:val="28"/>
          <w:szCs w:val="28"/>
          <w:lang w:eastAsia="zh-CN"/>
        </w:rPr>
        <w:drawing>
          <wp:inline distT="0" distB="0" distL="0" distR="0">
            <wp:extent cx="306705" cy="952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33" cstate="print"/>
                    <a:stretch>
                      <a:fillRect/>
                    </a:stretch>
                  </pic:blipFill>
                  <pic:spPr>
                    <a:xfrm>
                      <a:off x="0" y="0"/>
                      <a:ext cx="306798" cy="10159"/>
                    </a:xfrm>
                    <a:prstGeom prst="rect">
                      <a:avLst/>
                    </a:prstGeom>
                  </pic:spPr>
                </pic:pic>
              </a:graphicData>
            </a:graphic>
          </wp:inline>
        </w:drawing>
      </w:r>
      <w:r>
        <w:rPr>
          <w:color w:val="auto"/>
          <w:spacing w:val="-132"/>
          <w:sz w:val="28"/>
          <w:szCs w:val="28"/>
          <w:lang w:eastAsia="zh-CN"/>
        </w:rPr>
        <w:t xml:space="preserve"> </w:t>
      </w:r>
      <w:r>
        <w:rPr>
          <w:color w:val="auto"/>
          <w:spacing w:val="-9"/>
          <w:sz w:val="28"/>
          <w:szCs w:val="28"/>
          <w:lang w:eastAsia="zh-CN"/>
        </w:rPr>
        <w:t>月</w:t>
      </w:r>
      <w:r>
        <w:rPr>
          <w:color w:val="auto"/>
          <w:position w:val="-5"/>
          <w:sz w:val="28"/>
          <w:szCs w:val="28"/>
          <w:lang w:eastAsia="zh-CN"/>
        </w:rPr>
        <w:drawing>
          <wp:inline distT="0" distB="0" distL="0" distR="0">
            <wp:extent cx="204470" cy="952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34" cstate="print"/>
                    <a:stretch>
                      <a:fillRect/>
                    </a:stretch>
                  </pic:blipFill>
                  <pic:spPr>
                    <a:xfrm>
                      <a:off x="0" y="0"/>
                      <a:ext cx="204532" cy="10159"/>
                    </a:xfrm>
                    <a:prstGeom prst="rect">
                      <a:avLst/>
                    </a:prstGeom>
                  </pic:spPr>
                </pic:pic>
              </a:graphicData>
            </a:graphic>
          </wp:inline>
        </w:drawing>
      </w:r>
      <w:r>
        <w:rPr>
          <w:color w:val="auto"/>
          <w:spacing w:val="-87"/>
          <w:sz w:val="28"/>
          <w:szCs w:val="28"/>
          <w:lang w:eastAsia="zh-CN"/>
        </w:rPr>
        <w:t xml:space="preserve"> </w:t>
      </w:r>
      <w:r>
        <w:rPr>
          <w:color w:val="auto"/>
          <w:spacing w:val="-9"/>
          <w:sz w:val="28"/>
          <w:szCs w:val="28"/>
          <w:lang w:eastAsia="zh-CN"/>
        </w:rPr>
        <w:t>日,向</w:t>
      </w:r>
      <w:r>
        <w:rPr>
          <w:color w:val="auto"/>
          <w:position w:val="-5"/>
          <w:sz w:val="28"/>
          <w:szCs w:val="28"/>
          <w:lang w:eastAsia="zh-CN"/>
        </w:rPr>
        <w:drawing>
          <wp:inline distT="0" distB="0" distL="0" distR="0">
            <wp:extent cx="1942465" cy="952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35" cstate="print"/>
                    <a:stretch>
                      <a:fillRect/>
                    </a:stretch>
                  </pic:blipFill>
                  <pic:spPr>
                    <a:xfrm>
                      <a:off x="0" y="0"/>
                      <a:ext cx="1943055" cy="10159"/>
                    </a:xfrm>
                    <a:prstGeom prst="rect">
                      <a:avLst/>
                    </a:prstGeom>
                  </pic:spPr>
                </pic:pic>
              </a:graphicData>
            </a:graphic>
          </wp:inline>
        </w:drawing>
      </w:r>
      <w:r>
        <w:rPr>
          <w:color w:val="auto"/>
          <w:spacing w:val="-150"/>
          <w:sz w:val="28"/>
          <w:szCs w:val="28"/>
          <w:lang w:eastAsia="zh-CN"/>
        </w:rPr>
        <w:t xml:space="preserve"> </w:t>
      </w:r>
      <w:r>
        <w:rPr>
          <w:color w:val="auto"/>
          <w:spacing w:val="-9"/>
          <w:sz w:val="28"/>
          <w:szCs w:val="28"/>
          <w:lang w:eastAsia="zh-CN"/>
        </w:rPr>
        <w:t>提出质疑，质</w:t>
      </w:r>
      <w:r>
        <w:rPr>
          <w:color w:val="auto"/>
          <w:spacing w:val="-4"/>
          <w:sz w:val="28"/>
          <w:szCs w:val="28"/>
          <w:lang w:eastAsia="zh-CN"/>
        </w:rPr>
        <w:t>疑事项为：</w:t>
      </w:r>
      <w:r>
        <w:rPr>
          <w:color w:val="auto"/>
          <w:position w:val="-5"/>
          <w:sz w:val="28"/>
          <w:szCs w:val="28"/>
          <w:lang w:eastAsia="zh-CN"/>
        </w:rPr>
        <w:drawing>
          <wp:inline distT="0" distB="0" distL="0" distR="0">
            <wp:extent cx="3251200" cy="1016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36" cstate="print"/>
                    <a:stretch>
                      <a:fillRect/>
                    </a:stretch>
                  </pic:blipFill>
                  <pic:spPr>
                    <a:xfrm>
                      <a:off x="0" y="0"/>
                      <a:ext cx="3251200" cy="10160"/>
                    </a:xfrm>
                    <a:prstGeom prst="rect">
                      <a:avLst/>
                    </a:prstGeom>
                  </pic:spPr>
                </pic:pic>
              </a:graphicData>
            </a:graphic>
          </wp:inline>
        </w:drawing>
      </w:r>
    </w:p>
    <w:p w14:paraId="3608F34F">
      <w:pPr>
        <w:spacing w:line="282" w:lineRule="auto"/>
        <w:rPr>
          <w:color w:val="auto"/>
          <w:sz w:val="20"/>
          <w:szCs w:val="20"/>
          <w:lang w:eastAsia="zh-CN"/>
        </w:rPr>
      </w:pPr>
    </w:p>
    <w:p w14:paraId="2618C902">
      <w:pPr>
        <w:spacing w:line="282" w:lineRule="auto"/>
        <w:rPr>
          <w:color w:val="auto"/>
          <w:sz w:val="20"/>
          <w:szCs w:val="20"/>
          <w:lang w:eastAsia="zh-CN"/>
        </w:rPr>
      </w:pPr>
      <w:r>
        <w:rPr>
          <w:color w:val="auto"/>
          <w:sz w:val="20"/>
          <w:szCs w:val="20"/>
        </w:rPr>
        <mc:AlternateContent>
          <mc:Choice Requires="wps">
            <w:drawing>
              <wp:anchor distT="0" distB="0" distL="114300" distR="114300" simplePos="0" relativeHeight="251672576" behindDoc="0" locked="0" layoutInCell="1" allowOverlap="1">
                <wp:simplePos x="0" y="0"/>
                <wp:positionH relativeFrom="column">
                  <wp:posOffset>23495</wp:posOffset>
                </wp:positionH>
                <wp:positionV relativeFrom="paragraph">
                  <wp:posOffset>32385</wp:posOffset>
                </wp:positionV>
                <wp:extent cx="5384800" cy="0"/>
                <wp:effectExtent l="0" t="5080" r="0" b="5080"/>
                <wp:wrapNone/>
                <wp:docPr id="25" name="任意多边形 14"/>
                <wp:cNvGraphicFramePr/>
                <a:graphic xmlns:a="http://schemas.openxmlformats.org/drawingml/2006/main">
                  <a:graphicData uri="http://schemas.microsoft.com/office/word/2010/wordprocessingShape">
                    <wps:wsp>
                      <wps:cNvSpPr/>
                      <wps:spPr>
                        <a:xfrm>
                          <a:off x="0" y="0"/>
                          <a:ext cx="5384800" cy="0"/>
                        </a:xfrm>
                        <a:custGeom>
                          <a:avLst/>
                          <a:gdLst/>
                          <a:ahLst/>
                          <a:cxnLst/>
                          <a:pathLst>
                            <a:path w="8480" h="16">
                              <a:moveTo>
                                <a:pt x="0" y="0"/>
                              </a:moveTo>
                              <a:lnTo>
                                <a:pt x="8480" y="0"/>
                              </a:lnTo>
                            </a:path>
                          </a:pathLst>
                        </a:custGeom>
                        <a:noFill/>
                        <a:ln w="10160" cap="flat" cmpd="sng">
                          <a:solidFill>
                            <a:srgbClr val="000000"/>
                          </a:solidFill>
                          <a:prstDash val="dash"/>
                          <a:miter lim="1000000"/>
                          <a:headEnd type="none" w="med" len="med"/>
                          <a:tailEnd type="none" w="med" len="med"/>
                        </a:ln>
                      </wps:spPr>
                      <wps:bodyPr upright="1"/>
                    </wps:wsp>
                  </a:graphicData>
                </a:graphic>
              </wp:anchor>
            </w:drawing>
          </mc:Choice>
          <mc:Fallback>
            <w:pict>
              <v:shape id="任意多边形 14" o:spid="_x0000_s1026" o:spt="100" style="position:absolute;left:0pt;margin-left:1.85pt;margin-top:2.55pt;height:0pt;width:424pt;z-index:251672576;mso-width-relative:page;mso-height-relative:page;" filled="f" stroked="t" coordsize="8480,16" o:gfxdata="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3Gg7s0QAAAAUBAAAPAAAAAAAAAAEAIAAAACIAAABkcnMvZG93bnJldi54&#10;bWxQSwECFAAUAAAACACHTuJALqJIaToCAACjBAAADgAAAAAAAAABACAAAAAgAQAAZHJzL2Uyb0Rv&#10;Yy54bWxQSwUGAAAAAAYABgBZAQAAzAUAAAAA&#10;" path="m0,0l8480,0e">
                <v:fill on="f" focussize="0,0"/>
                <v:stroke weight="0.8pt" color="#000000" miterlimit="10" joinstyle="miter" dashstyle="dash"/>
                <v:imagedata o:title=""/>
                <o:lock v:ext="edit" aspectratio="f"/>
              </v:shape>
            </w:pict>
          </mc:Fallback>
        </mc:AlternateContent>
      </w:r>
    </w:p>
    <w:p w14:paraId="291B726B">
      <w:pPr>
        <w:pStyle w:val="4"/>
        <w:spacing w:before="104" w:line="379" w:lineRule="auto"/>
        <w:ind w:left="45" w:firstLine="476"/>
        <w:rPr>
          <w:color w:val="auto"/>
          <w:sz w:val="28"/>
          <w:szCs w:val="28"/>
          <w:lang w:eastAsia="zh-CN"/>
        </w:rPr>
      </w:pPr>
      <w:r>
        <w:rPr>
          <w:color w:val="auto"/>
          <w:spacing w:val="-5"/>
          <w:sz w:val="28"/>
          <w:szCs w:val="28"/>
          <w:u w:val="dotted"/>
          <w:lang w:eastAsia="zh-CN"/>
        </w:rPr>
        <w:t>采购人/代理机构</w:t>
      </w:r>
      <w:r>
        <w:rPr>
          <w:color w:val="auto"/>
          <w:spacing w:val="-5"/>
          <w:sz w:val="28"/>
          <w:szCs w:val="28"/>
          <w:lang w:eastAsia="zh-CN"/>
        </w:rPr>
        <w:t>于</w:t>
      </w:r>
      <w:r>
        <w:rPr>
          <w:color w:val="auto"/>
          <w:position w:val="-5"/>
          <w:sz w:val="28"/>
          <w:szCs w:val="28"/>
          <w:lang w:eastAsia="zh-CN"/>
        </w:rPr>
        <w:drawing>
          <wp:inline distT="0" distB="0" distL="0" distR="0">
            <wp:extent cx="304800" cy="952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37" cstate="print"/>
                    <a:stretch>
                      <a:fillRect/>
                    </a:stretch>
                  </pic:blipFill>
                  <pic:spPr>
                    <a:xfrm>
                      <a:off x="0" y="0"/>
                      <a:ext cx="304800" cy="10159"/>
                    </a:xfrm>
                    <a:prstGeom prst="rect">
                      <a:avLst/>
                    </a:prstGeom>
                  </pic:spPr>
                </pic:pic>
              </a:graphicData>
            </a:graphic>
          </wp:inline>
        </w:drawing>
      </w:r>
      <w:r>
        <w:rPr>
          <w:color w:val="auto"/>
          <w:spacing w:val="-143"/>
          <w:sz w:val="28"/>
          <w:szCs w:val="28"/>
          <w:lang w:eastAsia="zh-CN"/>
        </w:rPr>
        <w:t xml:space="preserve"> </w:t>
      </w:r>
      <w:r>
        <w:rPr>
          <w:color w:val="auto"/>
          <w:spacing w:val="-5"/>
          <w:sz w:val="28"/>
          <w:szCs w:val="28"/>
          <w:lang w:eastAsia="zh-CN"/>
        </w:rPr>
        <w:t>年</w:t>
      </w:r>
      <w:r>
        <w:rPr>
          <w:color w:val="auto"/>
          <w:position w:val="-5"/>
          <w:sz w:val="28"/>
          <w:szCs w:val="28"/>
          <w:lang w:eastAsia="zh-CN"/>
        </w:rPr>
        <w:drawing>
          <wp:inline distT="0" distB="0" distL="0" distR="0">
            <wp:extent cx="304800" cy="952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38" cstate="print"/>
                    <a:stretch>
                      <a:fillRect/>
                    </a:stretch>
                  </pic:blipFill>
                  <pic:spPr>
                    <a:xfrm>
                      <a:off x="0" y="0"/>
                      <a:ext cx="304800" cy="10159"/>
                    </a:xfrm>
                    <a:prstGeom prst="rect">
                      <a:avLst/>
                    </a:prstGeom>
                  </pic:spPr>
                </pic:pic>
              </a:graphicData>
            </a:graphic>
          </wp:inline>
        </w:drawing>
      </w:r>
      <w:r>
        <w:rPr>
          <w:color w:val="auto"/>
          <w:spacing w:val="-132"/>
          <w:sz w:val="28"/>
          <w:szCs w:val="28"/>
          <w:lang w:eastAsia="zh-CN"/>
        </w:rPr>
        <w:t xml:space="preserve"> </w:t>
      </w:r>
      <w:r>
        <w:rPr>
          <w:color w:val="auto"/>
          <w:spacing w:val="-5"/>
          <w:sz w:val="28"/>
          <w:szCs w:val="28"/>
          <w:lang w:eastAsia="zh-CN"/>
        </w:rPr>
        <w:t>月</w:t>
      </w:r>
      <w:r>
        <w:rPr>
          <w:color w:val="auto"/>
          <w:position w:val="-5"/>
          <w:sz w:val="28"/>
          <w:szCs w:val="28"/>
          <w:lang w:eastAsia="zh-CN"/>
        </w:rPr>
        <w:drawing>
          <wp:inline distT="0" distB="0" distL="0" distR="0">
            <wp:extent cx="304800" cy="952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39" cstate="print"/>
                    <a:stretch>
                      <a:fillRect/>
                    </a:stretch>
                  </pic:blipFill>
                  <pic:spPr>
                    <a:xfrm>
                      <a:off x="0" y="0"/>
                      <a:ext cx="304800" cy="10159"/>
                    </a:xfrm>
                    <a:prstGeom prst="rect">
                      <a:avLst/>
                    </a:prstGeom>
                  </pic:spPr>
                </pic:pic>
              </a:graphicData>
            </a:graphic>
          </wp:inline>
        </w:drawing>
      </w:r>
      <w:r>
        <w:rPr>
          <w:color w:val="auto"/>
          <w:spacing w:val="-87"/>
          <w:sz w:val="28"/>
          <w:szCs w:val="28"/>
          <w:lang w:eastAsia="zh-CN"/>
        </w:rPr>
        <w:t xml:space="preserve"> </w:t>
      </w:r>
      <w:r>
        <w:rPr>
          <w:color w:val="auto"/>
          <w:spacing w:val="-5"/>
          <w:sz w:val="28"/>
          <w:szCs w:val="28"/>
          <w:lang w:eastAsia="zh-CN"/>
        </w:rPr>
        <w:t>日,就质疑事项作出了答复/</w:t>
      </w:r>
      <w:r>
        <w:rPr>
          <w:color w:val="auto"/>
          <w:spacing w:val="-6"/>
          <w:sz w:val="28"/>
          <w:szCs w:val="28"/>
          <w:lang w:eastAsia="zh-CN"/>
        </w:rPr>
        <w:t>没有</w:t>
      </w:r>
      <w:r>
        <w:rPr>
          <w:color w:val="auto"/>
          <w:spacing w:val="-7"/>
          <w:sz w:val="28"/>
          <w:szCs w:val="28"/>
          <w:lang w:eastAsia="zh-CN"/>
        </w:rPr>
        <w:t>在法定期限内作出答复。</w:t>
      </w:r>
    </w:p>
    <w:p w14:paraId="46DF89A7">
      <w:pPr>
        <w:spacing w:before="10" w:line="222" w:lineRule="auto"/>
        <w:ind w:left="60"/>
        <w:rPr>
          <w:rFonts w:ascii="新宋体" w:hAnsi="新宋体" w:eastAsia="新宋体" w:cs="新宋体"/>
          <w:color w:val="auto"/>
          <w:sz w:val="28"/>
          <w:szCs w:val="28"/>
          <w:lang w:eastAsia="zh-CN"/>
        </w:rPr>
      </w:pPr>
      <w:r>
        <w:rPr>
          <w:rFonts w:ascii="新宋体" w:hAnsi="新宋体" w:eastAsia="新宋体" w:cs="新宋体"/>
          <w:color w:val="auto"/>
          <w:spacing w:val="-3"/>
          <w:sz w:val="28"/>
          <w:szCs w:val="28"/>
          <w:lang w:eastAsia="zh-CN"/>
        </w:rPr>
        <w:t>四、投诉事项具体内容</w:t>
      </w:r>
    </w:p>
    <w:p w14:paraId="1C1DCA18">
      <w:pPr>
        <w:pStyle w:val="4"/>
        <w:spacing w:before="277" w:line="379" w:lineRule="auto"/>
        <w:ind w:left="51" w:right="1600" w:hanging="6"/>
        <w:rPr>
          <w:color w:val="auto"/>
          <w:sz w:val="28"/>
          <w:szCs w:val="28"/>
          <w:lang w:eastAsia="zh-CN"/>
        </w:rPr>
      </w:pPr>
      <w:r>
        <w:rPr>
          <w:color w:val="auto"/>
          <w:spacing w:val="-9"/>
          <w:sz w:val="28"/>
          <w:szCs w:val="28"/>
          <w:lang w:eastAsia="zh-CN"/>
        </w:rPr>
        <w:t>投诉事项</w:t>
      </w:r>
      <w:r>
        <w:rPr>
          <w:color w:val="auto"/>
          <w:spacing w:val="36"/>
          <w:sz w:val="28"/>
          <w:szCs w:val="28"/>
          <w:lang w:eastAsia="zh-CN"/>
        </w:rPr>
        <w:t xml:space="preserve"> </w:t>
      </w:r>
      <w:r>
        <w:rPr>
          <w:color w:val="auto"/>
          <w:spacing w:val="-9"/>
          <w:sz w:val="28"/>
          <w:szCs w:val="28"/>
          <w:lang w:eastAsia="zh-CN"/>
        </w:rPr>
        <w:t>1：</w:t>
      </w:r>
      <w:r>
        <w:rPr>
          <w:color w:val="auto"/>
          <w:position w:val="-5"/>
          <w:sz w:val="28"/>
          <w:szCs w:val="28"/>
          <w:lang w:eastAsia="zh-CN"/>
        </w:rPr>
        <w:drawing>
          <wp:inline distT="0" distB="0" distL="0" distR="0">
            <wp:extent cx="3962400" cy="952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40" cstate="print"/>
                    <a:stretch>
                      <a:fillRect/>
                    </a:stretch>
                  </pic:blipFill>
                  <pic:spPr>
                    <a:xfrm>
                      <a:off x="0" y="0"/>
                      <a:ext cx="3962400" cy="10159"/>
                    </a:xfrm>
                    <a:prstGeom prst="rect">
                      <a:avLst/>
                    </a:prstGeom>
                  </pic:spPr>
                </pic:pic>
              </a:graphicData>
            </a:graphic>
          </wp:inline>
        </w:drawing>
      </w:r>
      <w:r>
        <w:rPr>
          <w:color w:val="auto"/>
          <w:sz w:val="28"/>
          <w:szCs w:val="28"/>
          <w:lang w:eastAsia="zh-CN"/>
        </w:rPr>
        <w:t xml:space="preserve"> </w:t>
      </w:r>
      <w:r>
        <w:rPr>
          <w:color w:val="auto"/>
          <w:spacing w:val="-5"/>
          <w:sz w:val="28"/>
          <w:szCs w:val="28"/>
          <w:lang w:eastAsia="zh-CN"/>
        </w:rPr>
        <w:t>事实依据：</w:t>
      </w:r>
      <w:r>
        <w:rPr>
          <w:color w:val="auto"/>
          <w:position w:val="-5"/>
          <w:sz w:val="28"/>
          <w:szCs w:val="28"/>
          <w:lang w:eastAsia="zh-CN"/>
        </w:rPr>
        <w:drawing>
          <wp:inline distT="0" distB="0" distL="0" distR="0">
            <wp:extent cx="4165600" cy="952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41" cstate="print"/>
                    <a:stretch>
                      <a:fillRect/>
                    </a:stretch>
                  </pic:blipFill>
                  <pic:spPr>
                    <a:xfrm>
                      <a:off x="0" y="0"/>
                      <a:ext cx="4165600" cy="10159"/>
                    </a:xfrm>
                    <a:prstGeom prst="rect">
                      <a:avLst/>
                    </a:prstGeom>
                  </pic:spPr>
                </pic:pic>
              </a:graphicData>
            </a:graphic>
          </wp:inline>
        </w:drawing>
      </w:r>
    </w:p>
    <w:p w14:paraId="7E81A4C5">
      <w:pPr>
        <w:spacing w:line="282" w:lineRule="auto"/>
        <w:rPr>
          <w:color w:val="auto"/>
          <w:sz w:val="20"/>
          <w:szCs w:val="20"/>
          <w:lang w:eastAsia="zh-CN"/>
        </w:rPr>
      </w:pPr>
    </w:p>
    <w:p w14:paraId="3764D74C">
      <w:pPr>
        <w:spacing w:line="283" w:lineRule="auto"/>
        <w:rPr>
          <w:color w:val="auto"/>
          <w:sz w:val="20"/>
          <w:szCs w:val="20"/>
          <w:lang w:eastAsia="zh-CN"/>
        </w:rPr>
      </w:pPr>
      <w:r>
        <w:rPr>
          <w:color w:val="auto"/>
          <w:sz w:val="20"/>
          <w:szCs w:val="20"/>
        </w:rPr>
        <mc:AlternateContent>
          <mc:Choice Requires="wps">
            <w:drawing>
              <wp:anchor distT="0" distB="0" distL="114300" distR="114300" simplePos="0" relativeHeight="251670528" behindDoc="0" locked="0" layoutInCell="1" allowOverlap="1">
                <wp:simplePos x="0" y="0"/>
                <wp:positionH relativeFrom="column">
                  <wp:posOffset>23495</wp:posOffset>
                </wp:positionH>
                <wp:positionV relativeFrom="paragraph">
                  <wp:posOffset>32385</wp:posOffset>
                </wp:positionV>
                <wp:extent cx="5486400" cy="0"/>
                <wp:effectExtent l="0" t="5080" r="0" b="5080"/>
                <wp:wrapNone/>
                <wp:docPr id="21" name="任意多边形 15"/>
                <wp:cNvGraphicFramePr/>
                <a:graphic xmlns:a="http://schemas.openxmlformats.org/drawingml/2006/main">
                  <a:graphicData uri="http://schemas.microsoft.com/office/word/2010/wordprocessingShape">
                    <wps:wsp>
                      <wps:cNvSpPr/>
                      <wps:spPr>
                        <a:xfrm>
                          <a:off x="0" y="0"/>
                          <a:ext cx="5486400" cy="0"/>
                        </a:xfrm>
                        <a:custGeom>
                          <a:avLst/>
                          <a:gdLst/>
                          <a:ahLst/>
                          <a:cxnLst/>
                          <a:pathLst>
                            <a:path w="8640" h="16">
                              <a:moveTo>
                                <a:pt x="0" y="0"/>
                              </a:moveTo>
                              <a:lnTo>
                                <a:pt x="8640" y="0"/>
                              </a:lnTo>
                            </a:path>
                          </a:pathLst>
                        </a:custGeom>
                        <a:noFill/>
                        <a:ln w="10160" cap="flat" cmpd="sng">
                          <a:solidFill>
                            <a:srgbClr val="000000"/>
                          </a:solidFill>
                          <a:prstDash val="dash"/>
                          <a:miter lim="1000000"/>
                          <a:headEnd type="none" w="med" len="med"/>
                          <a:tailEnd type="none" w="med" len="med"/>
                        </a:ln>
                      </wps:spPr>
                      <wps:bodyPr upright="1"/>
                    </wps:wsp>
                  </a:graphicData>
                </a:graphic>
              </wp:anchor>
            </w:drawing>
          </mc:Choice>
          <mc:Fallback>
            <w:pict>
              <v:shape id="任意多边形 15" o:spid="_x0000_s1026" o:spt="100" style="position:absolute;left:0pt;margin-left:1.85pt;margin-top:2.55pt;height:0pt;width:432pt;z-index:251670528;mso-width-relative:page;mso-height-relative:page;" filled="f" stroked="t" coordsize="8640,16" o:gfxdata="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SRQC/0wAAAAUBAAAPAAAAAAAAAAEAIAAAACIAAABkcnMvZG93bnJl&#10;di54bWxQSwECFAAUAAAACACHTuJAO4UfbTsCAACjBAAADgAAAAAAAAABACAAAAAiAQAAZHJzL2Uy&#10;b0RvYy54bWxQSwUGAAAAAAYABgBZAQAAzwUAAAAA&#10;" path="m0,0l8640,0e">
                <v:fill on="f" focussize="0,0"/>
                <v:stroke weight="0.8pt" color="#000000" miterlimit="10" joinstyle="miter" dashstyle="dash"/>
                <v:imagedata o:title=""/>
                <o:lock v:ext="edit" aspectratio="f"/>
              </v:shape>
            </w:pict>
          </mc:Fallback>
        </mc:AlternateContent>
      </w:r>
    </w:p>
    <w:p w14:paraId="760A517D">
      <w:pPr>
        <w:pStyle w:val="4"/>
        <w:spacing w:before="104" w:line="213" w:lineRule="auto"/>
        <w:ind w:left="52"/>
        <w:rPr>
          <w:color w:val="auto"/>
          <w:sz w:val="28"/>
          <w:szCs w:val="28"/>
          <w:lang w:eastAsia="zh-CN"/>
        </w:rPr>
      </w:pPr>
      <w:r>
        <w:rPr>
          <w:color w:val="auto"/>
          <w:spacing w:val="-5"/>
          <w:sz w:val="28"/>
          <w:szCs w:val="28"/>
          <w:lang w:eastAsia="zh-CN"/>
        </w:rPr>
        <w:t>法律依据：</w:t>
      </w:r>
      <w:r>
        <w:rPr>
          <w:color w:val="auto"/>
          <w:position w:val="-5"/>
          <w:sz w:val="28"/>
          <w:szCs w:val="28"/>
          <w:lang w:eastAsia="zh-CN"/>
        </w:rPr>
        <w:drawing>
          <wp:inline distT="0" distB="0" distL="0" distR="0">
            <wp:extent cx="4267200" cy="952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42" cstate="print"/>
                    <a:stretch>
                      <a:fillRect/>
                    </a:stretch>
                  </pic:blipFill>
                  <pic:spPr>
                    <a:xfrm>
                      <a:off x="0" y="0"/>
                      <a:ext cx="4267200" cy="10159"/>
                    </a:xfrm>
                    <a:prstGeom prst="rect">
                      <a:avLst/>
                    </a:prstGeom>
                  </pic:spPr>
                </pic:pic>
              </a:graphicData>
            </a:graphic>
          </wp:inline>
        </w:drawing>
      </w:r>
    </w:p>
    <w:p w14:paraId="4AE1D799">
      <w:pPr>
        <w:spacing w:line="282" w:lineRule="auto"/>
        <w:rPr>
          <w:color w:val="auto"/>
          <w:sz w:val="20"/>
          <w:szCs w:val="20"/>
          <w:lang w:eastAsia="zh-CN"/>
        </w:rPr>
      </w:pPr>
    </w:p>
    <w:p w14:paraId="328E7FE6">
      <w:pPr>
        <w:spacing w:line="282" w:lineRule="auto"/>
        <w:rPr>
          <w:color w:val="auto"/>
          <w:sz w:val="20"/>
          <w:szCs w:val="20"/>
          <w:lang w:eastAsia="zh-CN"/>
        </w:rPr>
      </w:pPr>
    </w:p>
    <w:p w14:paraId="607EA345">
      <w:pPr>
        <w:spacing w:line="282" w:lineRule="auto"/>
        <w:rPr>
          <w:color w:val="auto"/>
          <w:sz w:val="20"/>
          <w:szCs w:val="20"/>
          <w:lang w:eastAsia="zh-CN"/>
        </w:rPr>
      </w:pPr>
      <w:r>
        <w:rPr>
          <w:color w:val="auto"/>
          <w:sz w:val="20"/>
          <w:szCs w:val="20"/>
        </w:rPr>
        <mc:AlternateContent>
          <mc:Choice Requires="wps">
            <w:drawing>
              <wp:anchor distT="0" distB="0" distL="114300" distR="114300" simplePos="0" relativeHeight="251671552" behindDoc="0" locked="0" layoutInCell="1" allowOverlap="1">
                <wp:simplePos x="0" y="0"/>
                <wp:positionH relativeFrom="column">
                  <wp:posOffset>23495</wp:posOffset>
                </wp:positionH>
                <wp:positionV relativeFrom="paragraph">
                  <wp:posOffset>32385</wp:posOffset>
                </wp:positionV>
                <wp:extent cx="5486400" cy="0"/>
                <wp:effectExtent l="0" t="5080" r="0" b="5080"/>
                <wp:wrapNone/>
                <wp:docPr id="23" name="任意多边形 16"/>
                <wp:cNvGraphicFramePr/>
                <a:graphic xmlns:a="http://schemas.openxmlformats.org/drawingml/2006/main">
                  <a:graphicData uri="http://schemas.microsoft.com/office/word/2010/wordprocessingShape">
                    <wps:wsp>
                      <wps:cNvSpPr/>
                      <wps:spPr>
                        <a:xfrm>
                          <a:off x="0" y="0"/>
                          <a:ext cx="5486400" cy="0"/>
                        </a:xfrm>
                        <a:custGeom>
                          <a:avLst/>
                          <a:gdLst/>
                          <a:ahLst/>
                          <a:cxnLst/>
                          <a:pathLst>
                            <a:path w="8640" h="16">
                              <a:moveTo>
                                <a:pt x="0" y="0"/>
                              </a:moveTo>
                              <a:lnTo>
                                <a:pt x="8640" y="0"/>
                              </a:lnTo>
                            </a:path>
                          </a:pathLst>
                        </a:custGeom>
                        <a:noFill/>
                        <a:ln w="10160" cap="flat" cmpd="sng">
                          <a:solidFill>
                            <a:srgbClr val="000000"/>
                          </a:solidFill>
                          <a:prstDash val="dash"/>
                          <a:miter lim="1000000"/>
                          <a:headEnd type="none" w="med" len="med"/>
                          <a:tailEnd type="none" w="med" len="med"/>
                        </a:ln>
                      </wps:spPr>
                      <wps:bodyPr upright="1"/>
                    </wps:wsp>
                  </a:graphicData>
                </a:graphic>
              </wp:anchor>
            </w:drawing>
          </mc:Choice>
          <mc:Fallback>
            <w:pict>
              <v:shape id="任意多边形 16" o:spid="_x0000_s1026" o:spt="100" style="position:absolute;left:0pt;margin-left:1.85pt;margin-top:2.55pt;height:0pt;width:432pt;z-index:251671552;mso-width-relative:page;mso-height-relative:page;" filled="f" stroked="t" coordsize="8640,16" o:gfxdata="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SRQC/0wAAAAUBAAAPAAAAAAAAAAEAIAAAACIAAABkcnMvZG93bnJl&#10;di54bWxQSwECFAAUAAAACACHTuJAZfRPrTsCAACjBAAADgAAAAAAAAABACAAAAAiAQAAZHJzL2Uy&#10;b0RvYy54bWxQSwUGAAAAAAYABgBZAQAAzwUAAAAA&#10;" path="m0,0l8640,0e">
                <v:fill on="f" focussize="0,0"/>
                <v:stroke weight="0.8pt" color="#000000" miterlimit="10" joinstyle="miter" dashstyle="dash"/>
                <v:imagedata o:title=""/>
                <o:lock v:ext="edit" aspectratio="f"/>
              </v:shape>
            </w:pict>
          </mc:Fallback>
        </mc:AlternateContent>
      </w:r>
    </w:p>
    <w:p w14:paraId="2F178B73">
      <w:pPr>
        <w:pStyle w:val="4"/>
        <w:spacing w:before="105" w:line="217" w:lineRule="auto"/>
        <w:ind w:left="45"/>
        <w:rPr>
          <w:color w:val="auto"/>
          <w:sz w:val="28"/>
          <w:szCs w:val="28"/>
          <w:lang w:eastAsia="zh-CN"/>
        </w:rPr>
      </w:pPr>
      <w:r>
        <w:rPr>
          <w:color w:val="auto"/>
          <w:spacing w:val="-4"/>
          <w:sz w:val="28"/>
          <w:szCs w:val="28"/>
          <w:lang w:eastAsia="zh-CN"/>
        </w:rPr>
        <w:t>投诉事项</w:t>
      </w:r>
      <w:r>
        <w:rPr>
          <w:color w:val="auto"/>
          <w:spacing w:val="-53"/>
          <w:sz w:val="28"/>
          <w:szCs w:val="28"/>
          <w:lang w:eastAsia="zh-CN"/>
        </w:rPr>
        <w:t xml:space="preserve"> </w:t>
      </w:r>
      <w:r>
        <w:rPr>
          <w:color w:val="auto"/>
          <w:spacing w:val="-4"/>
          <w:sz w:val="28"/>
          <w:szCs w:val="28"/>
          <w:lang w:eastAsia="zh-CN"/>
        </w:rPr>
        <w:t>2</w:t>
      </w:r>
    </w:p>
    <w:p w14:paraId="3FFB5637">
      <w:pPr>
        <w:spacing w:line="381" w:lineRule="auto"/>
        <w:rPr>
          <w:color w:val="auto"/>
          <w:sz w:val="20"/>
          <w:szCs w:val="20"/>
          <w:lang w:eastAsia="zh-CN"/>
        </w:rPr>
      </w:pPr>
    </w:p>
    <w:p w14:paraId="5408A005">
      <w:pPr>
        <w:pStyle w:val="4"/>
        <w:spacing w:before="104" w:line="223" w:lineRule="exact"/>
        <w:ind w:left="81"/>
        <w:rPr>
          <w:color w:val="auto"/>
          <w:sz w:val="28"/>
          <w:szCs w:val="28"/>
          <w:lang w:eastAsia="zh-CN"/>
        </w:rPr>
      </w:pPr>
      <w:r>
        <w:rPr>
          <w:color w:val="auto"/>
          <w:spacing w:val="-14"/>
          <w:position w:val="-13"/>
          <w:sz w:val="28"/>
          <w:szCs w:val="28"/>
          <w:lang w:eastAsia="zh-CN"/>
        </w:rPr>
        <w:t>……</w:t>
      </w:r>
    </w:p>
    <w:p w14:paraId="40C09DC2">
      <w:pPr>
        <w:spacing w:before="236" w:line="223" w:lineRule="auto"/>
        <w:ind w:left="50"/>
        <w:rPr>
          <w:rFonts w:ascii="新宋体" w:hAnsi="新宋体" w:eastAsia="新宋体" w:cs="新宋体"/>
          <w:color w:val="auto"/>
          <w:sz w:val="28"/>
          <w:szCs w:val="28"/>
          <w:lang w:eastAsia="zh-CN"/>
        </w:rPr>
      </w:pPr>
      <w:r>
        <w:rPr>
          <w:rFonts w:ascii="新宋体" w:hAnsi="新宋体" w:eastAsia="新宋体" w:cs="新宋体"/>
          <w:color w:val="auto"/>
          <w:spacing w:val="-2"/>
          <w:sz w:val="28"/>
          <w:szCs w:val="28"/>
          <w:lang w:eastAsia="zh-CN"/>
        </w:rPr>
        <w:t>五、与投诉事项相关的投诉请求</w:t>
      </w:r>
    </w:p>
    <w:p w14:paraId="3FDA632A">
      <w:pPr>
        <w:pStyle w:val="4"/>
        <w:spacing w:before="276" w:line="213" w:lineRule="auto"/>
        <w:ind w:left="41"/>
        <w:rPr>
          <w:color w:val="auto"/>
          <w:sz w:val="28"/>
          <w:szCs w:val="28"/>
          <w:lang w:eastAsia="zh-CN"/>
        </w:rPr>
      </w:pPr>
      <w:r>
        <w:rPr>
          <w:color w:val="auto"/>
          <w:spacing w:val="-5"/>
          <w:sz w:val="28"/>
          <w:szCs w:val="28"/>
          <w:lang w:eastAsia="zh-CN"/>
        </w:rPr>
        <w:t>请求：</w:t>
      </w:r>
      <w:r>
        <w:rPr>
          <w:color w:val="auto"/>
          <w:position w:val="-5"/>
          <w:sz w:val="28"/>
          <w:szCs w:val="28"/>
          <w:lang w:eastAsia="zh-CN"/>
        </w:rPr>
        <w:drawing>
          <wp:inline distT="0" distB="0" distL="0" distR="0">
            <wp:extent cx="4673600" cy="10160"/>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43" cstate="print"/>
                    <a:stretch>
                      <a:fillRect/>
                    </a:stretch>
                  </pic:blipFill>
                  <pic:spPr>
                    <a:xfrm>
                      <a:off x="0" y="0"/>
                      <a:ext cx="4673600" cy="10160"/>
                    </a:xfrm>
                    <a:prstGeom prst="rect">
                      <a:avLst/>
                    </a:prstGeom>
                  </pic:spPr>
                </pic:pic>
              </a:graphicData>
            </a:graphic>
          </wp:inline>
        </w:drawing>
      </w:r>
    </w:p>
    <w:p w14:paraId="0D812883">
      <w:pPr>
        <w:spacing w:line="282" w:lineRule="auto"/>
        <w:rPr>
          <w:color w:val="auto"/>
          <w:sz w:val="20"/>
          <w:szCs w:val="20"/>
          <w:lang w:eastAsia="zh-CN"/>
        </w:rPr>
      </w:pPr>
    </w:p>
    <w:p w14:paraId="3F181687">
      <w:pPr>
        <w:spacing w:line="282" w:lineRule="auto"/>
        <w:rPr>
          <w:color w:val="auto"/>
          <w:sz w:val="20"/>
          <w:szCs w:val="20"/>
          <w:lang w:eastAsia="zh-CN"/>
        </w:rPr>
      </w:pPr>
    </w:p>
    <w:p w14:paraId="406F8599">
      <w:pPr>
        <w:spacing w:line="282" w:lineRule="auto"/>
        <w:rPr>
          <w:color w:val="auto"/>
          <w:sz w:val="20"/>
          <w:szCs w:val="20"/>
          <w:lang w:eastAsia="zh-CN"/>
        </w:rPr>
      </w:pPr>
    </w:p>
    <w:p w14:paraId="616DDDC4">
      <w:pPr>
        <w:pStyle w:val="4"/>
        <w:spacing w:before="105" w:line="217" w:lineRule="auto"/>
        <w:ind w:left="51"/>
        <w:rPr>
          <w:color w:val="auto"/>
          <w:sz w:val="28"/>
          <w:szCs w:val="28"/>
          <w:lang w:eastAsia="zh-CN"/>
        </w:rPr>
      </w:pPr>
      <w:r>
        <w:rPr>
          <w:color w:val="auto"/>
          <w:spacing w:val="-11"/>
          <w:sz w:val="28"/>
          <w:szCs w:val="28"/>
          <w:lang w:eastAsia="zh-CN"/>
        </w:rPr>
        <w:t>签字(签章)：</w:t>
      </w:r>
      <w:r>
        <w:rPr>
          <w:color w:val="auto"/>
          <w:spacing w:val="1"/>
          <w:sz w:val="28"/>
          <w:szCs w:val="28"/>
          <w:lang w:eastAsia="zh-CN"/>
        </w:rPr>
        <w:t xml:space="preserve">                   </w:t>
      </w:r>
      <w:r>
        <w:rPr>
          <w:color w:val="auto"/>
          <w:spacing w:val="-11"/>
          <w:sz w:val="28"/>
          <w:szCs w:val="28"/>
          <w:lang w:eastAsia="zh-CN"/>
        </w:rPr>
        <w:t>公章：</w:t>
      </w:r>
    </w:p>
    <w:p w14:paraId="2F57F0D3">
      <w:pPr>
        <w:pStyle w:val="4"/>
        <w:spacing w:before="285" w:line="218" w:lineRule="auto"/>
        <w:ind w:left="101"/>
        <w:rPr>
          <w:color w:val="auto"/>
          <w:sz w:val="28"/>
          <w:szCs w:val="28"/>
          <w:lang w:eastAsia="zh-CN"/>
        </w:rPr>
      </w:pPr>
      <w:r>
        <w:rPr>
          <w:color w:val="auto"/>
          <w:spacing w:val="-36"/>
          <w:sz w:val="28"/>
          <w:szCs w:val="28"/>
          <w:lang w:eastAsia="zh-CN"/>
        </w:rPr>
        <w:t>日期：</w:t>
      </w:r>
    </w:p>
    <w:p w14:paraId="08D92830">
      <w:pPr>
        <w:spacing w:line="326" w:lineRule="auto"/>
        <w:rPr>
          <w:rFonts w:eastAsia="宋体"/>
          <w:color w:val="auto"/>
          <w:lang w:eastAsia="zh-CN"/>
        </w:rPr>
      </w:pPr>
      <w:r>
        <w:rPr>
          <w:rFonts w:hint="eastAsia" w:eastAsia="宋体"/>
          <w:color w:val="auto"/>
          <w:lang w:eastAsia="zh-CN"/>
        </w:rPr>
        <w:br w:type="page"/>
      </w:r>
    </w:p>
    <w:p w14:paraId="04571778">
      <w:pPr>
        <w:spacing w:line="326" w:lineRule="auto"/>
        <w:rPr>
          <w:color w:val="auto"/>
          <w:lang w:eastAsia="zh-CN"/>
        </w:rPr>
      </w:pPr>
    </w:p>
    <w:p w14:paraId="62B91598">
      <w:pPr>
        <w:spacing w:before="137" w:line="186" w:lineRule="auto"/>
        <w:ind w:left="38"/>
        <w:rPr>
          <w:rFonts w:ascii="微软雅黑" w:hAnsi="微软雅黑" w:eastAsia="微软雅黑" w:cs="微软雅黑"/>
          <w:color w:val="auto"/>
          <w:sz w:val="32"/>
          <w:szCs w:val="32"/>
          <w:lang w:eastAsia="zh-CN"/>
        </w:rPr>
      </w:pPr>
      <w:r>
        <w:rPr>
          <w:rFonts w:ascii="微软雅黑" w:hAnsi="微软雅黑" w:eastAsia="微软雅黑" w:cs="微软雅黑"/>
          <w:b/>
          <w:bCs/>
          <w:color w:val="auto"/>
          <w:spacing w:val="-8"/>
          <w:sz w:val="32"/>
          <w:szCs w:val="32"/>
          <w:lang w:eastAsia="zh-CN"/>
        </w:rPr>
        <w:t>投诉书制作说明：</w:t>
      </w:r>
    </w:p>
    <w:p w14:paraId="6E9748C3">
      <w:pPr>
        <w:pStyle w:val="4"/>
        <w:spacing w:before="236" w:line="300" w:lineRule="auto"/>
        <w:ind w:left="65" w:right="29" w:firstLine="636"/>
        <w:rPr>
          <w:color w:val="auto"/>
          <w:sz w:val="32"/>
          <w:szCs w:val="32"/>
          <w:lang w:eastAsia="zh-CN"/>
        </w:rPr>
      </w:pPr>
      <w:r>
        <w:rPr>
          <w:color w:val="auto"/>
          <w:sz w:val="32"/>
          <w:szCs w:val="32"/>
          <w:lang w:eastAsia="zh-CN"/>
        </w:rPr>
        <w:t>1.投诉人提起投诉时，应当提交投诉书和必要的证明材料，并按</w:t>
      </w:r>
      <w:r>
        <w:rPr>
          <w:color w:val="auto"/>
          <w:spacing w:val="-4"/>
          <w:sz w:val="32"/>
          <w:szCs w:val="32"/>
          <w:lang w:eastAsia="zh-CN"/>
        </w:rPr>
        <w:t>照被投诉人和与投诉事项有关的供应商数量提供投诉书副本。</w:t>
      </w:r>
    </w:p>
    <w:p w14:paraId="1A6781D5">
      <w:pPr>
        <w:pStyle w:val="4"/>
        <w:spacing w:before="282" w:line="341" w:lineRule="auto"/>
        <w:ind w:left="38" w:right="66" w:firstLine="655"/>
        <w:rPr>
          <w:color w:val="auto"/>
          <w:sz w:val="32"/>
          <w:szCs w:val="32"/>
          <w:lang w:eastAsia="zh-CN"/>
        </w:rPr>
      </w:pPr>
      <w:r>
        <w:rPr>
          <w:color w:val="auto"/>
          <w:spacing w:val="-1"/>
          <w:sz w:val="32"/>
          <w:szCs w:val="32"/>
          <w:lang w:eastAsia="zh-CN"/>
        </w:rPr>
        <w:t>2.投诉人若委托代理人进行投诉的，投诉书应按照要求列明“授</w:t>
      </w:r>
      <w:r>
        <w:rPr>
          <w:color w:val="auto"/>
          <w:sz w:val="32"/>
          <w:szCs w:val="32"/>
          <w:lang w:eastAsia="zh-CN"/>
        </w:rPr>
        <w:t>权代表”的有关内容，并在附件中提交由投</w:t>
      </w:r>
      <w:r>
        <w:rPr>
          <w:color w:val="auto"/>
          <w:spacing w:val="-1"/>
          <w:sz w:val="32"/>
          <w:szCs w:val="32"/>
          <w:lang w:eastAsia="zh-CN"/>
        </w:rPr>
        <w:t>诉人签署的授权委托书。</w:t>
      </w:r>
      <w:r>
        <w:rPr>
          <w:color w:val="auto"/>
          <w:sz w:val="32"/>
          <w:szCs w:val="32"/>
          <w:lang w:eastAsia="zh-CN"/>
        </w:rPr>
        <w:t>授权委托书应当载明代理人的姓名或者名称</w:t>
      </w:r>
      <w:r>
        <w:rPr>
          <w:color w:val="auto"/>
          <w:spacing w:val="-1"/>
          <w:sz w:val="32"/>
          <w:szCs w:val="32"/>
          <w:lang w:eastAsia="zh-CN"/>
        </w:rPr>
        <w:t>、代理事项、具体权限、</w:t>
      </w:r>
      <w:r>
        <w:rPr>
          <w:color w:val="auto"/>
          <w:spacing w:val="-9"/>
          <w:sz w:val="32"/>
          <w:szCs w:val="32"/>
          <w:lang w:eastAsia="zh-CN"/>
        </w:rPr>
        <w:t>期限和相关事项。</w:t>
      </w:r>
    </w:p>
    <w:p w14:paraId="1C7517AA">
      <w:pPr>
        <w:pStyle w:val="4"/>
        <w:spacing w:before="284" w:line="301" w:lineRule="auto"/>
        <w:ind w:left="55" w:right="66" w:firstLine="651"/>
        <w:rPr>
          <w:color w:val="auto"/>
          <w:sz w:val="32"/>
          <w:szCs w:val="32"/>
          <w:lang w:eastAsia="zh-CN"/>
        </w:rPr>
      </w:pPr>
      <w:r>
        <w:rPr>
          <w:color w:val="auto"/>
          <w:spacing w:val="-1"/>
          <w:sz w:val="32"/>
          <w:szCs w:val="32"/>
          <w:lang w:eastAsia="zh-CN"/>
        </w:rPr>
        <w:t>3.投诉人若对项目的某一分包进行投诉，</w:t>
      </w:r>
      <w:r>
        <w:rPr>
          <w:color w:val="auto"/>
          <w:spacing w:val="-2"/>
          <w:sz w:val="32"/>
          <w:szCs w:val="32"/>
          <w:lang w:eastAsia="zh-CN"/>
        </w:rPr>
        <w:t>投诉书应列明具体分包</w:t>
      </w:r>
      <w:r>
        <w:rPr>
          <w:color w:val="auto"/>
          <w:spacing w:val="-23"/>
          <w:sz w:val="32"/>
          <w:szCs w:val="32"/>
          <w:lang w:eastAsia="zh-CN"/>
        </w:rPr>
        <w:t>号。</w:t>
      </w:r>
    </w:p>
    <w:p w14:paraId="70654E92">
      <w:pPr>
        <w:pStyle w:val="4"/>
        <w:spacing w:before="281" w:line="299" w:lineRule="auto"/>
        <w:ind w:left="46" w:right="66" w:firstLine="646"/>
        <w:rPr>
          <w:color w:val="auto"/>
          <w:sz w:val="32"/>
          <w:szCs w:val="32"/>
          <w:lang w:eastAsia="zh-CN"/>
        </w:rPr>
      </w:pPr>
      <w:r>
        <w:rPr>
          <w:color w:val="auto"/>
          <w:spacing w:val="-1"/>
          <w:sz w:val="32"/>
          <w:szCs w:val="32"/>
          <w:lang w:eastAsia="zh-CN"/>
        </w:rPr>
        <w:t>4.投诉书应简要列明质疑事项，质疑函、质疑答复等作为附件材</w:t>
      </w:r>
      <w:r>
        <w:rPr>
          <w:color w:val="auto"/>
          <w:spacing w:val="-16"/>
          <w:sz w:val="32"/>
          <w:szCs w:val="32"/>
          <w:lang w:eastAsia="zh-CN"/>
        </w:rPr>
        <w:t>料提供。</w:t>
      </w:r>
    </w:p>
    <w:p w14:paraId="2599676C">
      <w:pPr>
        <w:pStyle w:val="4"/>
        <w:spacing w:before="289" w:line="300" w:lineRule="auto"/>
        <w:ind w:left="36" w:right="66" w:firstLine="661"/>
        <w:rPr>
          <w:color w:val="auto"/>
          <w:sz w:val="32"/>
          <w:szCs w:val="32"/>
          <w:lang w:eastAsia="zh-CN"/>
        </w:rPr>
      </w:pPr>
      <w:r>
        <w:rPr>
          <w:color w:val="auto"/>
          <w:spacing w:val="-1"/>
          <w:sz w:val="32"/>
          <w:szCs w:val="32"/>
          <w:lang w:eastAsia="zh-CN"/>
        </w:rPr>
        <w:t>5.投诉书的投诉事项应具体、明确，并有必要的事实依据和法律</w:t>
      </w:r>
      <w:r>
        <w:rPr>
          <w:color w:val="auto"/>
          <w:spacing w:val="-17"/>
          <w:sz w:val="32"/>
          <w:szCs w:val="32"/>
          <w:lang w:eastAsia="zh-CN"/>
        </w:rPr>
        <w:t>依据。</w:t>
      </w:r>
    </w:p>
    <w:p w14:paraId="4D9BF3A1">
      <w:pPr>
        <w:pStyle w:val="4"/>
        <w:spacing w:before="284" w:line="215" w:lineRule="auto"/>
        <w:ind w:left="696"/>
        <w:rPr>
          <w:color w:val="auto"/>
          <w:sz w:val="32"/>
          <w:szCs w:val="32"/>
          <w:lang w:eastAsia="zh-CN"/>
        </w:rPr>
      </w:pPr>
      <w:r>
        <w:rPr>
          <w:color w:val="auto"/>
          <w:spacing w:val="-5"/>
          <w:sz w:val="32"/>
          <w:szCs w:val="32"/>
          <w:lang w:eastAsia="zh-CN"/>
        </w:rPr>
        <w:t>6.投诉书的投诉请求应与投诉事项相关。</w:t>
      </w:r>
    </w:p>
    <w:p w14:paraId="1B3A8EBC">
      <w:pPr>
        <w:pStyle w:val="4"/>
        <w:spacing w:before="291" w:line="326" w:lineRule="auto"/>
        <w:ind w:left="38" w:right="66" w:firstLine="657"/>
        <w:rPr>
          <w:color w:val="auto"/>
          <w:sz w:val="32"/>
          <w:szCs w:val="32"/>
          <w:lang w:eastAsia="zh-CN"/>
        </w:rPr>
      </w:pPr>
      <w:r>
        <w:rPr>
          <w:color w:val="auto"/>
          <w:spacing w:val="-1"/>
          <w:sz w:val="32"/>
          <w:szCs w:val="32"/>
          <w:lang w:eastAsia="zh-CN"/>
        </w:rPr>
        <w:t>7.投诉人为自然人的，投诉书应当由本人签字；投诉人为法人或</w:t>
      </w:r>
      <w:r>
        <w:rPr>
          <w:color w:val="auto"/>
          <w:sz w:val="32"/>
          <w:szCs w:val="32"/>
          <w:lang w:eastAsia="zh-CN"/>
        </w:rPr>
        <w:t>者其他组织的，投诉书应当由法定代表人、</w:t>
      </w:r>
      <w:r>
        <w:rPr>
          <w:color w:val="auto"/>
          <w:spacing w:val="-1"/>
          <w:sz w:val="32"/>
          <w:szCs w:val="32"/>
          <w:lang w:eastAsia="zh-CN"/>
        </w:rPr>
        <w:t>主要负责人，或者其授权</w:t>
      </w:r>
      <w:r>
        <w:rPr>
          <w:color w:val="auto"/>
          <w:spacing w:val="-5"/>
          <w:sz w:val="32"/>
          <w:szCs w:val="32"/>
          <w:lang w:eastAsia="zh-CN"/>
        </w:rPr>
        <w:t>代表签字或者盖章，并加盖公章。</w:t>
      </w:r>
    </w:p>
    <w:sectPr>
      <w:footerReference r:id="rId4" w:type="default"/>
      <w:pgSz w:w="11906" w:h="16839"/>
      <w:pgMar w:top="1237" w:right="1105" w:bottom="1087" w:left="1105" w:header="680" w:footer="68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新魏">
    <w:altName w:val="宋体"/>
    <w:panose1 w:val="0201080004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C4B07">
    <w:pPr>
      <w:spacing w:line="174" w:lineRule="auto"/>
      <w:ind w:left="4734"/>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F6AC4">
    <w:pPr>
      <w:spacing w:line="174"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2EB255">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IlV86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8yJVfOgIAAHEEAAAOAAAAAAAAAAEAIAAAAB8BAABkcnMvZTJvRG9j&#10;LnhtbFBLBQYAAAAABgAGAFkBAADLBQAAAAA=&#10;">
              <v:fill on="f" focussize="0,0"/>
              <v:stroke on="f" weight="0.5pt"/>
              <v:imagedata o:title=""/>
              <o:lock v:ext="edit" aspectratio="f"/>
              <v:textbox inset="0mm,0mm,0mm,0mm" style="mso-fit-shape-to-text:t;">
                <w:txbxContent>
                  <w:p w14:paraId="292EB255">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60EDC"/>
    <w:multiLevelType w:val="singleLevel"/>
    <w:tmpl w:val="80C60ED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hideSpellingErrors/>
  <w:documentProtection w:enforcement="0"/>
  <w:defaultTabStop w:val="420"/>
  <w:noPunctuationKerning w:val="1"/>
  <w:characterSpacingControl w:val="doNotCompress"/>
  <w:hdrShapeDefaults>
    <o:shapelayout v:ext="edit">
      <o:idmap v:ext="edit" data="2"/>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CAA"/>
    <w:rsid w:val="00042A28"/>
    <w:rsid w:val="001C49F6"/>
    <w:rsid w:val="00221B16"/>
    <w:rsid w:val="004D4422"/>
    <w:rsid w:val="00532274"/>
    <w:rsid w:val="005364D2"/>
    <w:rsid w:val="006078D7"/>
    <w:rsid w:val="00712853"/>
    <w:rsid w:val="00761CF2"/>
    <w:rsid w:val="008F5CAA"/>
    <w:rsid w:val="00A80BD1"/>
    <w:rsid w:val="00AA6A34"/>
    <w:rsid w:val="00AD0C42"/>
    <w:rsid w:val="00B30591"/>
    <w:rsid w:val="00F70162"/>
    <w:rsid w:val="01421AD5"/>
    <w:rsid w:val="028703A6"/>
    <w:rsid w:val="055D7641"/>
    <w:rsid w:val="06D26D04"/>
    <w:rsid w:val="06FE3BB7"/>
    <w:rsid w:val="0AF43AE9"/>
    <w:rsid w:val="0B4715BB"/>
    <w:rsid w:val="0B5C7530"/>
    <w:rsid w:val="0D613984"/>
    <w:rsid w:val="0F8C0A60"/>
    <w:rsid w:val="10026408"/>
    <w:rsid w:val="11113190"/>
    <w:rsid w:val="1A18186E"/>
    <w:rsid w:val="1A385DCB"/>
    <w:rsid w:val="1BB9458C"/>
    <w:rsid w:val="1DC85C12"/>
    <w:rsid w:val="1EF95C84"/>
    <w:rsid w:val="1F26151A"/>
    <w:rsid w:val="1F9279CD"/>
    <w:rsid w:val="224A458F"/>
    <w:rsid w:val="26B60144"/>
    <w:rsid w:val="2AB2780B"/>
    <w:rsid w:val="2DCB299A"/>
    <w:rsid w:val="2EFA733D"/>
    <w:rsid w:val="2F663C19"/>
    <w:rsid w:val="2F860BD0"/>
    <w:rsid w:val="302428C3"/>
    <w:rsid w:val="309B2BFE"/>
    <w:rsid w:val="32004C6A"/>
    <w:rsid w:val="32FD41A7"/>
    <w:rsid w:val="330779D7"/>
    <w:rsid w:val="3393248A"/>
    <w:rsid w:val="33D41C05"/>
    <w:rsid w:val="35280C61"/>
    <w:rsid w:val="399F120C"/>
    <w:rsid w:val="3A1B5FBF"/>
    <w:rsid w:val="3A5B3385"/>
    <w:rsid w:val="3AA27292"/>
    <w:rsid w:val="3C410E40"/>
    <w:rsid w:val="3D332398"/>
    <w:rsid w:val="3D9B1520"/>
    <w:rsid w:val="3F3423F7"/>
    <w:rsid w:val="40B76E3C"/>
    <w:rsid w:val="426E79CE"/>
    <w:rsid w:val="4A3B0ADD"/>
    <w:rsid w:val="4AB42F7D"/>
    <w:rsid w:val="4B9A7A86"/>
    <w:rsid w:val="4CB44B77"/>
    <w:rsid w:val="52D852D5"/>
    <w:rsid w:val="53E21FCA"/>
    <w:rsid w:val="5479292E"/>
    <w:rsid w:val="599D1225"/>
    <w:rsid w:val="5F2416E8"/>
    <w:rsid w:val="60683F7E"/>
    <w:rsid w:val="63B5357F"/>
    <w:rsid w:val="664B2406"/>
    <w:rsid w:val="664B6908"/>
    <w:rsid w:val="67CC6DC1"/>
    <w:rsid w:val="68024591"/>
    <w:rsid w:val="69F11326"/>
    <w:rsid w:val="6D4B5BA0"/>
    <w:rsid w:val="6D7D49E9"/>
    <w:rsid w:val="6E420831"/>
    <w:rsid w:val="6EB505AF"/>
    <w:rsid w:val="6EF410D7"/>
    <w:rsid w:val="72330858"/>
    <w:rsid w:val="74604E10"/>
    <w:rsid w:val="74FC6F38"/>
    <w:rsid w:val="75E0641E"/>
    <w:rsid w:val="76F4327F"/>
    <w:rsid w:val="7B5F6072"/>
    <w:rsid w:val="7BDA3403"/>
    <w:rsid w:val="7CAF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4"/>
    <w:basedOn w:val="1"/>
    <w:next w:val="1"/>
    <w:qFormat/>
    <w:uiPriority w:val="0"/>
    <w:pPr>
      <w:spacing w:beforeAutospacing="1" w:afterAutospacing="1"/>
      <w:outlineLvl w:val="3"/>
    </w:pPr>
    <w:rPr>
      <w:rFonts w:hint="eastAsia" w:ascii="宋体" w:hAnsi="宋体" w:eastAsia="宋体" w:cs="Times New Roman"/>
      <w:b/>
      <w:sz w:val="24"/>
      <w:szCs w:val="24"/>
      <w:lang w:eastAsia="zh-CN"/>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qFormat/>
    <w:uiPriority w:val="0"/>
  </w:style>
  <w:style w:type="paragraph" w:styleId="4">
    <w:name w:val="Body Text"/>
    <w:basedOn w:val="1"/>
    <w:next w:val="5"/>
    <w:semiHidden/>
    <w:qFormat/>
    <w:uiPriority w:val="0"/>
    <w:rPr>
      <w:rFonts w:ascii="仿宋" w:hAnsi="仿宋" w:eastAsia="仿宋" w:cs="仿宋"/>
      <w:sz w:val="30"/>
      <w:szCs w:val="30"/>
    </w:rPr>
  </w:style>
  <w:style w:type="paragraph" w:customStyle="1" w:styleId="5">
    <w:name w:val="一级条标题"/>
    <w:basedOn w:val="6"/>
    <w:next w:val="7"/>
    <w:qFormat/>
    <w:uiPriority w:val="0"/>
    <w:pPr>
      <w:tabs>
        <w:tab w:val="left" w:pos="810"/>
        <w:tab w:val="left" w:pos="907"/>
        <w:tab w:val="left" w:pos="1265"/>
      </w:tabs>
      <w:spacing w:before="0" w:after="0"/>
      <w:ind w:left="907" w:hanging="907"/>
      <w:outlineLvl w:val="2"/>
    </w:pPr>
    <w:rPr>
      <w:rFonts w:ascii="Times New Roman" w:hAnsi="宋体" w:eastAsia="宋体"/>
      <w:kern w:val="0"/>
      <w:sz w:val="20"/>
      <w:szCs w:val="20"/>
    </w:rPr>
  </w:style>
  <w:style w:type="paragraph" w:customStyle="1" w:styleId="6">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7">
    <w:name w:val="段"/>
    <w:next w:val="8"/>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8">
    <w:name w:val="正文 A"/>
    <w:next w:val="7"/>
    <w:qFormat/>
    <w:uiPriority w:val="0"/>
    <w:pPr>
      <w:widowControl w:val="0"/>
      <w:jc w:val="both"/>
    </w:pPr>
    <w:rPr>
      <w:rFonts w:ascii="Calibri" w:hAnsi="Calibri" w:eastAsia="Calibri" w:cs="Calibri"/>
      <w:color w:val="000000"/>
      <w:kern w:val="2"/>
      <w:sz w:val="21"/>
      <w:szCs w:val="21"/>
      <w:lang w:val="en-US" w:eastAsia="zh-CN" w:bidi="ar-SA"/>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alloon Text"/>
    <w:basedOn w:val="1"/>
    <w:link w:val="27"/>
    <w:qFormat/>
    <w:uiPriority w:val="0"/>
    <w:rPr>
      <w:sz w:val="18"/>
      <w:szCs w:val="18"/>
    </w:rPr>
  </w:style>
  <w:style w:type="paragraph" w:styleId="12">
    <w:name w:val="footer"/>
    <w:basedOn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annotation subject"/>
    <w:basedOn w:val="3"/>
    <w:next w:val="3"/>
    <w:link w:val="29"/>
    <w:qFormat/>
    <w:uiPriority w:val="0"/>
    <w:rPr>
      <w:b/>
      <w:bCs/>
    </w:rPr>
  </w:style>
  <w:style w:type="character" w:styleId="19">
    <w:name w:val="annotation reference"/>
    <w:basedOn w:val="18"/>
    <w:qFormat/>
    <w:uiPriority w:val="0"/>
    <w:rPr>
      <w:sz w:val="21"/>
      <w:szCs w:val="21"/>
    </w:rPr>
  </w:style>
  <w:style w:type="paragraph" w:customStyle="1" w:styleId="20">
    <w:name w:val="Title1"/>
    <w:basedOn w:val="1"/>
    <w:next w:val="1"/>
    <w:qFormat/>
    <w:uiPriority w:val="0"/>
    <w:pPr>
      <w:jc w:val="center"/>
      <w:outlineLvl w:val="0"/>
    </w:pPr>
    <w:rPr>
      <w:rFonts w:ascii="Calibri Light" w:hAnsi="Calibri Light" w:eastAsia="Arial Unicode MS"/>
      <w:b/>
    </w:rPr>
  </w:style>
  <w:style w:type="paragraph" w:customStyle="1" w:styleId="21">
    <w:name w:val="表格文字"/>
    <w:basedOn w:val="1"/>
    <w:next w:val="4"/>
    <w:qFormat/>
    <w:uiPriority w:val="0"/>
    <w:pPr>
      <w:spacing w:line="420" w:lineRule="atLeast"/>
    </w:p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rPr>
  </w:style>
  <w:style w:type="paragraph" w:styleId="24">
    <w:name w:val="List Paragraph"/>
    <w:basedOn w:val="1"/>
    <w:qFormat/>
    <w:uiPriority w:val="99"/>
    <w:pPr>
      <w:ind w:firstLine="420" w:firstLineChars="200"/>
    </w:pPr>
  </w:style>
  <w:style w:type="paragraph" w:customStyle="1" w:styleId="25">
    <w:name w:val="Table Paragraph"/>
    <w:basedOn w:val="1"/>
    <w:qFormat/>
    <w:uiPriority w:val="1"/>
    <w:rPr>
      <w:rFonts w:ascii="Calibri" w:hAnsi="Calibri"/>
      <w:sz w:val="22"/>
      <w:szCs w:val="22"/>
    </w:rPr>
  </w:style>
  <w:style w:type="paragraph" w:customStyle="1" w:styleId="26">
    <w:name w:val="Text"/>
    <w:qFormat/>
    <w:uiPriority w:val="0"/>
    <w:pPr>
      <w:spacing w:line="315" w:lineRule="auto"/>
    </w:pPr>
    <w:rPr>
      <w:rFonts w:ascii="宋体" w:hAnsi="宋体" w:eastAsia="宋体" w:cs="宋体"/>
      <w:color w:val="000000"/>
      <w:sz w:val="21"/>
      <w:lang w:val="en-US" w:eastAsia="en-US" w:bidi="ar-SA"/>
    </w:rPr>
  </w:style>
  <w:style w:type="character" w:customStyle="1" w:styleId="27">
    <w:name w:val="批注框文本 Char"/>
    <w:basedOn w:val="18"/>
    <w:link w:val="11"/>
    <w:qFormat/>
    <w:uiPriority w:val="0"/>
    <w:rPr>
      <w:rFonts w:ascii="Arial" w:hAnsi="Arial" w:eastAsia="Arial" w:cs="Arial"/>
      <w:snapToGrid w:val="0"/>
      <w:color w:val="000000"/>
      <w:sz w:val="18"/>
      <w:szCs w:val="18"/>
      <w:lang w:eastAsia="en-US"/>
    </w:rPr>
  </w:style>
  <w:style w:type="character" w:customStyle="1" w:styleId="28">
    <w:name w:val="批注文字 Char"/>
    <w:basedOn w:val="18"/>
    <w:link w:val="3"/>
    <w:qFormat/>
    <w:uiPriority w:val="0"/>
    <w:rPr>
      <w:rFonts w:ascii="Arial" w:hAnsi="Arial" w:eastAsia="Arial" w:cs="Arial"/>
      <w:snapToGrid w:val="0"/>
      <w:color w:val="000000"/>
      <w:sz w:val="21"/>
      <w:szCs w:val="21"/>
      <w:lang w:eastAsia="en-US"/>
    </w:rPr>
  </w:style>
  <w:style w:type="character" w:customStyle="1" w:styleId="29">
    <w:name w:val="批注主题 Char"/>
    <w:basedOn w:val="28"/>
    <w:link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7" Type="http://schemas.openxmlformats.org/officeDocument/2006/relationships/fontTable" Target="fontTable.xml"/><Relationship Id="rId46" Type="http://schemas.openxmlformats.org/officeDocument/2006/relationships/customXml" Target="../customXml/item2.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670dd51f-0d8f-4203-b190-2f5f4cd07926</errorID>
      <errorWord>招 标 项 目 </errorWord>
      <group>L1_AI</group>
      <groupName>深度校对</groupName>
      <ability>L2_AI_Grammar</ability>
      <abilityName>语法纠错</abilityName>
      <candidateList>
        <item>招标项目</item>
      </candidateList>
      <explain/>
      <paraID> A12F63D</paraID>
      <start>25</start>
      <end>37</end>
      <status>modified</status>
      <modifiedWord>招标项目</modifiedWord>
      <trackRevisions>true</trackRevisions>
    </reviewItem>
    <reviewItem>
      <errorID>fe1ea439-1e1e-4ef7-81e4-423f4447d713</errorID>
      <errorWord> 潜 在 投 标 人 </errorWord>
      <group>L1_AI</group>
      <groupName>深度校对</groupName>
      <ability>L2_AI_Grammar</ability>
      <abilityName>语法纠错</abilityName>
      <candidateList>
        <item>潜在投标人</item>
      </candidateList>
      <explain/>
      <paraID> A12F63D</paraID>
      <start>38</start>
      <end>54</end>
      <status>modified</status>
      <modifiedWord>潜在投标人</modifiedWord>
      <trackRevisions>true</trackRevisions>
    </reviewItem>
    <reviewItem>
      <errorID>f83a4883-5ef7-40e8-becc-7e52995ac3ac</errorID>
      <errorWord> </errorWord>
      <group>L1_AI</group>
      <groupName>深度校对</groupName>
      <ability>L2_AI_Punc</ability>
      <abilityName>标点纠错</abilityName>
      <candidateList>
        <item>：</item>
      </candidateList>
      <explain/>
      <paraID>5734B230</paraID>
      <start>22</start>
      <end>24</end>
      <status>modified</status>
      <modifiedWord>：</modifiedWord>
      <trackRevisions>true</trackRevisions>
    </reviewItem>
    <reviewItem>
      <errorID>e60f7048-9e0f-4c82-9ea1-2b71eccb9e72</errorID>
      <errorWord>有限电视</errorWord>
      <group>L1_AI</group>
      <groupName>深度校对</groupName>
      <ability>L2_AI_Word</ability>
      <abilityName>字词纠错</abilityName>
      <candidateList>
        <item>有线电视</item>
      </candidateList>
      <explain/>
      <paraID>5734B230</paraID>
      <start>121</start>
      <end>129</end>
      <status>modified</status>
      <modifiedWord>有线电视</modifiedWord>
      <trackRevisions>true</trackRevisions>
    </reviewItem>
    <reviewItem>
      <errorID>8df8986c-af2a-49f4-8cc1-ef27bc079522</errorID>
      <errorWord>，</errorWord>
      <group>L1_AI</group>
      <groupName>深度校对</groupName>
      <ability>L2_AI_Punc</ability>
      <abilityName>标点纠错</abilityName>
      <candidateList>
        <item>。</item>
      </candidateList>
      <explain/>
      <paraID>5734B230</paraID>
      <start>145</start>
      <end>147</end>
      <status>modified</status>
      <modifiedWord>。</modifiedWord>
      <trackRevisions>true</trackRevisions>
    </reviewItem>
    <reviewItem>
      <errorID>0b3f1a76-c839-44ff-a2dd-12de134d0061</errorID>
      <errorWord>:</errorWord>
      <group>L1_Format</group>
      <groupName>格式问题</groupName>
      <ability>L2_HalfPunc</ability>
      <abilityName>全半角检查</abilityName>
      <candidateList>
        <item>：</item>
      </candidateList>
      <explain>文本全半角错误。</explain>
      <paraID>2630A7B1</paraID>
      <start>4</start>
      <end>5</end>
      <status>ignored</status>
      <modifiedWord/>
      <trackRevisions>false</trackRevisions>
    </reviewItem>
    <reviewItem>
      <errorID>e98b7ada-5464-47a0-8933-6c1ba0c4483e</errorID>
      <errorWord>-</errorWord>
      <group>L1_Format</group>
      <groupName>格式问题</groupName>
      <ability>L2_HalfPunc</ability>
      <abilityName>全半角检查</abilityName>
      <candidateList>
        <item>－</item>
      </candidateList>
      <explain>文本全半角错误。</explain>
      <paraID>2630A7B1</paraID>
      <start>112</start>
      <end>114</end>
      <status>modified</status>
      <modifiedWord>－</modifiedWord>
      <trackRevisions>true</trackRevisions>
    </reviewItem>
    <reviewItem>
      <errorID>92f75d25-36f0-49f7-bf32-eb16494bb04e</errorID>
      <errorWord>-</errorWord>
      <group>L1_Format</group>
      <groupName>格式问题</groupName>
      <ability>L2_HalfPunc</ability>
      <abilityName>全半角检查</abilityName>
      <candidateList>
        <item>－</item>
      </candidateList>
      <explain>文本全半角错误。</explain>
      <paraID>2630A7B1</paraID>
      <start>118</start>
      <end>120</end>
      <status>modified</status>
      <modifiedWord>－</modifiedWord>
      <trackRevisions>true</trackRevisions>
    </reviewItem>
    <reviewItem>
      <errorID>586df45c-ecc1-4e8a-aaec-ab21e6a0bab5</errorID>
      <errorWord>-</errorWord>
      <group>L1_Format</group>
      <groupName>格式问题</groupName>
      <ability>L2_HalfPunc</ability>
      <abilityName>全半角检查</abilityName>
      <candidateList>
        <item>－</item>
      </candidateList>
      <explain>文本全半角错误。</explain>
      <paraID>2630A7B1</paraID>
      <start>126</start>
      <end>128</end>
      <status>modified</status>
      <modifiedWord>－</modifiedWord>
      <trackRevisions>true</trackRevisions>
    </reviewItem>
    <reviewItem>
      <errorID>68df2c60-f836-43d6-a501-5dfd073e827d</errorID>
      <errorWord>-</errorWord>
      <group>L1_Format</group>
      <groupName>格式问题</groupName>
      <ability>L2_HalfPunc</ability>
      <abilityName>全半角检查</abilityName>
      <candidateList>
        <item>－</item>
      </candidateList>
      <explain>文本全半角错误。</explain>
      <paraID>2630A7B1</paraID>
      <start>133</start>
      <end>135</end>
      <status>modified</status>
      <modifiedWord>－</modifiedWord>
      <trackRevisions>true</trackRevisions>
    </reviewItem>
    <reviewItem>
      <errorID>5c1a2695-d7ad-44cd-9aa7-23522b372273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5531D65E</paraID>
      <start>0</start>
      <end>2</end>
      <status>ignored</status>
      <modifiedWord/>
      <trackRevisions>false</trackRevisions>
    </reviewItem>
    <reviewItem>
      <errorID>47102a39-165a-46ca-821d-2a38fa5b1e1c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57473DB3</paraID>
      <start>0</start>
      <end>2</end>
      <status>ignored</status>
      <modifiedWord/>
      <trackRevisions>false</trackRevisions>
    </reviewItem>
    <reviewItem>
      <errorID>9b20cb05-42e0-4dca-9051-3a12be0254b0</errorID>
      <errorWord>间</errorWord>
      <group>L1_Word</group>
      <groupName>字词问题</groupName>
      <ability>L2_Typo</ability>
      <abilityName>字词错误</abilityName>
      <candidateList>
        <item>间之</item>
      </candidateList>
      <explain/>
      <paraID> B5FB82A</paraID>
      <start>55</start>
      <end>56</end>
      <status>ignored</status>
      <modifiedWord/>
      <trackRevisions>false</trackRevisions>
    </reviewItem>
    <reviewItem>
      <errorID>7d2f6f38-2237-446d-90d4-5a9da9e869c1</errorID>
      <errorWord>操作合</errorWord>
      <group>L1_Word</group>
      <groupName>字词问题</groupName>
      <ability>L2_Typo</ability>
      <abilityName>字词错误</abilityName>
      <candidateList>
        <item>操作台</item>
      </candidateList>
      <explain/>
      <paraID>2B57405B</paraID>
      <start>8</start>
      <end>11</end>
      <status>ignored</status>
      <modifiedWord/>
      <trackRevisions>false</trackRevisions>
    </reviewItem>
    <reviewItem>
      <errorID>1da97568-fc16-4e75-a91f-c67d3a2547c9</errorID>
      <errorWord>上传递交</errorWord>
      <group>L1_AI</group>
      <groupName>深度校对</groupName>
      <ability>L2_AI_Word</ability>
      <abilityName>字词纠错</abilityName>
      <candidateList>
        <item>上传、递交</item>
      </candidateList>
      <explain/>
      <paraID>76A66C63</paraID>
      <start>123</start>
      <end>127</end>
      <status>ignored</status>
      <modifiedWord/>
      <trackRevisions>false</trackRevisions>
    </reviewItem>
    <reviewItem>
      <errorID>31975f1e-2a18-46fd-8851-dd8af635c399</errorID>
      <errorWord>广西</errorWord>
      <group>L1_AI</group>
      <groupName>深度校对</groupName>
      <ability>L2_AI_Punc</ability>
      <abilityName>标点纠错</abilityName>
      <candidateList>
        <item>，广西</item>
      </candidateList>
      <explain/>
      <paraID>76A66C63</paraID>
      <start>132</start>
      <end>134</end>
      <status>ignored</status>
      <modifiedWord/>
      <trackRevisions>false</trackRevisions>
    </reviewItem>
    <reviewItem>
      <errorID>7f9ea8a0-caa5-414a-a40d-80da6d79881d</errorID>
      <errorWord>(</errorWord>
      <group>L1_Format</group>
      <groupName>格式问题</groupName>
      <ability>L2_HalfPunc</ability>
      <abilityName>全半角检查</abilityName>
      <candidateList>
        <item>（</item>
      </candidateList>
      <explain>文本全半角错误。</explain>
      <paraID>507C60D1</paraID>
      <start>62</start>
      <end>63</end>
      <status>ignored</status>
      <modifiedWord/>
      <trackRevisions>false</trackRevisions>
    </reviewItem>
    <reviewItem>
      <errorID>a82de7cb-fe4d-4d7e-9d73-4d6658dc008b</errorID>
      <errorWord>)</errorWord>
      <group>L1_Format</group>
      <groupName>格式问题</groupName>
      <ability>L2_HalfPunc</ability>
      <abilityName>全半角检查</abilityName>
      <candidateList>
        <item>）</item>
      </candidateList>
      <explain>文本全半角错误。</explain>
      <paraID>507C60D1</paraID>
      <start>70</start>
      <end>71</end>
      <status>unmodified</status>
      <modifiedWord/>
      <trackRevisions>false</trackRevisions>
    </reviewItem>
    <reviewItem>
      <errorID>347abc12-3739-4d20-91ba-1fd238739fc7</errorID>
      <errorWord>(</errorWord>
      <group>L1_Format</group>
      <groupName>格式问题</groupName>
      <ability>L2_HalfPunc</ability>
      <abilityName>全半角检查</abilityName>
      <candidateList>
        <item>（</item>
      </candidateList>
      <explain>文本全半角错误。</explain>
      <paraID>507C60D1</paraID>
      <start>136</start>
      <end>137</end>
      <status>unmodified</status>
      <modifiedWord/>
      <trackRevisions>false</trackRevisions>
    </reviewItem>
    <reviewItem>
      <errorID>98670c14-eb3c-4a7a-8fcd-556e03c3c628</errorID>
      <errorWord>)</errorWord>
      <group>L1_Format</group>
      <groupName>格式问题</groupName>
      <ability>L2_HalfPunc</ability>
      <abilityName>全半角检查</abilityName>
      <candidateList>
        <item>）</item>
      </candidateList>
      <explain>文本全半角错误。</explain>
      <paraID>507C60D1</paraID>
      <start>144</start>
      <end>145</end>
      <status>unmodified</status>
      <modifiedWord/>
      <trackRevisions>false</trackRevisions>
    </reviewItem>
    <reviewItem>
      <errorID>1513deb6-fd7c-4d61-81ee-f97b8fc558c1</errorID>
      <errorWord>（</errorWord>
      <group>L1_Punc</group>
      <groupName>标点问题</groupName>
      <ability>L2_Punc</ability>
      <abilityName>标点符号检查</abilityName>
      <candidateList/>
      <explain>同一形式括号套用。</explain>
      <paraID>63436A05</paraID>
      <start>97</start>
      <end>98</end>
      <status>unmodified</status>
      <modifiedWord/>
      <trackRevisions>false</trackRevisions>
    </reviewItem>
    <reviewItem>
      <errorID>895e2770-c13b-4cd9-b72a-1bf4d669e186</errorID>
      <errorWord>）</errorWord>
      <group>L1_Punc</group>
      <groupName>标点问题</groupName>
      <ability>L2_Punc</ability>
      <abilityName>标点符号检查</abilityName>
      <candidateList/>
      <explain>同一形式括号套用。</explain>
      <paraID>63436A05</paraID>
      <start>107</start>
      <end>108</end>
      <status>unmodified</status>
      <modifiedWord/>
      <trackRevisions>false</trackRevisions>
    </reviewItem>
    <reviewItem>
      <errorID>659d9571-721a-403a-956c-df2cbd4f5843</errorID>
      <errorWord>-</errorWord>
      <group>L1_Format</group>
      <groupName>格式问题</groupName>
      <ability>L2_HalfPunc</ability>
      <abilityName>全半角检查</abilityName>
      <candidateList>
        <item>－</item>
      </candidateList>
      <explain>文本全半角错误。</explain>
      <paraID>212C59AC</paraID>
      <start>0</start>
      <end>1</end>
      <status>unmodified</status>
      <modifiedWord/>
      <trackRevisions>false</trackRevisions>
    </reviewItem>
    <reviewItem>
      <errorID>6faea0f4-c4be-421d-9307-dc693f0f0249</errorID>
      <errorWord>-</errorWord>
      <group>L1_Format</group>
      <groupName>格式问题</groupName>
      <ability>L2_HalfPunc</ability>
      <abilityName>全半角检查</abilityName>
      <candidateList>
        <item>－</item>
      </candidateList>
      <explain>文本全半角错误。</explain>
      <paraID>212C59AC</paraID>
      <start>5</start>
      <end>6</end>
      <status>unmodified</status>
      <modifiedWord/>
      <trackRevisions>false</trackRevisions>
    </reviewItem>
    <reviewItem>
      <errorID>27e62864-07f9-4c08-9e55-44a2ab464023</errorID>
      <errorWord>-</errorWord>
      <group>L1_Format</group>
      <groupName>格式问题</groupName>
      <ability>L2_HalfPunc</ability>
      <abilityName>全半角检查</abilityName>
      <candidateList>
        <item>－</item>
      </candidateList>
      <explain>文本全半角错误。</explain>
      <paraID>212C59AC</paraID>
      <start>14</start>
      <end>15</end>
      <status>unmodified</status>
      <modifiedWord/>
      <trackRevisions>false</trackRevisions>
    </reviewItem>
    <reviewItem>
      <errorID>47bc48b0-d6ee-4fa3-91a5-f1e48a532b55</errorID>
      <errorWord>-</errorWord>
      <group>L1_Format</group>
      <groupName>格式问题</groupName>
      <ability>L2_HalfPunc</ability>
      <abilityName>全半角检查</abilityName>
      <candidateList>
        <item>－</item>
      </candidateList>
      <explain>文本全半角错误。</explain>
      <paraID>212C59AC</paraID>
      <start>19</start>
      <end>20</end>
      <status>unmodified</status>
      <modifiedWord/>
      <trackRevisions>false</trackRevisions>
    </reviewItem>
    <reviewItem>
      <errorID>c2114552-2cd9-4544-8f96-dfecc8ca8d68</errorID>
      <errorWord>（</errorWord>
      <group>L1_Punc</group>
      <groupName>标点问题</groupName>
      <ability>L2_Punc</ability>
      <abilityName>标点符号检查</abilityName>
      <candidateList/>
      <explain>同一形式括号套用。</explain>
      <paraID>3E53749C</paraID>
      <start>93</start>
      <end>94</end>
      <status>unmodified</status>
      <modifiedWord/>
      <trackRevisions>false</trackRevisions>
    </reviewItem>
    <reviewItem>
      <errorID>4cdecbad-af2f-4bc6-aa8e-e1a63e84a64a</errorID>
      <errorWord>）</errorWord>
      <group>L1_Punc</group>
      <groupName>标点问题</groupName>
      <ability>L2_Punc</ability>
      <abilityName>标点符号检查</abilityName>
      <candidateList/>
      <explain>同一形式括号套用。</explain>
      <paraID>3E53749C</paraID>
      <start>103</start>
      <end>104</end>
      <status>unmodified</status>
      <modifiedWord/>
      <trackRevisions>false</trackRevisions>
    </reviewItem>
    <reviewItem>
      <errorID>e855f930-c30e-4ef5-993b-cb4fc67c8bd5</errorID>
      <errorWord>-</errorWord>
      <group>L1_Format</group>
      <groupName>格式问题</groupName>
      <ability>L2_HalfPunc</ability>
      <abilityName>全半角检查</abilityName>
      <candidateList>
        <item>－</item>
      </candidateList>
      <explain>文本全半角错误。</explain>
      <paraID>3E53749C</paraID>
      <start>104</start>
      <end>105</end>
      <status>unmodified</status>
      <modifiedWord/>
      <trackRevisions>false</trackRevisions>
    </reviewItem>
    <reviewItem>
      <errorID>d426ba8d-94e8-4ad9-abc1-0f89deb84e7c</errorID>
      <errorWord>-</errorWord>
      <group>L1_Format</group>
      <groupName>格式问题</groupName>
      <ability>L2_HalfPunc</ability>
      <abilityName>全半角检查</abilityName>
      <candidateList>
        <item>－</item>
      </candidateList>
      <explain>文本全半角错误。</explain>
      <paraID>3E53749C</paraID>
      <start>109</start>
      <end>110</end>
      <status>unmodified</status>
      <modifiedWord/>
      <trackRevisions>false</trackRevisions>
    </reviewItem>
    <reviewItem>
      <errorID>07b4e1b0-be5e-49ae-a896-aadc46f14875</errorID>
      <errorWord>-</errorWord>
      <group>L1_Format</group>
      <groupName>格式问题</groupName>
      <ability>L2_HalfPunc</ability>
      <abilityName>全半角检查</abilityName>
      <candidateList>
        <item>－</item>
      </candidateList>
      <explain>文本全半角错误。</explain>
      <paraID>3E53749C</paraID>
      <start>118</start>
      <end>119</end>
      <status>unmodified</status>
      <modifiedWord/>
      <trackRevisions>false</trackRevisions>
    </reviewItem>
    <reviewItem>
      <errorID>78cf031f-8643-4dd4-aadc-a74de4420c7a</errorID>
      <errorWord>-</errorWord>
      <group>L1_Format</group>
      <groupName>格式问题</groupName>
      <ability>L2_HalfPunc</ability>
      <abilityName>全半角检查</abilityName>
      <candidateList>
        <item>－</item>
      </candidateList>
      <explain>文本全半角错误。</explain>
      <paraID>3E53749C</paraID>
      <start>123</start>
      <end>124</end>
      <status>unmodified</status>
      <modifiedWord/>
      <trackRevisions>false</trackRevisions>
    </reviewItem>
    <reviewItem>
      <errorID>e01696f9-b47b-4067-9f90-03ff975b539e</errorID>
      <errorWord>）</errorWord>
      <group>L1_AI</group>
      <groupName>深度校对</groupName>
      <ability>L2_AI_Punc</ability>
      <abilityName>标点纠错</abilityName>
      <candidateList>
        <item>））</item>
      </candidateList>
      <explain/>
      <paraID>3E53749C</paraID>
      <start>145</start>
      <end>146</end>
      <status>unmodified</status>
      <modifiedWord/>
      <trackRevisions>false</trackRevisions>
    </reviewItem>
    <reviewItem>
      <errorID>59fe27fc-3258-459c-8912-7bbc145164ad</errorID>
      <errorWord>（</errorWord>
      <group>L1_Punc</group>
      <groupName>标点问题</groupName>
      <ability>L2_Punc</ability>
      <abilityName>标点符号检查</abilityName>
      <candidateList/>
      <explain>同一形式括号套用。</explain>
      <paraID>6A3EAA88</paraID>
      <start>115</start>
      <end>116</end>
      <status>unmodified</status>
      <modifiedWord/>
      <trackRevisions>false</trackRevisions>
    </reviewItem>
    <reviewItem>
      <errorID>3522c40c-d253-4fd3-806a-8317a0fba20e</errorID>
      <errorWord>）</errorWord>
      <group>L1_Punc</group>
      <groupName>标点问题</groupName>
      <ability>L2_Punc</ability>
      <abilityName>标点符号检查</abilityName>
      <candidateList/>
      <explain>同一形式括号套用。</explain>
      <paraID>6A3EAA88</paraID>
      <start>119</start>
      <end>120</end>
      <status>unmodified</status>
      <modifiedWord/>
      <trackRevisions>false</trackRevisions>
    </reviewItem>
    <reviewItem>
      <errorID>5d15834f-a4ac-4c2f-a78e-48ba088ed3f2</errorID>
      <errorWord>涉及到</errorWord>
      <group>L1_Grammar</group>
      <groupName>语法问题</groupName>
      <ability>L2_Grammar</ability>
      <abilityName>语法错误</abilityName>
      <candidateList>
        <item>涉及</item>
      </candidateList>
      <explain>〈动〉牵涉到；关联到：案子～好几个人｜这个问题～面很广。</explain>
      <paraID> FAB7AC1</paraID>
      <start>47</start>
      <end>50</end>
      <status>unmodified</status>
      <modifiedWord/>
      <trackRevisions>false</trackRevisions>
    </reviewItem>
    <reviewItem>
      <errorID>3b145c44-5d1b-4523-922c-70ed37e27560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50FA01C9</paraID>
      <start>0</start>
      <end>2</end>
      <status>unmodified</status>
      <modifiedWord/>
      <trackRevisions>false</trackRevisions>
    </reviewItem>
    <reviewItem>
      <errorID>a9b86cf9-9ed0-4959-b9ed-6cec047d64e6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F366AF8</paraID>
      <start>0</start>
      <end>2</end>
      <status>unmodified</status>
      <modifiedWord/>
      <trackRevisions>false</trackRevisions>
    </reviewItem>
    <reviewItem>
      <errorID>b4c438f8-13a2-416a-8c70-810d5eef0ccf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6075906A</paraID>
      <start>0</start>
      <end>2</end>
      <status>unmodified</status>
      <modifiedWord/>
      <trackRevisions>false</trackRevisions>
    </reviewItem>
    <reviewItem>
      <errorID>bd8b792c-b918-4e11-bb41-805549631a33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6BBAEF0B</paraID>
      <start>0</start>
      <end>2</end>
      <status>unmodified</status>
      <modifiedWord/>
      <trackRevisions>false</trackRevisions>
    </reviewItem>
    <reviewItem>
      <errorID>c4d05f26-16d2-4271-abcf-58b81dd9f948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4966BF44</paraID>
      <start>0</start>
      <end>2</end>
      <status>unmodified</status>
      <modifiedWord/>
      <trackRevisions>false</trackRevisions>
    </reviewItem>
    <reviewItem>
      <errorID>d60b2b62-ff85-4929-98fa-b79f151fa2bf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A1DF691</paraID>
      <start>0</start>
      <end>2</end>
      <status>unmodified</status>
      <modifiedWord/>
      <trackRevisions>false</trackRevisions>
    </reviewItem>
    <reviewItem>
      <errorID>e6cf47c9-eb23-4eee-96c2-5e402d3ab1b5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48942703</paraID>
      <start>0</start>
      <end>2</end>
      <status>unmodified</status>
      <modifiedWord/>
      <trackRevisions>false</trackRevisions>
    </reviewItem>
    <reviewItem>
      <errorID>e3802cef-dc3f-45bb-beba-36884a3f4dfd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27992EEE</paraID>
      <start>0</start>
      <end>2</end>
      <status>unmodified</status>
      <modifiedWord/>
      <trackRevisions>false</trackRevisions>
    </reviewItem>
    <reviewItem>
      <errorID>7238c28b-83fe-4c84-9de7-1df3a8074f5d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5A111FD9</paraID>
      <start>0</start>
      <end>2</end>
      <status>unmodified</status>
      <modifiedWord/>
      <trackRevisions>false</trackRevisions>
    </reviewItem>
    <reviewItem>
      <errorID>518d1e35-23aa-4201-8de0-dd10e5e0975c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1A57C93C</paraID>
      <start>0</start>
      <end>2</end>
      <status>unmodified</status>
      <modifiedWord/>
      <trackRevisions>false</trackRevisions>
    </reviewItem>
    <reviewItem>
      <errorID>7ecb7202-7efd-494e-af9c-6424701bce1e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705E5907</paraID>
      <start>0</start>
      <end>2</end>
      <status>unmodified</status>
      <modifiedWord/>
      <trackRevisions>false</trackRevisions>
    </reviewItem>
    <reviewItem>
      <errorID>e3f3db99-6d44-4954-95cc-5d63b1f2ee37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1AD7DD50</paraID>
      <start>0</start>
      <end>2</end>
      <status>unmodified</status>
      <modifiedWord/>
      <trackRevisions>false</trackRevisions>
    </reviewItem>
    <reviewItem>
      <errorID>3a4b8bc2-23b0-4cb4-9a0b-1ebac97189fa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19D354AE</paraID>
      <start>0</start>
      <end>2</end>
      <status>unmodified</status>
      <modifiedWord/>
      <trackRevisions>false</trackRevisions>
    </reviewItem>
    <reviewItem>
      <errorID>ad548441-94dc-4874-aa12-3c5c044ed366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22C223A7</paraID>
      <start>0</start>
      <end>2</end>
      <status>unmodified</status>
      <modifiedWord/>
      <trackRevisions>false</trackRevisions>
    </reviewItem>
    <reviewItem>
      <errorID>bf08a518-1b25-4f4e-9b61-dfcd16325c06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5CE0F173</paraID>
      <start>0</start>
      <end>2</end>
      <status>unmodified</status>
      <modifiedWord/>
      <trackRevisions>false</trackRevisions>
    </reviewItem>
    <reviewItem>
      <errorID>7e5510ed-27db-4fda-a039-b381d3f30f6f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7B51350C</paraID>
      <start>0</start>
      <end>2</end>
      <status>unmodified</status>
      <modifiedWord/>
      <trackRevisions>false</trackRevisions>
    </reviewItem>
    <reviewItem>
      <errorID>02050d5b-91d5-4704-9df7-a5dc4ecb7618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5E6A9CF</paraID>
      <start>0</start>
      <end>2</end>
      <status>unmodified</status>
      <modifiedWord/>
      <trackRevisions>false</trackRevisions>
    </reviewItem>
    <reviewItem>
      <errorID>b4fbe951-4f02-4ff0-b432-8de17b9c21e9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7615D4FE</paraID>
      <start>0</start>
      <end>2</end>
      <status>unmodified</status>
      <modifiedWord/>
      <trackRevisions>false</trackRevisions>
    </reviewItem>
    <reviewItem>
      <errorID>76a02d84-2e9e-44d7-a8a0-d55927dcdd1d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41C47AD9</paraID>
      <start>0</start>
      <end>2</end>
      <status>unmodified</status>
      <modifiedWord/>
      <trackRevisions>false</trackRevisions>
    </reviewItem>
    <reviewItem>
      <errorID>6521b499-04e3-4c8f-a9be-56295c8d37b9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34AF8CCE</paraID>
      <start>0</start>
      <end>2</end>
      <status>unmodified</status>
      <modifiedWord/>
      <trackRevisions>false</trackRevisions>
    </reviewItem>
    <reviewItem>
      <errorID>db2b5739-4a4b-4b3a-96eb-2f67be8b8468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52C490D7</paraID>
      <start>0</start>
      <end>2</end>
      <status>unmodified</status>
      <modifiedWord/>
      <trackRevisions>false</trackRevisions>
    </reviewItem>
    <reviewItem>
      <errorID>e6342cc4-aac9-4c36-a707-152da6d1ae8b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194244E7</paraID>
      <start>0</start>
      <end>3</end>
      <status>unmodified</status>
      <modifiedWord/>
      <trackRevisions>false</trackRevisions>
    </reviewItem>
    <reviewItem>
      <errorID>9ca73c30-d50c-4047-ac6f-4516b0d8ac25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72DD2860</paraID>
      <start>0</start>
      <end>3</end>
      <status>unmodified</status>
      <modifiedWord/>
      <trackRevisions>false</trackRevisions>
    </reviewItem>
    <reviewItem>
      <errorID>2930a2c1-c909-4417-a32a-b996f98a7a3c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54EB441E</paraID>
      <start>0</start>
      <end>2</end>
      <status>unmodified</status>
      <modifiedWord/>
      <trackRevisions>false</trackRevisions>
    </reviewItem>
    <reviewItem>
      <errorID>b530affd-befb-4bcf-9c8f-eb528671137d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E578161</paraID>
      <start>0</start>
      <end>2</end>
      <status>unmodified</status>
      <modifiedWord/>
      <trackRevisions>false</trackRevisions>
    </reviewItem>
    <reviewItem>
      <errorID>c806ae55-e585-40f1-9b84-ebec7034c1c9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48BD263D</paraID>
      <start>0</start>
      <end>2</end>
      <status>unmodified</status>
      <modifiedWord/>
      <trackRevisions>false</trackRevisions>
    </reviewItem>
    <reviewItem>
      <errorID>903ca5ab-0b36-4a53-a0c2-2400e6f150b5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3228D91</paraID>
      <start>0</start>
      <end>2</end>
      <status>unmodified</status>
      <modifiedWord/>
      <trackRevisions>false</trackRevisions>
    </reviewItem>
    <reviewItem>
      <errorID>98c243ab-14ba-4023-bc7f-e465af15ca0e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7D699375</paraID>
      <start>0</start>
      <end>2</end>
      <status>unmodified</status>
      <modifiedWord/>
      <trackRevisions>false</trackRevisions>
    </reviewItem>
    <reviewItem>
      <errorID>358145e8-7c4b-48e6-a284-8112aad43668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6C935E8D</paraID>
      <start>0</start>
      <end>2</end>
      <status>unmodified</status>
      <modifiedWord/>
      <trackRevisions>false</trackRevisions>
    </reviewItem>
    <reviewItem>
      <errorID>25563a31-047f-47c6-9f52-354afd7d5980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58EA5E38</paraID>
      <start>0</start>
      <end>2</end>
      <status>unmodified</status>
      <modifiedWord/>
      <trackRevisions>false</trackRevisions>
    </reviewItem>
    <reviewItem>
      <errorID>5083e086-b25a-4c5f-80a9-a7ff737290bb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1F76BFB7</paraID>
      <start>0</start>
      <end>2</end>
      <status>unmodified</status>
      <modifiedWord/>
      <trackRevisions>false</trackRevisions>
    </reviewItem>
    <reviewItem>
      <errorID>2ca42f22-2f68-4f0f-9b85-5c9fea091515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1536532D</paraID>
      <start>0</start>
      <end>2</end>
      <status>unmodified</status>
      <modifiedWord/>
      <trackRevisions>false</trackRevisions>
    </reviewItem>
    <reviewItem>
      <errorID>26e02d8e-cebb-4d10-ba6a-fb1205fec2b4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505B9EC0</paraID>
      <start>0</start>
      <end>2</end>
      <status>unmodified</status>
      <modifiedWord/>
      <trackRevisions>false</trackRevisions>
    </reviewItem>
    <reviewItem>
      <errorID>9595fa8f-a655-4328-a8dc-87142059ad06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DF0E5FC</paraID>
      <start>0</start>
      <end>2</end>
      <status>unmodified</status>
      <modifiedWord/>
      <trackRevisions>false</trackRevisions>
    </reviewItem>
    <reviewItem>
      <errorID>100ef104-08c5-4a5a-bfed-6e0b43536f8e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5932C87C</paraID>
      <start>0</start>
      <end>2</end>
      <status>unmodified</status>
      <modifiedWord/>
      <trackRevisions>false</trackRevisions>
    </reviewItem>
    <reviewItem>
      <errorID>eab36e6b-5f1d-49ee-a064-397e9b63c913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50BDC13A</paraID>
      <start>0</start>
      <end>2</end>
      <status>unmodified</status>
      <modifiedWord/>
      <trackRevisions>false</trackRevisions>
    </reviewItem>
    <reviewItem>
      <errorID>d2bc9096-d512-4614-a284-03982497db7b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1A97F87</paraID>
      <start>0</start>
      <end>2</end>
      <status>unmodified</status>
      <modifiedWord/>
      <trackRevisions>false</trackRevisions>
    </reviewItem>
    <reviewItem>
      <errorID>c85cd63d-6c99-4260-9c63-c906ca9c4527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4A12ECE6</paraID>
      <start>0</start>
      <end>2</end>
      <status>unmodified</status>
      <modifiedWord/>
      <trackRevisions>false</trackRevisions>
    </reviewItem>
    <reviewItem>
      <errorID>056d5803-94a7-449f-8b69-baf338417610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40427AB4</paraID>
      <start>0</start>
      <end>3</end>
      <status>unmodified</status>
      <modifiedWord/>
      <trackRevisions>false</trackRevisions>
    </reviewItem>
    <reviewItem>
      <errorID>c0fecf59-1088-4a54-bb09-57d04bef8ef8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14F928AC</paraID>
      <start>0</start>
      <end>3</end>
      <status>unmodified</status>
      <modifiedWord/>
      <trackRevisions>false</trackRevisions>
    </reviewItem>
    <reviewItem>
      <errorID>3ed4ffcb-ebcb-4fca-a3fa-38f41df5fa9a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18136BD7</paraID>
      <start>0</start>
      <end>3</end>
      <status>unmodified</status>
      <modifiedWord/>
      <trackRevisions>false</trackRevisions>
    </reviewItem>
    <reviewItem>
      <errorID>8206832c-e8c2-455a-b384-daad369595b6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AE307F0</paraID>
      <start>0</start>
      <end>3</end>
      <status>unmodified</status>
      <modifiedWord/>
      <trackRevisions>false</trackRevisions>
    </reviewItem>
    <reviewItem>
      <errorID>fcb15b1a-b5fc-472a-ba79-baa9804ef8e2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1C9523DB</paraID>
      <start>0</start>
      <end>3</end>
      <status>unmodified</status>
      <modifiedWord/>
      <trackRevisions>false</trackRevisions>
    </reviewItem>
    <reviewItem>
      <errorID>e3403191-e527-4672-9663-731356b2daf2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2197354F</paraID>
      <start>0</start>
      <end>3</end>
      <status>unmodified</status>
      <modifiedWord/>
      <trackRevisions>false</trackRevisions>
    </reviewItem>
    <reviewItem>
      <errorID>c46574c4-231f-427d-9bca-708eb2cc0e74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162AEC13</paraID>
      <start>0</start>
      <end>3</end>
      <status>unmodified</status>
      <modifiedWord/>
      <trackRevisions>false</trackRevisions>
    </reviewItem>
    <reviewItem>
      <errorID>8912f25d-b50e-4dfa-9119-8a8b9b1f6a83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3C019CEA</paraID>
      <start>0</start>
      <end>3</end>
      <status>unmodified</status>
      <modifiedWord/>
      <trackRevisions>false</trackRevisions>
    </reviewItem>
    <reviewItem>
      <errorID>24a006e1-923b-4173-a344-8f15a3cf5472</errorID>
      <errorWord>18、</errorWord>
      <group>L1_Format</group>
      <groupName>格式问题</groupName>
      <ability>L2_Ordinal</ability>
      <abilityName>序号格式</abilityName>
      <candidateList>
        <item>18.</item>
      </candidateList>
      <explain>当前序号格式不规范，建议修改为规范格式[18.]。</explain>
      <paraID>1708CBB8</paraID>
      <start>0</start>
      <end>3</end>
      <status>unmodified</status>
      <modifiedWord/>
      <trackRevisions>false</trackRevisions>
    </reviewItem>
    <reviewItem>
      <errorID>0acea2a5-935f-41f7-a2c8-a5e0ead2a30d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27D8DA47</paraID>
      <start>0</start>
      <end>3</end>
      <status>unmodified</status>
      <modifiedWord/>
      <trackRevisions>false</trackRevisions>
    </reviewItem>
    <reviewItem>
      <errorID>45f317e5-8ed7-441c-8fa9-ef0eb937a41b</errorID>
      <errorWord>1、</errorWord>
      <group>L1_Format</group>
      <groupName>格式问题</groupName>
      <ability>L2_Ordinal</ability>
      <abilityName>序号格式</abilityName>
      <candidateList>
        <item>1.</item>
      </candidateList>
      <explain>当前序号格式不规范，建议修改为规范格式[1.]。</explain>
      <paraID>6F83253B</paraID>
      <start>0</start>
      <end>2</end>
      <status>unmodified</status>
      <modifiedWord/>
      <trackRevisions>false</trackRevisions>
    </reviewItem>
    <reviewItem>
      <errorID>2a3de71b-89f4-4d31-881d-2649b0c1a856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6B06A52B</paraID>
      <start>0</start>
      <end>2</end>
      <status>unmodified</status>
      <modifiedWord/>
      <trackRevisions>false</trackRevisions>
    </reviewItem>
    <reviewItem>
      <errorID>04fcaaf7-407b-4b4a-b6ec-3c58380ad166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6B3C9C51</paraID>
      <start>0</start>
      <end>2</end>
      <status>unmodified</status>
      <modifiedWord/>
      <trackRevisions>false</trackRevisions>
    </reviewItem>
    <reviewItem>
      <errorID>b9c0f871-b2f7-49c9-8c19-bf0dbff11774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75B87B3A</paraID>
      <start>0</start>
      <end>2</end>
      <status>unmodified</status>
      <modifiedWord/>
      <trackRevisions>false</trackRevisions>
    </reviewItem>
    <reviewItem>
      <errorID>a7b711c0-7b0b-455a-a1ba-cb28116e413f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4AEE09E4</paraID>
      <start>0</start>
      <end>2</end>
      <status>unmodified</status>
      <modifiedWord/>
      <trackRevisions>false</trackRevisions>
    </reviewItem>
    <reviewItem>
      <errorID>299413a8-407e-4029-9482-eb431edbec96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1F12E47D</paraID>
      <start>0</start>
      <end>2</end>
      <status>unmodified</status>
      <modifiedWord/>
      <trackRevisions>false</trackRevisions>
    </reviewItem>
    <reviewItem>
      <errorID>2762d4d5-6357-40f3-8d09-388a9917e2e8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21FAF2A</paraID>
      <start>0</start>
      <end>2</end>
      <status>unmodified</status>
      <modifiedWord/>
      <trackRevisions>false</trackRevisions>
    </reviewItem>
    <reviewItem>
      <errorID>06dfba5c-12b5-49b9-94f4-6383e4447638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5579E965</paraID>
      <start>0</start>
      <end>2</end>
      <status>unmodified</status>
      <modifiedWord/>
      <trackRevisions>false</trackRevisions>
    </reviewItem>
    <reviewItem>
      <errorID>c59806c6-7474-4c49-8fc3-89c871041dda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4FB5F39A</paraID>
      <start>0</start>
      <end>2</end>
      <status>unmodified</status>
      <modifiedWord/>
      <trackRevisions>false</trackRevisions>
    </reviewItem>
    <reviewItem>
      <errorID>e9e185e1-4d1d-40d2-9709-5472d43933ba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7CF09339</paraID>
      <start>0</start>
      <end>2</end>
      <status>unmodified</status>
      <modifiedWord/>
      <trackRevisions>false</trackRevisions>
    </reviewItem>
    <reviewItem>
      <errorID>e195a9f0-7a4a-4dfb-a966-4af49211cd91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7D91EA4D</paraID>
      <start>0</start>
      <end>2</end>
      <status>unmodified</status>
      <modifiedWord/>
      <trackRevisions>false</trackRevisions>
    </reviewItem>
    <reviewItem>
      <errorID>de22bad7-7012-49e6-b959-a49e56394a3e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7D91EA4D</paraID>
      <start>36</start>
      <end>37</end>
      <status>unmodified</status>
      <modifiedWord/>
      <trackRevisions>false</trackRevisions>
    </reviewItem>
    <reviewItem>
      <errorID>00e5e3ed-b6a6-412a-8526-df02e016da9f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2B9FF54D</paraID>
      <start>0</start>
      <end>2</end>
      <status>unmodified</status>
      <modifiedWord/>
      <trackRevisions>false</trackRevisions>
    </reviewItem>
    <reviewItem>
      <errorID>0b33cad4-d466-46a7-8e51-b4139adce02c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55AD2AE3</paraID>
      <start>0</start>
      <end>2</end>
      <status>unmodified</status>
      <modifiedWord/>
      <trackRevisions>false</trackRevisions>
    </reviewItem>
    <reviewItem>
      <errorID>17108cdc-593c-405a-9cfc-eefa089964e1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75139ED7</paraID>
      <start>0</start>
      <end>2</end>
      <status>unmodified</status>
      <modifiedWord/>
      <trackRevisions>false</trackRevisions>
    </reviewItem>
    <reviewItem>
      <errorID>745ae1f7-ba8d-4b9f-8606-91a94ad86e52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15D9D2FB</paraID>
      <start>0</start>
      <end>2</end>
      <status>unmodified</status>
      <modifiedWord/>
      <trackRevisions>false</trackRevisions>
    </reviewItem>
    <reviewItem>
      <errorID>59fc2091-d189-471e-9730-7fab34dd23a2</errorID>
      <errorWord>监控</errorWord>
      <group>L1_Grammar</group>
      <groupName>语法问题</groupName>
      <ability>L2_Grammar</ability>
      <abilityName>语法错误</abilityName>
      <candidateList>
        <item>监测</item>
      </candidateList>
      <explain>“监控～调整”搭配不当，建议修改为“监测～调整”。</explain>
      <paraID>2DD3AC77</paraID>
      <start>24</start>
      <end>26</end>
      <status>unmodified</status>
      <modifiedWord/>
      <trackRevisions>false</trackRevisions>
    </reviewItem>
    <reviewItem>
      <errorID>3cb72aa5-d7fa-4b64-b7f7-3520a1cc3d43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34E9DB6</paraID>
      <start>0</start>
      <end>2</end>
      <status>unmodified</status>
      <modifiedWord/>
      <trackRevisions>false</trackRevisions>
    </reviewItem>
    <reviewItem>
      <errorID>eb272194-6b91-4e10-ab49-1a54c7ee7519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56BEC5AC</paraID>
      <start>0</start>
      <end>2</end>
      <status>unmodified</status>
      <modifiedWord/>
      <trackRevisions>false</trackRevisions>
    </reviewItem>
    <reviewItem>
      <errorID>f9c5fe25-81cc-42e8-a6ef-743c2a01c624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465D27D5</paraID>
      <start>0</start>
      <end>2</end>
      <status>unmodified</status>
      <modifiedWord/>
      <trackRevisions>false</trackRevisions>
    </reviewItem>
    <reviewItem>
      <errorID>0b35f1a3-03d9-4b12-806a-40dd771adbea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441B551B</paraID>
      <start>0</start>
      <end>2</end>
      <status>unmodified</status>
      <modifiedWord/>
      <trackRevisions>false</trackRevisions>
    </reviewItem>
    <reviewItem>
      <errorID>36d04c10-5897-44a5-97a6-8c99081bdb66</errorID>
      <errorWord>每只</errorWord>
      <group>L1_Word</group>
      <groupName>字词问题</groupName>
      <ability>L2_Typo</ability>
      <abilityName>字词错误</abilityName>
      <candidateList>
        <item>每支</item>
      </candidateList>
      <explain/>
      <paraID>20AF998B</paraID>
      <start>50</start>
      <end>52</end>
      <status>unmodified</status>
      <modifiedWord/>
      <trackRevisions>false</trackRevisions>
    </reviewItem>
    <reviewItem>
      <errorID>b4147fb0-d501-4446-935a-f7689cd4c72d</errorID>
      <errorWord>蓄电磁组</errorWord>
      <group>L1_Knowledge</group>
      <groupName>知识性问题</groupName>
      <ability>L2_Term</ability>
      <abilityName>专业术语</abilityName>
      <candidateList>
        <item>蓄电池组</item>
      </candidateList>
      <explain/>
      <paraID>2B1D4D70</paraID>
      <start>7</start>
      <end>15</end>
      <status>modified</status>
      <modifiedWord>蓄电池组</modifiedWord>
      <trackRevisions>true</trackRevisions>
    </reviewItem>
    <reviewItem>
      <errorID>4dd80300-8503-48f2-b938-06852d8bba38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41A25293</paraID>
      <start>0</start>
      <end>3</end>
      <status>unmodified</status>
      <modifiedWord/>
      <trackRevisions>false</trackRevisions>
    </reviewItem>
    <reviewItem>
      <errorID>5873b2e3-9445-4f3e-8432-a1fcc3d048c7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27232505</paraID>
      <start>0</start>
      <end>3</end>
      <status>unmodified</status>
      <modifiedWord/>
      <trackRevisions>false</trackRevisions>
    </reviewItem>
    <reviewItem>
      <errorID>2d088498-13ac-4833-b134-521d4ed0464b</errorID>
      <errorWord>二次</errorWord>
      <group>L1_Word</group>
      <groupName>字词问题</groupName>
      <ability>L2_Typo</ability>
      <abilityName>字词错误</abilityName>
      <candidateList>
        <item>两次</item>
      </candidateList>
      <explain/>
      <paraID>1D65B6C0</paraID>
      <start>5</start>
      <end>7</end>
      <status>unmodified</status>
      <modifiedWord/>
      <trackRevisions>false</trackRevisions>
    </reviewItem>
    <reviewItem>
      <errorID>cd2a8833-66e8-4979-89f0-2a2941b03e5c</errorID>
      <errorWord>；</errorWord>
      <group>L1_Word</group>
      <groupName>字词问题</groupName>
      <ability>L2_Typo</ability>
      <abilityName>字词错误</abilityName>
      <candidateList>
        <item>；具</item>
      </candidateList>
      <explain/>
      <paraID>285FF488</paraID>
      <start>248</start>
      <end>249</end>
      <status>unmodified</status>
      <modifiedWord/>
      <trackRevisions>false</trackRevisions>
    </reviewItem>
    <reviewItem>
      <errorID>3cea35b6-a080-441f-a4d8-ab72ddfea723</errorID>
      <errorWord>需具备</errorWord>
      <group>L1_Word</group>
      <groupName>字词问题</groupName>
      <ability>L2_Typo</ability>
      <abilityName>字词错误</abilityName>
      <candidateList>
        <item>须具备</item>
      </candidateList>
      <explain/>
      <paraID>113B8942</paraID>
      <start>20</start>
      <end>26</end>
      <status>modified</status>
      <modifiedWord>须具备</modifiedWord>
      <trackRevisions>true</trackRevisions>
    </reviewItem>
    <reviewItem>
      <errorID>b3ce92c5-de8b-4a72-a18c-d91a0f285f1d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67A91AC3</paraID>
      <start>19</start>
      <end>20</end>
      <status>unmodified</status>
      <modifiedWord/>
      <trackRevisions>false</trackRevisions>
    </reviewItem>
    <reviewItem>
      <errorID>ed1ff959-aebd-4a74-a811-189a55604aeb</errorID>
      <errorWord>可以在</errorWord>
      <group>L1_Word</group>
      <groupName>字词问题</groupName>
      <ability>L2_Typo</ability>
      <abilityName>字词错误</abilityName>
      <candidateList>
        <item>可以</item>
      </candidateList>
      <explain>〈口〉〈形〉❶好；不坏；过得去：这篇文章写得还～。❷厉害：你这张嘴真～｜天气实在热得～。</explain>
      <paraID>3E6D3597</paraID>
      <start>24</start>
      <end>29</end>
      <status>modified</status>
      <modifiedWord>可以</modifiedWord>
      <trackRevisions>true</trackRevisions>
    </reviewItem>
    <reviewItem>
      <errorID>b490c5d0-640f-46ee-a004-c7f377db0cf6</errorID>
      <errorWord>、并</errorWord>
      <group>L1_Word</group>
      <groupName>字词问题</groupName>
      <ability>L2_Typo</ability>
      <abilityName>字词错误</abilityName>
      <candidateList>
        <item>、</item>
      </candidateList>
      <explain/>
      <paraID>3E6D3597</paraID>
      <start>128</start>
      <end>130</end>
      <status>unmodified</status>
      <modifiedWord/>
      <trackRevisions>false</trackRevisions>
    </reviewItem>
    <reviewItem>
      <errorID>872f0439-2f22-4cef-89d8-e2d65dc9bf14</errorID>
      <errorWord>涉及到</errorWord>
      <group>L1_Grammar</group>
      <groupName>语法问题</groupName>
      <ability>L2_Grammar</ability>
      <abilityName>语法错误</abilityName>
      <candidateList>
        <item>涉及</item>
      </candidateList>
      <explain>〈动〉牵涉到；关联到：案子～好几个人｜这个问题～面很广。</explain>
      <paraID>48C69383</paraID>
      <start>75</start>
      <end>78</end>
      <status>unmodified</status>
      <modifiedWord/>
      <trackRevisions>false</trackRevisions>
    </reviewItem>
    <reviewItem>
      <errorID>61c71b0b-169c-4be1-95cc-ed92c87bf4ff</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23971CE</paraID>
      <start>140</start>
      <end>142</end>
      <status>unmodified</status>
      <modifiedWord/>
      <trackRevisions>false</trackRevisions>
    </reviewItem>
    <reviewItem>
      <errorID>55dab4c4-a22c-48d4-9a71-d67208eeebcf</errorID>
      <errorWord>签定</errorWord>
      <group>L1_Word</group>
      <groupName>字词问题</groupName>
      <ability>L2_Typo</ability>
      <abilityName>字词错误</abilityName>
      <candidateList>
        <item>签订</item>
      </candidateList>
      <explain>〈动〉订立条约或合同并签字：两国～了贸易议定书和支付协定。</explain>
      <paraID>5FF180C3</paraID>
      <start>10</start>
      <end>14</end>
      <status>modified</status>
      <modifiedWord>签订</modifiedWord>
      <trackRevisions>true</trackRevisions>
    </reviewItem>
    <reviewItem>
      <errorID>eeaf3b07-9f80-4c18-b856-bb5011deb841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601ABA1A</paraID>
      <start>0</start>
      <end>2</end>
      <status>unmodified</status>
      <modifiedWord/>
      <trackRevisions>false</trackRevisions>
    </reviewItem>
    <reviewItem>
      <errorID>ed30589c-ddc9-4a1a-81a2-cf959ba6de8a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73C7BF91</paraID>
      <start>0</start>
      <end>2</end>
      <status>unmodified</status>
      <modifiedWord/>
      <trackRevisions>false</trackRevisions>
    </reviewItem>
    <reviewItem>
      <errorID>c6374e48-5350-4606-80de-a808714070bf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B043258</paraID>
      <start>0</start>
      <end>2</end>
      <status>unmodified</status>
      <modifiedWord/>
      <trackRevisions>false</trackRevisions>
    </reviewItem>
    <reviewItem>
      <errorID>c2a62f01-4a49-4061-adae-3e11da8e7bfe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6DA835DF</paraID>
      <start>25</start>
      <end>26</end>
      <status>unmodified</status>
      <modifiedWord/>
      <trackRevisions>false</trackRevisions>
    </reviewItem>
    <reviewItem>
      <errorID>78ef6c07-dd88-4290-b876-58b6c048f22d</errorID>
      <errorWord>(</errorWord>
      <group>L1_Format</group>
      <groupName>格式问题</groupName>
      <ability>L2_HalfPunc</ability>
      <abilityName>全半角检查</abilityName>
      <candidateList>
        <item>（</item>
      </candidateList>
      <explain>文本全半角错误。</explain>
      <paraID>76BA693A</paraID>
      <start>4</start>
      <end>5</end>
      <status>unmodified</status>
      <modifiedWord/>
      <trackRevisions>false</trackRevisions>
    </reviewItem>
    <reviewItem>
      <errorID>07b931e5-4c81-4102-a4c8-e1b77d3a1a27</errorID>
      <errorWord>)</errorWord>
      <group>L1_Format</group>
      <groupName>格式问题</groupName>
      <ability>L2_HalfPunc</ability>
      <abilityName>全半角检查</abilityName>
      <candidateList>
        <item>）</item>
      </candidateList>
      <explain>文本全半角错误。</explain>
      <paraID>10C56ECE</paraID>
      <start>8</start>
      <end>9</end>
      <status>unmodified</status>
      <modifiedWord/>
      <trackRevisions>false</trackRevisions>
    </reviewItem>
    <reviewItem>
      <errorID>ea7b7dd7-5ef1-4a4f-875b-872ab5883384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4199569C</paraID>
      <start>1</start>
      <end>2</end>
      <status>unmodified</status>
      <modifiedWord/>
      <trackRevisions>false</trackRevisions>
    </reviewItem>
    <reviewItem>
      <errorID>db440f87-feb3-4851-b712-061dcda398b4</errorID>
      <errorWord>&gt;</errorWord>
      <group>L1_Punc</group>
      <groupName>标点问题</groupName>
      <ability>L2_Punc</ability>
      <abilityName>标点符号检查</abilityName>
      <candidateList/>
      <explain/>
      <paraID>  73E896</paraID>
      <start>0</start>
      <end>1</end>
      <status>unmodified</status>
      <modifiedWord/>
      <trackRevisions>false</trackRevisions>
    </reviewItem>
    <reviewItem>
      <errorID>4d055fa0-98e6-44ee-9961-0c5cdd39fc22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66BD767E</paraID>
      <start>0</start>
      <end>1</end>
      <status>unmodified</status>
      <modifiedWord/>
      <trackRevisions>false</trackRevisions>
    </reviewItem>
    <reviewItem>
      <errorID>b6c1a777-d78d-47bc-95c6-1d19a3d2d496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C266583</paraID>
      <start>1</start>
      <end>2</end>
      <status>unmodified</status>
      <modifiedWord/>
      <trackRevisions>false</trackRevisions>
    </reviewItem>
    <reviewItem>
      <errorID>a8f41bbb-ae50-442a-9bad-34f3ff9da4f8</errorID>
      <errorWord>道</errorWord>
      <group>L1_Word</group>
      <groupName>字词问题</groupName>
      <ability>L2_Typo</ability>
      <abilityName>字词错误</abilityName>
      <candidateList>
        <item/>
      </candidateList>
      <explain/>
      <paraID>5D82E7D3</paraID>
      <start>0</start>
      <end>1</end>
      <status>unmodified</status>
      <modifiedWord/>
      <trackRevisions>false</trackRevisions>
    </reviewItem>
    <reviewItem>
      <errorID>65d5bbb7-c944-4845-8a6c-09ec8aad8252</errorID>
      <errorWord>[2011]</errorWord>
      <group>L1_Punc</group>
      <groupName>标点问题</groupName>
      <ability>L2_Punc</ability>
      <abilityName>标点符号检查</abilityName>
      <candidateList>
        <item>〔2011〕</item>
      </candidateList>
      <explain/>
      <paraID>278D1E93</paraID>
      <start>35</start>
      <end>41</end>
      <status>unmodified</status>
      <modifiedWord/>
      <trackRevisions>false</trackRevisions>
    </reviewItem>
    <reviewItem>
      <errorID>b746e681-c4d5-41a3-9fd9-263c3ba7da12</errorID>
      <errorWord>须</errorWord>
      <group>L1_Word</group>
      <groupName>字词问题</groupName>
      <ability>L2_Typo</ability>
      <abilityName>字词错误</abilityName>
      <candidateList>
        <item>需</item>
      </candidateList>
      <explain>存在发音相同字词的误用。</explain>
      <paraID>278D1E93</paraID>
      <start>83</start>
      <end>84</end>
      <status>unmodified</status>
      <modifiedWord/>
      <trackRevisions>false</trackRevisions>
    </reviewItem>
    <reviewItem>
      <errorID>511672ac-3049-42fe-9c1b-7953ebcacae1</errorID>
      <errorWord>。</errorWord>
      <group>L1_Punc</group>
      <groupName>标点问题</groupName>
      <ability>L2_Punc</ability>
      <abilityName>标点符号检查</abilityName>
      <candidateList/>
      <explain/>
      <paraID> 94E4E30</paraID>
      <start>0</start>
      <end>1</end>
      <status>unmodified</status>
      <modifiedWord/>
      <trackRevisions>false</trackRevisions>
    </reviewItem>
    <reviewItem>
      <errorID>1b69056f-aeca-4bb4-9d57-b08744e7aa7c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238549C4</paraID>
      <start>0</start>
      <end>2</end>
      <status>unmodified</status>
      <modifiedWord/>
      <trackRevisions>false</trackRevisions>
    </reviewItem>
    <reviewItem>
      <errorID>2ab40ee8-3827-4054-8860-64636feb6f3d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5BA70006</paraID>
      <start>0</start>
      <end>2</end>
      <status>unmodified</status>
      <modifiedWord/>
      <trackRevisions>false</trackRevisions>
    </reviewItem>
    <reviewItem>
      <errorID>9c215f9e-3584-4cad-8e0c-e71cf324292a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5BA70006</paraID>
      <start>16</start>
      <end>17</end>
      <status>unmodified</status>
      <modifiedWord/>
      <trackRevisions>false</trackRevisions>
    </reviewItem>
    <reviewItem>
      <errorID>7626d898-3f3d-4233-b4f4-f17018b3b3aa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36CA321A</paraID>
      <start>0</start>
      <end>2</end>
      <status>unmodified</status>
      <modifiedWord/>
      <trackRevisions>false</trackRevisions>
    </reviewItem>
    <reviewItem>
      <errorID>e3cff28c-2617-47c9-9e64-dd79dd8251c4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36CA321A</paraID>
      <start>20</start>
      <end>21</end>
      <status>unmodified</status>
      <modifiedWord/>
      <trackRevisions>false</trackRevisions>
    </reviewItem>
    <reviewItem>
      <errorID>af0bc5cf-845a-4a73-a337-3d864b54b311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53BAE3AE</paraID>
      <start>0</start>
      <end>2</end>
      <status>unmodified</status>
      <modifiedWord/>
      <trackRevisions>false</trackRevisions>
    </reviewItem>
    <reviewItem>
      <errorID>37aeccd9-2705-4af2-b885-fd11c6894bfa</errorID>
      <errorWord>应按</errorWord>
      <group>L1_Word</group>
      <groupName>字词问题</groupName>
      <ability>L2_Typo</ability>
      <abilityName>字词错误</abilityName>
      <candidateList>
        <item>应</item>
      </candidateList>
      <explain/>
      <paraID>53BAE3AE</paraID>
      <start>39</start>
      <end>41</end>
      <status>unmodified</status>
      <modifiedWord/>
      <trackRevisions>false</trackRevisions>
    </reviewItem>
    <reviewItem>
      <errorID>20c72f76-e3d7-4a71-ba75-3cbc882f8ab6</errorID>
      <errorWord>下</errorWord>
      <group>L1_Word</group>
      <groupName>字词问题</groupName>
      <ability>L2_Typo</ability>
      <abilityName>字词错误</abilityName>
      <candidateList>
        <item>下简</item>
      </candidateList>
      <explain/>
      <paraID>53BAE3AE</paraID>
      <start>121</start>
      <end>122</end>
      <status>unmodified</status>
      <modifiedWord/>
      <trackRevisions>false</trackRevisions>
    </reviewItem>
    <reviewItem>
      <errorID>6c6b947e-ff5d-4583-91e8-0b5e702882da</errorID>
      <errorWord>下</errorWord>
      <group>L1_Word</group>
      <groupName>字词问题</groupName>
      <ability>L2_Typo</ability>
      <abilityName>字词错误</abilityName>
      <candidateList>
        <item>下简</item>
      </candidateList>
      <explain/>
      <paraID>53BAE3AE</paraID>
      <start>170</start>
      <end>171</end>
      <status>unmodified</status>
      <modifiedWord/>
      <trackRevisions>false</trackRevisions>
    </reviewItem>
    <reviewItem>
      <errorID>0203ff06-e474-4c85-8189-0e7d6ba7c44e</errorID>
      <errorWord>)</errorWord>
      <group>L1_Format</group>
      <groupName>格式问题</groupName>
      <ability>L2_HalfPunc</ability>
      <abilityName>全半角检查</abilityName>
      <candidateList>
        <item>）</item>
      </candidateList>
      <explain>文本全半角错误。</explain>
      <paraID>53BAE3AE</paraID>
      <start>219</start>
      <end>220</end>
      <status>unmodified</status>
      <modifiedWord/>
      <trackRevisions>false</trackRevisions>
    </reviewItem>
    <reviewItem>
      <errorID>2c6333c1-cc06-4b1a-908e-6f478dc7e535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2BB6FB00</paraID>
      <start>0</start>
      <end>2</end>
      <status>unmodified</status>
      <modifiedWord/>
      <trackRevisions>false</trackRevisions>
    </reviewItem>
    <reviewItem>
      <errorID>78f74909-8c4e-49ab-82b5-22580ec49f2b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7D352721</paraID>
      <start>0</start>
      <end>2</end>
      <status>unmodified</status>
      <modifiedWord/>
      <trackRevisions>false</trackRevisions>
    </reviewItem>
    <reviewItem>
      <errorID>0a28a98d-0c7d-4cd9-a54d-ba46c469a2f2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1B2C4FDA</paraID>
      <start>0</start>
      <end>2</end>
      <status>unmodified</status>
      <modifiedWord/>
      <trackRevisions>false</trackRevisions>
    </reviewItem>
    <reviewItem>
      <errorID>4c30158f-4ec2-4184-b2b8-53458d1c29eb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73B5D9CE</paraID>
      <start>0</start>
      <end>2</end>
      <status>unmodified</status>
      <modifiedWord/>
      <trackRevisions>false</trackRevisions>
    </reviewItem>
    <reviewItem>
      <errorID>dd46a181-c775-410e-99c1-fb03ca583017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25E8E9DE</paraID>
      <start>0</start>
      <end>2</end>
      <status>unmodified</status>
      <modifiedWord/>
      <trackRevisions>false</trackRevisions>
    </reviewItem>
    <reviewItem>
      <errorID>69f13f6e-e4d1-435c-8966-dfe57d0d7441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45A27CD8</paraID>
      <start>0</start>
      <end>2</end>
      <status>unmodified</status>
      <modifiedWord/>
      <trackRevisions>false</trackRevisions>
    </reviewItem>
    <reviewItem>
      <errorID>756e0ec7-90ab-4711-8b2c-a184a60bd6eb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77C5E117</paraID>
      <start>0</start>
      <end>2</end>
      <status>unmodified</status>
      <modifiedWord/>
      <trackRevisions>false</trackRevisions>
    </reviewItem>
    <reviewItem>
      <errorID>8a140709-d233-4e55-8549-d320cbeb4313</errorID>
      <errorWord>(</errorWord>
      <group>L1_Format</group>
      <groupName>格式问题</groupName>
      <ability>L2_HalfPunc</ability>
      <abilityName>全半角检查</abilityName>
      <candidateList>
        <item>（</item>
      </candidateList>
      <explain>文本全半角错误。</explain>
      <paraID>77C5E117</paraID>
      <start>29</start>
      <end>30</end>
      <status>unmodified</status>
      <modifiedWord/>
      <trackRevisions>false</trackRevisions>
    </reviewItem>
    <reviewItem>
      <errorID>078455e0-61b7-4cbb-a133-f96897845e83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3C878DD9</paraID>
      <start>0</start>
      <end>2</end>
      <status>unmodified</status>
      <modifiedWord/>
      <trackRevisions>false</trackRevisions>
    </reviewItem>
    <reviewItem>
      <errorID>ef1c86dc-84ec-409b-ba21-c6fd767d80c2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732356CA</paraID>
      <start>0</start>
      <end>2</end>
      <status>unmodified</status>
      <modifiedWord/>
      <trackRevisions>false</trackRevisions>
    </reviewItem>
    <reviewItem>
      <errorID>41d23c15-cc29-4a52-96b2-6e8ed5800e68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55B4B185</paraID>
      <start>0</start>
      <end>2</end>
      <status>unmodified</status>
      <modifiedWord/>
      <trackRevisions>false</trackRevisions>
    </reviewItem>
    <reviewItem>
      <errorID>58ac6bfa-7ef9-4f54-a436-df8e78775fd6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356EDF76</paraID>
      <start>0</start>
      <end>2</end>
      <status>unmodified</status>
      <modifiedWord/>
      <trackRevisions>false</trackRevisions>
    </reviewItem>
    <reviewItem>
      <errorID>57db27af-181b-4618-8e5b-62fd1921ce66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47D9F7C8</paraID>
      <start>0</start>
      <end>2</end>
      <status>unmodified</status>
      <modifiedWord/>
      <trackRevisions>false</trackRevisions>
    </reviewItem>
    <reviewItem>
      <errorID>08895616-fbb2-4260-a340-f18a8b33e675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22FDC161</paraID>
      <start>0</start>
      <end>2</end>
      <status>unmodified</status>
      <modifiedWord/>
      <trackRevisions>false</trackRevisions>
    </reviewItem>
    <reviewItem>
      <errorID>c2603e1a-3e7d-4396-85fd-03866f5c45cc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248EF668</paraID>
      <start>0</start>
      <end>2</end>
      <status>unmodified</status>
      <modifiedWord/>
      <trackRevisions>false</trackRevisions>
    </reviewItem>
    <reviewItem>
      <errorID>1fa55c71-1035-4f95-a5bd-06c9cce26b71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3BE527AA</paraID>
      <start>0</start>
      <end>2</end>
      <status>unmodified</status>
      <modifiedWord/>
      <trackRevisions>false</trackRevisions>
    </reviewItem>
    <reviewItem>
      <errorID>b14cc7a9-e9c3-4f49-a288-bbb482eb8e9d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38FB9B00</paraID>
      <start>0</start>
      <end>2</end>
      <status>unmodified</status>
      <modifiedWord/>
      <trackRevisions>false</trackRevisions>
    </reviewItem>
    <reviewItem>
      <errorID>fbf594cb-01f6-4854-b8b6-12a5df8c7f12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F93D6BC</paraID>
      <start>0</start>
      <end>2</end>
      <status>unmodified</status>
      <modifiedWord/>
      <trackRevisions>false</trackRevisions>
    </reviewItem>
    <reviewItem>
      <errorID>52cbf436-c8d8-4bb0-9a1f-eb9c69adffa9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29BD5E73</paraID>
      <start>0</start>
      <end>2</end>
      <status>unmodified</status>
      <modifiedWord/>
      <trackRevisions>false</trackRevisions>
    </reviewItem>
    <reviewItem>
      <errorID>bab8bf25-9cee-4135-9751-69e744bc81b8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6925500C</paraID>
      <start>0</start>
      <end>2</end>
      <status>unmodified</status>
      <modifiedWord/>
      <trackRevisions>false</trackRevisions>
    </reviewItem>
    <reviewItem>
      <errorID>73e5238c-3ac0-4608-84c3-6ee80e7038f9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66901EFE</paraID>
      <start>0</start>
      <end>2</end>
      <status>unmodified</status>
      <modifiedWord/>
      <trackRevisions>false</trackRevisions>
    </reviewItem>
    <reviewItem>
      <errorID>066531e2-52df-42f6-a133-8651d67effdd</errorID>
      <errorWord>（</errorWord>
      <group>L1_Format</group>
      <groupName>格式问题</groupName>
      <ability>L2_HalfPunc</ability>
      <abilityName>全半角检查</abilityName>
      <candidateList>
        <item>(</item>
      </candidateList>
      <explain>文本全半角错误。</explain>
      <paraID>18E9DCEF</paraID>
      <start>0</start>
      <end>1</end>
      <status>unmodified</status>
      <modifiedWord/>
      <trackRevisions>false</trackRevisions>
    </reviewItem>
    <reviewItem>
      <errorID>e2f7c2bd-740e-4734-bda4-a3f81dfbd614</errorID>
      <errorWord>）</errorWord>
      <group>L1_Format</group>
      <groupName>格式问题</groupName>
      <ability>L2_HalfPunc</ability>
      <abilityName>全半角检查</abilityName>
      <candidateList>
        <item>)</item>
      </candidateList>
      <explain>文本全半角错误。</explain>
      <paraID>18E9DCEF</paraID>
      <start>2</start>
      <end>3</end>
      <status>unmodified</status>
      <modifiedWord/>
      <trackRevisions>false</trackRevisions>
    </reviewItem>
    <reviewItem>
      <errorID>7e2aa6cb-ebc9-4d0f-b358-4c9ec8cafaf3</errorID>
      <errorWord>(</errorWord>
      <group>L1_Format</group>
      <groupName>格式问题</groupName>
      <ability>L2_HalfPunc</ability>
      <abilityName>全半角检查</abilityName>
      <candidateList>
        <item>（</item>
      </candidateList>
      <explain>文本全半角错误。</explain>
      <paraID>717D613F</paraID>
      <start>13</start>
      <end>14</end>
      <status>unmodified</status>
      <modifiedWord/>
      <trackRevisions>false</trackRevisions>
    </reviewItem>
    <reviewItem>
      <errorID>0120593a-e4c1-4e15-a539-df52aa96a337</errorID>
      <errorWord>)</errorWord>
      <group>L1_Format</group>
      <groupName>格式问题</groupName>
      <ability>L2_HalfPunc</ability>
      <abilityName>全半角检查</abilityName>
      <candidateList>
        <item>）</item>
      </candidateList>
      <explain>文本全半角错误。</explain>
      <paraID>717D613F</paraID>
      <start>82</start>
      <end>83</end>
      <status>unmodified</status>
      <modifiedWord/>
      <trackRevisions>false</trackRevisions>
    </reviewItem>
    <reviewItem>
      <errorID>b6609e07-2835-46c0-be11-34f5cc8b8066</errorID>
      <errorWord>(</errorWord>
      <group>L1_Format</group>
      <groupName>格式问题</groupName>
      <ability>L2_HalfPunc</ability>
      <abilityName>全半角检查</abilityName>
      <candidateList>
        <item>（</item>
      </candidateList>
      <explain>文本全半角错误。</explain>
      <paraID>717D613F</paraID>
      <start>93</start>
      <end>94</end>
      <status>unmodified</status>
      <modifiedWord/>
      <trackRevisions>false</trackRevisions>
    </reviewItem>
    <reviewItem>
      <errorID>4e98ee7b-7e6e-41ec-bbea-15e9150fd057</errorID>
      <errorWord>)</errorWord>
      <group>L1_Format</group>
      <groupName>格式问题</groupName>
      <ability>L2_HalfPunc</ability>
      <abilityName>全半角检查</abilityName>
      <candidateList>
        <item>）</item>
      </candidateList>
      <explain>文本全半角错误。</explain>
      <paraID>717D613F</paraID>
      <start>148</start>
      <end>149</end>
      <status>unmodified</status>
      <modifiedWord/>
      <trackRevisions>false</trackRevisions>
    </reviewItem>
    <reviewItem>
      <errorID>837d4c71-6781-437c-97c7-18f91bc132a7</errorID>
      <errorWord>)</errorWord>
      <group>L1_Format</group>
      <groupName>格式问题</groupName>
      <ability>L2_HalfPunc</ability>
      <abilityName>全半角检查</abilityName>
      <candidateList>
        <item>）</item>
      </candidateList>
      <explain>文本全半角错误。</explain>
      <paraID> A9C19DE</paraID>
      <start>163</start>
      <end>164</end>
      <status>unmodified</status>
      <modifiedWord/>
      <trackRevisions>false</trackRevisions>
    </reviewItem>
    <reviewItem>
      <errorID>33c17b9d-d4c1-4654-b221-8fbf0a69f1ca</errorID>
      <errorWord>.</errorWord>
      <group>L1_Punc</group>
      <groupName>标点问题</groupName>
      <ability>L2_Punc</ability>
      <abilityName>标点符号检查</abilityName>
      <candidateList/>
      <explain/>
      <paraID> E244D33</paraID>
      <start>0</start>
      <end>1</end>
      <status>unmodified</status>
      <modifiedWord/>
      <trackRevisions>false</trackRevisions>
    </reviewItem>
    <reviewItem>
      <errorID>0d23ecfa-2ed7-4832-bbb2-ece233f32ad5</errorID>
      <errorWord>.</errorWord>
      <group>L1_Punc</group>
      <groupName>标点问题</groupName>
      <ability>L2_Punc</ability>
      <abilityName>标点符号检查</abilityName>
      <candidateList/>
      <explain/>
      <paraID>5AD8115D</paraID>
      <start>0</start>
      <end>1</end>
      <status>unmodified</status>
      <modifiedWord/>
      <trackRevisions>false</trackRevisions>
    </reviewItem>
    <reviewItem>
      <errorID>b536b400-1313-4641-bb08-9a975f13c771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3B7B4327</paraID>
      <start>0</start>
      <end>2</end>
      <status>unmodified</status>
      <modifiedWord/>
      <trackRevisions>false</trackRevisions>
    </reviewItem>
    <reviewItem>
      <errorID>9640324d-7e62-4d04-b9e6-4546e35b9cb7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4357ED89</paraID>
      <start>0</start>
      <end>2</end>
      <status>unmodified</status>
      <modifiedWord/>
      <trackRevisions>false</trackRevisions>
    </reviewItem>
    <reviewItem>
      <errorID>55f0d850-ad5c-4810-9e06-37dee80328fb</errorID>
      <errorWord>(</errorWord>
      <group>L1_Format</group>
      <groupName>格式问题</groupName>
      <ability>L2_HalfPunc</ability>
      <abilityName>全半角检查</abilityName>
      <candidateList>
        <item>（</item>
      </candidateList>
      <explain>文本全半角错误。</explain>
      <paraID>4409EBB2</paraID>
      <start>36</start>
      <end>37</end>
      <status>unmodified</status>
      <modifiedWord/>
      <trackRevisions>false</trackRevisions>
    </reviewItem>
    <reviewItem>
      <errorID>694bfbf7-b5b7-4791-8da6-27bb4abf6f0a</errorID>
      <errorWord>)</errorWord>
      <group>L1_Format</group>
      <groupName>格式问题</groupName>
      <ability>L2_HalfPunc</ability>
      <abilityName>全半角检查</abilityName>
      <candidateList>
        <item>）</item>
      </candidateList>
      <explain>文本全半角错误。</explain>
      <paraID>4409EBB2</paraID>
      <start>51</start>
      <end>52</end>
      <status>unmodified</status>
      <modifiedWord/>
      <trackRevisions>false</trackRevisions>
    </reviewItem>
    <reviewItem>
      <errorID>926a6d27-81bb-4fa4-8c3a-fc5bec852633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3964B58C</paraID>
      <start>22</start>
      <end>25</end>
      <status>unmodified</status>
      <modifiedWord/>
      <trackRevisions>false</trackRevisions>
    </reviewItem>
    <reviewItem>
      <errorID>67848341-74a4-408b-aa4b-18b386f6dd36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3964B58C</paraID>
      <start>55</start>
      <end>58</end>
      <status>unmodified</status>
      <modifiedWord/>
      <trackRevisions>false</trackRevisions>
    </reviewItem>
    <reviewItem>
      <errorID>52d242f4-7ebe-4220-95c7-ef4b79f0e199</errorID>
      <errorWord>法律、法规</errorWord>
      <group>L1_Word</group>
      <groupName>字词问题</groupName>
      <ability>L2_Typo</ability>
      <abilityName>字词错误</abilityName>
      <candidateList>
        <item>法律法规</item>
      </candidateList>
      <explain/>
      <paraID>3964B58C</paraID>
      <start>79</start>
      <end>84</end>
      <status>unmodified</status>
      <modifiedWord/>
      <trackRevisions>false</trackRevisions>
    </reviewItem>
    <reviewItem>
      <errorID>748f8ba0-9571-4b62-b34b-87e44b784d7a</errorID>
      <errorWord>（</errorWord>
      <group>L1_Punc</group>
      <groupName>标点问题</groupName>
      <ability>L2_Punc</ability>
      <abilityName>标点符号检查</abilityName>
      <candidateList/>
      <explain>同一形式括号套用。</explain>
      <paraID>403636ED</paraID>
      <start>74</start>
      <end>75</end>
      <status>unmodified</status>
      <modifiedWord/>
      <trackRevisions>false</trackRevisions>
    </reviewItem>
    <reviewItem>
      <errorID>166169b3-e981-4b1c-bd16-8fbc05ad7422</errorID>
      <errorWord>）</errorWord>
      <group>L1_Punc</group>
      <groupName>标点问题</groupName>
      <ability>L2_Punc</ability>
      <abilityName>标点符号检查</abilityName>
      <candidateList/>
      <explain>同一形式括号套用。</explain>
      <paraID>403636ED</paraID>
      <start>80</start>
      <end>81</end>
      <status>unmodified</status>
      <modifiedWord/>
      <trackRevisions>false</trackRevisions>
    </reviewItem>
    <reviewItem>
      <errorID>26657320-bf16-4420-bf1a-3570c62e58fe</errorID>
      <errorWord>（</errorWord>
      <group>L1_Punc</group>
      <groupName>标点问题</groupName>
      <ability>L2_Punc</ability>
      <abilityName>标点符号检查</abilityName>
      <candidateList/>
      <explain>同一形式括号套用。</explain>
      <paraID>17D8FCC0</paraID>
      <start>82</start>
      <end>83</end>
      <status>unmodified</status>
      <modifiedWord/>
      <trackRevisions>false</trackRevisions>
    </reviewItem>
    <reviewItem>
      <errorID>b9b8146e-70eb-4dbe-9e74-954a8f9d3ab9</errorID>
      <errorWord>）</errorWord>
      <group>L1_Punc</group>
      <groupName>标点问题</groupName>
      <ability>L2_Punc</ability>
      <abilityName>标点符号检查</abilityName>
      <candidateList/>
      <explain>同一形式括号套用。</explain>
      <paraID>17D8FCC0</paraID>
      <start>88</start>
      <end>89</end>
      <status>unmodified</status>
      <modifiedWord/>
      <trackRevisions>false</trackRevisions>
    </reviewItem>
    <reviewItem>
      <errorID>10677476-165b-471f-8d30-bd92fa1ff095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7F2D47B5</paraID>
      <start>52</start>
      <end>55</end>
      <status>unmodified</status>
      <modifiedWord/>
      <trackRevisions>false</trackRevisions>
    </reviewItem>
    <reviewItem>
      <errorID>a7cc6a01-d897-43b7-af0f-4feb2b06c303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7F2D47B5</paraID>
      <start>71</start>
      <end>74</end>
      <status>unmodified</status>
      <modifiedWord/>
      <trackRevisions>false</trackRevisions>
    </reviewItem>
    <reviewItem>
      <errorID>8bd07e7d-32c9-481b-a46b-d0602d46d180</errorID>
      <errorWord>法律、法规</errorWord>
      <group>L1_Word</group>
      <groupName>字词问题</groupName>
      <ability>L2_Typo</ability>
      <abilityName>字词错误</abilityName>
      <candidateList>
        <item>法律法规</item>
      </candidateList>
      <explain/>
      <paraID>6D6F2AA2</paraID>
      <start>26</start>
      <end>31</end>
      <status>unmodified</status>
      <modifiedWord/>
      <trackRevisions>false</trackRevisions>
    </reviewItem>
    <reviewItem>
      <errorID>0f98e23b-13cc-4862-bcf2-8b63b08b5ebc</errorID>
      <errorWord>[2020]</errorWord>
      <group>L1_Punc</group>
      <groupName>标点问题</groupName>
      <ability>L2_Punc</ability>
      <abilityName>标点符号检查</abilityName>
      <candidateList>
        <item>〔2020〕</item>
      </candidateList>
      <explain/>
      <paraID> F350F13</paraID>
      <start>27</start>
      <end>33</end>
      <status>unmodified</status>
      <modifiedWord/>
      <trackRevisions>false</trackRevisions>
    </reviewItem>
    <reviewItem>
      <errorID>c4c1ee67-5308-4a6e-8925-1ecd82993093</errorID>
      <errorWord>第九条、</errorWord>
      <group>L1_Punc</group>
      <groupName>标点问题</groupName>
      <ability>L2_Punc</ability>
      <abilityName>标点符号检查</abilityName>
      <candidateList>
        <item>第九条，</item>
      </candidateList>
      <explain>连接词前后不宜使用顿号，建议使用逗号。</explain>
      <paraID> F350F13</paraID>
      <start>38</start>
      <end>42</end>
      <status>unmodified</status>
      <modifiedWord/>
      <trackRevisions>false</trackRevisions>
    </reviewItem>
    <reviewItem>
      <errorID>52d72829-299f-4096-8a55-cbb1dae98287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F350F13</paraID>
      <start>298</start>
      <end>303</end>
      <status>unmodified</status>
      <modifiedWord/>
      <trackRevisions>false</trackRevisions>
    </reviewItem>
    <reviewItem>
      <errorID>a93aa420-34f2-4590-9603-1cd2e0b8ac1a</errorID>
      <errorWord>[2020]</errorWord>
      <group>L1_Punc</group>
      <groupName>标点问题</groupName>
      <ability>L2_Punc</ability>
      <abilityName>标点符号检查</abilityName>
      <candidateList>
        <item>〔2020〕</item>
      </candidateList>
      <explain/>
      <paraID>67370C51</paraID>
      <start>27</start>
      <end>33</end>
      <status>unmodified</status>
      <modifiedWord/>
      <trackRevisions>false</trackRevisions>
    </reviewItem>
    <reviewItem>
      <errorID>2cf0c230-d473-413b-be9a-fbd841da8a87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67370C51</paraID>
      <start>231</start>
      <end>236</end>
      <status>unmodified</status>
      <modifiedWord/>
      <trackRevisions>false</trackRevisions>
    </reviewItem>
    <reviewItem>
      <errorID>8c61e790-a302-47b7-be61-0715ae8961b7</errorID>
      <errorWord>(</errorWord>
      <group>L1_Format</group>
      <groupName>格式问题</groupName>
      <ability>L2_HalfPunc</ability>
      <abilityName>全半角检查</abilityName>
      <candidateList>
        <item>（</item>
      </candidateList>
      <explain>文本全半角错误。</explain>
      <paraID>5EB66E44</paraID>
      <start>97</start>
      <end>98</end>
      <status>unmodified</status>
      <modifiedWord/>
      <trackRevisions>false</trackRevisions>
    </reviewItem>
    <reviewItem>
      <errorID>f5d251c8-a4cb-4ecc-984b-804e4a3eeffb</errorID>
      <errorWord>)</errorWord>
      <group>L1_Format</group>
      <groupName>格式问题</groupName>
      <ability>L2_HalfPunc</ability>
      <abilityName>全半角检查</abilityName>
      <candidateList>
        <item>）</item>
      </candidateList>
      <explain>文本全半角错误。</explain>
      <paraID>5EB66E44</paraID>
      <start>137</start>
      <end>138</end>
      <status>unmodified</status>
      <modifiedWord/>
      <trackRevisions>false</trackRevisions>
    </reviewItem>
    <reviewItem>
      <errorID>768bf327-d7c9-4dd7-902a-0aa788d10bc1</errorID>
      <errorWord>，将</errorWord>
      <group>L1_Word</group>
      <groupName>字词问题</groupName>
      <ability>L2_Typo</ability>
      <abilityName>字词错误</abilityName>
      <candidateList>
        <item>，</item>
      </candidateList>
      <explain/>
      <paraID>76C1C381</paraID>
      <start>39</start>
      <end>41</end>
      <status>unmodified</status>
      <modifiedWord/>
      <trackRevisions>false</trackRevisions>
    </reviewItem>
    <reviewItem>
      <errorID>184349a2-0cc3-41db-9d11-10db8d0e26f7</errorID>
      <errorWord>操作合</errorWord>
      <group>L1_Word</group>
      <groupName>字词问题</groupName>
      <ability>L2_Typo</ability>
      <abilityName>字词错误</abilityName>
      <candidateList>
        <item>操作台</item>
      </candidateList>
      <explain/>
      <paraID> A31CA90</paraID>
      <start>10</start>
      <end>13</end>
      <status>unmodified</status>
      <modifiedWord/>
      <trackRevisions>false</trackRevisions>
    </reviewItem>
    <reviewItem>
      <errorID>d6d83eb1-6c60-4494-8114-1ac519d41231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79166FE1</paraID>
      <start>40</start>
      <end>41</end>
      <status>unmodified</status>
      <modifiedWord/>
      <trackRevisions>false</trackRevisions>
    </reviewItem>
    <reviewItem>
      <errorID>2c399659-f09a-4935-b826-5ed1d2f648de</errorID>
      <errorWord>详见在</errorWord>
      <group>L1_Word</group>
      <groupName>字词问题</groupName>
      <ability>L2_Typo</ability>
      <abilityName>字词错误</abilityName>
      <candidateList>
        <item>详见</item>
      </candidateList>
      <explain/>
      <paraID> 887B7D7</paraID>
      <start>0</start>
      <end>3</end>
      <status>unmodified</status>
      <modifiedWord/>
      <trackRevisions>false</trackRevisions>
    </reviewItem>
    <reviewItem>
      <errorID>f1265eff-7b97-4a68-b8db-9590296469ba</errorID>
      <errorWord>间</errorWord>
      <group>L1_Word</group>
      <groupName>字词问题</groupName>
      <ability>L2_Typo</ability>
      <abilityName>字词错误</abilityName>
      <candidateList>
        <item>间之</item>
      </candidateList>
      <explain/>
      <paraID>7CC76137</paraID>
      <start>51</start>
      <end>52</end>
      <status>unmodified</status>
      <modifiedWord/>
      <trackRevisions>false</trackRevisions>
    </reviewItem>
    <reviewItem>
      <errorID>a66d9921-1ec1-4cb5-84a2-36287784cb3f</errorID>
      <errorWord>会</errorWord>
      <group>L1_Word</group>
      <groupName>字词问题</groupName>
      <ability>L2_Typo</ability>
      <abilityName>字词错误</abilityName>
      <candidateList>
        <item>会在</item>
      </candidateList>
      <explain/>
      <paraID>7EEBDACF</paraID>
      <start>14</start>
      <end>15</end>
      <status>unmodified</status>
      <modifiedWord/>
      <trackRevisions>false</trackRevisions>
    </reviewItem>
    <reviewItem>
      <errorID>d4f78878-61cf-4ff4-ace1-bcd2066c8f2e</errorID>
      <errorWord>，</errorWord>
      <group>L1_Word</group>
      <groupName>字词问题</groupName>
      <ability>L2_Typo</ability>
      <abilityName>字词错误</abilityName>
      <candidateList>
        <item>，在</item>
      </candidateList>
      <explain/>
      <paraID>63CCD804</paraID>
      <start>67</start>
      <end>68</end>
      <status>unmodified</status>
      <modifiedWord/>
      <trackRevisions>false</trackRevisions>
    </reviewItem>
    <reviewItem>
      <errorID>a6dd2c7a-c29d-4a2c-978b-961b469bc261</errorID>
      <errorWord>提出质疑</errorWord>
      <group>L1_Grammar</group>
      <groupName>语法问题</groupName>
      <ability>L2_Grammar</ability>
      <abilityName>语法错误</abilityName>
      <candidateList>
        <item>质疑</item>
      </candidateList>
      <explain>〈动〉提出疑问：～问难。</explain>
      <paraID> 18A693C</paraID>
      <start>1</start>
      <end>5</end>
      <status>unmodified</status>
      <modifiedWord/>
      <trackRevisions>false</trackRevisions>
    </reviewItem>
    <reviewItem>
      <errorID>957db975-3249-4190-8330-d57548cf0ee6</errorID>
      <errorWord>可之一的</errorWord>
      <group>L1_Word</group>
      <groupName>字词问题</groupName>
      <ability>L2_Typo</ability>
      <abilityName>字词错误</abilityName>
      <candidateList>
        <item>可置疑的</item>
      </candidateList>
      <explain/>
      <paraID>52CFA422</paraID>
      <start>35</start>
      <end>39</end>
      <status>unmodified</status>
      <modifiedWord/>
      <trackRevisions>false</trackRevisions>
    </reviewItem>
    <reviewItem>
      <errorID>71175e34-a52c-498c-8cf6-46e738bc6342</errorID>
      <errorWord>做出</errorWord>
      <group>L1_Word</group>
      <groupName>字词问题</groupName>
      <ability>L2_Typo</ability>
      <abilityName>字词错误</abilityName>
      <candidateList>
        <item>作出</item>
      </candidateList>
      <explain/>
      <paraID>495BD7E3</paraID>
      <start>112</start>
      <end>114</end>
      <status>unmodified</status>
      <modifiedWord/>
      <trackRevisions>false</trackRevisions>
    </reviewItem>
    <reviewItem>
      <errorID>a4bed8df-8b63-4470-a6d2-3faccbf8bf2b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7D08CEC6</paraID>
      <start>19</start>
      <end>20</end>
      <status>unmodified</status>
      <modifiedWord/>
      <trackRevisions>false</trackRevisions>
    </reviewItem>
    <reviewItem>
      <errorID>8a86c6e7-b966-4885-b2d1-b52a15b2a5ef</errorID>
      <errorWord>晰</errorWord>
      <group>L1_Word</group>
      <groupName>字词问题</groupName>
      <ability>L2_Typo</ability>
      <abilityName>字词错误</abilityName>
      <candidateList>
        <item>晰地</item>
      </candidateList>
      <explain/>
      <paraID>7D08CEC6</paraID>
      <start>28</start>
      <end>29</end>
      <status>unmodified</status>
      <modifiedWord/>
      <trackRevisions>false</trackRevisions>
    </reviewItem>
    <reviewItem>
      <errorID>790f6712-c16d-4cea-a244-a4d680265106</errorID>
      <errorWord>-</errorWord>
      <group>L1_Format</group>
      <groupName>格式问题</groupName>
      <ability>L2_HalfPunc</ability>
      <abilityName>全半角检查</abilityName>
      <candidateList>
        <item>－</item>
      </candidateList>
      <explain>文本全半角错误。</explain>
      <paraID>32DB306A</paraID>
      <start>559</start>
      <end>560</end>
      <status>unmodified</status>
      <modifiedWord/>
      <trackRevisions>false</trackRevisions>
    </reviewItem>
    <reviewItem>
      <errorID>fc00aba7-7380-4067-9fbf-8db2d368450b</errorID>
      <errorWord>文</errorWord>
      <group>L1_Word</group>
      <groupName>字词问题</groupName>
      <ability>L2_Typo</ability>
      <abilityName>字词错误</abilityName>
      <candidateList>
        <item>文件</item>
      </candidateList>
      <explain/>
      <paraID>17C78AE0</paraID>
      <start>103</start>
      <end>104</end>
      <status>unmodified</status>
      <modifiedWord/>
      <trackRevisions>false</trackRevisions>
    </reviewItem>
    <reviewItem>
      <errorID>dc1c961a-39bd-491f-8458-60f7ba5635cc</errorID>
      <errorWord>）</errorWord>
      <group>L1_Format</group>
      <groupName>格式问题</groupName>
      <ability>L2_HalfPunc</ability>
      <abilityName>全半角检查</abilityName>
      <candidateList>
        <item>)</item>
      </candidateList>
      <explain>文本全半角错误。</explain>
      <paraID>57663CE2</paraID>
      <start>190</start>
      <end>191</end>
      <status>unmodified</status>
      <modifiedWord/>
      <trackRevisions>false</trackRevisions>
    </reviewItem>
    <reviewItem>
      <errorID>1d43d066-01da-4e5a-971e-464c55be57c0</errorID>
      <errorWord>,</errorWord>
      <group>L1_Format</group>
      <groupName>格式问题</groupName>
      <ability>L2_HalfPunc</ability>
      <abilityName>全半角检查</abilityName>
      <candidateList>
        <item>，</item>
      </candidateList>
      <explain>文本全半角错误。</explain>
      <paraID> 6E26928</paraID>
      <start>148</start>
      <end>149</end>
      <status>unmodified</status>
      <modifiedWord/>
      <trackRevisions>false</trackRevisions>
    </reviewItem>
    <reviewItem>
      <errorID>215bb17e-0c8c-452a-a18c-cb64b7bfb985</errorID>
      <errorWord>;</errorWord>
      <group>L1_Format</group>
      <groupName>格式问题</groupName>
      <ability>L2_HalfPunc</ability>
      <abilityName>全半角检查</abilityName>
      <candidateList>
        <item>；</item>
      </candidateList>
      <explain>文本全半角错误。</explain>
      <paraID>6446D32C</paraID>
      <start>43</start>
      <end>44</end>
      <status>unmodified</status>
      <modifiedWord/>
      <trackRevisions>false</trackRevisions>
    </reviewItem>
    <reviewItem>
      <errorID>e1fadaf5-bbb9-4499-8459-1bd9a1017f1d</errorID>
      <errorWord>;</errorWord>
      <group>L1_Format</group>
      <groupName>格式问题</groupName>
      <ability>L2_HalfPunc</ability>
      <abilityName>全半角检查</abilityName>
      <candidateList>
        <item>；</item>
      </candidateList>
      <explain>文本全半角错误。</explain>
      <paraID>57FA1300</paraID>
      <start>54</start>
      <end>55</end>
      <status>unmodified</status>
      <modifiedWord/>
      <trackRevisions>false</trackRevisions>
    </reviewItem>
    <reviewItem>
      <errorID>a6902389-9d68-4b7d-ad23-ed813cc8a386</errorID>
      <errorWord>法律、法规</errorWord>
      <group>L1_Word</group>
      <groupName>字词问题</groupName>
      <ability>L2_Typo</ability>
      <abilityName>字词错误</abilityName>
      <candidateList>
        <item>法律法规</item>
      </candidateList>
      <explain/>
      <paraID>5D61CF50</paraID>
      <start>4</start>
      <end>9</end>
      <status>unmodified</status>
      <modifiedWord/>
      <trackRevisions>false</trackRevisions>
    </reviewItem>
    <reviewItem>
      <errorID>8cee16de-4f88-4787-846b-68a9cff82eb3</errorID>
      <errorWord>;</errorWord>
      <group>L1_Format</group>
      <groupName>格式问题</groupName>
      <ability>L2_HalfPunc</ability>
      <abilityName>全半角检查</abilityName>
      <candidateList>
        <item>；</item>
      </candidateList>
      <explain>文本全半角错误。</explain>
      <paraID>5128E395</paraID>
      <start>43</start>
      <end>44</end>
      <status>unmodified</status>
      <modifiedWord/>
      <trackRevisions>false</trackRevisions>
    </reviewItem>
    <reviewItem>
      <errorID>ee74ad00-1df3-4bf1-a9e7-466b58cb2837</errorID>
      <errorWord>-</errorWord>
      <group>L1_Format</group>
      <groupName>格式问题</groupName>
      <ability>L2_HalfPunc</ability>
      <abilityName>全半角检查</abilityName>
      <candidateList>
        <item>－</item>
      </candidateList>
      <explain>文本全半角错误。</explain>
      <paraID>497172E6</paraID>
      <start>20</start>
      <end>21</end>
      <status>unmodified</status>
      <modifiedWord/>
      <trackRevisions>false</trackRevisions>
    </reviewItem>
    <reviewItem>
      <errorID>4ecdca8b-2c1c-427e-a009-9b2589615a39</errorID>
      <errorWord>做出</errorWord>
      <group>L1_Word</group>
      <groupName>字词问题</groupName>
      <ability>L2_Typo</ability>
      <abilityName>字词错误</abilityName>
      <candidateList>
        <item>作出</item>
      </candidateList>
      <explain/>
      <paraID>30742209</paraID>
      <start>118</start>
      <end>120</end>
      <status>unmodified</status>
      <modifiedWord/>
      <trackRevisions>false</trackRevisions>
    </reviewItem>
    <reviewItem>
      <errorID>9ab43e32-9b16-4046-8027-7c875cd90022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45E2AA90</paraID>
      <start>0</start>
      <end>2</end>
      <status>unmodified</status>
      <modifiedWord/>
      <trackRevisions>false</trackRevisions>
    </reviewItem>
    <reviewItem>
      <errorID>701ca743-dfef-4106-a076-a341e74bc880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6085EE91</paraID>
      <start>0</start>
      <end>2</end>
      <status>unmodified</status>
      <modifiedWord/>
      <trackRevisions>false</trackRevisions>
    </reviewItem>
    <reviewItem>
      <errorID>dfe4bfa7-1920-4f2c-9030-60192a21a2ee</errorID>
      <errorWord>（</errorWord>
      <group>L1_Punc</group>
      <groupName>标点问题</groupName>
      <ability>L2_Punc</ability>
      <abilityName>标点符号检查</abilityName>
      <candidateList/>
      <explain>同一形式括号套用。</explain>
      <paraID> 3EFB180</paraID>
      <start>20</start>
      <end>21</end>
      <status>unmodified</status>
      <modifiedWord/>
      <trackRevisions>false</trackRevisions>
    </reviewItem>
    <reviewItem>
      <errorID>289bae62-8df2-47a5-8a82-520bc9cea0b4</errorID>
      <errorWord>）</errorWord>
      <group>L1_Punc</group>
      <groupName>标点问题</groupName>
      <ability>L2_Punc</ability>
      <abilityName>标点符号检查</abilityName>
      <candidateList/>
      <explain>同一形式括号套用。</explain>
      <paraID> 3EFB180</paraID>
      <start>24</start>
      <end>25</end>
      <status>unmodified</status>
      <modifiedWord/>
      <trackRevisions>false</trackRevisions>
    </reviewItem>
    <reviewItem>
      <errorID>c3802b09-38b4-4f0a-a23a-16914f947db8</errorID>
      <errorWord>[2014]68号</errorWord>
      <group>L1_Knowledge</group>
      <groupName>知识性问题</groupName>
      <ability>L2_Knowledge</ability>
      <abilityName>其他知识</abilityName>
      <candidateList>
        <item>〔2014〕68号</item>
      </candidateList>
      <explain>发文字号格式错误。</explain>
      <paraID>5BC9AF01</paraID>
      <start>41</start>
      <end>50</end>
      <status>unmodified</status>
      <modifiedWord/>
      <trackRevisions>false</trackRevisions>
    </reviewItem>
    <reviewItem>
      <errorID>521a8a5f-e768-4f88-a595-bd9cb04dd806</errorID>
      <errorWord>情况的</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49326025</paraID>
      <start>168</start>
      <end>171</end>
      <status>unmodified</status>
      <modifiedWord/>
      <trackRevisions>false</trackRevisions>
    </reviewItem>
    <reviewItem>
      <errorID>8b0eb80e-c865-4ed5-acc3-6d9251a4a268</errorID>
      <errorWord>好</errorWord>
      <group>L1_Word</group>
      <groupName>字词问题</groupName>
      <ability>L2_Typo</ability>
      <abilityName>字词错误</abilityName>
      <candidateList>
        <item>好地</item>
      </candidateList>
      <explain/>
      <paraID>49326025</paraID>
      <start>191</start>
      <end>192</end>
      <status>unmodified</status>
      <modifiedWord/>
      <trackRevisions>false</trackRevisions>
    </reviewItem>
    <reviewItem>
      <errorID>85416fdf-0ef1-466c-a946-8730be3167ac</errorID>
      <errorWord>，</errorWord>
      <group>L1_Word</group>
      <groupName>字词问题</groupName>
      <ability>L2_Typo</ability>
      <abilityName>字词错误</abilityName>
      <candidateList>
        <item>，对</item>
      </candidateList>
      <explain/>
      <paraID> 9B2336A</paraID>
      <start>140</start>
      <end>141</end>
      <status>unmodified</status>
      <modifiedWord/>
      <trackRevisions>false</trackRevisions>
    </reviewItem>
    <reviewItem>
      <errorID>736b0ddb-5e18-4457-b3f0-6bd63fae91b1</errorID>
      <errorWord>到达</errorWord>
      <group>L1_Word</group>
      <groupName>字词问题</groupName>
      <ability>L2_Typo</ability>
      <abilityName>字词错误</abilityName>
      <candidateList>
        <item>达到</item>
      </candidateList>
      <explain>〈动〉到（多指抽象事物或程度）：达得到｜达不到｜目的没有～｜～国际水平。</explain>
      <paraID> 9B2336A</paraID>
      <start>184</start>
      <end>186</end>
      <status>unmodified</status>
      <modifiedWord/>
      <trackRevisions>false</trackRevisions>
    </reviewItem>
    <reviewItem>
      <errorID>b9beac32-1ca2-4074-ac45-1ffded4985c7</errorID>
      <errorWord>好</errorWord>
      <group>L1_Word</group>
      <groupName>字词问题</groupName>
      <ability>L2_Typo</ability>
      <abilityName>字词错误</abilityName>
      <candidateList>
        <item>好地</item>
      </candidateList>
      <explain/>
      <paraID> 9B2336A</paraID>
      <start>219</start>
      <end>220</end>
      <status>unmodified</status>
      <modifiedWord/>
      <trackRevisions>false</trackRevisions>
    </reviewItem>
    <reviewItem>
      <errorID>8c017556-9033-4feb-aac6-c656cc8530fb</errorID>
      <errorWord>、</errorWord>
      <group>L1_Word</group>
      <groupName>字词问题</groupName>
      <ability>L2_Typo</ability>
      <abilityName>字词错误</abilityName>
      <candidateList>
        <item>、具</item>
      </candidateList>
      <explain/>
      <paraID>2D72F3A6</paraID>
      <start>116</start>
      <end>117</end>
      <status>unmodified</status>
      <modifiedWord/>
      <trackRevisions>false</trackRevisions>
    </reviewItem>
    <reviewItem>
      <errorID>d41bcc2d-9857-4d8e-b4f5-5a4d30cf8cca</errorID>
      <errorWord>人</errorWord>
      <group>L1_Word</group>
      <groupName>字词问题</groupName>
      <ability>L2_Typo</ability>
      <abilityName>字词错误</abilityName>
      <candidateList>
        <item>人在</item>
      </candidateList>
      <explain/>
      <paraID>7262BC7D</paraID>
      <start>2</start>
      <end>3</end>
      <status>unmodified</status>
      <modifiedWord/>
      <trackRevisions>false</trackRevisions>
    </reviewItem>
    <reviewItem>
      <errorID>288d24de-d5d1-4a00-beed-c98f534307da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6B1B4310</paraID>
      <start>13</start>
      <end>16</end>
      <status>unmodified</status>
      <modifiedWord/>
      <trackRevisions>false</trackRevisions>
    </reviewItem>
    <reviewItem>
      <errorID>ca44c6d2-e132-40e2-854b-79aa625c570f</errorID>
      <errorWord>(</errorWord>
      <group>L1_Format</group>
      <groupName>格式问题</groupName>
      <ability>L2_HalfPunc</ability>
      <abilityName>全半角检查</abilityName>
      <candidateList>
        <item>（</item>
      </candidateList>
      <explain>文本全半角错误。</explain>
      <paraID>6B1B4310</paraID>
      <start>77</start>
      <end>78</end>
      <status>unmodified</status>
      <modifiedWord/>
      <trackRevisions>false</trackRevisions>
    </reviewItem>
    <reviewItem>
      <errorID>0304da45-5dab-42d3-b2d1-2329c3b0af98</errorID>
      <errorWord>)</errorWord>
      <group>L1_Format</group>
      <groupName>格式问题</groupName>
      <ability>L2_HalfPunc</ability>
      <abilityName>全半角检查</abilityName>
      <candidateList>
        <item>）</item>
      </candidateList>
      <explain>文本全半角错误。</explain>
      <paraID>6B1B4310</paraID>
      <start>86</start>
      <end>87</end>
      <status>unmodified</status>
      <modifiedWord/>
      <trackRevisions>false</trackRevisions>
    </reviewItem>
    <reviewItem>
      <errorID>32f19420-e3ab-40d8-9051-edf6a0969cda</errorID>
      <errorWord>(</errorWord>
      <group>L1_Format</group>
      <groupName>格式问题</groupName>
      <ability>L2_HalfPunc</ability>
      <abilityName>全半角检查</abilityName>
      <candidateList>
        <item>（</item>
      </candidateList>
      <explain>文本全半角错误。</explain>
      <paraID>6B1B4310</paraID>
      <start>101</start>
      <end>102</end>
      <status>unmodified</status>
      <modifiedWord/>
      <trackRevisions>false</trackRevisions>
    </reviewItem>
    <reviewItem>
      <errorID>7c7fb6e4-9451-49f4-a992-6c04b0ba8747</errorID>
      <errorWord>)</errorWord>
      <group>L1_Format</group>
      <groupName>格式问题</groupName>
      <ability>L2_HalfPunc</ability>
      <abilityName>全半角检查</abilityName>
      <candidateList>
        <item>）</item>
      </candidateList>
      <explain>文本全半角错误。</explain>
      <paraID>6B1B4310</paraID>
      <start>109</start>
      <end>110</end>
      <status>unmodified</status>
      <modifiedWord/>
      <trackRevisions>false</trackRevisions>
    </reviewItem>
    <reviewItem>
      <errorID>b380b837-4cb0-41ff-862a-fc73aacf9d52</errorID>
      <errorWord>:</errorWord>
      <group>L1_Format</group>
      <groupName>格式问题</groupName>
      <ability>L2_HalfPunc</ability>
      <abilityName>全半角检查</abilityName>
      <candidateList>
        <item>：</item>
      </candidateList>
      <explain>文本全半角错误。</explain>
      <paraID>6DAAFBAA</paraID>
      <start>41</start>
      <end>42</end>
      <status>unmodified</status>
      <modifiedWord/>
      <trackRevisions>false</trackRevisions>
    </reviewItem>
    <reviewItem>
      <errorID>41585bc5-53d8-47f9-b81d-57729b1c3b16</errorID>
      <errorWord>:</errorWord>
      <group>L1_Format</group>
      <groupName>格式问题</groupName>
      <ability>L2_HalfPunc</ability>
      <abilityName>全半角检查</abilityName>
      <candidateList>
        <item>：</item>
      </candidateList>
      <explain>文本全半角错误。</explain>
      <paraID>6AF1CB63</paraID>
      <start>2</start>
      <end>3</end>
      <status>unmodified</status>
      <modifiedWord/>
      <trackRevisions>false</trackRevisions>
    </reviewItem>
    <reviewItem>
      <errorID>11df48b5-f2f2-45db-aee0-09ead513647a</errorID>
      <errorWord>:</errorWord>
      <group>L1_Format</group>
      <groupName>格式问题</groupName>
      <ability>L2_HalfPunc</ability>
      <abilityName>全半角检查</abilityName>
      <candidateList>
        <item>：</item>
      </candidateList>
      <explain>文本全半角错误。</explain>
      <paraID>6AF1CB63</paraID>
      <start>41</start>
      <end>42</end>
      <status>unmodified</status>
      <modifiedWord/>
      <trackRevisions>false</trackRevisions>
    </reviewItem>
    <reviewItem>
      <errorID>588002ba-f16c-4bf6-9b46-c9a96d3f42b5</errorID>
      <errorWord>:</errorWord>
      <group>L1_Format</group>
      <groupName>格式问题</groupName>
      <ability>L2_HalfPunc</ability>
      <abilityName>全半角检查</abilityName>
      <candidateList>
        <item>：</item>
      </candidateList>
      <explain>文本全半角错误。</explain>
      <paraID> 6FBFA84</paraID>
      <start>2</start>
      <end>3</end>
      <status>unmodified</status>
      <modifiedWord/>
      <trackRevisions>false</trackRevisions>
    </reviewItem>
    <reviewItem>
      <errorID>ac52979b-e9de-4ad4-8d69-48744c4de158</errorID>
      <errorWord>:</errorWord>
      <group>L1_Format</group>
      <groupName>格式问题</groupName>
      <ability>L2_HalfPunc</ability>
      <abilityName>全半角检查</abilityName>
      <candidateList>
        <item>：</item>
      </candidateList>
      <explain>文本全半角错误。</explain>
      <paraID> 6FBFA84</paraID>
      <start>41</start>
      <end>42</end>
      <status>unmodified</status>
      <modifiedWord/>
      <trackRevisions>false</trackRevisions>
    </reviewItem>
    <reviewItem>
      <errorID>2b3098cb-8c00-40d4-91f3-a5cd9610285f</errorID>
      <errorWord>件</errorWord>
      <group>L1_Word</group>
      <groupName>字词问题</groupName>
      <ability>L2_Typo</ability>
      <abilityName>字词错误</abilityName>
      <candidateList>
        <item>件中</item>
      </candidateList>
      <explain/>
      <paraID>19DD8F47</paraID>
      <start>17</start>
      <end>18</end>
      <status>unmodified</status>
      <modifiedWord/>
      <trackRevisions>false</trackRevisions>
    </reviewItem>
    <reviewItem>
      <errorID>29374bb9-c9cd-424c-9f12-51df94464e71</errorID>
      <errorWord>(</errorWord>
      <group>L1_Format</group>
      <groupName>格式问题</groupName>
      <ability>L2_HalfPunc</ability>
      <abilityName>全半角检查</abilityName>
      <candidateList>
        <item>（</item>
      </candidateList>
      <explain>文本全半角错误。</explain>
      <paraID>19DD8F47</paraID>
      <start>32</start>
      <end>33</end>
      <status>unmodified</status>
      <modifiedWord/>
      <trackRevisions>false</trackRevisions>
    </reviewItem>
    <reviewItem>
      <errorID>b562d547-cf0b-4674-ba3a-ed0acde69fca</errorID>
      <errorWord>)</errorWord>
      <group>L1_Format</group>
      <groupName>格式问题</groupName>
      <ability>L2_HalfPunc</ability>
      <abilityName>全半角检查</abilityName>
      <candidateList>
        <item>）</item>
      </candidateList>
      <explain>文本全半角错误。</explain>
      <paraID>19DD8F47</paraID>
      <start>38</start>
      <end>39</end>
      <status>unmodified</status>
      <modifiedWord/>
      <trackRevisions>false</trackRevisions>
    </reviewItem>
    <reviewItem>
      <errorID>8053e440-5d79-41d7-aee4-c0523c863ca3</errorID>
      <errorWord>(</errorWord>
      <group>L1_Format</group>
      <groupName>格式问题</groupName>
      <ability>L2_HalfPunc</ability>
      <abilityName>全半角检查</abilityName>
      <candidateList>
        <item>（</item>
      </candidateList>
      <explain>文本全半角错误。</explain>
      <paraID>19DD8F47</paraID>
      <start>48</start>
      <end>49</end>
      <status>unmodified</status>
      <modifiedWord/>
      <trackRevisions>false</trackRevisions>
    </reviewItem>
    <reviewItem>
      <errorID>efcf9007-9af7-4eed-8fca-36de80c669be</errorID>
      <errorWord>)</errorWord>
      <group>L1_Format</group>
      <groupName>格式问题</groupName>
      <ability>L2_HalfPunc</ability>
      <abilityName>全半角检查</abilityName>
      <candidateList>
        <item>）</item>
      </candidateList>
      <explain>文本全半角错误。</explain>
      <paraID>19DD8F47</paraID>
      <start>58</start>
      <end>59</end>
      <status>unmodified</status>
      <modifiedWord/>
      <trackRevisions>false</trackRevisions>
    </reviewItem>
    <reviewItem>
      <errorID>cdd6dee9-8b57-4acc-9a75-4c152946ee26</errorID>
      <errorWord>,</errorWord>
      <group>L1_Format</group>
      <groupName>格式问题</groupName>
      <ability>L2_HalfPunc</ability>
      <abilityName>全半角检查</abilityName>
      <candidateList>
        <item>，</item>
      </candidateList>
      <explain>文本全半角错误。</explain>
      <paraID>369B8585</paraID>
      <start>19</start>
      <end>20</end>
      <status>unmodified</status>
      <modifiedWord/>
      <trackRevisions>false</trackRevisions>
    </reviewItem>
    <reviewItem>
      <errorID>1809977f-d705-473c-a825-c82187614ba7</errorID>
      <errorWord>,</errorWord>
      <group>L1_Format</group>
      <groupName>格式问题</groupName>
      <ability>L2_HalfPunc</ability>
      <abilityName>全半角检查</abilityName>
      <candidateList>
        <item>，</item>
      </candidateList>
      <explain>文本全半角错误。</explain>
      <paraID>369B8585</paraID>
      <start>30</start>
      <end>31</end>
      <status>unmodified</status>
      <modifiedWord/>
      <trackRevisions>false</trackRevisions>
    </reviewItem>
    <reviewItem>
      <errorID>11736fef-8548-4890-9d47-432efa016236</errorID>
      <errorWord>法律、法规</errorWord>
      <group>L1_Word</group>
      <groupName>字词问题</groupName>
      <ability>L2_Typo</ability>
      <abilityName>字词错误</abilityName>
      <candidateList>
        <item>法律法规</item>
      </candidateList>
      <explain/>
      <paraID>369B8585</paraID>
      <start>87</start>
      <end>92</end>
      <status>unmodified</status>
      <modifiedWord/>
      <trackRevisions>false</trackRevisions>
    </reviewItem>
    <reviewItem>
      <errorID>d1d7b97b-dee0-4104-851e-cd1c3a8f6137</errorID>
      <errorWord>,</errorWord>
      <group>L1_Format</group>
      <groupName>格式问题</groupName>
      <ability>L2_HalfPunc</ability>
      <abilityName>全半角检查</abilityName>
      <candidateList>
        <item>，</item>
      </candidateList>
      <explain>文本全半角错误。</explain>
      <paraID>556C471D</paraID>
      <start>11</start>
      <end>12</end>
      <status>unmodified</status>
      <modifiedWord/>
      <trackRevisions>false</trackRevisions>
    </reviewItem>
    <reviewItem>
      <errorID>39ffe157-cfd0-4543-aeae-cf31b5573464</errorID>
      <errorWord>书就</errorWord>
      <group>L1_Word</group>
      <groupName>字词问题</groupName>
      <ability>L2_Typo</ability>
      <abilityName>字词错误</abilityName>
      <candidateList>
        <item>书写</item>
      </candidateList>
      <explain/>
      <paraID>15516ECF</paraID>
      <start>13</start>
      <end>15</end>
      <status>unmodified</status>
      <modifiedWord/>
      <trackRevisions>false</trackRevisions>
    </reviewItem>
    <reviewItem>
      <errorID>cc7865a4-bcba-4fa7-8f79-f47400f3a971</errorID>
      <errorWord>(</errorWord>
      <group>L1_Format</group>
      <groupName>格式问题</groupName>
      <ability>L2_HalfPunc</ability>
      <abilityName>全半角检查</abilityName>
      <candidateList>
        <item>（</item>
      </candidateList>
      <explain>文本全半角错误。</explain>
      <paraID>1E134E35</paraID>
      <start>10</start>
      <end>11</end>
      <status>unmodified</status>
      <modifiedWord/>
      <trackRevisions>false</trackRevisions>
    </reviewItem>
    <reviewItem>
      <errorID>552d8a38-72fe-4c8e-849e-f2739e7e16a8</errorID>
      <errorWord>(</errorWord>
      <group>L1_Format</group>
      <groupName>格式问题</groupName>
      <ability>L2_HalfPunc</ability>
      <abilityName>全半角检查</abilityName>
      <candidateList>
        <item>（</item>
      </candidateList>
      <explain>文本全半角错误。</explain>
      <paraID>53E543CC</paraID>
      <start>10</start>
      <end>11</end>
      <status>unmodified</status>
      <modifiedWord/>
      <trackRevisions>false</trackRevisions>
    </reviewItem>
    <reviewItem>
      <errorID>2f0a0905-3557-4faa-9ebb-32a6be58507b</errorID>
      <errorWord>壹</errorWord>
      <group>L1_Word</group>
      <groupName>字词问题</groupName>
      <ability>L2_Typo</ability>
      <abilityName>字词错误</abilityName>
      <candidateList>
        <item>一</item>
      </candidateList>
      <explain>存在发音相同字词的误用。</explain>
      <paraID>22C62052</paraID>
      <start>3</start>
      <end>4</end>
      <status>unmodified</status>
      <modifiedWord/>
      <trackRevisions>false</trackRevisions>
    </reviewItem>
    <reviewItem>
      <errorID>cb22ce94-f1cf-4a1f-81b3-0cb7cabee26f</errorID>
      <errorWord>(</errorWord>
      <group>L1_Format</group>
      <groupName>格式问题</groupName>
      <ability>L2_HalfPunc</ability>
      <abilityName>全半角检查</abilityName>
      <candidateList>
        <item>（</item>
      </candidateList>
      <explain>文本全半角错误。</explain>
      <paraID>4D0CECD8</paraID>
      <start>27</start>
      <end>28</end>
      <status>unmodified</status>
      <modifiedWord/>
      <trackRevisions>false</trackRevisions>
    </reviewItem>
    <reviewItem>
      <errorID>e15702ad-31c8-40ad-a07f-6196ef4f2ede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571ADC81</paraID>
      <start>24</start>
      <end>27</end>
      <status>unmodified</status>
      <modifiedWord/>
      <trackRevisions>false</trackRevisions>
    </reviewItem>
    <reviewItem>
      <errorID>0c6136f4-9088-439d-a08a-1dd992c2c5ca</errorID>
      <errorWord>（</errorWord>
      <group>L1_Punc</group>
      <groupName>标点问题</groupName>
      <ability>L2_Punc</ability>
      <abilityName>标点符号检查</abilityName>
      <candidateList/>
      <explain>同一形式括号套用。</explain>
      <paraID>5F82BC8F</paraID>
      <start>44</start>
      <end>45</end>
      <status>unmodified</status>
      <modifiedWord/>
      <trackRevisions>false</trackRevisions>
    </reviewItem>
    <reviewItem>
      <errorID>86656ea1-a938-4e0a-9e88-1377e5e69bb7</errorID>
      <errorWord>）</errorWord>
      <group>L1_Punc</group>
      <groupName>标点问题</groupName>
      <ability>L2_Punc</ability>
      <abilityName>标点符号检查</abilityName>
      <candidateList/>
      <explain>同一形式括号套用。</explain>
      <paraID>5F82BC8F</paraID>
      <start>58</start>
      <end>59</end>
      <status>unmodified</status>
      <modifiedWord/>
      <trackRevisions>false</trackRevisions>
    </reviewItem>
    <reviewItem>
      <errorID>c7d81d6e-098e-4268-8e58-a109addc4c87</errorID>
      <errorWord>（</errorWord>
      <group>L1_Punc</group>
      <groupName>标点问题</groupName>
      <ability>L2_Punc</ability>
      <abilityName>标点符号检查</abilityName>
      <candidateList/>
      <explain>同一形式括号套用。</explain>
      <paraID>1AE6F8F2</paraID>
      <start>26</start>
      <end>27</end>
      <status>unmodified</status>
      <modifiedWord/>
      <trackRevisions>false</trackRevisions>
    </reviewItem>
    <reviewItem>
      <errorID>77d2eb3e-0807-4eb3-8c11-dc062b5f963d</errorID>
      <errorWord>）</errorWord>
      <group>L1_Punc</group>
      <groupName>标点问题</groupName>
      <ability>L2_Punc</ability>
      <abilityName>标点符号检查</abilityName>
      <candidateList/>
      <explain>同一形式括号套用。</explain>
      <paraID>1AE6F8F2</paraID>
      <start>28</start>
      <end>29</end>
      <status>unmodified</status>
      <modifiedWord/>
      <trackRevisions>false</trackRevisions>
    </reviewItem>
    <reviewItem>
      <errorID>cc63ca52-fac0-4aa3-8303-6405ff20858b</errorID>
      <errorWord>-</errorWord>
      <group>L1_Format</group>
      <groupName>格式问题</groupName>
      <ability>L2_HalfPunc</ability>
      <abilityName>全半角检查</abilityName>
      <candidateList>
        <item>－</item>
      </candidateList>
      <explain>文本全半角错误。</explain>
      <paraID>38103964</paraID>
      <start>5</start>
      <end>6</end>
      <status>unmodified</status>
      <modifiedWord/>
      <trackRevisions>false</trackRevisions>
    </reviewItem>
    <reviewItem>
      <errorID>c2d4c534-5be7-493f-805c-1c72560a0a73</errorID>
      <errorWord>(</errorWord>
      <group>L1_Format</group>
      <groupName>格式问题</groupName>
      <ability>L2_HalfPunc</ability>
      <abilityName>全半角检查</abilityName>
      <candidateList>
        <item>（</item>
      </candidateList>
      <explain>文本全半角错误。</explain>
      <paraID>7E30710E</paraID>
      <start>7</start>
      <end>8</end>
      <status>unmodified</status>
      <modifiedWord/>
      <trackRevisions>false</trackRevisions>
    </reviewItem>
    <reviewItem>
      <errorID>36e8168b-d861-4209-a1c6-cdf15d836c6a</errorID>
      <errorWord>)</errorWord>
      <group>L1_Format</group>
      <groupName>格式问题</groupName>
      <ability>L2_HalfPunc</ability>
      <abilityName>全半角检查</abilityName>
      <candidateList>
        <item>）</item>
      </candidateList>
      <explain>文本全半角错误。</explain>
      <paraID>7E30710E</paraID>
      <start>28</start>
      <end>29</end>
      <status>unmodified</status>
      <modifiedWord/>
      <trackRevisions>false</trackRevisions>
    </reviewItem>
    <reviewItem>
      <errorID>772720e7-e12c-4e8b-bcf2-e59e4dbb54cc</errorID>
      <errorWord>(</errorWord>
      <group>L1_Format</group>
      <groupName>格式问题</groupName>
      <ability>L2_HalfPunc</ability>
      <abilityName>全半角检查</abilityName>
      <candidateList>
        <item>（</item>
      </candidateList>
      <explain>文本全半角错误。</explain>
      <paraID>1AAFC5C5</paraID>
      <start>6</start>
      <end>7</end>
      <status>unmodified</status>
      <modifiedWord/>
      <trackRevisions>false</trackRevisions>
    </reviewItem>
    <reviewItem>
      <errorID>85c6b26e-31c2-40b4-94fd-a835c2ed4f81</errorID>
      <errorWord>)</errorWord>
      <group>L1_Format</group>
      <groupName>格式问题</groupName>
      <ability>L2_HalfPunc</ability>
      <abilityName>全半角检查</abilityName>
      <candidateList>
        <item>）</item>
      </candidateList>
      <explain>文本全半角错误。</explain>
      <paraID>1AAFC5C5</paraID>
      <start>27</start>
      <end>28</end>
      <status>unmodified</status>
      <modifiedWord/>
      <trackRevisions>false</trackRevisions>
    </reviewItem>
    <reviewItem>
      <errorID>8d2c6b70-c378-49c8-8a48-668d903e092d</errorID>
      <errorWord>(</errorWord>
      <group>L1_Format</group>
      <groupName>格式问题</groupName>
      <ability>L2_HalfPunc</ability>
      <abilityName>全半角检查</abilityName>
      <candidateList>
        <item>（</item>
      </candidateList>
      <explain>文本全半角错误。</explain>
      <paraID> 12C53F6</paraID>
      <start>5</start>
      <end>6</end>
      <status>unmodified</status>
      <modifiedWord/>
      <trackRevisions>false</trackRevisions>
    </reviewItem>
    <reviewItem>
      <errorID>26898e7b-b2fd-4bc9-9c6f-703de47de28b</errorID>
      <errorWord>)</errorWord>
      <group>L1_Format</group>
      <groupName>格式问题</groupName>
      <ability>L2_HalfPunc</ability>
      <abilityName>全半角检查</abilityName>
      <candidateList>
        <item>）</item>
      </candidateList>
      <explain>文本全半角错误。</explain>
      <paraID> 12C53F6</paraID>
      <start>10</start>
      <end>11</end>
      <status>unmodified</status>
      <modifiedWord/>
      <trackRevisions>false</trackRevisions>
    </reviewItem>
    <reviewItem>
      <errorID>4103a1b1-8403-41dd-84c4-e9af81c380c1</errorID>
      <errorWord>(</errorWord>
      <group>L1_Format</group>
      <groupName>格式问题</groupName>
      <ability>L2_HalfPunc</ability>
      <abilityName>全半角检查</abilityName>
      <candidateList>
        <item>（</item>
      </candidateList>
      <explain>文本全半角错误。</explain>
      <paraID>460739D3</paraID>
      <start>5</start>
      <end>6</end>
      <status>unmodified</status>
      <modifiedWord/>
      <trackRevisions>false</trackRevisions>
    </reviewItem>
    <reviewItem>
      <errorID>1ce77e3a-b40d-41d7-a8ef-7a7c91c42620</errorID>
      <errorWord>)</errorWord>
      <group>L1_Format</group>
      <groupName>格式问题</groupName>
      <ability>L2_HalfPunc</ability>
      <abilityName>全半角检查</abilityName>
      <candidateList>
        <item>）</item>
      </candidateList>
      <explain>文本全半角错误。</explain>
      <paraID>460739D3</paraID>
      <start>10</start>
      <end>11</end>
      <status>unmodified</status>
      <modifiedWord/>
      <trackRevisions>false</trackRevisions>
    </reviewItem>
    <reviewItem>
      <errorID>9e8a84df-3fb2-46fa-8cf9-ff45e6b05de8</errorID>
      <errorWord>(</errorWord>
      <group>L1_Format</group>
      <groupName>格式问题</groupName>
      <ability>L2_HalfPunc</ability>
      <abilityName>全半角检查</abilityName>
      <candidateList>
        <item>（</item>
      </candidateList>
      <explain>文本全半角错误。</explain>
      <paraID> A41E567</paraID>
      <start>5</start>
      <end>6</end>
      <status>unmodified</status>
      <modifiedWord/>
      <trackRevisions>false</trackRevisions>
    </reviewItem>
    <reviewItem>
      <errorID>85523cf9-e784-4b60-bc24-e17792758c0b</errorID>
      <errorWord>)</errorWord>
      <group>L1_Format</group>
      <groupName>格式问题</groupName>
      <ability>L2_HalfPunc</ability>
      <abilityName>全半角检查</abilityName>
      <candidateList>
        <item>）</item>
      </candidateList>
      <explain>文本全半角错误。</explain>
      <paraID> A41E567</paraID>
      <start>10</start>
      <end>11</end>
      <status>unmodified</status>
      <modifiedWord/>
      <trackRevisions>false</trackRevisions>
    </reviewItem>
    <reviewItem>
      <errorID>094cf03f-5542-45ae-9713-100e0e480f31</errorID>
      <errorWord>代</errorWord>
      <group>L1_Word</group>
      <groupName>字词问题</groupName>
      <ability>L2_Typo</ability>
      <abilityName>字词错误</abilityName>
      <candidateList>
        <item>代码</item>
      </candidateList>
      <explain/>
      <paraID>43097654</paraID>
      <start>13</start>
      <end>14</end>
      <status>unmodified</status>
      <modifiedWord/>
      <trackRevisions>false</trackRevisions>
    </reviewItem>
    <reviewItem>
      <errorID>2aed359d-0211-47e7-ad4d-780aeba19106</errorID>
      <errorWord>股东大会</errorWord>
      <group>L1_Word</group>
      <groupName>字词问题</groupName>
      <ability>L2_Typo</ability>
      <abilityName>字词错误</abilityName>
      <candidateList>
        <item>股东会</item>
      </candidateList>
      <explain/>
      <paraID>7660E27C</paraID>
      <start>113</start>
      <end>117</end>
      <status>unmodified</status>
      <modifiedWord/>
      <trackRevisions>false</trackRevisions>
    </reviewItem>
    <reviewItem>
      <errorID>71876bdc-2637-4c40-ad0d-a2ccc17ce432</errorID>
      <errorWord>(</errorWord>
      <group>L1_Format</group>
      <groupName>格式问题</groupName>
      <ability>L2_HalfPunc</ability>
      <abilityName>全半角检查</abilityName>
      <candidateList>
        <item>（</item>
      </candidateList>
      <explain>文本全半角错误。</explain>
      <paraID>213E4DEE</paraID>
      <start>5</start>
      <end>6</end>
      <status>unmodified</status>
      <modifiedWord/>
      <trackRevisions>false</trackRevisions>
    </reviewItem>
    <reviewItem>
      <errorID>2175a650-3dd8-431e-b0c3-126bdc7f70a1</errorID>
      <errorWord>)</errorWord>
      <group>L1_Format</group>
      <groupName>格式问题</groupName>
      <ability>L2_HalfPunc</ability>
      <abilityName>全半角检查</abilityName>
      <candidateList>
        <item>）</item>
      </candidateList>
      <explain>文本全半角错误。</explain>
      <paraID>213E4DEE</paraID>
      <start>10</start>
      <end>11</end>
      <status>unmodified</status>
      <modifiedWord/>
      <trackRevisions>false</trackRevisions>
    </reviewItem>
    <reviewItem>
      <errorID>8cc8bd50-8a4e-49dd-b3cb-54142a5fff09</errorID>
      <errorWord>(</errorWord>
      <group>L1_Format</group>
      <groupName>格式问题</groupName>
      <ability>L2_HalfPunc</ability>
      <abilityName>全半角检查</abilityName>
      <candidateList>
        <item>（</item>
      </candidateList>
      <explain>文本全半角错误。</explain>
      <paraID> 11439D4</paraID>
      <start>5</start>
      <end>6</end>
      <status>unmodified</status>
      <modifiedWord/>
      <trackRevisions>false</trackRevisions>
    </reviewItem>
    <reviewItem>
      <errorID>38807791-34c1-4d40-8bc1-e83cac568c88</errorID>
      <errorWord>)</errorWord>
      <group>L1_Format</group>
      <groupName>格式问题</groupName>
      <ability>L2_HalfPunc</ability>
      <abilityName>全半角检查</abilityName>
      <candidateList>
        <item>）</item>
      </candidateList>
      <explain>文本全半角错误。</explain>
      <paraID> 11439D4</paraID>
      <start>10</start>
      <end>11</end>
      <status>unmodified</status>
      <modifiedWord/>
      <trackRevisions>false</trackRevisions>
    </reviewItem>
    <reviewItem>
      <errorID>4a849b8f-bdce-445e-ba89-dc6ee95f1dfb</errorID>
      <errorWord>-</errorWord>
      <group>L1_Format</group>
      <groupName>格式问题</groupName>
      <ability>L2_HalfPunc</ability>
      <abilityName>全半角检查</abilityName>
      <candidateList>
        <item>－</item>
      </candidateList>
      <explain>文本全半角错误。</explain>
      <paraID>4816B1A0</paraID>
      <start>7</start>
      <end>8</end>
      <status>unmodified</status>
      <modifiedWord/>
      <trackRevisions>false</trackRevisions>
    </reviewItem>
    <reviewItem>
      <errorID>e702d8de-b61a-4479-8209-0c09d21705b4</errorID>
      <errorWord>-</errorWord>
      <group>L1_Format</group>
      <groupName>格式问题</groupName>
      <ability>L2_HalfPunc</ability>
      <abilityName>全半角检查</abilityName>
      <candidateList>
        <item>－</item>
      </candidateList>
      <explain>文本全半角错误。</explain>
      <paraID>56D86E50</paraID>
      <start>17</start>
      <end>18</end>
      <status>unmodified</status>
      <modifiedWord/>
      <trackRevisions>false</trackRevisions>
    </reviewItem>
    <reviewItem>
      <errorID>0f82994c-61bc-46f3-b461-5a82f3362552</errorID>
      <errorWord>-</errorWord>
      <group>L1_Format</group>
      <groupName>格式问题</groupName>
      <ability>L2_HalfPunc</ability>
      <abilityName>全半角检查</abilityName>
      <candidateList>
        <item>－</item>
      </candidateList>
      <explain>文本全半角错误。</explain>
      <paraID>56D86E50</paraID>
      <start>37</start>
      <end>38</end>
      <status>unmodified</status>
      <modifiedWord/>
      <trackRevisions>false</trackRevisions>
    </reviewItem>
    <reviewItem>
      <errorID>e43f5c76-b1db-4cca-9e39-6f764e4db25e</errorID>
      <errorWord>(</errorWord>
      <group>L1_Format</group>
      <groupName>格式问题</groupName>
      <ability>L2_HalfPunc</ability>
      <abilityName>全半角检查</abilityName>
      <candidateList>
        <item>（</item>
      </candidateList>
      <explain>文本全半角错误。</explain>
      <paraID>5280DB1E</paraID>
      <start>5</start>
      <end>6</end>
      <status>unmodified</status>
      <modifiedWord/>
      <trackRevisions>false</trackRevisions>
    </reviewItem>
    <reviewItem>
      <errorID>d408740e-7b71-405c-bd58-421ab84389c4</errorID>
      <errorWord>)</errorWord>
      <group>L1_Format</group>
      <groupName>格式问题</groupName>
      <ability>L2_HalfPunc</ability>
      <abilityName>全半角检查</abilityName>
      <candidateList>
        <item>）</item>
      </candidateList>
      <explain>文本全半角错误。</explain>
      <paraID>5280DB1E</paraID>
      <start>10</start>
      <end>11</end>
      <status>unmodified</status>
      <modifiedWord/>
      <trackRevisions>false</trackRevisions>
    </reviewItem>
    <reviewItem>
      <errorID>66bc4273-8a75-4fe3-9790-be2a2fe86b95</errorID>
      <errorWord>-</errorWord>
      <group>L1_Format</group>
      <groupName>格式问题</groupName>
      <ability>L2_HalfPunc</ability>
      <abilityName>全半角检查</abilityName>
      <candidateList>
        <item>－</item>
      </candidateList>
      <explain>文本全半角错误。</explain>
      <paraID>7ECA5E1A</paraID>
      <start>34</start>
      <end>35</end>
      <status>unmodified</status>
      <modifiedWord/>
      <trackRevisions>false</trackRevisions>
    </reviewItem>
    <reviewItem>
      <errorID>51a2b5cd-f302-4d8f-bd1c-64c45de0bedc</errorID>
      <errorWord>-</errorWord>
      <group>L1_Format</group>
      <groupName>格式问题</groupName>
      <ability>L2_HalfPunc</ability>
      <abilityName>全半角检查</abilityName>
      <candidateList>
        <item>－</item>
      </candidateList>
      <explain>文本全半角错误。</explain>
      <paraID>7ECA5E1A</paraID>
      <start>56</start>
      <end>57</end>
      <status>unmodified</status>
      <modifiedWord/>
      <trackRevisions>false</trackRevisions>
    </reviewItem>
    <reviewItem>
      <errorID>ead2cd1b-6e64-4905-a549-611a5919aa32</errorID>
      <errorWord>-</errorWord>
      <group>L1_Format</group>
      <groupName>格式问题</groupName>
      <ability>L2_HalfPunc</ability>
      <abilityName>全半角检查</abilityName>
      <candidateList>
        <item>－</item>
      </candidateList>
      <explain>文本全半角错误。</explain>
      <paraID>7ECA5E1A</paraID>
      <start>76</start>
      <end>77</end>
      <status>unmodified</status>
      <modifiedWord/>
      <trackRevisions>false</trackRevisions>
    </reviewItem>
    <reviewItem>
      <errorID>72781d06-4530-4eac-80ce-08e5f3d0c0ab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5D18E25F</paraID>
      <start>0</start>
      <end>2</end>
      <status>unmodified</status>
      <modifiedWord/>
      <trackRevisions>false</trackRevisions>
    </reviewItem>
    <reviewItem>
      <errorID>da005770-b63f-4a3b-99ca-03c29edd68fb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66E37AF1</paraID>
      <start>0</start>
      <end>2</end>
      <status>unmodified</status>
      <modifiedWord/>
      <trackRevisions>false</trackRevisions>
    </reviewItem>
    <reviewItem>
      <errorID>86093e4e-dc39-443b-a3b2-0799505ab1b8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26B30B23</paraID>
      <start>0</start>
      <end>2</end>
      <status>unmodified</status>
      <modifiedWord/>
      <trackRevisions>false</trackRevisions>
    </reviewItem>
    <reviewItem>
      <errorID>5f06226d-ab7d-4cb4-8570-1d09f4175368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53A46B71</paraID>
      <start>0</start>
      <end>2</end>
      <status>unmodified</status>
      <modifiedWord/>
      <trackRevisions>false</trackRevisions>
    </reviewItem>
    <reviewItem>
      <errorID>c0f3507c-dec6-4fb9-afde-bdaa74e7c154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1D7D9C7D</paraID>
      <start>0</start>
      <end>2</end>
      <status>unmodified</status>
      <modifiedWord/>
      <trackRevisions>false</trackRevisions>
    </reviewItem>
    <reviewItem>
      <errorID>e9be7776-9e1b-4e33-a921-bc82d586cbb7</errorID>
      <errorWord>。】</errorWord>
      <group>L1_Punc</group>
      <groupName>标点问题</groupName>
      <ability>L2_Punc</ability>
      <abilityName>标点符号检查</abilityName>
      <candidateList>
        <item>】</item>
      </candidateList>
      <explain/>
      <paraID>1D7D9C7D</paraID>
      <start>149</start>
      <end>151</end>
      <status>unmodified</status>
      <modifiedWord/>
      <trackRevisions>false</trackRevisions>
    </reviewItem>
    <reviewItem>
      <errorID>3a1f20aa-8832-4ef4-983d-7dd9e834e3c4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5E502131</paraID>
      <start>0</start>
      <end>2</end>
      <status>unmodified</status>
      <modifiedWord/>
      <trackRevisions>false</trackRevisions>
    </reviewItem>
    <reviewItem>
      <errorID>88aa6b1f-237e-4649-8e4a-63f92590269f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71181796</paraID>
      <start>0</start>
      <end>2</end>
      <status>unmodified</status>
      <modifiedWord/>
      <trackRevisions>false</trackRevisions>
    </reviewItem>
    <reviewItem>
      <errorID>5bb1cecc-b39d-4b5e-ab89-2aa6823872ac</errorID>
      <errorWord>(</errorWord>
      <group>L1_Format</group>
      <groupName>格式问题</groupName>
      <ability>L2_HalfPunc</ability>
      <abilityName>全半角检查</abilityName>
      <candidateList>
        <item>（</item>
      </candidateList>
      <explain>文本全半角错误。</explain>
      <paraID>7AC94086</paraID>
      <start>5</start>
      <end>6</end>
      <status>unmodified</status>
      <modifiedWord/>
      <trackRevisions>false</trackRevisions>
    </reviewItem>
    <reviewItem>
      <errorID>b632a243-d07b-4191-9082-caca5b6764ff</errorID>
      <errorWord>)</errorWord>
      <group>L1_Format</group>
      <groupName>格式问题</groupName>
      <ability>L2_HalfPunc</ability>
      <abilityName>全半角检查</abilityName>
      <candidateList>
        <item>）</item>
      </candidateList>
      <explain>文本全半角错误。</explain>
      <paraID>7AC94086</paraID>
      <start>10</start>
      <end>11</end>
      <status>unmodified</status>
      <modifiedWord/>
      <trackRevisions>false</trackRevisions>
    </reviewItem>
    <reviewItem>
      <errorID>86981e38-3995-4fee-b20b-cbb30e8dee86</errorID>
      <errorWord>(</errorWord>
      <group>L1_Format</group>
      <groupName>格式问题</groupName>
      <ability>L2_HalfPunc</ability>
      <abilityName>全半角检查</abilityName>
      <candidateList>
        <item>（</item>
      </candidateList>
      <explain>文本全半角错误。</explain>
      <paraID>5B6BBE18</paraID>
      <start>5</start>
      <end>6</end>
      <status>unmodified</status>
      <modifiedWord/>
      <trackRevisions>false</trackRevisions>
    </reviewItem>
    <reviewItem>
      <errorID>33a237c8-b668-43e7-929e-392a3fa569c7</errorID>
      <errorWord>)</errorWord>
      <group>L1_Format</group>
      <groupName>格式问题</groupName>
      <ability>L2_HalfPunc</ability>
      <abilityName>全半角检查</abilityName>
      <candidateList>
        <item>）</item>
      </candidateList>
      <explain>文本全半角错误。</explain>
      <paraID>5B6BBE18</paraID>
      <start>10</start>
      <end>11</end>
      <status>unmodified</status>
      <modifiedWord/>
      <trackRevisions>false</trackRevisions>
    </reviewItem>
    <reviewItem>
      <errorID>96af45cc-67c8-4026-96f1-777d8f15fb67</errorID>
      <errorWord>(</errorWord>
      <group>L1_Format</group>
      <groupName>格式问题</groupName>
      <ability>L2_HalfPunc</ability>
      <abilityName>全半角检查</abilityName>
      <candidateList>
        <item>（</item>
      </candidateList>
      <explain>文本全半角错误。</explain>
      <paraID>4BD1D952</paraID>
      <start>5</start>
      <end>6</end>
      <status>unmodified</status>
      <modifiedWord/>
      <trackRevisions>false</trackRevisions>
    </reviewItem>
    <reviewItem>
      <errorID>294e3716-c77f-45ae-aa98-38b1936fb08e</errorID>
      <errorWord>)</errorWord>
      <group>L1_Format</group>
      <groupName>格式问题</groupName>
      <ability>L2_HalfPunc</ability>
      <abilityName>全半角检查</abilityName>
      <candidateList>
        <item>）</item>
      </candidateList>
      <explain>文本全半角错误。</explain>
      <paraID>4BD1D952</paraID>
      <start>10</start>
      <end>11</end>
      <status>unmodified</status>
      <modifiedWord/>
      <trackRevisions>false</trackRevisions>
    </reviewItem>
    <reviewItem>
      <errorID>d84940c7-1926-4f95-b12f-5d566ad6004d</errorID>
      <errorWord>表</errorWord>
      <group>L1_Word</group>
      <groupName>字词问题</groupName>
      <ability>L2_Typo</ability>
      <abilityName>字词错误</abilityName>
      <candidateList>
        <item>表人</item>
      </candidateList>
      <explain/>
      <paraID>535B49CB</paraID>
      <start>3</start>
      <end>4</end>
      <status>unmodified</status>
      <modifiedWord/>
      <trackRevisions>false</trackRevisions>
    </reviewItem>
    <reviewItem>
      <errorID>a93a1a74-e8f3-4248-a742-3544a79ae1da</errorID>
      <errorWord>粘帖</errorWord>
      <group>L1_Word</group>
      <groupName>字词问题</groupName>
      <ability>L2_Typo</ability>
      <abilityName>字词错误</abilityName>
      <candidateList>
        <item>粘贴</item>
      </candidateList>
      <explain>存在发音相同字词的误用。</explain>
      <paraID>535B49CB</paraID>
      <start>10</start>
      <end>12</end>
      <status>unmodified</status>
      <modifiedWord/>
      <trackRevisions>false</trackRevisions>
    </reviewItem>
    <reviewItem>
      <errorID>76ccf98e-3915-4445-acfa-1d0bc007ec2b</errorID>
      <errorWord>-</errorWord>
      <group>L1_Format</group>
      <groupName>格式问题</groupName>
      <ability>L2_HalfPunc</ability>
      <abilityName>全半角检查</abilityName>
      <candidateList>
        <item>－</item>
      </candidateList>
      <explain>文本全半角错误。</explain>
      <paraID>1D80472D</paraID>
      <start>9</start>
      <end>10</end>
      <status>unmodified</status>
      <modifiedWord/>
      <trackRevisions>false</trackRevisions>
    </reviewItem>
    <reviewItem>
      <errorID>9faf9999-f2b4-450d-b7e2-0ab17faae6f0</errorID>
      <errorWord>-</errorWord>
      <group>L1_Format</group>
      <groupName>格式问题</groupName>
      <ability>L2_HalfPunc</ability>
      <abilityName>全半角检查</abilityName>
      <candidateList>
        <item>－</item>
      </candidateList>
      <explain>文本全半角错误。</explain>
      <paraID>20FE7E07</paraID>
      <start>126</start>
      <end>127</end>
      <status>unmodified</status>
      <modifiedWord/>
      <trackRevisions>false</trackRevisions>
    </reviewItem>
    <reviewItem>
      <errorID>9e8f582b-1b89-45c4-b3bb-99d85f6bffa3</errorID>
      <errorWord>-</errorWord>
      <group>L1_Format</group>
      <groupName>格式问题</groupName>
      <ability>L2_HalfPunc</ability>
      <abilityName>全半角检查</abilityName>
      <candidateList>
        <item>－</item>
      </candidateList>
      <explain>文本全半角错误。</explain>
      <paraID>20FE7E07</paraID>
      <start>147</start>
      <end>148</end>
      <status>unmodified</status>
      <modifiedWord/>
      <trackRevisions>false</trackRevisions>
    </reviewItem>
    <reviewItem>
      <errorID>fe663059-ca5c-4944-86a8-41daa81fe24d</errorID>
      <errorWord>......</errorWord>
      <group>L1_Punc</group>
      <groupName>标点问题</groupName>
      <ability>L2_Punc</ability>
      <abilityName>标点符号检查</abilityName>
      <candidateList>
        <item>……</item>
      </candidateList>
      <explain/>
      <paraID>1EAC780F</paraID>
      <start>0</start>
      <end>6</end>
      <status>unmodified</status>
      <modifiedWord/>
      <trackRevisions>false</trackRevisions>
    </reviewItem>
    <reviewItem>
      <errorID>2b77e608-8e6f-4db6-8cb0-610bb852b41b</errorID>
      <errorWord>粘帖</errorWord>
      <group>L1_Word</group>
      <groupName>字词问题</groupName>
      <ability>L2_Typo</ability>
      <abilityName>字词错误</abilityName>
      <candidateList>
        <item>粘贴</item>
      </candidateList>
      <explain>存在发音相同字词的误用。</explain>
      <paraID>4425E41E</paraID>
      <start>10</start>
      <end>12</end>
      <status>unmodified</status>
      <modifiedWord/>
      <trackRevisions>false</trackRevisions>
    </reviewItem>
    <reviewItem>
      <errorID>446bd1c2-553f-4f92-9d45-f7017fbe7226</errorID>
      <errorWord>(</errorWord>
      <group>L1_Format</group>
      <groupName>格式问题</groupName>
      <ability>L2_HalfPunc</ability>
      <abilityName>全半角检查</abilityName>
      <candidateList>
        <item>（</item>
      </candidateList>
      <explain>文本全半角错误。</explain>
      <paraID>12406560</paraID>
      <start>0</start>
      <end>1</end>
      <status>unmodified</status>
      <modifiedWord/>
      <trackRevisions>false</trackRevisions>
    </reviewItem>
    <reviewItem>
      <errorID>ea201986-88a3-43d4-9932-9ceb49e7aa5b</errorID>
      <errorWord>)</errorWord>
      <group>L1_Format</group>
      <groupName>格式问题</groupName>
      <ability>L2_HalfPunc</ability>
      <abilityName>全半角检查</abilityName>
      <candidateList>
        <item>）</item>
      </candidateList>
      <explain>文本全半角错误。</explain>
      <paraID>12406560</paraID>
      <start>15</start>
      <end>16</end>
      <status>unmodified</status>
      <modifiedWord/>
      <trackRevisions>false</trackRevisions>
    </reviewItem>
    <reviewItem>
      <errorID>424e1120-f1e6-478a-ac66-7517b827f6a4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841DB87</paraID>
      <start>63</start>
      <end>66</end>
      <status>unmodified</status>
      <modifiedWord/>
      <trackRevisions>false</trackRevisions>
    </reviewItem>
    <reviewItem>
      <errorID>f5a11273-fd78-4162-ac99-21d5c5c092c7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7983A378</paraID>
      <start>36</start>
      <end>39</end>
      <status>unmodified</status>
      <modifiedWord/>
      <trackRevisions>false</trackRevisions>
    </reviewItem>
    <reviewItem>
      <errorID>dead54c4-d7a2-4d34-bb0d-1ad113763724</errorID>
      <errorWord>(</errorWord>
      <group>L1_Format</group>
      <groupName>格式问题</groupName>
      <ability>L2_HalfPunc</ability>
      <abilityName>全半角检查</abilityName>
      <candidateList>
        <item>（</item>
      </candidateList>
      <explain>文本全半角错误。</explain>
      <paraID> 8EC36E5</paraID>
      <start>5</start>
      <end>6</end>
      <status>unmodified</status>
      <modifiedWord/>
      <trackRevisions>false</trackRevisions>
    </reviewItem>
    <reviewItem>
      <errorID>c903a189-19a6-4d4b-89bf-06f3d79f0b7c</errorID>
      <errorWord>)</errorWord>
      <group>L1_Format</group>
      <groupName>格式问题</groupName>
      <ability>L2_HalfPunc</ability>
      <abilityName>全半角检查</abilityName>
      <candidateList>
        <item>）</item>
      </candidateList>
      <explain>文本全半角错误。</explain>
      <paraID> 8EC36E5</paraID>
      <start>10</start>
      <end>11</end>
      <status>unmodified</status>
      <modifiedWord/>
      <trackRevisions>false</trackRevisions>
    </reviewItem>
    <reviewItem>
      <errorID>cf1163dc-56d4-4d0a-9e6d-8acc9cd0d762</errorID>
      <errorWord>(</errorWord>
      <group>L1_Format</group>
      <groupName>格式问题</groupName>
      <ability>L2_HalfPunc</ability>
      <abilityName>全半角检查</abilityName>
      <candidateList>
        <item>（</item>
      </candidateList>
      <explain>文本全半角错误。</explain>
      <paraID>130657CA</paraID>
      <start>5</start>
      <end>6</end>
      <status>unmodified</status>
      <modifiedWord/>
      <trackRevisions>false</trackRevisions>
    </reviewItem>
    <reviewItem>
      <errorID>2e8b034a-5a18-4c58-9a37-ecc42a6e0ce4</errorID>
      <errorWord>)</errorWord>
      <group>L1_Format</group>
      <groupName>格式问题</groupName>
      <ability>L2_HalfPunc</ability>
      <abilityName>全半角检查</abilityName>
      <candidateList>
        <item>）</item>
      </candidateList>
      <explain>文本全半角错误。</explain>
      <paraID>130657CA</paraID>
      <start>10</start>
      <end>11</end>
      <status>unmodified</status>
      <modifiedWord/>
      <trackRevisions>false</trackRevisions>
    </reviewItem>
    <reviewItem>
      <errorID>e4e763fa-1053-473b-8879-af3aead5842f</errorID>
      <errorWord>:</errorWord>
      <group>L1_Format</group>
      <groupName>格式问题</groupName>
      <ability>L2_HalfPunc</ability>
      <abilityName>全半角检查</abilityName>
      <candidateList>
        <item>：</item>
      </candidateList>
      <explain>文本全半角错误。</explain>
      <paraID>44D0A710</paraID>
      <start>3</start>
      <end>4</end>
      <status>unmodified</status>
      <modifiedWord/>
      <trackRevisions>false</trackRevisions>
    </reviewItem>
    <reviewItem>
      <errorID>4cb5e13c-d27c-4230-91ba-9433b3aef4f1</errorID>
      <errorWord>上述的</errorWord>
      <group>L1_Word</group>
      <groupName>字词问题</groupName>
      <ability>L2_Typo</ability>
      <abilityName>字词错误</abilityName>
      <candidateList>
        <item>上述</item>
      </candidateList>
      <explain>〈形〉属性词。上面所说的：～各条，望切实执行。</explain>
      <paraID>41B09918</paraID>
      <start>7</start>
      <end>10</end>
      <status>unmodified</status>
      <modifiedWord/>
      <trackRevisions>false</trackRevisions>
    </reviewItem>
    <reviewItem>
      <errorID>6b02dc7c-0f04-4816-b93d-8dbd303ed3e6</errorID>
      <errorWord>(</errorWord>
      <group>L1_Format</group>
      <groupName>格式问题</groupName>
      <ability>L2_HalfPunc</ability>
      <abilityName>全半角检查</abilityName>
      <candidateList>
        <item>（</item>
      </candidateList>
      <explain>文本全半角错误。</explain>
      <paraID>2A950E10</paraID>
      <start>5</start>
      <end>6</end>
      <status>unmodified</status>
      <modifiedWord/>
      <trackRevisions>false</trackRevisions>
    </reviewItem>
    <reviewItem>
      <errorID>91568152-d9d7-49e1-8a65-f245bf540335</errorID>
      <errorWord>)</errorWord>
      <group>L1_Format</group>
      <groupName>格式问题</groupName>
      <ability>L2_HalfPunc</ability>
      <abilityName>全半角检查</abilityName>
      <candidateList>
        <item>）</item>
      </candidateList>
      <explain>文本全半角错误。</explain>
      <paraID>2A950E10</paraID>
      <start>10</start>
      <end>11</end>
      <status>unmodified</status>
      <modifiedWord/>
      <trackRevisions>false</trackRevisions>
    </reviewItem>
    <reviewItem>
      <errorID>c2c66006-8efc-4321-8242-8051f28431b6</errorID>
      <errorWord>-</errorWord>
      <group>L1_Format</group>
      <groupName>格式问题</groupName>
      <ability>L2_HalfPunc</ability>
      <abilityName>全半角检查</abilityName>
      <candidateList>
        <item>－</item>
      </candidateList>
      <explain>文本全半角错误。</explain>
      <paraID>16A9511B</paraID>
      <start>11</start>
      <end>12</end>
      <status>unmodified</status>
      <modifiedWord/>
      <trackRevisions>false</trackRevisions>
    </reviewItem>
    <reviewItem>
      <errorID>387f0a4e-ab39-4c0d-9fdb-97ed054c553d</errorID>
      <errorWord>-</errorWord>
      <group>L1_Format</group>
      <groupName>格式问题</groupName>
      <ability>L2_HalfPunc</ability>
      <abilityName>全半角检查</abilityName>
      <candidateList>
        <item>－</item>
      </candidateList>
      <explain>文本全半角错误。</explain>
      <paraID>13648B11</paraID>
      <start>11</start>
      <end>12</end>
      <status>unmodified</status>
      <modifiedWord/>
      <trackRevisions>false</trackRevisions>
    </reviewItem>
    <reviewItem>
      <errorID>3b5a1ea0-ba67-4e42-b208-217af718e0b4</errorID>
      <errorWord>………</errorWord>
      <group>L1_Punc</group>
      <groupName>标点问题</groupName>
      <ability>L2_Punc</ability>
      <abilityName>标点符号检查</abilityName>
      <candidateList>
        <item>…</item>
      </candidateList>
      <explain/>
      <paraID>1EE1FE9E</paraID>
      <start>22</start>
      <end>25</end>
      <status>unmodified</status>
      <modifiedWord/>
      <trackRevisions>false</trackRevisions>
    </reviewItem>
    <reviewItem>
      <errorID>e66f3ded-fa37-49e5-964d-a5daa15e7051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7CA8D50D</paraID>
      <start>80</start>
      <end>83</end>
      <status>unmodified</status>
      <modifiedWord/>
      <trackRevisions>false</trackRevisions>
    </reviewItem>
    <reviewItem>
      <errorID>bf26620d-23fd-4ba4-ac18-065bdd7c92d9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68FEC7A5</paraID>
      <start>31</start>
      <end>34</end>
      <status>unmodified</status>
      <modifiedWord/>
      <trackRevisions>false</trackRevisions>
    </reviewItem>
    <reviewItem>
      <errorID>dff92bdf-e92e-4692-9d7c-de0f68251320</errorID>
      <errorWord>(</errorWord>
      <group>L1_Format</group>
      <groupName>格式问题</groupName>
      <ability>L2_HalfPunc</ability>
      <abilityName>全半角检查</abilityName>
      <candidateList>
        <item>（</item>
      </candidateList>
      <explain>文本全半角错误。</explain>
      <paraID>2A6E55B4</paraID>
      <start>5</start>
      <end>6</end>
      <status>unmodified</status>
      <modifiedWord/>
      <trackRevisions>false</trackRevisions>
    </reviewItem>
    <reviewItem>
      <errorID>19d01bd4-31eb-4881-b972-443de7112bad</errorID>
      <errorWord>)</errorWord>
      <group>L1_Format</group>
      <groupName>格式问题</groupName>
      <ability>L2_HalfPunc</ability>
      <abilityName>全半角检查</abilityName>
      <candidateList>
        <item>）</item>
      </candidateList>
      <explain>文本全半角错误。</explain>
      <paraID>2A6E55B4</paraID>
      <start>10</start>
      <end>11</end>
      <status>unmodified</status>
      <modifiedWord/>
      <trackRevisions>false</trackRevisions>
    </reviewItem>
    <reviewItem>
      <errorID>971b2f8c-c3d7-47b1-8841-4e15f2ab5acd</errorID>
      <errorWord>:</errorWord>
      <group>L1_Format</group>
      <groupName>格式问题</groupName>
      <ability>L2_HalfPunc</ability>
      <abilityName>全半角检查</abilityName>
      <candidateList>
        <item>：</item>
      </candidateList>
      <explain>文本全半角错误。</explain>
      <paraID>1E80135D</paraID>
      <start>2</start>
      <end>3</end>
      <status>unmodified</status>
      <modifiedWord/>
      <trackRevisions>false</trackRevisions>
    </reviewItem>
    <reviewItem>
      <errorID>bdfd3573-9840-4f82-a914-ce02af8a58f9</errorID>
      <errorWord>(</errorWord>
      <group>L1_Format</group>
      <groupName>格式问题</groupName>
      <ability>L2_HalfPunc</ability>
      <abilityName>全半角检查</abilityName>
      <candidateList>
        <item>（</item>
      </candidateList>
      <explain>文本全半角错误。</explain>
      <paraID>1E80135D</paraID>
      <start>12</start>
      <end>13</end>
      <status>unmodified</status>
      <modifiedWord/>
      <trackRevisions>false</trackRevisions>
    </reviewItem>
    <reviewItem>
      <errorID>5d5b7177-ddb9-4e4a-ad86-79c6dd4333fb</errorID>
      <errorWord>)</errorWord>
      <group>L1_Format</group>
      <groupName>格式问题</groupName>
      <ability>L2_HalfPunc</ability>
      <abilityName>全半角检查</abilityName>
      <candidateList>
        <item>）</item>
      </candidateList>
      <explain>文本全半角错误。</explain>
      <paraID>1E80135D</paraID>
      <start>19</start>
      <end>20</end>
      <status>unmodified</status>
      <modifiedWord/>
      <trackRevisions>false</trackRevisions>
    </reviewItem>
    <reviewItem>
      <errorID>37153d7d-e11d-469c-aaff-d6d865035db3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7401C90</paraID>
      <start>0</start>
      <end>2</end>
      <status>unmodified</status>
      <modifiedWord/>
      <trackRevisions>false</trackRevisions>
    </reviewItem>
    <reviewItem>
      <errorID>ad201e1b-8be3-4388-a5eb-7354f68a35af</errorID>
      <errorWord>:</errorWord>
      <group>L1_Format</group>
      <groupName>格式问题</groupName>
      <ability>L2_HalfPunc</ability>
      <abilityName>全半角检查</abilityName>
      <candidateList>
        <item>：</item>
      </candidateList>
      <explain>文本全半角错误。</explain>
      <paraID>2854CC68</paraID>
      <start>3</start>
      <end>4</end>
      <status>unmodified</status>
      <modifiedWord/>
      <trackRevisions>false</trackRevisions>
    </reviewItem>
    <reviewItem>
      <errorID>d91f2b89-5f65-4960-85e6-0d73e43e7526</errorID>
      <errorWord>(</errorWord>
      <group>L1_Format</group>
      <groupName>格式问题</groupName>
      <ability>L2_HalfPunc</ability>
      <abilityName>全半角检查</abilityName>
      <candidateList>
        <item>（</item>
      </candidateList>
      <explain>文本全半角错误。</explain>
      <paraID> 2E799C5</paraID>
      <start>5</start>
      <end>6</end>
      <status>unmodified</status>
      <modifiedWord/>
      <trackRevisions>false</trackRevisions>
    </reviewItem>
    <reviewItem>
      <errorID>a1d0b380-4f5f-4729-9db6-c773dd7c5a03</errorID>
      <errorWord>)</errorWord>
      <group>L1_Format</group>
      <groupName>格式问题</groupName>
      <ability>L2_HalfPunc</ability>
      <abilityName>全半角检查</abilityName>
      <candidateList>
        <item>）</item>
      </candidateList>
      <explain>文本全半角错误。</explain>
      <paraID> 2E799C5</paraID>
      <start>10</start>
      <end>11</end>
      <status>unmodified</status>
      <modifiedWord/>
      <trackRevisions>false</trackRevisions>
    </reviewItem>
    <reviewItem>
      <errorID>09862e13-2a41-4085-9968-40753a6682fb</errorID>
      <errorWord>:</errorWord>
      <group>L1_Format</group>
      <groupName>格式问题</groupName>
      <ability>L2_HalfPunc</ability>
      <abilityName>全半角检查</abilityName>
      <candidateList>
        <item>：</item>
      </candidateList>
      <explain>文本全半角错误。</explain>
      <paraID>6330982E</paraID>
      <start>3</start>
      <end>4</end>
      <status>unmodified</status>
      <modifiedWord/>
      <trackRevisions>false</trackRevisions>
    </reviewItem>
    <reviewItem>
      <errorID>e66e9fec-5e83-4682-a956-28dac3990d71</errorID>
      <errorWord>:</errorWord>
      <group>L1_Format</group>
      <groupName>格式问题</groupName>
      <ability>L2_HalfPunc</ability>
      <abilityName>全半角检查</abilityName>
      <candidateList>
        <item>：</item>
      </candidateList>
      <explain>文本全半角错误。</explain>
      <paraID> 9FC763C</paraID>
      <start>3</start>
      <end>4</end>
      <status>unmodified</status>
      <modifiedWord/>
      <trackRevisions>false</trackRevisions>
    </reviewItem>
    <reviewItem>
      <errorID>3850ec8d-c6df-4e4a-9a69-a9c7c679115a</errorID>
      <errorWord>(</errorWord>
      <group>L1_Format</group>
      <groupName>格式问题</groupName>
      <ability>L2_HalfPunc</ability>
      <abilityName>全半角检查</abilityName>
      <candidateList>
        <item>（</item>
      </candidateList>
      <explain>文本全半角错误。</explain>
      <paraID>64D45241</paraID>
      <start>3</start>
      <end>4</end>
      <status>unmodified</status>
      <modifiedWord/>
      <trackRevisions>false</trackRevisions>
    </reviewItem>
    <reviewItem>
      <errorID>12f4af1b-738b-42ca-8171-8accab78e69e</errorID>
      <errorWord>)</errorWord>
      <group>L1_Format</group>
      <groupName>格式问题</groupName>
      <ability>L2_HalfPunc</ability>
      <abilityName>全半角检查</abilityName>
      <candidateList>
        <item>）</item>
      </candidateList>
      <explain>文本全半角错误。</explain>
      <paraID>64D45241</paraID>
      <start>6</start>
      <end>7</end>
      <status>unmodified</status>
      <modifiedWord/>
      <trackRevisions>false</trackRevisions>
    </reviewItem>
    <reviewItem>
      <errorID>c11b0750-2a53-45a9-9580-7a1a101ec891</errorID>
      <errorWord>(</errorWord>
      <group>L1_Format</group>
      <groupName>格式问题</groupName>
      <ability>L2_HalfPunc</ability>
      <abilityName>全半角检查</abilityName>
      <candidateList>
        <item>（</item>
      </candidateList>
      <explain>文本全半角错误。</explain>
      <paraID>318FF30B</paraID>
      <start>3</start>
      <end>4</end>
      <status>unmodified</status>
      <modifiedWord/>
      <trackRevisions>false</trackRevisions>
    </reviewItem>
    <reviewItem>
      <errorID>f8c38001-0069-45db-b8ce-1874898af2fb</errorID>
      <errorWord>)</errorWord>
      <group>L1_Format</group>
      <groupName>格式问题</groupName>
      <ability>L2_HalfPunc</ability>
      <abilityName>全半角检查</abilityName>
      <candidateList>
        <item>）</item>
      </candidateList>
      <explain>文本全半角错误。</explain>
      <paraID>318FF30B</paraID>
      <start>6</start>
      <end>7</end>
      <status>unmodified</status>
      <modifiedWord/>
      <trackRevisions>false</trackRevisions>
    </reviewItem>
    <reviewItem>
      <errorID>ba3ac832-8400-43de-982e-d8f178bc50b7</errorID>
      <errorWord>(</errorWord>
      <group>L1_Format</group>
      <groupName>格式问题</groupName>
      <ability>L2_HalfPunc</ability>
      <abilityName>全半角检查</abilityName>
      <candidateList>
        <item>（</item>
      </candidateList>
      <explain>文本全半角错误。</explain>
      <paraID> FCB26E2</paraID>
      <start>3</start>
      <end>4</end>
      <status>unmodified</status>
      <modifiedWord/>
      <trackRevisions>false</trackRevisions>
    </reviewItem>
    <reviewItem>
      <errorID>36684868-430f-48fa-a74a-9decbac3b70f</errorID>
      <errorWord>)</errorWord>
      <group>L1_Format</group>
      <groupName>格式问题</groupName>
      <ability>L2_HalfPunc</ability>
      <abilityName>全半角检查</abilityName>
      <candidateList>
        <item>）</item>
      </candidateList>
      <explain>文本全半角错误。</explain>
      <paraID> FCB26E2</paraID>
      <start>6</start>
      <end>7</end>
      <status>unmodified</status>
      <modifiedWord/>
      <trackRevisions>false</trackRevisions>
    </reviewItem>
    <reviewItem>
      <errorID>e14661e3-4e3d-4312-8177-c18ad9af2c6f</errorID>
      <errorWord>上述的</errorWord>
      <group>L1_Word</group>
      <groupName>字词问题</groupName>
      <ability>L2_Typo</ability>
      <abilityName>字词错误</abilityName>
      <candidateList>
        <item>上述</item>
      </candidateList>
      <explain>〈形〉属性词。上面所说的：～各条，望切实执行。</explain>
      <paraID> 2FC7DBB</paraID>
      <start>7</start>
      <end>10</end>
      <status>unmodified</status>
      <modifiedWord/>
      <trackRevisions>false</trackRevisions>
    </reviewItem>
    <reviewItem>
      <errorID>4cb870b4-1f96-4528-acf5-e3053ae137ce</errorID>
      <errorWord>:</errorWord>
      <group>L1_Format</group>
      <groupName>格式问题</groupName>
      <ability>L2_HalfPunc</ability>
      <abilityName>全半角检查</abilityName>
      <candidateList>
        <item>：</item>
      </candidateList>
      <explain>文本全半角错误。</explain>
      <paraID>7DAA8365</paraID>
      <start>4</start>
      <end>5</end>
      <status>unmodified</status>
      <modifiedWord/>
      <trackRevisions>false</trackRevisions>
    </reviewItem>
    <reviewItem>
      <errorID>94cf0b8a-fd59-4161-a3eb-2b3831ed378b</errorID>
      <errorWord>交纳</errorWord>
      <group>L1_Word</group>
      <groupName>字词问题</groupName>
      <ability>L2_Typo</ability>
      <abilityName>字词错误</abilityName>
      <candidateList>
        <item>缴纳</item>
      </candidateList>
      <explain>存在发音相同字词的误用。</explain>
      <paraID>7DAA8365</paraID>
      <start>24</start>
      <end>26</end>
      <status>unmodified</status>
      <modifiedWord/>
      <trackRevisions>false</trackRevisions>
    </reviewItem>
    <reviewItem>
      <errorID>adc64aef-024b-4916-afb1-e17206c87cb3</errorID>
      <errorWord>(</errorWord>
      <group>L1_Format</group>
      <groupName>格式问题</groupName>
      <ability>L2_HalfPunc</ability>
      <abilityName>全半角检查</abilityName>
      <candidateList>
        <item>（</item>
      </candidateList>
      <explain>文本全半角错误。</explain>
      <paraID>4CF33665</paraID>
      <start>5</start>
      <end>6</end>
      <status>unmodified</status>
      <modifiedWord/>
      <trackRevisions>false</trackRevisions>
    </reviewItem>
    <reviewItem>
      <errorID>347d2f82-c194-4ef9-8084-7bd7c4354d47</errorID>
      <errorWord>)</errorWord>
      <group>L1_Format</group>
      <groupName>格式问题</groupName>
      <ability>L2_HalfPunc</ability>
      <abilityName>全半角检查</abilityName>
      <candidateList>
        <item>）</item>
      </candidateList>
      <explain>文本全半角错误。</explain>
      <paraID>4CF33665</paraID>
      <start>10</start>
      <end>11</end>
      <status>unmodified</status>
      <modifiedWord/>
      <trackRevisions>false</trackRevisions>
    </reviewItem>
    <reviewItem>
      <errorID>a5084832-aed7-44aa-b096-bcc593dd1127</errorID>
      <errorWord>(</errorWord>
      <group>L1_Format</group>
      <groupName>格式问题</groupName>
      <ability>L2_HalfPunc</ability>
      <abilityName>全半角检查</abilityName>
      <candidateList>
        <item>（</item>
      </candidateList>
      <explain>文本全半角错误。</explain>
      <paraID>374CD5F9</paraID>
      <start>5</start>
      <end>6</end>
      <status>unmodified</status>
      <modifiedWord/>
      <trackRevisions>false</trackRevisions>
    </reviewItem>
    <reviewItem>
      <errorID>4e95a3ec-0afe-4a43-96c2-6f3e41f82eff</errorID>
      <errorWord>)</errorWord>
      <group>L1_Format</group>
      <groupName>格式问题</groupName>
      <ability>L2_HalfPunc</ability>
      <abilityName>全半角检查</abilityName>
      <candidateList>
        <item>）</item>
      </candidateList>
      <explain>文本全半角错误。</explain>
      <paraID>374CD5F9</paraID>
      <start>10</start>
      <end>11</end>
      <status>unmodified</status>
      <modifiedWord/>
      <trackRevisions>false</trackRevisions>
    </reviewItem>
    <reviewItem>
      <errorID>0289a218-b784-48f2-99c7-4ca7f0fe8af8</errorID>
      <errorWord>(</errorWord>
      <group>L1_Format</group>
      <groupName>格式问题</groupName>
      <ability>L2_HalfPunc</ability>
      <abilityName>全半角检查</abilityName>
      <candidateList>
        <item>（</item>
      </candidateList>
      <explain>文本全半角错误。</explain>
      <paraID>3ADA9E95</paraID>
      <start>5</start>
      <end>6</end>
      <status>unmodified</status>
      <modifiedWord/>
      <trackRevisions>false</trackRevisions>
    </reviewItem>
    <reviewItem>
      <errorID>5e89b8f2-0d32-4588-bae2-619672c947ea</errorID>
      <errorWord>)</errorWord>
      <group>L1_Format</group>
      <groupName>格式问题</groupName>
      <ability>L2_HalfPunc</ability>
      <abilityName>全半角检查</abilityName>
      <candidateList>
        <item>）</item>
      </candidateList>
      <explain>文本全半角错误。</explain>
      <paraID>3ADA9E95</paraID>
      <start>10</start>
      <end>11</end>
      <status>unmodified</status>
      <modifiedWord/>
      <trackRevisions>false</trackRevisions>
    </reviewItem>
    <reviewItem>
      <errorID>8c84d563-ab6d-423b-be3a-7dd46bd77f50</errorID>
      <errorWord>:</errorWord>
      <group>L1_Format</group>
      <groupName>格式问题</groupName>
      <ability>L2_HalfPunc</ability>
      <abilityName>全半角检查</abilityName>
      <candidateList>
        <item>：</item>
      </candidateList>
      <explain>文本全半角错误。</explain>
      <paraID>22C74369</paraID>
      <start>2</start>
      <end>3</end>
      <status>unmodified</status>
      <modifiedWord/>
      <trackRevisions>false</trackRevisions>
    </reviewItem>
    <reviewItem>
      <errorID>3f60e0f3-96d4-4a1a-b057-34fad79ee918</errorID>
      <errorWord>:</errorWord>
      <group>L1_Format</group>
      <groupName>格式问题</groupName>
      <ability>L2_HalfPunc</ability>
      <abilityName>全半角检查</abilityName>
      <candidateList>
        <item>：</item>
      </candidateList>
      <explain>文本全半角错误。</explain>
      <paraID>5E823987</paraID>
      <start>2</start>
      <end>3</end>
      <status>unmodified</status>
      <modifiedWord/>
      <trackRevisions>false</trackRevisions>
    </reviewItem>
    <reviewItem>
      <errorID>fc47c3e2-bb32-4e64-b40d-1d6ed8419503</errorID>
      <errorWord>-</errorWord>
      <group>L1_Format</group>
      <groupName>格式问题</groupName>
      <ability>L2_HalfPunc</ability>
      <abilityName>全半角检查</abilityName>
      <candidateList>
        <item>－</item>
      </candidateList>
      <explain>文本全半角错误。</explain>
      <paraID>348A5E26</paraID>
      <start>7</start>
      <end>8</end>
      <status>unmodified</status>
      <modifiedWord/>
      <trackRevisions>false</trackRevisions>
    </reviewItem>
    <reviewItem>
      <errorID>f3cb980d-bb65-4843-8ccd-50ecec6501e4</errorID>
      <errorWord>-</errorWord>
      <group>L1_Format</group>
      <groupName>格式问题</groupName>
      <ability>L2_HalfPunc</ability>
      <abilityName>全半角检查</abilityName>
      <candidateList>
        <item>－</item>
      </candidateList>
      <explain>文本全半角错误。</explain>
      <paraID>4DE78A6D</paraID>
      <start>18</start>
      <end>19</end>
      <status>unmodified</status>
      <modifiedWord/>
      <trackRevisions>false</trackRevisions>
    </reviewItem>
    <reviewItem>
      <errorID>e9884059-c6b4-43f1-af19-5224c3c757b1</errorID>
      <errorWord>-</errorWord>
      <group>L1_Format</group>
      <groupName>格式问题</groupName>
      <ability>L2_HalfPunc</ability>
      <abilityName>全半角检查</abilityName>
      <candidateList>
        <item>－</item>
      </candidateList>
      <explain>文本全半角错误。</explain>
      <paraID>4DE78A6D</paraID>
      <start>41</start>
      <end>42</end>
      <status>unmodified</status>
      <modifiedWord/>
      <trackRevisions>false</trackRevisions>
    </reviewItem>
    <reviewItem>
      <errorID>e65ee3ba-63b3-4c30-a54c-3211e5aa0e41</errorID>
      <errorWord>(</errorWord>
      <group>L1_Format</group>
      <groupName>格式问题</groupName>
      <ability>L2_HalfPunc</ability>
      <abilityName>全半角检查</abilityName>
      <candidateList>
        <item>（</item>
      </candidateList>
      <explain>文本全半角错误。</explain>
      <paraID>4DE78A6D</paraID>
      <start>87</start>
      <end>88</end>
      <status>unmodified</status>
      <modifiedWord/>
      <trackRevisions>false</trackRevisions>
    </reviewItem>
    <reviewItem>
      <errorID>44b7c930-763f-481c-afa9-d92ec03daeba</errorID>
      <errorWord>)</errorWord>
      <group>L1_Format</group>
      <groupName>格式问题</groupName>
      <ability>L2_HalfPunc</ability>
      <abilityName>全半角检查</abilityName>
      <candidateList>
        <item>）</item>
      </candidateList>
      <explain>文本全半角错误。</explain>
      <paraID>4DE78A6D</paraID>
      <start>94</start>
      <end>95</end>
      <status>unmodified</status>
      <modifiedWord/>
      <trackRevisions>false</trackRevisions>
    </reviewItem>
    <reviewItem>
      <errorID>dd57a754-61c4-47bf-bc4e-794459e1a7a8</errorID>
      <errorWord>(</errorWord>
      <group>L1_Format</group>
      <groupName>格式问题</groupName>
      <ability>L2_HalfPunc</ability>
      <abilityName>全半角检查</abilityName>
      <candidateList>
        <item>（</item>
      </candidateList>
      <explain>文本全半角错误。</explain>
      <paraID>4DE78A6D</paraID>
      <start>106</start>
      <end>107</end>
      <status>unmodified</status>
      <modifiedWord/>
      <trackRevisions>false</trackRevisions>
    </reviewItem>
    <reviewItem>
      <errorID>ff715154-1032-4af2-bd5e-750a4fca336a</errorID>
      <errorWord>)</errorWord>
      <group>L1_Format</group>
      <groupName>格式问题</groupName>
      <ability>L2_HalfPunc</ability>
      <abilityName>全半角检查</abilityName>
      <candidateList>
        <item>）</item>
      </candidateList>
      <explain>文本全半角错误。</explain>
      <paraID>4DE78A6D</paraID>
      <start>112</start>
      <end>113</end>
      <status>unmodified</status>
      <modifiedWord/>
      <trackRevisions>false</trackRevisions>
    </reviewItem>
    <reviewItem>
      <errorID>a4fe05ae-c7f7-4a3a-88cf-57f269a31a6c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1611E31D</paraID>
      <start>0</start>
      <end>2</end>
      <status>unmodified</status>
      <modifiedWord/>
      <trackRevisions>false</trackRevisions>
    </reviewItem>
    <reviewItem>
      <errorID>5a55f707-fffa-44d4-8d90-009561fddb1c</errorID>
      <errorWord>)</errorWord>
      <group>L1_Format</group>
      <groupName>格式问题</groupName>
      <ability>L2_HalfPunc</ability>
      <abilityName>全半角检查</abilityName>
      <candidateList>
        <item>）</item>
      </candidateList>
      <explain>文本全半角错误。</explain>
      <paraID>1611E31D</paraID>
      <start>46</start>
      <end>47</end>
      <status>unmodified</status>
      <modifiedWord/>
      <trackRevisions>false</trackRevisions>
    </reviewItem>
    <reviewItem>
      <errorID>a92cf129-2b3f-4233-b36c-9873724e9df3</errorID>
      <errorWord>)</errorWord>
      <group>L1_Format</group>
      <groupName>格式问题</groupName>
      <ability>L2_HalfPunc</ability>
      <abilityName>全半角检查</abilityName>
      <candidateList>
        <item>）</item>
      </candidateList>
      <explain>文本全半角错误。</explain>
      <paraID>1C9C661B</paraID>
      <start>46</start>
      <end>47</end>
      <status>unmodified</status>
      <modifiedWord/>
      <trackRevisions>false</trackRevisions>
    </reviewItem>
    <reviewItem>
      <errorID>13f9c11a-30cc-4147-bc40-aacbd679ce1b</errorID>
      <errorWord>)</errorWord>
      <group>L1_Format</group>
      <groupName>格式问题</groupName>
      <ability>L2_HalfPunc</ability>
      <abilityName>全半角检查</abilityName>
      <candidateList>
        <item>）</item>
      </candidateList>
      <explain>文本全半角错误。</explain>
      <paraID>42E6FB77</paraID>
      <start>46</start>
      <end>47</end>
      <status>unmodified</status>
      <modifiedWord/>
      <trackRevisions>false</trackRevisions>
    </reviewItem>
    <reviewItem>
      <errorID>d9e2e0db-a98f-416c-b34c-b45d1e3dc63b</errorID>
      <errorWord>......</errorWord>
      <group>L1_Punc</group>
      <groupName>标点问题</groupName>
      <ability>L2_Punc</ability>
      <abilityName>标点符号检查</abilityName>
      <candidateList>
        <item>……</item>
      </candidateList>
      <explain/>
      <paraID>20502F8F</paraID>
      <start>0</start>
      <end>6</end>
      <status>unmodified</status>
      <modifiedWord/>
      <trackRevisions>false</trackRevisions>
    </reviewItem>
    <reviewItem>
      <errorID>5f6f940d-c2c6-4c19-85af-a00f2e28a828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519CF7E6</paraID>
      <start>0</start>
      <end>2</end>
      <status>unmodified</status>
      <modifiedWord/>
      <trackRevisions>false</trackRevisions>
    </reviewItem>
    <reviewItem>
      <errorID>9ed20b99-21d9-4f13-ad4f-2e47d8c72bd8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54612B16</paraID>
      <start>0</start>
      <end>2</end>
      <status>unmodified</status>
      <modifiedWord/>
      <trackRevisions>false</trackRevisions>
    </reviewItem>
    <reviewItem>
      <errorID>27019768-be94-4e38-86e2-8ed37607d799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4EA75525</paraID>
      <start>0</start>
      <end>2</end>
      <status>unmodified</status>
      <modifiedWord/>
      <trackRevisions>false</trackRevisions>
    </reviewItem>
    <reviewItem>
      <errorID>98c01c73-9177-4017-b13e-4a9942416892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6CB76959</paraID>
      <start>0</start>
      <end>2</end>
      <status>unmodified</status>
      <modifiedWord/>
      <trackRevisions>false</trackRevisions>
    </reviewItem>
    <reviewItem>
      <errorID>4c1344da-e00e-450d-b74d-d83f1d1f7eec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5BA2FDA9</paraID>
      <start>0</start>
      <end>2</end>
      <status>unmodified</status>
      <modifiedWord/>
      <trackRevisions>false</trackRevisions>
    </reviewItem>
    <reviewItem>
      <errorID>b974fa41-4059-488e-b1f1-f2d699f68ee9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EE26EC4</paraID>
      <start>0</start>
      <end>2</end>
      <status>unmodified</status>
      <modifiedWord/>
      <trackRevisions>false</trackRevisions>
    </reviewItem>
    <reviewItem>
      <errorID>2d1f5159-6c29-4b99-b4b5-ec45524ea2c4</errorID>
      <errorWord>本</errorWord>
      <group>L1_Word</group>
      <groupName>字词问题</groupName>
      <ability>L2_Typo</ability>
      <abilityName>字词错误</abilityName>
      <candidateList>
        <item>本次</item>
      </candidateList>
      <explain/>
      <paraID> EE26EC4</paraID>
      <start>14</start>
      <end>15</end>
      <status>unmodified</status>
      <modifiedWord/>
      <trackRevisions>false</trackRevisions>
    </reviewItem>
    <reviewItem>
      <errorID>ea3f16db-dbe7-4373-b3b7-14c924ffeacd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724E820F</paraID>
      <start>0</start>
      <end>2</end>
      <status>unmodified</status>
      <modifiedWord/>
      <trackRevisions>false</trackRevisions>
    </reviewItem>
    <reviewItem>
      <errorID>9099d4fe-0c84-447d-a4be-7155f7b59902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147D02E4</paraID>
      <start>0</start>
      <end>2</end>
      <status>unmodified</status>
      <modifiedWord/>
      <trackRevisions>false</trackRevisions>
    </reviewItem>
    <reviewItem>
      <errorID>908fe7e6-d7e3-472e-8590-d362a640e12d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616CE5D6</paraID>
      <start>0</start>
      <end>3</end>
      <status>unmodified</status>
      <modifiedWord/>
      <trackRevisions>false</trackRevisions>
    </reviewItem>
    <reviewItem>
      <errorID>df3c5e58-95fa-4b57-b4aa-c48fbb1f4755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5A7F1A22</paraID>
      <start>0</start>
      <end>3</end>
      <status>unmodified</status>
      <modifiedWord/>
      <trackRevisions>false</trackRevisions>
    </reviewItem>
    <reviewItem>
      <errorID>b2c2ec1c-f2c7-4016-98b3-df50f3240cb1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17DC20E5</paraID>
      <start>0</start>
      <end>3</end>
      <status>unmodified</status>
      <modifiedWord/>
      <trackRevisions>false</trackRevisions>
    </reviewItem>
    <reviewItem>
      <errorID>8bdf07db-6348-4663-8548-e60546644f60</errorID>
      <errorWord>(</errorWord>
      <group>L1_Format</group>
      <groupName>格式问题</groupName>
      <ability>L2_HalfPunc</ability>
      <abilityName>全半角检查</abilityName>
      <candidateList>
        <item>（</item>
      </candidateList>
      <explain>文本全半角错误。</explain>
      <paraID>6E6B85C9</paraID>
      <start>5</start>
      <end>6</end>
      <status>unmodified</status>
      <modifiedWord/>
      <trackRevisions>false</trackRevisions>
    </reviewItem>
    <reviewItem>
      <errorID>37a9bec7-c156-4b45-9e98-df8cf4d559ce</errorID>
      <errorWord>)</errorWord>
      <group>L1_Format</group>
      <groupName>格式问题</groupName>
      <ability>L2_HalfPunc</ability>
      <abilityName>全半角检查</abilityName>
      <candidateList>
        <item>）</item>
      </candidateList>
      <explain>文本全半角错误。</explain>
      <paraID>6E6B85C9</paraID>
      <start>10</start>
      <end>11</end>
      <status>unmodified</status>
      <modifiedWord/>
      <trackRevisions>false</trackRevisions>
    </reviewItem>
    <reviewItem>
      <errorID>be405758-0332-44de-ae83-f4dd323ffd6d</errorID>
      <errorWord>(</errorWord>
      <group>L1_Format</group>
      <groupName>格式问题</groupName>
      <ability>L2_HalfPunc</ability>
      <abilityName>全半角检查</abilityName>
      <candidateList>
        <item>（</item>
      </candidateList>
      <explain>文本全半角错误。</explain>
      <paraID>47382DFF</paraID>
      <start>8</start>
      <end>9</end>
      <status>unmodified</status>
      <modifiedWord/>
      <trackRevisions>false</trackRevisions>
    </reviewItem>
    <reviewItem>
      <errorID>dd8a3c9b-2b25-451d-8ced-3b9d5d470252</errorID>
      <errorWord>)</errorWord>
      <group>L1_Format</group>
      <groupName>格式问题</groupName>
      <ability>L2_HalfPunc</ability>
      <abilityName>全半角检查</abilityName>
      <candidateList>
        <item>）</item>
      </candidateList>
      <explain>文本全半角错误。</explain>
      <paraID>47382DFF</paraID>
      <start>17</start>
      <end>18</end>
      <status>unmodified</status>
      <modifiedWord/>
      <trackRevisions>false</trackRevisions>
    </reviewItem>
    <reviewItem>
      <errorID>0666d2de-1f46-46ba-a59f-679e0598cea1</errorID>
      <errorWord>(</errorWord>
      <group>L1_Format</group>
      <groupName>格式问题</groupName>
      <ability>L2_HalfPunc</ability>
      <abilityName>全半角检查</abilityName>
      <candidateList>
        <item>（</item>
      </candidateList>
      <explain>文本全半角错误。</explain>
      <paraID>41420890</paraID>
      <start>26</start>
      <end>27</end>
      <status>unmodified</status>
      <modifiedWord/>
      <trackRevisions>false</trackRevisions>
    </reviewItem>
    <reviewItem>
      <errorID>e8aa8836-6770-4171-823d-95a4457f815a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32CB6F79</paraID>
      <start>0</start>
      <end>2</end>
      <status>unmodified</status>
      <modifiedWord/>
      <trackRevisions>false</trackRevisions>
    </reviewItem>
    <reviewItem>
      <errorID>7c93b102-5a96-4fb3-8434-b7d6a39ecc94</errorID>
      <errorWord>,</errorWord>
      <group>L1_Format</group>
      <groupName>格式问题</groupName>
      <ability>L2_HalfPunc</ability>
      <abilityName>全半角检查</abilityName>
      <candidateList>
        <item>，</item>
      </candidateList>
      <explain>文本全半角错误。</explain>
      <paraID>32CB6F79</paraID>
      <start>27</start>
      <end>28</end>
      <status>unmodified</status>
      <modifiedWord/>
      <trackRevisions>false</trackRevisions>
    </reviewItem>
    <reviewItem>
      <errorID>4d447e2b-7a8e-4c1e-af0d-c6b4a0e5dc39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591EA3BC</paraID>
      <start>0</start>
      <end>2</end>
      <status>unmodified</status>
      <modifiedWord/>
      <trackRevisions>false</trackRevisions>
    </reviewItem>
    <reviewItem>
      <errorID>99c50040-3d1d-466e-a827-f96e3a5176df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77F2D6FE</paraID>
      <start>0</start>
      <end>2</end>
      <status>unmodified</status>
      <modifiedWord/>
      <trackRevisions>false</trackRevisions>
    </reviewItem>
    <reviewItem>
      <errorID>d415190d-e7f3-4d90-86ce-2c2cf8e5acda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745D7A91</paraID>
      <start>0</start>
      <end>2</end>
      <status>unmodified</status>
      <modifiedWord/>
      <trackRevisions>false</trackRevisions>
    </reviewItem>
    <reviewItem>
      <errorID>859a66d5-305e-4d14-8990-b7e08263bbd6</errorID>
      <errorWord>。。</errorWord>
      <group>L1_Punc</group>
      <groupName>标点问题</groupName>
      <ability>L2_Punc</ability>
      <abilityName>标点符号检查</abilityName>
      <candidateList>
        <item>。</item>
      </candidateList>
      <explain/>
      <paraID>745D7A91</paraID>
      <start>60</start>
      <end>62</end>
      <status>unmodified</status>
      <modifiedWord/>
      <trackRevisions>false</trackRevisions>
    </reviewItem>
    <reviewItem>
      <errorID>0195aef6-6a99-4b61-87df-ec6ae6b3a27e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716B3DBD</paraID>
      <start>0</start>
      <end>2</end>
      <status>unmodified</status>
      <modifiedWord/>
      <trackRevisions>false</trackRevisions>
    </reviewItem>
    <reviewItem>
      <errorID>22052b23-2e27-45eb-9b85-955a9c0cf27d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12413DBB</paraID>
      <start>0</start>
      <end>2</end>
      <status>unmodified</status>
      <modifiedWord/>
      <trackRevisions>false</trackRevisions>
    </reviewItem>
    <reviewItem>
      <errorID>bfda05b1-d949-46eb-979f-1eab2357cde4</errorID>
      <errorWord>(</errorWord>
      <group>L1_Format</group>
      <groupName>格式问题</groupName>
      <ability>L2_HalfPunc</ability>
      <abilityName>全半角检查</abilityName>
      <candidateList>
        <item>（</item>
      </candidateList>
      <explain>文本全半角错误。</explain>
      <paraID>69E9B4BA</paraID>
      <start>5</start>
      <end>6</end>
      <status>unmodified</status>
      <modifiedWord/>
      <trackRevisions>false</trackRevisions>
    </reviewItem>
    <reviewItem>
      <errorID>81c9aae4-4331-4e17-9c4c-d7508a6f853d</errorID>
      <errorWord>)</errorWord>
      <group>L1_Format</group>
      <groupName>格式问题</groupName>
      <ability>L2_HalfPunc</ability>
      <abilityName>全半角检查</abilityName>
      <candidateList>
        <item>）</item>
      </candidateList>
      <explain>文本全半角错误。</explain>
      <paraID>69E9B4BA</paraID>
      <start>10</start>
      <end>11</end>
      <status>unmodified</status>
      <modifiedWord/>
      <trackRevisions>false</trackRevisions>
    </reviewItem>
    <reviewItem>
      <errorID>f9e3485e-3870-4f59-acc1-eb6b08a94972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5C5C96F5</paraID>
      <start>0</start>
      <end>2</end>
      <status>unmodified</status>
      <modifiedWord/>
      <trackRevisions>false</trackRevisions>
    </reviewItem>
    <reviewItem>
      <errorID>1d624fef-5aa6-4f74-96ee-ec7d122f95df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4D94961D</paraID>
      <start>0</start>
      <end>2</end>
      <status>unmodified</status>
      <modifiedWord/>
      <trackRevisions>false</trackRevisions>
    </reviewItem>
    <reviewItem>
      <errorID>c7654c6f-43f1-4bc5-843f-b085233709d7</errorID>
      <errorWord>-</errorWord>
      <group>L1_Format</group>
      <groupName>格式问题</groupName>
      <ability>L2_HalfPunc</ability>
      <abilityName>全半角检查</abilityName>
      <candidateList>
        <item>－</item>
      </candidateList>
      <explain>文本全半角错误。</explain>
      <paraID>325E0FDC</paraID>
      <start>67</start>
      <end>68</end>
      <status>unmodified</status>
      <modifiedWord/>
      <trackRevisions>false</trackRevisions>
    </reviewItem>
    <reviewItem>
      <errorID>356bb7e3-4286-458e-a5b3-1d1d60fcd259</errorID>
      <errorWord>-</errorWord>
      <group>L1_Format</group>
      <groupName>格式问题</groupName>
      <ability>L2_HalfPunc</ability>
      <abilityName>全半角检查</abilityName>
      <candidateList>
        <item>－</item>
      </candidateList>
      <explain>文本全半角错误。</explain>
      <paraID>325E0FDC</paraID>
      <start>79</start>
      <end>80</end>
      <status>unmodified</status>
      <modifiedWord/>
      <trackRevisions>false</trackRevisions>
    </reviewItem>
    <reviewItem>
      <errorID>04785403-5a2b-49c0-bccb-2bfe2cea07c4</errorID>
      <errorWord>(</errorWord>
      <group>L1_Format</group>
      <groupName>格式问题</groupName>
      <ability>L2_HalfPunc</ability>
      <abilityName>全半角检查</abilityName>
      <candidateList>
        <item>（</item>
      </candidateList>
      <explain>文本全半角错误。</explain>
      <paraID>2930957C</paraID>
      <start>5</start>
      <end>6</end>
      <status>unmodified</status>
      <modifiedWord/>
      <trackRevisions>false</trackRevisions>
    </reviewItem>
    <reviewItem>
      <errorID>f61f4a0b-df10-4a67-b0bd-9d8fad160b60</errorID>
      <errorWord>)</errorWord>
      <group>L1_Format</group>
      <groupName>格式问题</groupName>
      <ability>L2_HalfPunc</ability>
      <abilityName>全半角检查</abilityName>
      <candidateList>
        <item>）</item>
      </candidateList>
      <explain>文本全半角错误。</explain>
      <paraID>2930957C</paraID>
      <start>10</start>
      <end>11</end>
      <status>unmodified</status>
      <modifiedWord/>
      <trackRevisions>false</trackRevisions>
    </reviewItem>
    <reviewItem>
      <errorID>275a82ff-f431-4d0e-8170-387bc46b66e7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31243F6F</paraID>
      <start>0</start>
      <end>2</end>
      <status>unmodified</status>
      <modifiedWord/>
      <trackRevisions>false</trackRevisions>
    </reviewItem>
    <reviewItem>
      <errorID>21b8615d-3e01-43dd-819a-475c882fb958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47072CC</paraID>
      <start>0</start>
      <end>2</end>
      <status>unmodified</status>
      <modifiedWord/>
      <trackRevisions>false</trackRevisions>
    </reviewItem>
    <reviewItem>
      <errorID>19ca2e1a-28f4-4e28-8e67-799a62fb2d08</errorID>
      <errorWord>-</errorWord>
      <group>L1_Format</group>
      <groupName>格式问题</groupName>
      <ability>L2_HalfPunc</ability>
      <abilityName>全半角检查</abilityName>
      <candidateList>
        <item>－</item>
      </candidateList>
      <explain>文本全半角错误。</explain>
      <paraID>5390C3D3</paraID>
      <start>22</start>
      <end>23</end>
      <status>unmodified</status>
      <modifiedWord/>
      <trackRevisions>false</trackRevisions>
    </reviewItem>
    <reviewItem>
      <errorID>f3cf2cc6-1b54-449c-89d1-8b046d8e894b</errorID>
      <errorWord>法律、法规</errorWord>
      <group>L1_Word</group>
      <groupName>字词问题</groupName>
      <ability>L2_Typo</ability>
      <abilityName>字词错误</abilityName>
      <candidateList>
        <item>法律法规</item>
      </candidateList>
      <explain/>
      <paraID>5390C3D3</paraID>
      <start>47</start>
      <end>52</end>
      <status>unmodified</status>
      <modifiedWord/>
      <trackRevisions>false</trackRevisions>
    </reviewItem>
    <reviewItem>
      <errorID>cd6aa138-4b95-4e9d-bd3f-e36dcbb01bf2</errorID>
      <errorWord>法律、法规</errorWord>
      <group>L1_Word</group>
      <groupName>字词问题</groupName>
      <ability>L2_Typo</ability>
      <abilityName>字词错误</abilityName>
      <candidateList>
        <item>法律法规</item>
      </candidateList>
      <explain/>
      <paraID>391BEE03</paraID>
      <start>27</start>
      <end>32</end>
      <status>unmodified</status>
      <modifiedWord/>
      <trackRevisions>false</trackRevisions>
    </reviewItem>
    <reviewItem>
      <errorID>eb63da00-937c-4807-961a-3e978ca2f3d0</errorID>
      <errorWord>(</errorWord>
      <group>L1_Format</group>
      <groupName>格式问题</groupName>
      <ability>L2_HalfPunc</ability>
      <abilityName>全半角检查</abilityName>
      <candidateList>
        <item>（</item>
      </candidateList>
      <explain>文本全半角错误。</explain>
      <paraID>1D974058</paraID>
      <start>5</start>
      <end>6</end>
      <status>unmodified</status>
      <modifiedWord/>
      <trackRevisions>false</trackRevisions>
    </reviewItem>
    <reviewItem>
      <errorID>2f6c8d73-880e-473e-aa45-b183f4a1b476</errorID>
      <errorWord>)</errorWord>
      <group>L1_Format</group>
      <groupName>格式问题</groupName>
      <ability>L2_HalfPunc</ability>
      <abilityName>全半角检查</abilityName>
      <candidateList>
        <item>）</item>
      </candidateList>
      <explain>文本全半角错误。</explain>
      <paraID>1D974058</paraID>
      <start>10</start>
      <end>11</end>
      <status>unmodified</status>
      <modifiedWord/>
      <trackRevisions>false</trackRevisions>
    </reviewItem>
    <reviewItem>
      <errorID>acf4e422-060a-4fdb-992b-bc36bdf078e6</errorID>
      <errorWord>-</errorWord>
      <group>L1_Format</group>
      <groupName>格式问题</groupName>
      <ability>L2_HalfPunc</ability>
      <abilityName>全半角检查</abilityName>
      <candidateList>
        <item>－</item>
      </candidateList>
      <explain>文本全半角错误。</explain>
      <paraID>1FB81785</paraID>
      <start>95</start>
      <end>96</end>
      <status>unmodified</status>
      <modifiedWord/>
      <trackRevisions>false</trackRevisions>
    </reviewItem>
    <reviewItem>
      <errorID>45ae2e31-7bd8-4ad3-b45a-e02093dd3b07</errorID>
      <errorWord>-</errorWord>
      <group>L1_Format</group>
      <groupName>格式问题</groupName>
      <ability>L2_HalfPunc</ability>
      <abilityName>全半角检查</abilityName>
      <candidateList>
        <item>－</item>
      </candidateList>
      <explain>文本全半角错误。</explain>
      <paraID>1FB81785</paraID>
      <start>111</start>
      <end>112</end>
      <status>unmodified</status>
      <modifiedWord/>
      <trackRevisions>false</trackRevisions>
    </reviewItem>
    <reviewItem>
      <errorID>fd53bc14-7f8c-4b3c-86fc-0f54e39a43c6</errorID>
      <errorWord>(</errorWord>
      <group>L1_Format</group>
      <groupName>格式问题</groupName>
      <ability>L2_HalfPunc</ability>
      <abilityName>全半角检查</abilityName>
      <candidateList>
        <item>（</item>
      </candidateList>
      <explain>文本全半角错误。</explain>
      <paraID> CFACD60</paraID>
      <start>5</start>
      <end>6</end>
      <status>unmodified</status>
      <modifiedWord/>
      <trackRevisions>false</trackRevisions>
    </reviewItem>
    <reviewItem>
      <errorID>2e5791b5-b33b-48b2-99ba-59eb21e86b55</errorID>
      <errorWord>)</errorWord>
      <group>L1_Format</group>
      <groupName>格式问题</groupName>
      <ability>L2_HalfPunc</ability>
      <abilityName>全半角检查</abilityName>
      <candidateList>
        <item>）</item>
      </candidateList>
      <explain>文本全半角错误。</explain>
      <paraID> CFACD60</paraID>
      <start>10</start>
      <end>11</end>
      <status>unmodified</status>
      <modifiedWord/>
      <trackRevisions>false</trackRevisions>
    </reviewItem>
    <reviewItem>
      <errorID>9775ad5b-db36-45d9-b863-2173705afcfc</errorID>
      <errorWord>[2014]</errorWord>
      <group>L1_Punc</group>
      <groupName>标点问题</groupName>
      <ability>L2_Punc</ability>
      <abilityName>标点符号检查</abilityName>
      <candidateList>
        <item>〔2014〕</item>
      </candidateList>
      <explain/>
      <paraID>1A031425</paraID>
      <start>117</start>
      <end>123</end>
      <status>unmodified</status>
      <modifiedWord/>
      <trackRevisions>false</trackRevisions>
    </reviewItem>
    <reviewItem>
      <errorID>667d9c8c-cf82-4cb8-8c08-4ecb1364dbf8</errorID>
      <errorWord>-</errorWord>
      <group>L1_Format</group>
      <groupName>格式问题</groupName>
      <ability>L2_HalfPunc</ability>
      <abilityName>全半角检查</abilityName>
      <candidateList>
        <item>－</item>
      </candidateList>
      <explain>文本全半角错误。</explain>
      <paraID>2D723FCA</paraID>
      <start>16</start>
      <end>17</end>
      <status>unmodified</status>
      <modifiedWord/>
      <trackRevisions>false</trackRevisions>
    </reviewItem>
    <reviewItem>
      <errorID>84ae412f-4891-4245-9c88-fd44e33825fb</errorID>
      <errorWord>-</errorWord>
      <group>L1_Format</group>
      <groupName>格式问题</groupName>
      <ability>L2_HalfPunc</ability>
      <abilityName>全半角检查</abilityName>
      <candidateList>
        <item>－</item>
      </candidateList>
      <explain>文本全半角错误。</explain>
      <paraID>619C5277</paraID>
      <start>13</start>
      <end>14</end>
      <status>unmodified</status>
      <modifiedWord/>
      <trackRevisions>false</trackRevisions>
    </reviewItem>
    <reviewItem>
      <errorID>79af6e92-eb55-46fe-8d23-33e0985da1d6</errorID>
      <errorWord>-</errorWord>
      <group>L1_Format</group>
      <groupName>格式问题</groupName>
      <ability>L2_HalfPunc</ability>
      <abilityName>全半角检查</abilityName>
      <candidateList>
        <item>－</item>
      </candidateList>
      <explain>文本全半角错误。</explain>
      <paraID>1D8AD7E9</paraID>
      <start>16</start>
      <end>17</end>
      <status>unmodified</status>
      <modifiedWord/>
      <trackRevisions>false</trackRevisions>
    </reviewItem>
    <reviewItem>
      <errorID>104ab080-6244-445e-9500-ba86c37dcfbd</errorID>
      <errorWord>(</errorWord>
      <group>L1_Format</group>
      <groupName>格式问题</groupName>
      <ability>L2_HalfPunc</ability>
      <abilityName>全半角检查</abilityName>
      <candidateList>
        <item>（</item>
      </candidateList>
      <explain>文本全半角错误。</explain>
      <paraID>1652CA5C</paraID>
      <start>2</start>
      <end>3</end>
      <status>unmodified</status>
      <modifiedWord/>
      <trackRevisions>false</trackRevisions>
    </reviewItem>
    <reviewItem>
      <errorID>dd45f085-eeb0-4431-9408-bc797519978f</errorID>
      <errorWord>)</errorWord>
      <group>L1_Format</group>
      <groupName>格式问题</groupName>
      <ability>L2_HalfPunc</ability>
      <abilityName>全半角检查</abilityName>
      <candidateList>
        <item>）</item>
      </candidateList>
      <explain>文本全半角错误。</explain>
      <paraID>1652CA5C</paraID>
      <start>5</start>
      <end>6</end>
      <status>unmodified</status>
      <modifiedWord/>
      <trackRevisions>false</trackRevisions>
    </reviewItem>
    <reviewItem>
      <errorID>9757f114-8668-4ae6-a84b-47f99ac89e11</errorID>
      <errorWord>-</errorWord>
      <group>L1_Format</group>
      <groupName>格式问题</groupName>
      <ability>L2_HalfPunc</ability>
      <abilityName>全半角检查</abilityName>
      <candidateList>
        <item>－</item>
      </candidateList>
      <explain>文本全半角错误。</explain>
      <paraID>1CD5E7B7</paraID>
      <start>13</start>
      <end>14</end>
      <status>unmodified</status>
      <modifiedWord/>
      <trackRevisions>false</trackRevisions>
    </reviewItem>
    <reviewItem>
      <errorID>5f505a4c-9a0a-47ae-aaf9-aba714ea4bf4</errorID>
      <errorWord>-</errorWord>
      <group>L1_Format</group>
      <groupName>格式问题</groupName>
      <ability>L2_HalfPunc</ability>
      <abilityName>全半角检查</abilityName>
      <candidateList>
        <item>－</item>
      </candidateList>
      <explain>文本全半角错误。</explain>
      <paraID>6628EAA0</paraID>
      <start>13</start>
      <end>14</end>
      <status>unmodified</status>
      <modifiedWord/>
      <trackRevisions>false</trackRevisions>
    </reviewItem>
    <reviewItem>
      <errorID>597f2f7b-3f72-4d86-bcba-e45c98fbe70e</errorID>
      <errorWord>-</errorWord>
      <group>L1_Format</group>
      <groupName>格式问题</groupName>
      <ability>L2_HalfPunc</ability>
      <abilityName>全半角检查</abilityName>
      <candidateList>
        <item>－</item>
      </candidateList>
      <explain>文本全半角错误。</explain>
      <paraID>189C79B6</paraID>
      <start>13</start>
      <end>14</end>
      <status>unmodified</status>
      <modifiedWord/>
      <trackRevisions>false</trackRevisions>
    </reviewItem>
    <reviewItem>
      <errorID>bbbfef3d-a1f4-4105-9001-a6e80a2defa5</errorID>
      <errorWord>:</errorWord>
      <group>L1_Format</group>
      <groupName>格式问题</groupName>
      <ability>L2_HalfPunc</ability>
      <abilityName>全半角检查</abilityName>
      <candidateList>
        <item>：</item>
      </candidateList>
      <explain>文本全半角错误。</explain>
      <paraID>2C13AC78</paraID>
      <start>6</start>
      <end>7</end>
      <status>unmodified</status>
      <modifiedWord/>
      <trackRevisions>false</trackRevisions>
    </reviewItem>
    <reviewItem>
      <errorID>5955a140-bdb4-458e-a16a-482618065b8a</errorID>
      <errorWord>:</errorWord>
      <group>L1_Format</group>
      <groupName>格式问题</groupName>
      <ability>L2_HalfPunc</ability>
      <abilityName>全半角检查</abilityName>
      <candidateList>
        <item>：</item>
      </candidateList>
      <explain>文本全半角错误。</explain>
      <paraID>230A74E6</paraID>
      <start>6</start>
      <end>7</end>
      <status>unmodified</status>
      <modifiedWord/>
      <trackRevisions>false</trackRevisions>
    </reviewItem>
    <reviewItem>
      <errorID>57a4347f-4f01-47bf-88de-611c4b6a61f1</errorID>
      <errorWord>,</errorWord>
      <group>L1_Format</group>
      <groupName>格式问题</groupName>
      <ability>L2_HalfPunc</ability>
      <abilityName>全半角检查</abilityName>
      <candidateList>
        <item>，</item>
      </candidateList>
      <explain>文本全半角错误。</explain>
      <paraID>16B73AE6</paraID>
      <start>13</start>
      <end>14</end>
      <status>unmodified</status>
      <modifiedWord/>
      <trackRevisions>false</trackRevisions>
    </reviewItem>
    <reviewItem>
      <errorID>5bf1b19d-445f-45f0-9f18-de28d080a6e4</errorID>
      <errorWord>提出质疑</errorWord>
      <group>L1_Grammar</group>
      <groupName>语法问题</groupName>
      <ability>L2_Grammar</ability>
      <abilityName>语法错误</abilityName>
      <candidateList>
        <item>质疑</item>
      </candidateList>
      <explain>〈动〉提出疑问：～问难。</explain>
      <paraID>16B73AE6</paraID>
      <start>17</start>
      <end>21</end>
      <status>unmodified</status>
      <modifiedWord/>
      <trackRevisions>false</trackRevisions>
    </reviewItem>
    <reviewItem>
      <errorID>9676891f-c9dc-4ed3-b4b0-f4eaede5c4e1</errorID>
      <errorWord>,</errorWord>
      <group>L1_Format</group>
      <groupName>格式问题</groupName>
      <ability>L2_HalfPunc</ability>
      <abilityName>全半角检查</abilityName>
      <candidateList>
        <item>，</item>
      </candidateList>
      <explain>文本全半角错误。</explain>
      <paraID>5999FA31</paraID>
      <start>18</start>
      <end>19</end>
      <status>unmodified</status>
      <modifiedWord/>
      <trackRevisions>false</trackRevisions>
    </reviewItem>
    <reviewItem>
      <errorID>c981c2f7-e3e9-46f4-940f-36b858510bf6</errorID>
      <errorWord>(</errorWord>
      <group>L1_Format</group>
      <groupName>格式问题</groupName>
      <ability>L2_HalfPunc</ability>
      <abilityName>全半角检查</abilityName>
      <candidateList>
        <item>（</item>
      </candidateList>
      <explain>文本全半角错误。</explain>
      <paraID>296213EA</paraID>
      <start>2</start>
      <end>3</end>
      <status>unmodified</status>
      <modifiedWord/>
      <trackRevisions>false</trackRevisions>
    </reviewItem>
    <reviewItem>
      <errorID>922685e8-a814-4e29-8577-133c96ec9108</errorID>
      <errorWord>)</errorWord>
      <group>L1_Format</group>
      <groupName>格式问题</groupName>
      <ability>L2_HalfPunc</ability>
      <abilityName>全半角检查</abilityName>
      <candidateList>
        <item>）</item>
      </candidateList>
      <explain>文本全半角错误。</explain>
      <paraID>296213EA</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B6051-B42D-4536-8162-DC28C889D4BD}">
  <ds:schemaRefs/>
</ds:datastoreItem>
</file>

<file path=docProps/app.xml><?xml version="1.0" encoding="utf-8"?>
<Properties xmlns="http://schemas.openxmlformats.org/officeDocument/2006/extended-properties" xmlns:vt="http://schemas.openxmlformats.org/officeDocument/2006/docPropsVTypes">
  <Template>Normal</Template>
  <Pages>108</Pages>
  <Words>311</Words>
  <Characters>378</Characters>
  <Lines>504</Lines>
  <Paragraphs>142</Paragraphs>
  <TotalTime>1047</TotalTime>
  <ScaleCrop>false</ScaleCrop>
  <LinksUpToDate>false</LinksUpToDate>
  <CharactersWithSpaces>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2023-09-25T03:03:00Z</dcterms:created>
  <dc:creator>丁琳</dc:creator>
  <cp:lastModifiedBy>阿菲菲</cp:lastModifiedBy>
  <dcterms:modified xsi:type="dcterms:W3CDTF">2026-03-24T09:35:43Z</dcterms:modified>
  <dc:title>南财采管〔2012〕3号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2025-08-14T11:51:44Z</vt:filetime>
  </property>
  <property fmtid="{D5CDD505-2E9C-101B-9397-08002B2CF9AE}" pid="4" name="KSOTemplateDocerSaveRecord">
    <vt:lpwstr>eyJoZGlkIjoiOTNmZjk4OTg4NjI1MWQwZTg5NGEyOTEyZDY5OGJhMzMiLCJ1c2VySWQiOiI1NDY5MTc3NjEifQ==</vt:lpwstr>
  </property>
  <property fmtid="{D5CDD505-2E9C-101B-9397-08002B2CF9AE}" pid="5" name="KSOProductBuildVer">
    <vt:lpwstr>2052-12.1.0.25225</vt:lpwstr>
  </property>
  <property fmtid="{D5CDD505-2E9C-101B-9397-08002B2CF9AE}" pid="6" name="ICV">
    <vt:lpwstr>2844DF63F9A64C9AAE8F2209D19315E4_13</vt:lpwstr>
  </property>
</Properties>
</file>