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93"/>
          <w:tab w:val="left" w:pos="1134"/>
          <w:tab w:val="left" w:pos="1418"/>
        </w:tabs>
        <w:topLinePunct/>
        <w:spacing w:line="600" w:lineRule="exact"/>
        <w:rPr>
          <w:rFonts w:hint="eastAsia" w:ascii="黑体" w:hAnsi="黑体" w:eastAsia="黑体" w:cs="仿宋_GB2312"/>
          <w:sz w:val="32"/>
          <w:szCs w:val="32"/>
        </w:rPr>
      </w:pPr>
      <w:r>
        <w:rPr>
          <w:rFonts w:hint="eastAsia" w:ascii="黑体" w:hAnsi="黑体" w:eastAsia="黑体" w:cs="仿宋_GB2312"/>
          <w:sz w:val="32"/>
          <w:szCs w:val="32"/>
        </w:rPr>
        <w:t>附件：</w:t>
      </w:r>
    </w:p>
    <w:p>
      <w:pPr>
        <w:tabs>
          <w:tab w:val="left" w:pos="993"/>
          <w:tab w:val="left" w:pos="1134"/>
          <w:tab w:val="left" w:pos="1418"/>
        </w:tabs>
        <w:topLinePunct/>
        <w:spacing w:line="600" w:lineRule="exact"/>
        <w:jc w:val="center"/>
        <w:rPr>
          <w:rFonts w:hint="eastAsia" w:ascii="仿宋_GB2312" w:hAnsi="仿宋_GB2312" w:eastAsia="仿宋_GB2312" w:cs="仿宋_GB2312"/>
          <w:b/>
          <w:bCs/>
          <w:sz w:val="32"/>
          <w:szCs w:val="32"/>
          <w:u w:val="none"/>
        </w:rPr>
      </w:pPr>
      <w:r>
        <w:rPr>
          <w:rFonts w:hint="eastAsia" w:ascii="仿宋_GB2312" w:hAnsi="仿宋_GB2312" w:eastAsia="仿宋_GB2312" w:cs="仿宋_GB2312"/>
          <w:b/>
          <w:bCs/>
          <w:sz w:val="32"/>
          <w:szCs w:val="32"/>
          <w:u w:val="none"/>
          <w:lang w:val="en-US" w:eastAsia="zh-CN"/>
        </w:rPr>
        <w:t>上林县机关后勤服务中心</w:t>
      </w:r>
      <w:r>
        <w:rPr>
          <w:rFonts w:hint="eastAsia" w:ascii="仿宋_GB2312" w:hAnsi="仿宋_GB2312" w:eastAsia="仿宋_GB2312" w:cs="仿宋_GB2312"/>
          <w:b/>
          <w:bCs/>
          <w:sz w:val="32"/>
          <w:szCs w:val="32"/>
          <w:u w:val="none"/>
        </w:rPr>
        <w:t xml:space="preserve"> </w:t>
      </w:r>
      <w:r>
        <w:rPr>
          <w:rFonts w:hint="eastAsia" w:ascii="仿宋_GB2312" w:hAnsi="仿宋_GB2312" w:eastAsia="仿宋_GB2312" w:cs="仿宋_GB2312"/>
          <w:b/>
          <w:bCs/>
          <w:sz w:val="32"/>
          <w:szCs w:val="32"/>
          <w:u w:val="none"/>
          <w:lang w:val="en-US" w:eastAsia="zh-CN"/>
        </w:rPr>
        <w:t>2026年</w:t>
      </w:r>
      <w:r>
        <w:rPr>
          <w:rFonts w:hint="eastAsia" w:ascii="仿宋_GB2312" w:hAnsi="仿宋_GB2312" w:eastAsia="仿宋_GB2312" w:cs="仿宋_GB2312"/>
          <w:b/>
          <w:bCs/>
          <w:sz w:val="32"/>
          <w:szCs w:val="32"/>
          <w:u w:val="none"/>
        </w:rPr>
        <w:t xml:space="preserve"> </w:t>
      </w:r>
      <w:r>
        <w:rPr>
          <w:rFonts w:hint="eastAsia" w:ascii="仿宋_GB2312" w:hAnsi="仿宋_GB2312" w:eastAsia="仿宋_GB2312" w:cs="仿宋_GB2312"/>
          <w:b/>
          <w:bCs/>
          <w:sz w:val="32"/>
          <w:szCs w:val="32"/>
          <w:u w:val="none"/>
          <w:lang w:val="en-US" w:eastAsia="zh-CN"/>
        </w:rPr>
        <w:t>3</w:t>
      </w:r>
      <w:r>
        <w:rPr>
          <w:rFonts w:hint="eastAsia" w:ascii="仿宋_GB2312" w:hAnsi="仿宋_GB2312" w:eastAsia="仿宋_GB2312" w:cs="仿宋_GB2312"/>
          <w:b/>
          <w:bCs/>
          <w:sz w:val="32"/>
          <w:szCs w:val="32"/>
          <w:u w:val="none"/>
        </w:rPr>
        <w:t xml:space="preserve"> 月</w:t>
      </w:r>
    </w:p>
    <w:p>
      <w:pPr>
        <w:tabs>
          <w:tab w:val="left" w:pos="993"/>
          <w:tab w:val="left" w:pos="1134"/>
          <w:tab w:val="left" w:pos="1418"/>
        </w:tabs>
        <w:topLinePunct/>
        <w:spacing w:line="60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政府采购意向</w:t>
      </w:r>
    </w:p>
    <w:p>
      <w:pPr>
        <w:tabs>
          <w:tab w:val="left" w:pos="993"/>
          <w:tab w:val="left" w:pos="1134"/>
          <w:tab w:val="left" w:pos="1418"/>
        </w:tabs>
        <w:topLinePunct/>
        <w:spacing w:line="600" w:lineRule="exact"/>
        <w:jc w:val="center"/>
        <w:rPr>
          <w:rFonts w:hint="eastAsia" w:ascii="仿宋_GB2312" w:hAnsi="仿宋_GB2312" w:eastAsia="仿宋_GB2312" w:cs="仿宋_GB2312"/>
          <w:sz w:val="32"/>
          <w:szCs w:val="32"/>
        </w:rPr>
      </w:pPr>
    </w:p>
    <w:p>
      <w:pPr>
        <w:tabs>
          <w:tab w:val="left" w:pos="993"/>
          <w:tab w:val="left" w:pos="1134"/>
          <w:tab w:val="left" w:pos="1418"/>
        </w:tabs>
        <w:topLinePunct/>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为便于供应商及时了解政府采购信息，根据《财政部关于开展政府采购意向公开工作</w:t>
      </w:r>
      <w:r>
        <w:rPr>
          <w:rFonts w:ascii="Times New Roman" w:hAnsi="仿宋_GB2312" w:eastAsia="仿宋_GB2312"/>
          <w:sz w:val="32"/>
          <w:szCs w:val="32"/>
        </w:rPr>
        <w:t>的通知》（财库〔</w:t>
      </w:r>
      <w:r>
        <w:rPr>
          <w:rFonts w:ascii="Times New Roman" w:hAnsi="Times New Roman" w:eastAsia="仿宋_GB2312"/>
          <w:sz w:val="32"/>
          <w:szCs w:val="32"/>
        </w:rPr>
        <w:t>2020</w:t>
      </w:r>
      <w:r>
        <w:rPr>
          <w:rFonts w:ascii="Times New Roman" w:hAnsi="仿宋_GB2312" w:eastAsia="仿宋_GB2312"/>
          <w:sz w:val="32"/>
          <w:szCs w:val="32"/>
        </w:rPr>
        <w:t>〕</w:t>
      </w:r>
      <w:r>
        <w:rPr>
          <w:rFonts w:ascii="Times New Roman" w:hAnsi="Times New Roman" w:eastAsia="仿宋_GB2312"/>
          <w:sz w:val="32"/>
          <w:szCs w:val="32"/>
        </w:rPr>
        <w:t>10</w:t>
      </w:r>
      <w:r>
        <w:rPr>
          <w:rFonts w:hint="eastAsia" w:ascii="仿宋_GB2312" w:hAnsi="仿宋_GB2312" w:eastAsia="仿宋_GB2312" w:cs="仿宋_GB2312"/>
          <w:sz w:val="32"/>
          <w:szCs w:val="32"/>
        </w:rPr>
        <w:t>号）等有关规定，现将</w:t>
      </w:r>
      <w:r>
        <w:rPr>
          <w:rFonts w:hint="eastAsia" w:ascii="仿宋_GB2312" w:hAnsi="仿宋_GB2312" w:eastAsia="仿宋_GB2312" w:cs="仿宋_GB2312"/>
          <w:sz w:val="32"/>
          <w:szCs w:val="32"/>
          <w:u w:val="single"/>
          <w:lang w:val="en-US" w:eastAsia="zh-CN"/>
        </w:rPr>
        <w:t>上林县机关后勤服务中心</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3</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月政府采购意向公开如下：</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696"/>
        <w:gridCol w:w="1810"/>
        <w:gridCol w:w="1042"/>
        <w:gridCol w:w="1180"/>
        <w:gridCol w:w="3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267" w:type="pct"/>
            <w:tcBorders>
              <w:top w:val="single" w:color="auto" w:sz="4" w:space="0"/>
              <w:left w:val="single" w:color="auto" w:sz="4" w:space="0"/>
              <w:bottom w:val="single" w:color="auto" w:sz="4" w:space="0"/>
              <w:right w:val="single" w:color="auto" w:sz="4" w:space="0"/>
            </w:tcBorders>
            <w:vAlign w:val="center"/>
          </w:tcPr>
          <w:p>
            <w:pPr>
              <w:tabs>
                <w:tab w:val="left" w:pos="993"/>
                <w:tab w:val="left" w:pos="1134"/>
                <w:tab w:val="left" w:pos="1418"/>
              </w:tabs>
              <w:topLinePunct/>
              <w:spacing w:line="300" w:lineRule="exact"/>
              <w:jc w:val="center"/>
              <w:rPr>
                <w:rFonts w:hint="eastAsia" w:ascii="宋体" w:hAnsi="宋体" w:eastAsia="宋体" w:cs="宋体"/>
                <w:bCs/>
                <w:kern w:val="0"/>
                <w:sz w:val="24"/>
                <w:szCs w:val="24"/>
              </w:rPr>
            </w:pPr>
            <w:r>
              <w:rPr>
                <w:rFonts w:hint="eastAsia" w:ascii="宋体" w:hAnsi="宋体" w:eastAsia="宋体" w:cs="宋体"/>
                <w:bCs/>
                <w:kern w:val="0"/>
                <w:sz w:val="24"/>
                <w:szCs w:val="24"/>
              </w:rPr>
              <w:t>序号</w:t>
            </w:r>
          </w:p>
        </w:tc>
        <w:tc>
          <w:tcPr>
            <w:tcW w:w="408" w:type="pct"/>
            <w:tcBorders>
              <w:top w:val="single" w:color="auto" w:sz="4" w:space="0"/>
              <w:left w:val="single" w:color="auto" w:sz="4" w:space="0"/>
              <w:bottom w:val="single" w:color="auto" w:sz="4" w:space="0"/>
              <w:right w:val="single" w:color="auto" w:sz="4" w:space="0"/>
            </w:tcBorders>
            <w:vAlign w:val="center"/>
          </w:tcPr>
          <w:p>
            <w:pPr>
              <w:tabs>
                <w:tab w:val="left" w:pos="993"/>
                <w:tab w:val="left" w:pos="1134"/>
                <w:tab w:val="left" w:pos="1418"/>
              </w:tabs>
              <w:topLinePunct/>
              <w:spacing w:line="300" w:lineRule="exact"/>
              <w:jc w:val="center"/>
              <w:rPr>
                <w:rFonts w:hint="eastAsia" w:ascii="宋体" w:hAnsi="宋体" w:eastAsia="宋体" w:cs="宋体"/>
                <w:bCs/>
                <w:kern w:val="0"/>
                <w:sz w:val="24"/>
                <w:szCs w:val="24"/>
              </w:rPr>
            </w:pPr>
            <w:r>
              <w:rPr>
                <w:rFonts w:hint="eastAsia" w:ascii="宋体" w:hAnsi="宋体" w:eastAsia="宋体" w:cs="宋体"/>
                <w:bCs/>
                <w:kern w:val="0"/>
                <w:sz w:val="24"/>
                <w:szCs w:val="24"/>
              </w:rPr>
              <w:t>采购项目</w:t>
            </w:r>
          </w:p>
          <w:p>
            <w:pPr>
              <w:tabs>
                <w:tab w:val="left" w:pos="993"/>
                <w:tab w:val="left" w:pos="1134"/>
                <w:tab w:val="left" w:pos="1418"/>
              </w:tabs>
              <w:topLinePunct/>
              <w:spacing w:line="300" w:lineRule="exact"/>
              <w:jc w:val="center"/>
              <w:rPr>
                <w:rFonts w:hint="eastAsia" w:ascii="宋体" w:hAnsi="宋体" w:eastAsia="宋体" w:cs="宋体"/>
                <w:bCs/>
                <w:kern w:val="0"/>
                <w:sz w:val="24"/>
                <w:szCs w:val="24"/>
              </w:rPr>
            </w:pPr>
            <w:r>
              <w:rPr>
                <w:rFonts w:hint="eastAsia" w:ascii="宋体" w:hAnsi="宋体" w:eastAsia="宋体" w:cs="宋体"/>
                <w:bCs/>
                <w:kern w:val="0"/>
                <w:sz w:val="24"/>
                <w:szCs w:val="24"/>
              </w:rPr>
              <w:t>名称</w:t>
            </w:r>
          </w:p>
        </w:tc>
        <w:tc>
          <w:tcPr>
            <w:tcW w:w="1061" w:type="pct"/>
            <w:tcBorders>
              <w:top w:val="single" w:color="auto" w:sz="4" w:space="0"/>
              <w:left w:val="single" w:color="auto" w:sz="4" w:space="0"/>
              <w:bottom w:val="single" w:color="auto" w:sz="4" w:space="0"/>
              <w:right w:val="single" w:color="auto" w:sz="4" w:space="0"/>
            </w:tcBorders>
            <w:vAlign w:val="center"/>
          </w:tcPr>
          <w:p>
            <w:pPr>
              <w:tabs>
                <w:tab w:val="left" w:pos="993"/>
                <w:tab w:val="left" w:pos="1134"/>
                <w:tab w:val="left" w:pos="1418"/>
              </w:tabs>
              <w:topLinePunct/>
              <w:spacing w:line="300" w:lineRule="exact"/>
              <w:jc w:val="center"/>
              <w:rPr>
                <w:rFonts w:hint="eastAsia" w:ascii="宋体" w:hAnsi="宋体" w:eastAsia="宋体" w:cs="宋体"/>
                <w:bCs/>
                <w:kern w:val="0"/>
                <w:sz w:val="24"/>
                <w:szCs w:val="24"/>
              </w:rPr>
            </w:pPr>
            <w:r>
              <w:rPr>
                <w:rFonts w:hint="eastAsia" w:ascii="宋体" w:hAnsi="宋体" w:eastAsia="宋体" w:cs="宋体"/>
                <w:bCs/>
                <w:kern w:val="0"/>
                <w:sz w:val="24"/>
                <w:szCs w:val="24"/>
              </w:rPr>
              <w:t>采购需求概况</w:t>
            </w:r>
          </w:p>
        </w:tc>
        <w:tc>
          <w:tcPr>
            <w:tcW w:w="611" w:type="pct"/>
            <w:tcBorders>
              <w:top w:val="single" w:color="auto" w:sz="4" w:space="0"/>
              <w:left w:val="single" w:color="auto" w:sz="4" w:space="0"/>
              <w:bottom w:val="single" w:color="auto" w:sz="4" w:space="0"/>
              <w:right w:val="single" w:color="auto" w:sz="4" w:space="0"/>
            </w:tcBorders>
            <w:vAlign w:val="center"/>
          </w:tcPr>
          <w:p>
            <w:pPr>
              <w:tabs>
                <w:tab w:val="left" w:pos="993"/>
                <w:tab w:val="left" w:pos="1134"/>
                <w:tab w:val="left" w:pos="1418"/>
              </w:tabs>
              <w:topLinePunct/>
              <w:spacing w:line="300" w:lineRule="exact"/>
              <w:jc w:val="center"/>
              <w:rPr>
                <w:rFonts w:hint="eastAsia" w:ascii="宋体" w:hAnsi="宋体" w:eastAsia="宋体" w:cs="宋体"/>
                <w:bCs/>
                <w:kern w:val="0"/>
                <w:sz w:val="24"/>
                <w:szCs w:val="24"/>
              </w:rPr>
            </w:pPr>
            <w:r>
              <w:rPr>
                <w:rFonts w:hint="eastAsia" w:ascii="宋体" w:hAnsi="宋体" w:eastAsia="宋体" w:cs="宋体"/>
                <w:bCs/>
                <w:kern w:val="0"/>
                <w:sz w:val="24"/>
                <w:szCs w:val="24"/>
              </w:rPr>
              <w:t>预算金额</w:t>
            </w:r>
          </w:p>
          <w:p>
            <w:pPr>
              <w:tabs>
                <w:tab w:val="left" w:pos="993"/>
                <w:tab w:val="left" w:pos="1134"/>
                <w:tab w:val="left" w:pos="1418"/>
              </w:tabs>
              <w:topLinePunct/>
              <w:spacing w:line="300" w:lineRule="exact"/>
              <w:jc w:val="center"/>
              <w:rPr>
                <w:rFonts w:hint="eastAsia" w:ascii="宋体" w:hAnsi="宋体" w:eastAsia="宋体" w:cs="宋体"/>
                <w:bCs/>
                <w:kern w:val="0"/>
                <w:sz w:val="24"/>
                <w:szCs w:val="24"/>
              </w:rPr>
            </w:pPr>
            <w:r>
              <w:rPr>
                <w:rFonts w:hint="eastAsia" w:ascii="宋体" w:hAnsi="宋体" w:eastAsia="宋体" w:cs="宋体"/>
                <w:bCs/>
                <w:kern w:val="0"/>
                <w:sz w:val="24"/>
                <w:szCs w:val="24"/>
              </w:rPr>
              <w:t>（万元）</w:t>
            </w:r>
          </w:p>
        </w:tc>
        <w:tc>
          <w:tcPr>
            <w:tcW w:w="692" w:type="pct"/>
            <w:tcBorders>
              <w:top w:val="single" w:color="auto" w:sz="4" w:space="0"/>
              <w:left w:val="single" w:color="auto" w:sz="4" w:space="0"/>
              <w:bottom w:val="single" w:color="auto" w:sz="4" w:space="0"/>
              <w:right w:val="single" w:color="auto" w:sz="4" w:space="0"/>
            </w:tcBorders>
            <w:vAlign w:val="center"/>
          </w:tcPr>
          <w:p>
            <w:pPr>
              <w:tabs>
                <w:tab w:val="left" w:pos="993"/>
                <w:tab w:val="left" w:pos="1134"/>
                <w:tab w:val="left" w:pos="1418"/>
              </w:tabs>
              <w:topLinePunct/>
              <w:spacing w:line="300" w:lineRule="exact"/>
              <w:jc w:val="center"/>
              <w:rPr>
                <w:rFonts w:hint="eastAsia" w:ascii="宋体" w:hAnsi="宋体" w:eastAsia="宋体" w:cs="宋体"/>
                <w:bCs/>
                <w:kern w:val="0"/>
                <w:sz w:val="24"/>
                <w:szCs w:val="24"/>
              </w:rPr>
            </w:pPr>
            <w:r>
              <w:rPr>
                <w:rFonts w:hint="eastAsia" w:ascii="宋体" w:hAnsi="宋体" w:eastAsia="宋体" w:cs="宋体"/>
                <w:bCs/>
                <w:kern w:val="0"/>
                <w:sz w:val="24"/>
                <w:szCs w:val="24"/>
              </w:rPr>
              <w:t>预计采购时间</w:t>
            </w:r>
          </w:p>
          <w:p>
            <w:pPr>
              <w:tabs>
                <w:tab w:val="left" w:pos="993"/>
                <w:tab w:val="left" w:pos="1134"/>
                <w:tab w:val="left" w:pos="1418"/>
              </w:tabs>
              <w:topLinePunct/>
              <w:spacing w:line="300" w:lineRule="exact"/>
              <w:jc w:val="center"/>
              <w:rPr>
                <w:rFonts w:hint="eastAsia" w:ascii="宋体" w:hAnsi="宋体" w:eastAsia="宋体" w:cs="宋体"/>
                <w:bCs/>
                <w:kern w:val="0"/>
                <w:sz w:val="24"/>
                <w:szCs w:val="24"/>
              </w:rPr>
            </w:pPr>
            <w:r>
              <w:rPr>
                <w:rFonts w:hint="eastAsia" w:ascii="宋体" w:hAnsi="宋体" w:eastAsia="宋体" w:cs="宋体"/>
                <w:bCs/>
                <w:kern w:val="0"/>
                <w:sz w:val="24"/>
                <w:szCs w:val="24"/>
              </w:rPr>
              <w:t>（填写到月）</w:t>
            </w:r>
          </w:p>
        </w:tc>
        <w:tc>
          <w:tcPr>
            <w:tcW w:w="1957" w:type="pct"/>
            <w:tcBorders>
              <w:top w:val="single" w:color="auto" w:sz="4" w:space="0"/>
              <w:left w:val="single" w:color="auto" w:sz="4" w:space="0"/>
              <w:bottom w:val="single" w:color="auto" w:sz="4" w:space="0"/>
              <w:right w:val="single" w:color="auto" w:sz="4" w:space="0"/>
            </w:tcBorders>
            <w:vAlign w:val="center"/>
          </w:tcPr>
          <w:p>
            <w:pPr>
              <w:tabs>
                <w:tab w:val="left" w:pos="993"/>
                <w:tab w:val="left" w:pos="1134"/>
                <w:tab w:val="left" w:pos="1418"/>
              </w:tabs>
              <w:topLinePunct/>
              <w:spacing w:line="300" w:lineRule="exact"/>
              <w:jc w:val="center"/>
              <w:rPr>
                <w:rFonts w:hint="eastAsia" w:ascii="宋体" w:hAnsi="宋体" w:eastAsia="宋体" w:cs="宋体"/>
                <w:bCs/>
                <w:kern w:val="0"/>
                <w:sz w:val="24"/>
                <w:szCs w:val="24"/>
              </w:rPr>
            </w:pPr>
            <w:r>
              <w:rPr>
                <w:rFonts w:hint="eastAsia" w:ascii="宋体" w:hAnsi="宋体" w:eastAsia="宋体" w:cs="宋体"/>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5" w:hRule="atLeast"/>
        </w:trPr>
        <w:tc>
          <w:tcPr>
            <w:tcW w:w="267" w:type="pct"/>
            <w:tcBorders>
              <w:top w:val="single" w:color="auto" w:sz="4" w:space="0"/>
              <w:left w:val="single" w:color="auto" w:sz="4" w:space="0"/>
              <w:bottom w:val="single" w:color="auto" w:sz="4" w:space="0"/>
              <w:right w:val="single" w:color="auto" w:sz="4" w:space="0"/>
            </w:tcBorders>
            <w:vAlign w:val="center"/>
          </w:tcPr>
          <w:p>
            <w:pPr>
              <w:tabs>
                <w:tab w:val="left" w:pos="993"/>
                <w:tab w:val="left" w:pos="1134"/>
                <w:tab w:val="left" w:pos="1418"/>
              </w:tabs>
              <w:topLinePunct/>
              <w:spacing w:line="30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408" w:type="pct"/>
            <w:tcBorders>
              <w:top w:val="single" w:color="auto" w:sz="4" w:space="0"/>
              <w:left w:val="single" w:color="auto" w:sz="4" w:space="0"/>
              <w:bottom w:val="single" w:color="auto" w:sz="4" w:space="0"/>
              <w:right w:val="single" w:color="auto" w:sz="4" w:space="0"/>
            </w:tcBorders>
            <w:vAlign w:val="center"/>
          </w:tcPr>
          <w:p>
            <w:pPr>
              <w:tabs>
                <w:tab w:val="left" w:pos="993"/>
                <w:tab w:val="left" w:pos="1134"/>
                <w:tab w:val="left" w:pos="1418"/>
              </w:tabs>
              <w:topLinePunct/>
              <w:spacing w:line="400" w:lineRule="exact"/>
              <w:jc w:val="center"/>
              <w:rPr>
                <w:rFonts w:hint="eastAsia" w:ascii="宋体" w:hAnsi="宋体" w:eastAsia="宋体" w:cs="宋体"/>
                <w:kern w:val="0"/>
                <w:sz w:val="24"/>
                <w:szCs w:val="24"/>
              </w:rPr>
            </w:pPr>
            <w:r>
              <w:rPr>
                <w:rFonts w:hint="eastAsia" w:ascii="宋体" w:hAnsi="宋体" w:eastAsia="宋体" w:cs="宋体"/>
                <w:sz w:val="24"/>
                <w:szCs w:val="24"/>
              </w:rPr>
              <w:t>上林县委县政府机关大院物业服务项目采购</w:t>
            </w:r>
          </w:p>
        </w:tc>
        <w:tc>
          <w:tcPr>
            <w:tcW w:w="1061" w:type="pct"/>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第一部分上林县委县政府机关大院人民会堂、县委楼、政府临时办公楼、政协楼4栋楼保洁服务。</w:t>
            </w:r>
          </w:p>
          <w:p>
            <w:pPr>
              <w:spacing w:line="440" w:lineRule="exact"/>
              <w:rPr>
                <w:rFonts w:hint="eastAsia" w:ascii="宋体" w:hAnsi="宋体" w:eastAsia="宋体" w:cs="宋体"/>
                <w:color w:val="000000"/>
                <w:sz w:val="24"/>
                <w:szCs w:val="24"/>
              </w:rPr>
            </w:pPr>
            <w:r>
              <w:rPr>
                <w:rFonts w:hint="eastAsia" w:ascii="宋体" w:hAnsi="宋体" w:eastAsia="宋体" w:cs="宋体"/>
                <w:b/>
                <w:color w:val="000000"/>
                <w:sz w:val="24"/>
                <w:szCs w:val="24"/>
              </w:rPr>
              <w:t>一、服务内容：</w:t>
            </w:r>
          </w:p>
          <w:p>
            <w:pPr>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一）人民会堂1楼到5楼厕所、走廊、楼梯等公共区域保洁。（二）县委楼1楼到4楼厕所、走廊、楼梯等公共区域保洁。（三）县政府临时办公楼（2楼、3楼、13楼、13A楼）内厕所、走廊、楼梯、会议室等公共区域保洁。</w:t>
            </w:r>
          </w:p>
          <w:p>
            <w:pPr>
              <w:spacing w:line="44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（四）县政协楼1楼到7楼厕所、走廊、楼梯等公共区域保洁。</w:t>
            </w:r>
          </w:p>
          <w:p>
            <w:pPr>
              <w:spacing w:line="440" w:lineRule="exact"/>
              <w:rPr>
                <w:rFonts w:hint="eastAsia" w:ascii="宋体" w:hAnsi="宋体" w:eastAsia="宋体" w:cs="宋体"/>
                <w:sz w:val="24"/>
                <w:szCs w:val="24"/>
                <w:lang w:eastAsia="zh-CN"/>
              </w:rPr>
            </w:pPr>
            <w:r>
              <w:rPr>
                <w:rFonts w:hint="eastAsia" w:ascii="宋体" w:hAnsi="宋体"/>
                <w:b/>
                <w:color w:val="000000"/>
                <w:sz w:val="24"/>
                <w:lang w:val="en-US" w:eastAsia="zh-CN"/>
              </w:rPr>
              <w:t>二</w:t>
            </w:r>
            <w:r>
              <w:rPr>
                <w:rFonts w:hint="eastAsia" w:ascii="宋体" w:hAnsi="宋体"/>
                <w:b/>
                <w:color w:val="000000"/>
                <w:sz w:val="24"/>
              </w:rPr>
              <w:t>、人员配置要求：</w:t>
            </w:r>
            <w:r>
              <w:rPr>
                <w:rFonts w:hint="eastAsia" w:ascii="宋体" w:hAnsi="宋体"/>
                <w:color w:val="000000"/>
                <w:sz w:val="24"/>
              </w:rPr>
              <w:t>人员岗位配置最低要求为5人</w:t>
            </w:r>
            <w:r>
              <w:rPr>
                <w:rFonts w:hint="eastAsia" w:ascii="宋体" w:hAnsi="宋体" w:eastAsia="宋体" w:cs="宋体"/>
                <w:sz w:val="24"/>
                <w:szCs w:val="24"/>
              </w:rPr>
              <w:t xml:space="preserve"> </w:t>
            </w:r>
            <w:r>
              <w:rPr>
                <w:rFonts w:hint="eastAsia" w:ascii="宋体" w:hAnsi="宋体" w:cs="宋体"/>
                <w:sz w:val="24"/>
                <w:szCs w:val="24"/>
                <w:lang w:eastAsia="zh-CN"/>
              </w:rPr>
              <w:t>。</w:t>
            </w:r>
          </w:p>
          <w:p>
            <w:pPr>
              <w:pStyle w:val="3"/>
              <w:rPr>
                <w:rFonts w:ascii="宋体" w:hAnsi="宋体"/>
                <w:b/>
                <w:color w:val="000000"/>
                <w:sz w:val="28"/>
                <w:szCs w:val="28"/>
              </w:rPr>
            </w:pPr>
            <w:r>
              <w:rPr>
                <w:rFonts w:hint="eastAsia" w:ascii="宋体" w:hAnsi="宋体"/>
                <w:b/>
                <w:color w:val="000000"/>
                <w:sz w:val="28"/>
                <w:szCs w:val="28"/>
              </w:rPr>
              <w:t>第二部分 上林县委县政府机关大院（包括人民会堂、县委楼、政府临时办公楼、政协楼4栋楼）物业服务。</w:t>
            </w:r>
          </w:p>
          <w:p>
            <w:pPr>
              <w:spacing w:line="440" w:lineRule="exact"/>
              <w:rPr>
                <w:rFonts w:ascii="宋体" w:hAnsi="宋体"/>
                <w:color w:val="000000"/>
                <w:sz w:val="24"/>
              </w:rPr>
            </w:pPr>
            <w:r>
              <w:rPr>
                <w:rFonts w:hint="eastAsia" w:ascii="宋体" w:hAnsi="宋体"/>
                <w:b/>
                <w:color w:val="000000"/>
                <w:sz w:val="24"/>
              </w:rPr>
              <w:t>一、服务内容：</w:t>
            </w:r>
          </w:p>
          <w:p>
            <w:pPr>
              <w:spacing w:line="440" w:lineRule="exact"/>
              <w:rPr>
                <w:rFonts w:ascii="宋体" w:hAnsi="宋体"/>
                <w:color w:val="000000"/>
                <w:sz w:val="24"/>
              </w:rPr>
            </w:pPr>
            <w:r>
              <w:rPr>
                <w:rFonts w:hint="eastAsia" w:ascii="宋体" w:hAnsi="宋体"/>
                <w:color w:val="000000"/>
                <w:sz w:val="24"/>
              </w:rPr>
              <w:t>（一）物业区域道路车辆行驶、停车场车辆停放及管理。（二）物业区域内公共秩序维护、安全防范等事项的管理和服务（包括执勤、巡视、</w:t>
            </w:r>
            <w:r>
              <w:rPr>
                <w:rFonts w:hint="eastAsia" w:ascii="宋体" w:hAnsi="宋体"/>
                <w:color w:val="000000"/>
                <w:sz w:val="24"/>
                <w:lang w:eastAsia="zh-CN"/>
              </w:rPr>
              <w:t>消防、</w:t>
            </w:r>
            <w:r>
              <w:rPr>
                <w:rFonts w:hint="eastAsia" w:ascii="宋体" w:hAnsi="宋体"/>
                <w:color w:val="000000"/>
                <w:sz w:val="24"/>
              </w:rPr>
              <w:t>安全监控和违禁危险品监控及避雷、防火、防盗、防破坏、防事故、抢险及协助处理突发事件等工作）。（三）物业区域内公共部位和相关场地的卫生清洁、保洁、垃圾收集、清运。（四）公共绿化管理。（五）应急管理。制定各类突发事件的应急预案。重大事件时期、重大自然灾害期间启动应急管理预案，做好安全稳定和防灾减灾工作。（六）物业档案资料管理。档案和资料的管理包括：设备设施档案、</w:t>
            </w:r>
            <w:r>
              <w:rPr>
                <w:rFonts w:hint="eastAsia" w:ascii="宋体" w:hAnsi="宋体"/>
                <w:color w:val="000000"/>
                <w:sz w:val="24"/>
                <w:lang w:eastAsia="zh-CN"/>
              </w:rPr>
              <w:t>消防安全管理档案、</w:t>
            </w:r>
            <w:r>
              <w:rPr>
                <w:rFonts w:hint="eastAsia" w:ascii="宋体" w:hAnsi="宋体"/>
                <w:color w:val="000000"/>
                <w:sz w:val="24"/>
              </w:rPr>
              <w:t>清洁卫生管理档案、绿化管理档案、人事管理及人员培训档案以及具体的管理方案、工作计划等资料档案，所有资料档案做到保存完整，管理完善，交接手续完备，检索方便准确，符合有关标准。</w:t>
            </w:r>
            <w:r>
              <w:rPr>
                <w:rFonts w:hint="eastAsia" w:ascii="宋体" w:hAnsi="宋体"/>
                <w:color w:val="auto"/>
                <w:sz w:val="24"/>
                <w:szCs w:val="24"/>
              </w:rPr>
              <w:t>（七）上林县委县政府机关大院内所有公共区域保洁服务。</w:t>
            </w:r>
            <w:r>
              <w:rPr>
                <w:rFonts w:hint="eastAsia" w:ascii="宋体" w:hAnsi="宋体"/>
                <w:color w:val="auto"/>
                <w:sz w:val="24"/>
                <w:szCs w:val="24"/>
                <w:lang w:eastAsia="zh-CN"/>
              </w:rPr>
              <w:t>（八）协助大院生活区环境卫生综合整治和安全巡视。</w:t>
            </w:r>
            <w:r>
              <w:rPr>
                <w:rFonts w:hint="eastAsia" w:ascii="宋体" w:hAnsi="宋体"/>
                <w:color w:val="auto"/>
                <w:sz w:val="24"/>
              </w:rPr>
              <w:t>（</w:t>
            </w:r>
            <w:r>
              <w:rPr>
                <w:rFonts w:hint="eastAsia" w:ascii="宋体" w:hAnsi="宋体"/>
                <w:color w:val="auto"/>
                <w:sz w:val="24"/>
                <w:lang w:eastAsia="zh-CN"/>
              </w:rPr>
              <w:t>九</w:t>
            </w:r>
            <w:r>
              <w:rPr>
                <w:rFonts w:hint="eastAsia" w:ascii="宋体" w:hAnsi="宋体"/>
                <w:color w:val="000000"/>
                <w:sz w:val="24"/>
              </w:rPr>
              <w:t>）采购人与成交人协商后，认为有必要交给物业公司管理的</w:t>
            </w:r>
            <w:bookmarkStart w:id="0" w:name="_GoBack"/>
            <w:bookmarkEnd w:id="0"/>
            <w:r>
              <w:rPr>
                <w:rFonts w:hint="eastAsia" w:ascii="宋体" w:hAnsi="宋体"/>
                <w:color w:val="000000"/>
                <w:sz w:val="24"/>
              </w:rPr>
              <w:t>其它项目。（</w:t>
            </w:r>
            <w:r>
              <w:rPr>
                <w:rFonts w:hint="eastAsia" w:ascii="宋体" w:hAnsi="宋体"/>
                <w:color w:val="000000"/>
                <w:sz w:val="24"/>
                <w:lang w:eastAsia="zh-CN"/>
              </w:rPr>
              <w:t>十</w:t>
            </w:r>
            <w:r>
              <w:rPr>
                <w:rFonts w:hint="eastAsia" w:ascii="宋体" w:hAnsi="宋体"/>
                <w:color w:val="000000"/>
                <w:sz w:val="24"/>
              </w:rPr>
              <w:t>）采购人认可的，成交人在投标文件中承诺的其他事项。</w:t>
            </w:r>
          </w:p>
          <w:p>
            <w:pPr>
              <w:spacing w:line="440" w:lineRule="exact"/>
              <w:ind w:firstLine="472" w:firstLineChars="196"/>
              <w:rPr>
                <w:rFonts w:hint="default" w:ascii="宋体" w:hAnsi="宋体" w:eastAsia="宋体"/>
                <w:color w:val="000000"/>
                <w:sz w:val="24"/>
                <w:szCs w:val="24"/>
                <w:lang w:val="en-US" w:eastAsia="zh-CN"/>
              </w:rPr>
            </w:pPr>
            <w:r>
              <w:rPr>
                <w:rFonts w:hint="eastAsia" w:ascii="宋体" w:hAnsi="宋体"/>
                <w:b/>
                <w:color w:val="000000"/>
                <w:sz w:val="24"/>
              </w:rPr>
              <w:t>三、人员配置要求：</w:t>
            </w:r>
            <w:r>
              <w:rPr>
                <w:rFonts w:hint="eastAsia" w:ascii="宋体" w:hAnsi="宋体"/>
                <w:color w:val="000000"/>
                <w:sz w:val="24"/>
              </w:rPr>
              <w:t>人员岗位配置最低要求为</w:t>
            </w:r>
            <w:r>
              <w:rPr>
                <w:rFonts w:ascii="宋体" w:hAnsi="宋体"/>
                <w:color w:val="000000"/>
                <w:sz w:val="24"/>
              </w:rPr>
              <w:t>22</w:t>
            </w:r>
            <w:r>
              <w:rPr>
                <w:rFonts w:hint="eastAsia" w:ascii="宋体" w:hAnsi="宋体"/>
                <w:color w:val="000000"/>
                <w:sz w:val="24"/>
              </w:rPr>
              <w:t>人，具体如下：</w:t>
            </w:r>
            <w:r>
              <w:rPr>
                <w:rFonts w:hint="eastAsia" w:ascii="宋体" w:hAnsi="宋体"/>
                <w:color w:val="000000"/>
                <w:sz w:val="24"/>
                <w:lang w:val="en-US" w:eastAsia="zh-CN"/>
              </w:rPr>
              <w:t>项目主管</w:t>
            </w:r>
            <w:r>
              <w:rPr>
                <w:rFonts w:hint="eastAsia" w:ascii="宋体" w:hAnsi="宋体"/>
                <w:color w:val="000000"/>
                <w:sz w:val="24"/>
                <w:szCs w:val="24"/>
                <w:lang w:val="en-US" w:eastAsia="zh-CN"/>
              </w:rPr>
              <w:t>1名，消防安全员1名，</w:t>
            </w:r>
            <w:r>
              <w:rPr>
                <w:rFonts w:hint="eastAsia" w:ascii="宋体" w:hAnsi="宋体"/>
                <w:color w:val="000000"/>
                <w:sz w:val="24"/>
                <w:szCs w:val="24"/>
              </w:rPr>
              <w:t>秩序维护</w:t>
            </w:r>
            <w:r>
              <w:rPr>
                <w:rFonts w:hint="eastAsia" w:ascii="宋体" w:hAnsi="宋体"/>
                <w:color w:val="000000"/>
                <w:sz w:val="24"/>
                <w:szCs w:val="24"/>
                <w:lang w:val="en-US" w:eastAsia="zh-CN"/>
              </w:rPr>
              <w:t>员14名，保洁员4名，绿化员2名。</w:t>
            </w:r>
          </w:p>
          <w:p>
            <w:pPr>
              <w:tabs>
                <w:tab w:val="left" w:pos="993"/>
                <w:tab w:val="left" w:pos="1134"/>
                <w:tab w:val="left" w:pos="1418"/>
              </w:tabs>
              <w:topLinePunct/>
              <w:spacing w:line="400" w:lineRule="exact"/>
              <w:rPr>
                <w:rFonts w:hint="eastAsia" w:ascii="宋体" w:hAnsi="宋体" w:eastAsia="宋体" w:cs="宋体"/>
                <w:kern w:val="0"/>
                <w:sz w:val="24"/>
                <w:szCs w:val="24"/>
              </w:rPr>
            </w:pPr>
          </w:p>
        </w:tc>
        <w:tc>
          <w:tcPr>
            <w:tcW w:w="611" w:type="pct"/>
            <w:tcBorders>
              <w:top w:val="single" w:color="auto" w:sz="4" w:space="0"/>
              <w:left w:val="single" w:color="auto" w:sz="4" w:space="0"/>
              <w:bottom w:val="single" w:color="auto" w:sz="4" w:space="0"/>
              <w:right w:val="single" w:color="auto" w:sz="4" w:space="0"/>
            </w:tcBorders>
            <w:vAlign w:val="center"/>
          </w:tcPr>
          <w:p>
            <w:pPr>
              <w:tabs>
                <w:tab w:val="left" w:pos="993"/>
                <w:tab w:val="left" w:pos="1134"/>
                <w:tab w:val="left" w:pos="1418"/>
              </w:tabs>
              <w:topLinePunct/>
              <w:spacing w:line="400" w:lineRule="exact"/>
              <w:jc w:val="center"/>
              <w:rPr>
                <w:rFonts w:hint="eastAsia" w:ascii="宋体" w:hAnsi="宋体" w:eastAsia="宋体" w:cs="宋体"/>
                <w:sz w:val="24"/>
                <w:szCs w:val="24"/>
              </w:rPr>
            </w:pPr>
            <w:r>
              <w:rPr>
                <w:rFonts w:hint="eastAsia" w:ascii="宋体" w:hAnsi="宋体" w:cs="宋体"/>
                <w:sz w:val="24"/>
                <w:szCs w:val="24"/>
                <w:lang w:val="en-US" w:eastAsia="zh-CN"/>
              </w:rPr>
              <w:t>三年合计246万元（即</w:t>
            </w:r>
            <w:r>
              <w:rPr>
                <w:rFonts w:hint="eastAsia" w:ascii="宋体" w:hAnsi="宋体" w:eastAsia="宋体" w:cs="宋体"/>
                <w:sz w:val="24"/>
                <w:szCs w:val="24"/>
                <w:lang w:val="en-US" w:eastAsia="zh-CN"/>
              </w:rPr>
              <w:t>82</w:t>
            </w:r>
            <w:r>
              <w:rPr>
                <w:rFonts w:hint="eastAsia" w:ascii="宋体" w:hAnsi="宋体" w:eastAsia="宋体" w:cs="宋体"/>
                <w:sz w:val="24"/>
                <w:szCs w:val="24"/>
              </w:rPr>
              <w:t>万元</w:t>
            </w:r>
          </w:p>
          <w:p>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/年</w:t>
            </w:r>
            <w:r>
              <w:rPr>
                <w:rFonts w:hint="eastAsia" w:hAnsi="宋体" w:cs="宋体"/>
                <w:sz w:val="24"/>
                <w:szCs w:val="24"/>
                <w:lang w:val="en-US" w:eastAsia="zh-CN"/>
              </w:rPr>
              <w:t>）</w:t>
            </w:r>
          </w:p>
        </w:tc>
        <w:tc>
          <w:tcPr>
            <w:tcW w:w="692" w:type="pct"/>
            <w:tcBorders>
              <w:top w:val="single" w:color="auto" w:sz="4" w:space="0"/>
              <w:left w:val="single" w:color="auto" w:sz="4" w:space="0"/>
              <w:bottom w:val="single" w:color="auto" w:sz="4" w:space="0"/>
              <w:right w:val="single" w:color="auto" w:sz="4" w:space="0"/>
            </w:tcBorders>
            <w:vAlign w:val="center"/>
          </w:tcPr>
          <w:p>
            <w:pPr>
              <w:tabs>
                <w:tab w:val="left" w:pos="993"/>
                <w:tab w:val="left" w:pos="1134"/>
                <w:tab w:val="left" w:pos="1418"/>
              </w:tabs>
              <w:topLinePunct/>
              <w:spacing w:line="400" w:lineRule="exact"/>
              <w:jc w:val="center"/>
              <w:rPr>
                <w:rFonts w:hint="eastAsia" w:ascii="宋体" w:hAnsi="宋体" w:eastAsia="宋体" w:cs="宋体"/>
                <w:kern w:val="0"/>
                <w:sz w:val="24"/>
                <w:szCs w:val="24"/>
                <w:lang w:eastAsia="zh-CN"/>
              </w:rPr>
            </w:pPr>
            <w:r>
              <w:rPr>
                <w:rFonts w:hint="eastAsia" w:ascii="宋体" w:hAnsi="宋体" w:eastAsia="宋体" w:cs="宋体"/>
                <w:sz w:val="24"/>
                <w:szCs w:val="24"/>
                <w:u w:val="none"/>
                <w:lang w:val="en-US" w:eastAsia="zh-CN"/>
              </w:rPr>
              <w:t>202</w:t>
            </w:r>
            <w:r>
              <w:rPr>
                <w:rFonts w:hint="eastAsia" w:ascii="宋体" w:hAnsi="宋体" w:cs="宋体"/>
                <w:sz w:val="24"/>
                <w:szCs w:val="24"/>
                <w:u w:val="none"/>
                <w:lang w:val="en-US" w:eastAsia="zh-CN"/>
              </w:rPr>
              <w:t>6</w:t>
            </w:r>
            <w:r>
              <w:rPr>
                <w:rFonts w:hint="eastAsia" w:ascii="宋体" w:hAnsi="宋体" w:eastAsia="宋体" w:cs="宋体"/>
                <w:sz w:val="24"/>
                <w:szCs w:val="24"/>
                <w:u w:val="none"/>
                <w:lang w:val="en-US" w:eastAsia="zh-CN"/>
              </w:rPr>
              <w:t>年</w:t>
            </w:r>
            <w:r>
              <w:rPr>
                <w:rFonts w:hint="eastAsia" w:ascii="宋体" w:hAnsi="宋体" w:eastAsia="宋体" w:cs="宋体"/>
                <w:sz w:val="24"/>
                <w:szCs w:val="24"/>
                <w:u w:val="none"/>
              </w:rPr>
              <w:t xml:space="preserve"> </w:t>
            </w:r>
            <w:r>
              <w:rPr>
                <w:rFonts w:hint="eastAsia" w:ascii="宋体" w:hAnsi="宋体" w:eastAsia="宋体" w:cs="宋体"/>
                <w:sz w:val="24"/>
                <w:szCs w:val="24"/>
                <w:u w:val="none"/>
                <w:lang w:val="en-US" w:eastAsia="zh-CN"/>
              </w:rPr>
              <w:t>3</w:t>
            </w:r>
            <w:r>
              <w:rPr>
                <w:rFonts w:hint="eastAsia" w:ascii="宋体" w:hAnsi="宋体" w:eastAsia="宋体" w:cs="宋体"/>
                <w:sz w:val="24"/>
                <w:szCs w:val="24"/>
                <w:u w:val="none"/>
              </w:rPr>
              <w:t xml:space="preserve"> 月</w:t>
            </w:r>
          </w:p>
        </w:tc>
        <w:tc>
          <w:tcPr>
            <w:tcW w:w="1957" w:type="pct"/>
            <w:tcBorders>
              <w:top w:val="single" w:color="auto" w:sz="4" w:space="0"/>
              <w:left w:val="single" w:color="auto" w:sz="4" w:space="0"/>
              <w:bottom w:val="single" w:color="auto" w:sz="4" w:space="0"/>
              <w:right w:val="single" w:color="auto" w:sz="4" w:space="0"/>
            </w:tcBorders>
            <w:vAlign w:val="center"/>
          </w:tcPr>
          <w:p>
            <w:pPr>
              <w:spacing w:line="500" w:lineRule="exact"/>
              <w:rPr>
                <w:rFonts w:hint="eastAsia" w:ascii="宋体" w:hAnsi="宋体" w:eastAsia="宋体" w:cs="宋体"/>
                <w:sz w:val="24"/>
                <w:szCs w:val="24"/>
              </w:rPr>
            </w:pPr>
            <w:r>
              <w:rPr>
                <w:rFonts w:hint="eastAsia" w:ascii="宋体" w:hAnsi="宋体" w:eastAsia="宋体" w:cs="宋体"/>
                <w:sz w:val="24"/>
                <w:szCs w:val="24"/>
              </w:rPr>
              <w:t>1.满足《中华人民共和国政府采购法》第二十二条规定；</w:t>
            </w:r>
          </w:p>
          <w:p>
            <w:pPr>
              <w:spacing w:line="500" w:lineRule="exact"/>
              <w:rPr>
                <w:rFonts w:hint="eastAsia" w:ascii="宋体" w:hAnsi="宋体" w:eastAsia="宋体" w:cs="宋体"/>
                <w:sz w:val="24"/>
                <w:szCs w:val="24"/>
              </w:rPr>
            </w:pPr>
            <w:r>
              <w:rPr>
                <w:rFonts w:hint="eastAsia" w:ascii="宋体" w:hAnsi="宋体" w:eastAsia="宋体" w:cs="宋体"/>
                <w:sz w:val="24"/>
                <w:szCs w:val="24"/>
              </w:rPr>
              <w:t>2.落实政府采购政策需满足的资格要求：</w:t>
            </w:r>
          </w:p>
          <w:p>
            <w:pPr>
              <w:spacing w:line="500" w:lineRule="exact"/>
              <w:rPr>
                <w:rFonts w:hint="eastAsia" w:ascii="宋体" w:hAnsi="宋体" w:eastAsia="宋体" w:cs="宋体"/>
                <w:sz w:val="24"/>
                <w:szCs w:val="24"/>
              </w:rPr>
            </w:pPr>
            <w:r>
              <w:rPr>
                <w:rFonts w:hint="eastAsia" w:ascii="宋体" w:hAnsi="宋体" w:eastAsia="宋体" w:cs="宋体"/>
                <w:sz w:val="24"/>
                <w:szCs w:val="24"/>
              </w:rPr>
              <w:t>本项目属于专门面向中小企业采购的项目，供应商应为符合《政府采购促进中小企业发展管理办法》（财库﹝2020﹞46号）、《关于政府采购支持监狱企业发展有关问题的通知》（财库〔2014〕68号）、《关于促进残疾人就业政府采购政策的通知》（财库〔2017〕141号）等规定的条件的中小微企业、或监狱企业、或残疾人福利性单位。</w:t>
            </w:r>
          </w:p>
          <w:p>
            <w:pPr>
              <w:spacing w:line="500" w:lineRule="exact"/>
              <w:rPr>
                <w:rFonts w:hint="eastAsia" w:ascii="宋体" w:hAnsi="宋体" w:eastAsia="宋体" w:cs="宋体"/>
                <w:sz w:val="24"/>
                <w:szCs w:val="24"/>
              </w:rPr>
            </w:pPr>
            <w:r>
              <w:rPr>
                <w:rFonts w:hint="eastAsia" w:ascii="宋体" w:hAnsi="宋体" w:eastAsia="宋体" w:cs="宋体"/>
                <w:sz w:val="24"/>
                <w:szCs w:val="24"/>
              </w:rPr>
              <w:t>本项目采购标的对应的中小企业划分标准所属行业为租赁和商务服务业。</w:t>
            </w:r>
          </w:p>
          <w:p>
            <w:pPr>
              <w:spacing w:line="500" w:lineRule="exact"/>
              <w:rPr>
                <w:rFonts w:hint="eastAsia" w:ascii="宋体" w:hAnsi="宋体" w:eastAsia="宋体" w:cs="宋体"/>
                <w:sz w:val="24"/>
                <w:szCs w:val="24"/>
              </w:rPr>
            </w:pPr>
            <w:r>
              <w:rPr>
                <w:rFonts w:hint="eastAsia" w:ascii="宋体" w:hAnsi="宋体" w:eastAsia="宋体" w:cs="宋体"/>
                <w:sz w:val="24"/>
                <w:szCs w:val="24"/>
              </w:rPr>
              <w:t>3.本项目的特定资格要求：</w:t>
            </w:r>
          </w:p>
          <w:p>
            <w:pPr>
              <w:spacing w:line="500" w:lineRule="exact"/>
              <w:rPr>
                <w:rFonts w:hint="eastAsia" w:ascii="宋体" w:hAnsi="宋体" w:eastAsia="宋体" w:cs="宋体"/>
                <w:sz w:val="24"/>
                <w:szCs w:val="24"/>
              </w:rPr>
            </w:pPr>
            <w:r>
              <w:rPr>
                <w:rFonts w:hint="eastAsia" w:ascii="宋体" w:hAnsi="宋体" w:eastAsia="宋体" w:cs="宋体"/>
                <w:sz w:val="24"/>
                <w:szCs w:val="24"/>
              </w:rPr>
              <w:t>本项目专门面向中小企业采购，即提供服务采购的供应商为中小企业。供应商需提供中小企业声明函（须符合《关于印发中小企业划型标准规定的通知》（工信部联企业〔2011〕300号）规定的中小企业划分标准），属于残疾人福利性单位的需提供残疾人福利性单位声明函，属于监狱企业的需提供由省级以上监狱管理局、戒毒管理局（含新疆生产建设兵团）出具的属于监狱企业的证明文件。本项目采购标的对应的中小企业划分标准所属行业为租赁和商务服务业。</w:t>
            </w:r>
          </w:p>
          <w:p>
            <w:pPr>
              <w:spacing w:line="500" w:lineRule="exact"/>
              <w:rPr>
                <w:rFonts w:hint="eastAsia" w:ascii="宋体" w:hAnsi="宋体" w:eastAsia="宋体" w:cs="宋体"/>
                <w:sz w:val="24"/>
                <w:szCs w:val="24"/>
              </w:rPr>
            </w:pPr>
            <w:r>
              <w:rPr>
                <w:rFonts w:hint="eastAsia" w:ascii="宋体" w:hAnsi="宋体" w:eastAsia="宋体" w:cs="宋体"/>
                <w:sz w:val="24"/>
                <w:szCs w:val="24"/>
              </w:rPr>
              <w:t>4.本项目由符合国家有关法律法规规定、同时满足本项目资质要求、在中国境内注册的合格供应商参加投标。</w:t>
            </w:r>
          </w:p>
          <w:p>
            <w:pPr>
              <w:spacing w:line="500" w:lineRule="exact"/>
              <w:rPr>
                <w:rFonts w:hint="eastAsia" w:ascii="宋体" w:hAnsi="宋体" w:eastAsia="宋体" w:cs="宋体"/>
                <w:sz w:val="24"/>
                <w:szCs w:val="24"/>
              </w:rPr>
            </w:pPr>
            <w:r>
              <w:rPr>
                <w:rFonts w:hint="eastAsia" w:ascii="宋体" w:hAnsi="宋体" w:eastAsia="宋体" w:cs="宋体"/>
                <w:sz w:val="24"/>
                <w:szCs w:val="24"/>
              </w:rPr>
              <w:t>5.不存在不良信用记录（在“信用中国”网站&lt;www.creditchina.gov.cn&gt;、中国政府采购网&lt;www.ccgp.gov.cn&gt;等渠道被列入失信被执行人、重大税收违法案件当事人名单、政府采购严重违法失信行为记录名单的供应商将被拒绝其参与本次政府采购活动）。</w:t>
            </w:r>
          </w:p>
          <w:p>
            <w:pPr>
              <w:spacing w:line="500" w:lineRule="exact"/>
              <w:rPr>
                <w:rFonts w:hint="eastAsia" w:ascii="宋体" w:hAnsi="宋体" w:eastAsia="宋体" w:cs="宋体"/>
                <w:sz w:val="24"/>
                <w:szCs w:val="24"/>
              </w:rPr>
            </w:pPr>
            <w:r>
              <w:rPr>
                <w:rFonts w:hint="eastAsia" w:ascii="宋体" w:hAnsi="宋体" w:eastAsia="宋体" w:cs="宋体"/>
                <w:sz w:val="24"/>
                <w:szCs w:val="24"/>
              </w:rPr>
              <w:t>6.单位负责人为同一人或者存在直接控股、管理关系的不同供应商，不得参加同一合同项下的政府采购活动。</w:t>
            </w:r>
          </w:p>
          <w:p>
            <w:pPr>
              <w:tabs>
                <w:tab w:val="left" w:pos="993"/>
                <w:tab w:val="left" w:pos="1134"/>
                <w:tab w:val="left" w:pos="1418"/>
              </w:tabs>
              <w:topLinePunct/>
              <w:spacing w:line="400" w:lineRule="exact"/>
              <w:jc w:val="both"/>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7、服务期限三年，服务费按月支付。</w:t>
            </w:r>
          </w:p>
        </w:tc>
      </w:tr>
    </w:tbl>
    <w:p>
      <w:pPr>
        <w:tabs>
          <w:tab w:val="left" w:pos="993"/>
          <w:tab w:val="left" w:pos="1134"/>
          <w:tab w:val="left" w:pos="1418"/>
        </w:tabs>
        <w:topLinePunct/>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本次公开的政府采购意向是本单位政府采购工作的初步安排，具体采购项目情况以相关采购公告和采购文件为准。</w:t>
      </w:r>
    </w:p>
    <w:p>
      <w:pPr>
        <w:tabs>
          <w:tab w:val="left" w:pos="993"/>
          <w:tab w:val="left" w:pos="1134"/>
          <w:tab w:val="left" w:pos="1418"/>
        </w:tabs>
        <w:topLinePunct/>
        <w:spacing w:line="540" w:lineRule="exact"/>
        <w:rPr>
          <w:rFonts w:hint="eastAsia" w:ascii="仿宋_GB2312" w:hAnsi="仿宋_GB2312" w:eastAsia="仿宋_GB2312" w:cs="仿宋_GB2312"/>
          <w:sz w:val="32"/>
          <w:szCs w:val="32"/>
        </w:rPr>
      </w:pPr>
    </w:p>
    <w:p>
      <w:pPr>
        <w:tabs>
          <w:tab w:val="left" w:pos="993"/>
          <w:tab w:val="left" w:pos="1134"/>
          <w:tab w:val="left" w:pos="1418"/>
        </w:tabs>
        <w:topLinePunct/>
        <w:spacing w:line="540" w:lineRule="exact"/>
        <w:rPr>
          <w:rFonts w:hint="eastAsia" w:ascii="仿宋_GB2312" w:hAnsi="仿宋_GB2312" w:eastAsia="仿宋_GB2312" w:cs="仿宋_GB2312"/>
          <w:sz w:val="32"/>
          <w:szCs w:val="32"/>
        </w:rPr>
      </w:pPr>
    </w:p>
    <w:p>
      <w:pPr>
        <w:tabs>
          <w:tab w:val="left" w:pos="993"/>
          <w:tab w:val="left" w:pos="1134"/>
          <w:tab w:val="left" w:pos="1418"/>
        </w:tabs>
        <w:topLinePunct/>
        <w:spacing w:line="540" w:lineRule="exact"/>
        <w:ind w:right="960" w:firstLine="960" w:firstLineChars="300"/>
        <w:jc w:val="center"/>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 xml:space="preserve">             上林县机关后勤服务中心</w:t>
      </w:r>
    </w:p>
    <w:p>
      <w:pPr>
        <w:tabs>
          <w:tab w:val="left" w:pos="993"/>
          <w:tab w:val="left" w:pos="1134"/>
          <w:tab w:val="left" w:pos="1418"/>
        </w:tabs>
        <w:topLinePunct/>
        <w:spacing w:line="540" w:lineRule="exact"/>
        <w:ind w:right="1440" w:firstLine="960" w:firstLineChars="3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YmVjM2RiYjg0NjhkYTVjYTJhODhmNzYwZjliOGYifQ=="/>
  </w:docVars>
  <w:rsids>
    <w:rsidRoot w:val="009C2295"/>
    <w:rsid w:val="003D673E"/>
    <w:rsid w:val="009C2295"/>
    <w:rsid w:val="00BA771D"/>
    <w:rsid w:val="10445B59"/>
    <w:rsid w:val="16E15316"/>
    <w:rsid w:val="1E0A4B97"/>
    <w:rsid w:val="1E134D9C"/>
    <w:rsid w:val="28267C26"/>
    <w:rsid w:val="31F01E41"/>
    <w:rsid w:val="4CB74D6D"/>
    <w:rsid w:val="4DFA2E72"/>
    <w:rsid w:val="549301D4"/>
    <w:rsid w:val="589A7C90"/>
    <w:rsid w:val="6C061CE6"/>
    <w:rsid w:val="6ED91097"/>
    <w:rsid w:val="70F16080"/>
    <w:rsid w:val="74515695"/>
    <w:rsid w:val="76077B58"/>
    <w:rsid w:val="773A5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
    <w:name w:val="Body Text"/>
    <w:basedOn w:val="1"/>
    <w:unhideWhenUsed/>
    <w:qFormat/>
    <w:uiPriority w:val="0"/>
    <w:pPr>
      <w:spacing w:after="120"/>
    </w:pPr>
    <w:rPr>
      <w:rFonts w:ascii="Calibri" w:hAnsi="Calibri" w:cs="Calibri"/>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1632</Words>
  <Characters>1726</Characters>
  <Lines>2</Lines>
  <Paragraphs>1</Paragraphs>
  <TotalTime>48</TotalTime>
  <ScaleCrop>false</ScaleCrop>
  <LinksUpToDate>false</LinksUpToDate>
  <CharactersWithSpaces>1765</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2021-04-07T07:59:00Z</dcterms:created>
  <dc:creator>Microsoft</dc:creator>
  <cp:lastModifiedBy>lenovo</cp:lastModifiedBy>
  <dcterms:modified xsi:type="dcterms:W3CDTF">2026-02-12T01:23:36Z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25FDF58E419143B38E139928AA07160E</vt:lpwstr>
  </property>
</Properties>
</file>