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143354">
      <w:pPr>
        <w:pStyle w:val="15"/>
        <w:jc w:val="center"/>
        <w:rPr>
          <w:rFonts w:hint="eastAsia" w:ascii="宋体" w:hAnsi="宋体" w:eastAsia="宋体" w:cs="宋体"/>
          <w:b/>
          <w:bCs/>
          <w:color w:val="auto"/>
          <w:sz w:val="48"/>
          <w:szCs w:val="56"/>
          <w:lang w:eastAsia="zh-CN"/>
        </w:rPr>
      </w:pPr>
    </w:p>
    <w:p w14:paraId="114AACD5">
      <w:pPr>
        <w:pStyle w:val="15"/>
        <w:jc w:val="center"/>
        <w:rPr>
          <w:rFonts w:hint="eastAsia" w:ascii="宋体" w:hAnsi="宋体" w:eastAsia="宋体" w:cs="宋体"/>
          <w:b/>
          <w:bCs/>
          <w:color w:val="auto"/>
          <w:sz w:val="48"/>
          <w:szCs w:val="56"/>
          <w:lang w:eastAsia="zh-CN"/>
        </w:rPr>
      </w:pPr>
    </w:p>
    <w:p w14:paraId="7E96CFA0">
      <w:pPr>
        <w:pStyle w:val="15"/>
        <w:jc w:val="center"/>
        <w:rPr>
          <w:rFonts w:hint="eastAsia" w:ascii="宋体" w:hAnsi="宋体" w:eastAsia="宋体" w:cs="宋体"/>
          <w:b/>
          <w:bCs/>
          <w:color w:val="auto"/>
          <w:sz w:val="48"/>
          <w:szCs w:val="56"/>
          <w:lang w:eastAsia="zh-CN"/>
        </w:rPr>
      </w:pPr>
      <w:r>
        <w:rPr>
          <w:rFonts w:hint="eastAsia" w:ascii="宋体" w:hAnsi="宋体" w:eastAsia="宋体" w:cs="宋体"/>
          <w:b/>
          <w:bCs/>
          <w:color w:val="auto"/>
          <w:sz w:val="48"/>
          <w:szCs w:val="56"/>
          <w:lang w:eastAsia="zh-CN"/>
        </w:rPr>
        <w:t>河池市宜州区中医医院医疗信息系统升级服务项目采购</w:t>
      </w:r>
    </w:p>
    <w:p w14:paraId="2410571E">
      <w:pPr>
        <w:rPr>
          <w:rFonts w:hint="eastAsia" w:ascii="宋体" w:hAnsi="宋体" w:eastAsia="宋体" w:cs="宋体"/>
          <w:lang w:eastAsia="zh-CN"/>
        </w:rPr>
      </w:pPr>
    </w:p>
    <w:p w14:paraId="7CB78FE2">
      <w:pPr>
        <w:pageBreakBefore w:val="0"/>
        <w:widowControl w:val="0"/>
        <w:kinsoku/>
        <w:wordWrap/>
        <w:overflowPunct/>
        <w:topLinePunct w:val="0"/>
        <w:autoSpaceDE/>
        <w:autoSpaceDN/>
        <w:bidi w:val="0"/>
        <w:adjustRightInd/>
        <w:snapToGrid/>
        <w:spacing w:line="1600" w:lineRule="exact"/>
        <w:jc w:val="center"/>
        <w:textAlignment w:val="auto"/>
        <w:rPr>
          <w:rFonts w:hint="eastAsia" w:ascii="宋体" w:hAnsi="宋体" w:eastAsia="宋体" w:cs="宋体"/>
          <w:b/>
          <w:bCs/>
          <w:color w:val="auto"/>
          <w:sz w:val="60"/>
          <w:szCs w:val="60"/>
          <w:highlight w:val="none"/>
        </w:rPr>
      </w:pPr>
      <w:r>
        <w:rPr>
          <w:rFonts w:hint="eastAsia" w:ascii="宋体" w:hAnsi="宋体" w:eastAsia="宋体" w:cs="宋体"/>
          <w:b/>
          <w:bCs/>
          <w:color w:val="auto"/>
          <w:sz w:val="60"/>
          <w:szCs w:val="60"/>
          <w:highlight w:val="none"/>
          <w:lang w:val="en-US" w:eastAsia="zh-CN"/>
        </w:rPr>
        <w:t>单一来源</w:t>
      </w:r>
      <w:r>
        <w:rPr>
          <w:rFonts w:hint="eastAsia" w:ascii="宋体" w:hAnsi="宋体" w:eastAsia="宋体" w:cs="宋体"/>
          <w:b/>
          <w:bCs/>
          <w:color w:val="auto"/>
          <w:sz w:val="60"/>
          <w:szCs w:val="60"/>
          <w:highlight w:val="none"/>
          <w:lang w:eastAsia="zh-CN"/>
        </w:rPr>
        <w:t>采购</w:t>
      </w:r>
      <w:r>
        <w:rPr>
          <w:rFonts w:hint="eastAsia" w:ascii="宋体" w:hAnsi="宋体" w:eastAsia="宋体" w:cs="宋体"/>
          <w:b/>
          <w:bCs/>
          <w:color w:val="auto"/>
          <w:sz w:val="60"/>
          <w:szCs w:val="60"/>
          <w:highlight w:val="none"/>
        </w:rPr>
        <w:t>文件</w:t>
      </w:r>
    </w:p>
    <w:p w14:paraId="063AE591">
      <w:pPr>
        <w:pStyle w:val="7"/>
        <w:rPr>
          <w:rFonts w:hint="eastAsia" w:ascii="宋体" w:hAnsi="宋体" w:eastAsia="宋体" w:cs="宋体"/>
          <w:color w:val="auto"/>
        </w:rPr>
      </w:pPr>
    </w:p>
    <w:p w14:paraId="6D919459">
      <w:pPr>
        <w:spacing w:line="400" w:lineRule="exact"/>
        <w:jc w:val="both"/>
        <w:rPr>
          <w:rFonts w:hint="eastAsia" w:ascii="宋体" w:hAnsi="宋体" w:eastAsia="宋体" w:cs="宋体"/>
          <w:b/>
          <w:color w:val="auto"/>
          <w:sz w:val="32"/>
          <w:szCs w:val="32"/>
          <w:highlight w:val="none"/>
        </w:rPr>
      </w:pPr>
      <w:r>
        <w:rPr>
          <w:rFonts w:hint="eastAsia" w:ascii="宋体" w:hAnsi="宋体" w:eastAsia="宋体" w:cs="宋体"/>
          <w:sz w:val="180"/>
          <w:szCs w:val="180"/>
        </w:rPr>
        <w:drawing>
          <wp:anchor distT="0" distB="0" distL="114300" distR="114300" simplePos="0" relativeHeight="251665408" behindDoc="0" locked="0" layoutInCell="1" allowOverlap="1">
            <wp:simplePos x="0" y="0"/>
            <wp:positionH relativeFrom="column">
              <wp:posOffset>1205865</wp:posOffset>
            </wp:positionH>
            <wp:positionV relativeFrom="paragraph">
              <wp:posOffset>187325</wp:posOffset>
            </wp:positionV>
            <wp:extent cx="2920365" cy="1665605"/>
            <wp:effectExtent l="0" t="0" r="13335" b="10795"/>
            <wp:wrapNone/>
            <wp:docPr id="3" name="图片 129" descr="图形1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29" descr="图形1副本"/>
                    <pic:cNvPicPr>
                      <a:picLocks noChangeAspect="1"/>
                    </pic:cNvPicPr>
                  </pic:nvPicPr>
                  <pic:blipFill>
                    <a:blip r:embed="rId8"/>
                    <a:stretch>
                      <a:fillRect/>
                    </a:stretch>
                  </pic:blipFill>
                  <pic:spPr>
                    <a:xfrm>
                      <a:off x="0" y="0"/>
                      <a:ext cx="2920365" cy="1665605"/>
                    </a:xfrm>
                    <a:prstGeom prst="rect">
                      <a:avLst/>
                    </a:prstGeom>
                    <a:noFill/>
                    <a:ln>
                      <a:noFill/>
                    </a:ln>
                  </pic:spPr>
                </pic:pic>
              </a:graphicData>
            </a:graphic>
          </wp:anchor>
        </w:drawing>
      </w:r>
    </w:p>
    <w:p w14:paraId="5495AA78">
      <w:pPr>
        <w:spacing w:line="400" w:lineRule="exact"/>
        <w:ind w:firstLine="1807" w:firstLineChars="600"/>
        <w:jc w:val="both"/>
        <w:rPr>
          <w:rFonts w:hint="eastAsia" w:ascii="宋体" w:hAnsi="宋体" w:eastAsia="宋体" w:cs="宋体"/>
          <w:b/>
          <w:color w:val="auto"/>
          <w:sz w:val="30"/>
          <w:szCs w:val="30"/>
          <w:highlight w:val="none"/>
        </w:rPr>
      </w:pPr>
    </w:p>
    <w:p w14:paraId="574E8894">
      <w:pPr>
        <w:spacing w:line="400" w:lineRule="exact"/>
        <w:ind w:firstLine="1807" w:firstLineChars="600"/>
        <w:jc w:val="both"/>
        <w:rPr>
          <w:rFonts w:hint="eastAsia" w:ascii="宋体" w:hAnsi="宋体" w:eastAsia="宋体" w:cs="宋体"/>
          <w:b/>
          <w:color w:val="auto"/>
          <w:sz w:val="30"/>
          <w:szCs w:val="30"/>
          <w:highlight w:val="none"/>
        </w:rPr>
      </w:pPr>
    </w:p>
    <w:p w14:paraId="2472A35D">
      <w:pPr>
        <w:spacing w:line="400" w:lineRule="exact"/>
        <w:ind w:firstLine="1807" w:firstLineChars="600"/>
        <w:jc w:val="both"/>
        <w:rPr>
          <w:rFonts w:hint="eastAsia" w:ascii="宋体" w:hAnsi="宋体" w:eastAsia="宋体" w:cs="宋体"/>
          <w:b/>
          <w:color w:val="auto"/>
          <w:sz w:val="30"/>
          <w:szCs w:val="30"/>
          <w:highlight w:val="none"/>
        </w:rPr>
      </w:pPr>
    </w:p>
    <w:p w14:paraId="13D395B2">
      <w:pPr>
        <w:spacing w:line="400" w:lineRule="exact"/>
        <w:ind w:firstLine="1807" w:firstLineChars="600"/>
        <w:jc w:val="both"/>
        <w:rPr>
          <w:rFonts w:hint="eastAsia" w:ascii="宋体" w:hAnsi="宋体" w:eastAsia="宋体" w:cs="宋体"/>
          <w:b/>
          <w:color w:val="auto"/>
          <w:sz w:val="30"/>
          <w:szCs w:val="30"/>
          <w:highlight w:val="none"/>
        </w:rPr>
      </w:pPr>
    </w:p>
    <w:p w14:paraId="595EA534">
      <w:pPr>
        <w:spacing w:line="400" w:lineRule="exact"/>
        <w:ind w:firstLine="1807" w:firstLineChars="600"/>
        <w:jc w:val="both"/>
        <w:rPr>
          <w:rFonts w:hint="eastAsia" w:ascii="宋体" w:hAnsi="宋体" w:eastAsia="宋体" w:cs="宋体"/>
          <w:b/>
          <w:color w:val="auto"/>
          <w:sz w:val="30"/>
          <w:szCs w:val="30"/>
          <w:highlight w:val="none"/>
        </w:rPr>
      </w:pPr>
    </w:p>
    <w:p w14:paraId="48B8C1DD">
      <w:pPr>
        <w:spacing w:line="400" w:lineRule="exact"/>
        <w:ind w:firstLine="1807" w:firstLineChars="600"/>
        <w:jc w:val="both"/>
        <w:rPr>
          <w:rFonts w:hint="eastAsia" w:ascii="宋体" w:hAnsi="宋体" w:eastAsia="宋体" w:cs="宋体"/>
          <w:b/>
          <w:color w:val="auto"/>
          <w:sz w:val="30"/>
          <w:szCs w:val="30"/>
          <w:highlight w:val="none"/>
        </w:rPr>
      </w:pPr>
    </w:p>
    <w:p w14:paraId="1519F8E2">
      <w:pPr>
        <w:spacing w:line="400" w:lineRule="exact"/>
        <w:ind w:firstLine="1807" w:firstLineChars="600"/>
        <w:jc w:val="both"/>
        <w:rPr>
          <w:rFonts w:hint="eastAsia" w:ascii="宋体" w:hAnsi="宋体" w:eastAsia="宋体" w:cs="宋体"/>
          <w:b/>
          <w:color w:val="auto"/>
          <w:sz w:val="30"/>
          <w:szCs w:val="30"/>
          <w:highlight w:val="none"/>
        </w:rPr>
      </w:pPr>
    </w:p>
    <w:p w14:paraId="28836E5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48"/>
          <w:szCs w:val="48"/>
          <w:highlight w:val="none"/>
        </w:rPr>
      </w:pPr>
    </w:p>
    <w:p w14:paraId="09B91094">
      <w:pPr>
        <w:spacing w:line="400" w:lineRule="exact"/>
        <w:jc w:val="both"/>
        <w:rPr>
          <w:rFonts w:hint="eastAsia" w:ascii="宋体" w:hAnsi="宋体" w:eastAsia="宋体" w:cs="宋体"/>
          <w:b/>
          <w:color w:val="auto"/>
          <w:sz w:val="32"/>
          <w:szCs w:val="32"/>
          <w:highlight w:val="none"/>
        </w:rPr>
      </w:pPr>
    </w:p>
    <w:p w14:paraId="3782C74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项目</w:t>
      </w:r>
      <w:r>
        <w:rPr>
          <w:rFonts w:hint="eastAsia" w:ascii="宋体" w:hAnsi="宋体" w:eastAsia="宋体" w:cs="宋体"/>
          <w:b/>
          <w:color w:val="auto"/>
          <w:sz w:val="32"/>
          <w:szCs w:val="32"/>
          <w:highlight w:val="none"/>
          <w:lang w:eastAsia="zh-CN"/>
        </w:rPr>
        <w:t>编号</w:t>
      </w:r>
      <w:r>
        <w:rPr>
          <w:rFonts w:hint="eastAsia" w:ascii="宋体" w:hAnsi="宋体" w:eastAsia="宋体" w:cs="宋体"/>
          <w:b/>
          <w:color w:val="auto"/>
          <w:sz w:val="32"/>
          <w:szCs w:val="32"/>
          <w:highlight w:val="none"/>
        </w:rPr>
        <w:t>：</w:t>
      </w:r>
      <w:r>
        <w:rPr>
          <w:rFonts w:hint="eastAsia" w:ascii="宋体" w:hAnsi="宋体" w:eastAsia="宋体" w:cs="宋体"/>
          <w:b/>
          <w:color w:val="auto"/>
          <w:sz w:val="32"/>
          <w:szCs w:val="32"/>
          <w:highlight w:val="none"/>
          <w:lang w:eastAsia="zh-CN"/>
        </w:rPr>
        <w:t>HCZC2026-D3-810002-GXGC</w:t>
      </w:r>
    </w:p>
    <w:p w14:paraId="0034BB29">
      <w:pPr>
        <w:spacing w:line="400" w:lineRule="exact"/>
        <w:jc w:val="center"/>
        <w:rPr>
          <w:rFonts w:hint="eastAsia" w:ascii="宋体" w:hAnsi="宋体" w:eastAsia="宋体" w:cs="宋体"/>
          <w:b/>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t>.</w:t>
      </w:r>
    </w:p>
    <w:p w14:paraId="50E25887">
      <w:pPr>
        <w:spacing w:line="400" w:lineRule="exact"/>
        <w:jc w:val="center"/>
        <w:rPr>
          <w:rFonts w:hint="eastAsia" w:ascii="宋体" w:hAnsi="宋体" w:eastAsia="宋体" w:cs="宋体"/>
          <w:b/>
          <w:color w:val="auto"/>
          <w:sz w:val="32"/>
          <w:szCs w:val="32"/>
          <w:highlight w:val="none"/>
          <w:lang w:val="en-US" w:eastAsia="zh-CN"/>
        </w:rPr>
      </w:pPr>
    </w:p>
    <w:p w14:paraId="28BF968C">
      <w:pPr>
        <w:spacing w:line="400" w:lineRule="exact"/>
        <w:jc w:val="both"/>
        <w:rPr>
          <w:rFonts w:hint="eastAsia" w:ascii="宋体" w:hAnsi="宋体" w:eastAsia="宋体" w:cs="宋体"/>
          <w:b/>
          <w:color w:val="auto"/>
          <w:sz w:val="32"/>
          <w:szCs w:val="32"/>
          <w:highlight w:val="none"/>
        </w:rPr>
      </w:pPr>
      <w:r>
        <w:rPr>
          <w:rFonts w:hint="eastAsia" w:ascii="宋体" w:hAnsi="宋体" w:eastAsia="宋体" w:cs="宋体"/>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986155</wp:posOffset>
                </wp:positionH>
                <wp:positionV relativeFrom="paragraph">
                  <wp:posOffset>7792720</wp:posOffset>
                </wp:positionV>
                <wp:extent cx="5896610" cy="3175"/>
                <wp:effectExtent l="0" t="13970" r="8890" b="20955"/>
                <wp:wrapNone/>
                <wp:docPr id="17" name="直接连接符 17"/>
                <wp:cNvGraphicFramePr/>
                <a:graphic xmlns:a="http://schemas.openxmlformats.org/drawingml/2006/main">
                  <a:graphicData uri="http://schemas.microsoft.com/office/word/2010/wordprocessingShape">
                    <wps:wsp>
                      <wps:cNvCnPr/>
                      <wps:spPr>
                        <a:xfrm>
                          <a:off x="0" y="0"/>
                          <a:ext cx="5896610" cy="317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7.65pt;margin-top:613.6pt;height:0.25pt;width:464.3pt;z-index:251659264;mso-width-relative:page;mso-height-relative:page;" filled="f" stroked="t" coordsize="21600,21600" o:gfxdata="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eTDf62wAAAA4BAAAPAAAAAAAAAAEAIAAAACIAAABkcnMvZG93&#10;bnJldi54bWxQSwECFAAUAAAACACHTuJA8FuhmP0BAAD4AwAADgAAAAAAAAABACAAAAAqAQAAZHJz&#10;L2Uyb0RvYy54bWxQSwUGAAAAAAYABgBZAQAAmQUAAAAA&#10;">
                <v:fill on="f" focussize="0,0"/>
                <v:stroke weight="2.25pt" color="#000000" joinstyle="round"/>
                <v:imagedata o:title=""/>
                <o:lock v:ext="edit" aspectratio="f"/>
              </v:lin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833755</wp:posOffset>
                </wp:positionH>
                <wp:positionV relativeFrom="paragraph">
                  <wp:posOffset>7640320</wp:posOffset>
                </wp:positionV>
                <wp:extent cx="5896610" cy="3175"/>
                <wp:effectExtent l="0" t="0" r="0" b="0"/>
                <wp:wrapNone/>
                <wp:docPr id="15" name="直接连接符 15"/>
                <wp:cNvGraphicFramePr/>
                <a:graphic xmlns:a="http://schemas.openxmlformats.org/drawingml/2006/main">
                  <a:graphicData uri="http://schemas.microsoft.com/office/word/2010/wordprocessingShape">
                    <wps:wsp>
                      <wps:cNvCnPr/>
                      <wps:spPr>
                        <a:xfrm>
                          <a:off x="0" y="0"/>
                          <a:ext cx="5896610" cy="3175"/>
                        </a:xfrm>
                        <a:prstGeom prst="line">
                          <a:avLst/>
                        </a:prstGeom>
                        <a:noFill/>
                        <a:ln w="9525" cap="flat" cmpd="sng" algn="ctr">
                          <a:solidFill>
                            <a:srgbClr val="000000">
                              <a:shade val="95000"/>
                              <a:satMod val="105000"/>
                            </a:srgbClr>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5.65pt;margin-top:601.6pt;height:0.25pt;width:464.3pt;z-index:251660288;mso-width-relative:page;mso-height-relative:page;" filled="f" stroked="t" coordsize="21600,21600" o:gfxdata="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Kse&#10;yZXZAAAADgEAAA8AAAAAAAAAAQAgAAAAIgAAAGRycy9kb3ducmV2LnhtbFBLAQIUABQAAAAIAIdO&#10;4kAN9jvmIgIAAEYEAAAOAAAAAAAAAAEAIAAAACgBAABkcnMvZTJvRG9jLnhtbFBLBQYAAAAABgAG&#10;AFkBAAC8BQAAAAA=&#10;">
                <v:fill on="f" focussize="0,0"/>
                <v:stroke color="#000000" joinstyle="round"/>
                <v:imagedata o:title=""/>
                <o:lock v:ext="edit" aspectratio="f"/>
              </v:line>
            </w:pict>
          </mc:Fallback>
        </mc:AlternateContent>
      </w:r>
    </w:p>
    <w:p w14:paraId="38E92EDF">
      <w:pPr>
        <w:spacing w:line="400" w:lineRule="exact"/>
        <w:jc w:val="both"/>
        <w:rPr>
          <w:rFonts w:hint="eastAsia" w:ascii="宋体" w:hAnsi="宋体" w:eastAsia="宋体" w:cs="宋体"/>
          <w:b/>
          <w:color w:val="auto"/>
          <w:sz w:val="32"/>
          <w:szCs w:val="32"/>
          <w:highlight w:val="none"/>
        </w:rPr>
      </w:pPr>
      <w:r>
        <w:rPr>
          <w:rFonts w:hint="eastAsia" w:ascii="宋体" w:hAnsi="宋体" w:eastAsia="宋体" w:cs="宋体"/>
          <w:color w:val="auto"/>
          <w:sz w:val="21"/>
          <w:highlight w:val="none"/>
        </w:rPr>
        <mc:AlternateContent>
          <mc:Choice Requires="wps">
            <w:drawing>
              <wp:anchor distT="0" distB="0" distL="114300" distR="114300" simplePos="0" relativeHeight="251664384" behindDoc="0" locked="0" layoutInCell="1" allowOverlap="1">
                <wp:simplePos x="0" y="0"/>
                <wp:positionH relativeFrom="column">
                  <wp:posOffset>-75565</wp:posOffset>
                </wp:positionH>
                <wp:positionV relativeFrom="paragraph">
                  <wp:posOffset>158750</wp:posOffset>
                </wp:positionV>
                <wp:extent cx="5799455" cy="0"/>
                <wp:effectExtent l="33655" t="26670" r="34290" b="68580"/>
                <wp:wrapNone/>
                <wp:docPr id="18" name="直接连接符 18"/>
                <wp:cNvGraphicFramePr/>
                <a:graphic xmlns:a="http://schemas.openxmlformats.org/drawingml/2006/main">
                  <a:graphicData uri="http://schemas.microsoft.com/office/word/2010/wordprocessingShape">
                    <wps:wsp>
                      <wps:cNvCnPr/>
                      <wps:spPr>
                        <a:xfrm>
                          <a:off x="1044575" y="7877810"/>
                          <a:ext cx="5799455" cy="0"/>
                        </a:xfrm>
                        <a:prstGeom prst="line">
                          <a:avLst/>
                        </a:prstGeom>
                        <a:noFill/>
                        <a:ln w="25400" cap="flat" cmpd="sng" algn="ctr">
                          <a:solidFill>
                            <a:srgbClr val="000000"/>
                          </a:solidFill>
                          <a:prstDash val="solid"/>
                        </a:ln>
                        <a:effectLst>
                          <a:outerShdw blurRad="40000" dist="20000" dir="5400000" rotWithShape="0">
                            <a:srgbClr val="000000">
                              <a:alpha val="38000"/>
                            </a:srgbClr>
                          </a:outerShdw>
                        </a:effectLst>
                      </wps:spPr>
                      <wps:bodyPr/>
                    </wps:wsp>
                  </a:graphicData>
                </a:graphic>
              </wp:anchor>
            </w:drawing>
          </mc:Choice>
          <mc:Fallback>
            <w:pict>
              <v:line id="_x0000_s1026" o:spid="_x0000_s1026" o:spt="20" style="position:absolute;left:0pt;margin-left:-5.95pt;margin-top:12.5pt;height:0pt;width:456.65pt;z-index:251664384;mso-width-relative:page;mso-height-relative:page;" filled="f" stroked="t" coordsize="21600,21600" o:gfxdata="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2jy1DNoAAAAJAQAADwAAAAAAAAABACAAAAAiAAAAZHJzL2Rvd25yZXYueG1s&#10;UEsBAhQAFAAAAAgAh07iQEjWYSEvAgAAVQQAAA4AAAAAAAAAAQAgAAAAKQEAAGRycy9lMm9Eb2Mu&#10;eG1sUEsFBgAAAAAGAAYAWQEAAMoFAAAAAA==&#10;">
                <v:fill on="f" focussize="0,0"/>
                <v:stroke weight="2pt" color="#000000" joinstyle="round"/>
                <v:imagedata o:title=""/>
                <o:lock v:ext="edit" aspectratio="f"/>
                <v:shadow on="t" color="#000000" opacity="24903f" offset="0pt,1.5748031496063pt" origin="0f,32768f" matrix="65536f,0f,0f,65536f"/>
              </v:lin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1138555</wp:posOffset>
                </wp:positionH>
                <wp:positionV relativeFrom="paragraph">
                  <wp:posOffset>7945120</wp:posOffset>
                </wp:positionV>
                <wp:extent cx="5896610" cy="3175"/>
                <wp:effectExtent l="0" t="13970" r="8890" b="20955"/>
                <wp:wrapNone/>
                <wp:docPr id="16" name="直接连接符 16"/>
                <wp:cNvGraphicFramePr/>
                <a:graphic xmlns:a="http://schemas.openxmlformats.org/drawingml/2006/main">
                  <a:graphicData uri="http://schemas.microsoft.com/office/word/2010/wordprocessingShape">
                    <wps:wsp>
                      <wps:cNvCnPr/>
                      <wps:spPr>
                        <a:xfrm>
                          <a:off x="0" y="0"/>
                          <a:ext cx="5896610" cy="317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89.65pt;margin-top:625.6pt;height:0.25pt;width:464.3pt;z-index:251661312;mso-width-relative:page;mso-height-relative:page;" filled="f" stroked="t" coordsize="21600,21600" o:gfxdata="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i1bsCNoAAAAOAQAADwAAAAAAAAABACAAAAAiAAAAZHJzL2Rvd25y&#10;ZXYueG1sUEsBAhQAFAAAAAgAh07iQDdIFOb8AQAA+AMAAA4AAAAAAAAAAQAgAAAAKQEAAGRycy9l&#10;Mm9Eb2MueG1sUEsFBgAAAAAGAAYAWQEAAJcFAAAAAA==&#10;">
                <v:fill on="f" focussize="0,0"/>
                <v:stroke weight="2.25pt" color="#000000" joinstyle="round"/>
                <v:imagedata o:title=""/>
                <o:lock v:ext="edit" aspectratio="f"/>
              </v:lin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986155</wp:posOffset>
                </wp:positionH>
                <wp:positionV relativeFrom="paragraph">
                  <wp:posOffset>7792720</wp:posOffset>
                </wp:positionV>
                <wp:extent cx="5896610" cy="3175"/>
                <wp:effectExtent l="0" t="13970" r="8890" b="20955"/>
                <wp:wrapNone/>
                <wp:docPr id="14" name="直接连接符 14"/>
                <wp:cNvGraphicFramePr/>
                <a:graphic xmlns:a="http://schemas.openxmlformats.org/drawingml/2006/main">
                  <a:graphicData uri="http://schemas.microsoft.com/office/word/2010/wordprocessingShape">
                    <wps:wsp>
                      <wps:cNvCnPr/>
                      <wps:spPr>
                        <a:xfrm>
                          <a:off x="0" y="0"/>
                          <a:ext cx="5896610" cy="3175"/>
                        </a:xfrm>
                        <a:prstGeom prst="line">
                          <a:avLst/>
                        </a:prstGeom>
                        <a:ln w="2857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77.65pt;margin-top:613.6pt;height:0.25pt;width:464.3pt;z-index:251662336;mso-width-relative:page;mso-height-relative:page;" filled="f" stroked="t" coordsize="21600,21600" o:gfxdata="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N5MN/rbAAAADgEAAA8AAAAAAAAAAQAgAAAAIgAAAGRycy9kb3du&#10;cmV2LnhtbFBLAQIUABQAAAAIAIdO4kC5b34b/AEAAPgDAAAOAAAAAAAAAAEAIAAAACoBAABkcnMv&#10;ZTJvRG9jLnhtbFBLBQYAAAAABgAGAFkBAACYBQAAAAA=&#10;">
                <v:fill on="f" focussize="0,0"/>
                <v:stroke weight="2.25pt" color="#000000" joinstyle="round"/>
                <v:imagedata o:title=""/>
                <o:lock v:ext="edit" aspectratio="f"/>
              </v:line>
            </w:pict>
          </mc:Fallback>
        </mc:AlternateContent>
      </w:r>
      <w:r>
        <w:rPr>
          <w:rFonts w:hint="eastAsia" w:ascii="宋体" w:hAnsi="宋体" w:eastAsia="宋体" w:cs="宋体"/>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833755</wp:posOffset>
                </wp:positionH>
                <wp:positionV relativeFrom="paragraph">
                  <wp:posOffset>7640320</wp:posOffset>
                </wp:positionV>
                <wp:extent cx="5896610" cy="317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896610" cy="3175"/>
                        </a:xfrm>
                        <a:prstGeom prst="line">
                          <a:avLst/>
                        </a:prstGeom>
                        <a:noFill/>
                        <a:ln w="9525" cap="flat" cmpd="sng" algn="ctr">
                          <a:solidFill>
                            <a:srgbClr val="000000">
                              <a:shade val="95000"/>
                              <a:satMod val="105000"/>
                            </a:srgbClr>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65.65pt;margin-top:601.6pt;height:0.25pt;width:464.3pt;z-index:251663360;mso-width-relative:page;mso-height-relative:page;" filled="f" stroked="t" coordsize="21600,21600" o:gfxdata="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qx7J&#10;ldkAAAAOAQAADwAAAAAAAAABACAAAAAiAAAAZHJzL2Rvd25yZXYueG1sUEsBAhQAFAAAAAgAh07i&#10;QJxXvhchAgAARgQAAA4AAAAAAAAAAQAgAAAAKAEAAGRycy9lMm9Eb2MueG1sUEsFBgAAAAAGAAYA&#10;WQEAALsFAAAAAA==&#10;">
                <v:fill on="f" focussize="0,0"/>
                <v:stroke color="#000000" joinstyle="round"/>
                <v:imagedata o:title=""/>
                <o:lock v:ext="edit" aspectratio="f"/>
              </v:line>
            </w:pict>
          </mc:Fallback>
        </mc:AlternateContent>
      </w:r>
    </w:p>
    <w:p w14:paraId="34B08A9A">
      <w:pPr>
        <w:keepNext w:val="0"/>
        <w:keepLines w:val="0"/>
        <w:pageBreakBefore w:val="0"/>
        <w:widowControl w:val="0"/>
        <w:kinsoku/>
        <w:wordWrap/>
        <w:overflowPunct/>
        <w:topLinePunct w:val="0"/>
        <w:autoSpaceDE/>
        <w:autoSpaceDN/>
        <w:bidi w:val="0"/>
        <w:adjustRightInd/>
        <w:snapToGrid/>
        <w:spacing w:line="480" w:lineRule="auto"/>
        <w:ind w:firstLine="361" w:firstLineChars="100"/>
        <w:textAlignment w:val="auto"/>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采购单位：</w:t>
      </w:r>
      <w:r>
        <w:rPr>
          <w:rFonts w:hint="eastAsia" w:ascii="宋体" w:hAnsi="宋体" w:eastAsia="宋体" w:cs="宋体"/>
          <w:b/>
          <w:color w:val="auto"/>
          <w:sz w:val="36"/>
          <w:szCs w:val="36"/>
          <w:highlight w:val="none"/>
          <w:lang w:eastAsia="zh-CN"/>
        </w:rPr>
        <w:t>河池市宜州区中医医院</w:t>
      </w:r>
    </w:p>
    <w:p w14:paraId="2729AD92">
      <w:pPr>
        <w:pStyle w:val="12"/>
        <w:spacing w:line="480" w:lineRule="auto"/>
        <w:ind w:firstLine="361" w:firstLineChars="100"/>
        <w:jc w:val="both"/>
        <w:rPr>
          <w:rFonts w:hint="eastAsia" w:ascii="宋体" w:hAnsi="宋体" w:eastAsia="宋体" w:cs="宋体"/>
          <w:b/>
          <w:color w:val="auto"/>
          <w:sz w:val="40"/>
          <w:szCs w:val="40"/>
          <w:highlight w:val="none"/>
          <w:lang w:eastAsia="zh-CN"/>
        </w:rPr>
      </w:pPr>
      <w:r>
        <w:rPr>
          <w:rFonts w:hint="eastAsia" w:ascii="宋体" w:hAnsi="宋体" w:eastAsia="宋体" w:cs="宋体"/>
          <w:b/>
          <w:color w:val="auto"/>
          <w:sz w:val="36"/>
          <w:szCs w:val="36"/>
          <w:highlight w:val="none"/>
          <w:lang w:val="en-US" w:eastAsia="zh-CN"/>
        </w:rPr>
        <w:t>采购代理机构：广西桂春工程项目管理咨询有限公司</w:t>
      </w:r>
    </w:p>
    <w:p w14:paraId="43EC166F">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40"/>
          <w:szCs w:val="40"/>
          <w:highlight w:val="none"/>
          <w:lang w:val="zh-CN"/>
        </w:rPr>
      </w:pPr>
      <w:r>
        <w:rPr>
          <w:rFonts w:hint="eastAsia" w:ascii="宋体" w:hAnsi="宋体" w:eastAsia="宋体" w:cs="宋体"/>
          <w:b/>
          <w:color w:val="auto"/>
          <w:sz w:val="40"/>
          <w:szCs w:val="40"/>
          <w:highlight w:val="none"/>
          <w:lang w:eastAsia="zh-CN"/>
        </w:rPr>
        <w:t>日</w:t>
      </w:r>
      <w:r>
        <w:rPr>
          <w:rFonts w:hint="eastAsia" w:ascii="宋体" w:hAnsi="宋体" w:eastAsia="宋体" w:cs="宋体"/>
          <w:b/>
          <w:color w:val="auto"/>
          <w:sz w:val="40"/>
          <w:szCs w:val="40"/>
          <w:highlight w:val="none"/>
          <w:lang w:val="en-US" w:eastAsia="zh-CN"/>
        </w:rPr>
        <w:t xml:space="preserve"> </w:t>
      </w:r>
      <w:r>
        <w:rPr>
          <w:rFonts w:hint="eastAsia" w:ascii="宋体" w:hAnsi="宋体" w:eastAsia="宋体" w:cs="宋体"/>
          <w:b/>
          <w:color w:val="auto"/>
          <w:sz w:val="40"/>
          <w:szCs w:val="40"/>
          <w:highlight w:val="none"/>
          <w:lang w:eastAsia="zh-CN"/>
        </w:rPr>
        <w:t>期：二〇二</w:t>
      </w:r>
      <w:r>
        <w:rPr>
          <w:rFonts w:hint="eastAsia" w:ascii="宋体" w:hAnsi="宋体" w:eastAsia="宋体" w:cs="宋体"/>
          <w:b/>
          <w:color w:val="auto"/>
          <w:sz w:val="40"/>
          <w:szCs w:val="40"/>
          <w:highlight w:val="none"/>
          <w:lang w:val="en-US" w:eastAsia="zh-CN"/>
        </w:rPr>
        <w:t xml:space="preserve">六 </w:t>
      </w:r>
      <w:r>
        <w:rPr>
          <w:rFonts w:hint="eastAsia" w:ascii="宋体" w:hAnsi="宋体" w:eastAsia="宋体" w:cs="宋体"/>
          <w:b/>
          <w:color w:val="auto"/>
          <w:sz w:val="40"/>
          <w:szCs w:val="40"/>
          <w:highlight w:val="none"/>
          <w:lang w:eastAsia="zh-CN"/>
        </w:rPr>
        <w:t>年</w:t>
      </w:r>
      <w:r>
        <w:rPr>
          <w:rFonts w:hint="eastAsia" w:ascii="宋体" w:hAnsi="宋体" w:eastAsia="宋体" w:cs="宋体"/>
          <w:b/>
          <w:color w:val="auto"/>
          <w:sz w:val="40"/>
          <w:szCs w:val="40"/>
          <w:highlight w:val="none"/>
          <w:lang w:val="en-US" w:eastAsia="zh-CN"/>
        </w:rPr>
        <w:t xml:space="preserve"> 一 </w:t>
      </w:r>
      <w:r>
        <w:rPr>
          <w:rFonts w:hint="eastAsia" w:ascii="宋体" w:hAnsi="宋体" w:eastAsia="宋体" w:cs="宋体"/>
          <w:b/>
          <w:color w:val="auto"/>
          <w:sz w:val="40"/>
          <w:szCs w:val="40"/>
          <w:highlight w:val="none"/>
          <w:lang w:eastAsia="zh-CN"/>
        </w:rPr>
        <w:t>月</w:t>
      </w:r>
    </w:p>
    <w:sdt>
      <w:sdtPr>
        <w:rPr>
          <w:rFonts w:hint="eastAsia" w:ascii="宋体" w:hAnsi="宋体" w:eastAsia="宋体" w:cs="宋体"/>
          <w:b/>
          <w:bCs/>
          <w:color w:val="auto"/>
          <w:kern w:val="2"/>
          <w:sz w:val="48"/>
          <w:szCs w:val="48"/>
          <w:highlight w:val="none"/>
          <w:lang w:val="en-US" w:eastAsia="zh-CN" w:bidi="ar-SA"/>
        </w:rPr>
        <w:id w:val="147457133"/>
        <w15:color w:val="DBDBDB"/>
        <w:docPartObj>
          <w:docPartGallery w:val="Table of Contents"/>
          <w:docPartUnique/>
        </w:docPartObj>
      </w:sdtPr>
      <w:sdtEndPr>
        <w:rPr>
          <w:rFonts w:hint="eastAsia" w:ascii="宋体" w:hAnsi="宋体" w:eastAsia="宋体" w:cs="宋体"/>
          <w:b/>
          <w:bCs/>
          <w:color w:val="auto"/>
          <w:kern w:val="2"/>
          <w:sz w:val="21"/>
          <w:szCs w:val="44"/>
          <w:highlight w:val="none"/>
          <w:lang w:val="en-US" w:eastAsia="zh-CN" w:bidi="ar-SA"/>
        </w:rPr>
      </w:sdtEndPr>
      <w:sdtContent>
        <w:p w14:paraId="7F6C51FA">
          <w:pPr>
            <w:keepNext w:val="0"/>
            <w:keepLines w:val="0"/>
            <w:pageBreakBefore w:val="0"/>
            <w:kinsoku/>
            <w:wordWrap/>
            <w:overflowPunct/>
            <w:topLinePunct w:val="0"/>
            <w:autoSpaceDE/>
            <w:autoSpaceDN/>
            <w:bidi w:val="0"/>
            <w:adjustRightInd/>
            <w:snapToGrid w:val="0"/>
            <w:spacing w:before="0" w:beforeLines="0" w:after="0" w:afterLines="0" w:line="600" w:lineRule="exact"/>
            <w:ind w:left="0" w:leftChars="0" w:right="0" w:rightChars="0" w:firstLine="0" w:firstLineChars="0"/>
            <w:jc w:val="center"/>
            <w:textAlignment w:val="auto"/>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w:t>
          </w:r>
          <w:r>
            <w:rPr>
              <w:rFonts w:hint="eastAsia" w:ascii="宋体" w:hAnsi="宋体" w:eastAsia="宋体" w:cs="宋体"/>
              <w:b/>
              <w:bCs/>
              <w:color w:val="auto"/>
              <w:sz w:val="48"/>
              <w:szCs w:val="48"/>
              <w:highlight w:val="none"/>
              <w:lang w:val="en-US" w:eastAsia="zh-CN"/>
            </w:rPr>
            <w:t xml:space="preserve">  </w:t>
          </w:r>
          <w:r>
            <w:rPr>
              <w:rFonts w:hint="eastAsia" w:ascii="宋体" w:hAnsi="宋体" w:eastAsia="宋体" w:cs="宋体"/>
              <w:b/>
              <w:bCs/>
              <w:color w:val="auto"/>
              <w:sz w:val="48"/>
              <w:szCs w:val="48"/>
              <w:highlight w:val="none"/>
            </w:rPr>
            <w:t>录</w:t>
          </w:r>
        </w:p>
        <w:p w14:paraId="6BA8AC87">
          <w:pPr>
            <w:pStyle w:val="28"/>
            <w:keepNext w:val="0"/>
            <w:keepLines w:val="0"/>
            <w:pageBreakBefore w:val="0"/>
            <w:tabs>
              <w:tab w:val="right" w:leader="dot" w:pos="9848"/>
            </w:tabs>
            <w:kinsoku/>
            <w:wordWrap/>
            <w:overflowPunct/>
            <w:topLinePunct w:val="0"/>
            <w:autoSpaceDE/>
            <w:autoSpaceDN/>
            <w:bidi w:val="0"/>
            <w:adjustRightInd/>
            <w:snapToGrid w:val="0"/>
            <w:spacing w:line="600" w:lineRule="exact"/>
            <w:textAlignment w:val="auto"/>
            <w:rPr>
              <w:rFonts w:hint="eastAsia" w:ascii="宋体" w:hAnsi="宋体" w:eastAsia="宋体" w:cs="宋体"/>
              <w:b/>
              <w:bCs/>
              <w:color w:val="auto"/>
              <w:sz w:val="30"/>
              <w:szCs w:val="30"/>
              <w:highlight w:val="none"/>
            </w:rPr>
          </w:pPr>
        </w:p>
        <w:p w14:paraId="5DB94942">
          <w:pPr>
            <w:pStyle w:val="18"/>
            <w:tabs>
              <w:tab w:val="right" w:leader="dot" w:pos="9072"/>
            </w:tabs>
            <w:spacing w:line="360" w:lineRule="auto"/>
            <w:rPr>
              <w:rFonts w:hint="eastAsia" w:ascii="宋体" w:hAnsi="宋体" w:eastAsia="宋体" w:cs="宋体"/>
              <w:sz w:val="32"/>
              <w:szCs w:val="40"/>
            </w:rPr>
          </w:pP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TOC \o "1-3" \h \u </w:instrText>
          </w:r>
          <w:r>
            <w:rPr>
              <w:rFonts w:hint="eastAsia" w:ascii="宋体" w:hAnsi="宋体" w:eastAsia="宋体" w:cs="宋体"/>
              <w:sz w:val="32"/>
              <w:szCs w:val="40"/>
            </w:rPr>
            <w:fldChar w:fldCharType="separate"/>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HYPERLINK \l _Toc23719 </w:instrText>
          </w:r>
          <w:r>
            <w:rPr>
              <w:rFonts w:hint="eastAsia" w:ascii="宋体" w:hAnsi="宋体" w:eastAsia="宋体" w:cs="宋体"/>
              <w:sz w:val="32"/>
              <w:szCs w:val="40"/>
            </w:rPr>
            <w:fldChar w:fldCharType="separate"/>
          </w:r>
          <w:r>
            <w:rPr>
              <w:rFonts w:hint="eastAsia" w:ascii="宋体" w:hAnsi="宋体" w:eastAsia="宋体" w:cs="宋体"/>
              <w:sz w:val="32"/>
              <w:szCs w:val="52"/>
              <w:highlight w:val="none"/>
            </w:rPr>
            <w:t>第一章</w:t>
          </w:r>
          <w:r>
            <w:rPr>
              <w:rFonts w:hint="eastAsia" w:ascii="宋体" w:hAnsi="宋体" w:eastAsia="宋体" w:cs="宋体"/>
              <w:sz w:val="32"/>
              <w:szCs w:val="52"/>
              <w:highlight w:val="none"/>
              <w:lang w:val="en-US" w:eastAsia="zh-CN"/>
            </w:rPr>
            <w:t xml:space="preserve">  </w:t>
          </w:r>
          <w:r>
            <w:rPr>
              <w:rFonts w:hint="eastAsia" w:ascii="宋体" w:hAnsi="宋体" w:eastAsia="宋体" w:cs="宋体"/>
              <w:sz w:val="32"/>
              <w:szCs w:val="52"/>
              <w:highlight w:val="none"/>
              <w:lang w:eastAsia="zh-CN"/>
            </w:rPr>
            <w:t>单一来源采购公告</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_Toc23719 \h </w:instrText>
          </w:r>
          <w:r>
            <w:rPr>
              <w:rFonts w:hint="eastAsia" w:ascii="宋体" w:hAnsi="宋体" w:eastAsia="宋体" w:cs="宋体"/>
              <w:sz w:val="32"/>
              <w:szCs w:val="40"/>
            </w:rPr>
            <w:fldChar w:fldCharType="separate"/>
          </w:r>
          <w:r>
            <w:rPr>
              <w:rFonts w:hint="eastAsia" w:ascii="宋体" w:hAnsi="宋体" w:eastAsia="宋体" w:cs="宋体"/>
              <w:sz w:val="32"/>
              <w:szCs w:val="40"/>
            </w:rPr>
            <w:t>- 1 -</w:t>
          </w:r>
          <w:r>
            <w:rPr>
              <w:rFonts w:hint="eastAsia" w:ascii="宋体" w:hAnsi="宋体" w:eastAsia="宋体" w:cs="宋体"/>
              <w:sz w:val="32"/>
              <w:szCs w:val="40"/>
            </w:rPr>
            <w:fldChar w:fldCharType="end"/>
          </w:r>
          <w:r>
            <w:rPr>
              <w:rFonts w:hint="eastAsia" w:ascii="宋体" w:hAnsi="宋体" w:eastAsia="宋体" w:cs="宋体"/>
              <w:sz w:val="32"/>
              <w:szCs w:val="40"/>
            </w:rPr>
            <w:fldChar w:fldCharType="end"/>
          </w:r>
        </w:p>
        <w:p w14:paraId="19232482">
          <w:pPr>
            <w:pStyle w:val="18"/>
            <w:tabs>
              <w:tab w:val="right" w:leader="dot" w:pos="9072"/>
            </w:tabs>
            <w:spacing w:line="360" w:lineRule="auto"/>
            <w:rPr>
              <w:rFonts w:hint="eastAsia" w:ascii="宋体" w:hAnsi="宋体" w:eastAsia="宋体" w:cs="宋体"/>
              <w:sz w:val="32"/>
              <w:szCs w:val="40"/>
            </w:rPr>
          </w:pP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HYPERLINK \l _Toc28113 </w:instrText>
          </w:r>
          <w:r>
            <w:rPr>
              <w:rFonts w:hint="eastAsia" w:ascii="宋体" w:hAnsi="宋体" w:eastAsia="宋体" w:cs="宋体"/>
              <w:sz w:val="32"/>
              <w:szCs w:val="40"/>
            </w:rPr>
            <w:fldChar w:fldCharType="separate"/>
          </w:r>
          <w:r>
            <w:rPr>
              <w:rFonts w:hint="eastAsia" w:ascii="宋体" w:hAnsi="宋体" w:eastAsia="宋体" w:cs="宋体"/>
              <w:sz w:val="32"/>
              <w:szCs w:val="52"/>
              <w:highlight w:val="none"/>
            </w:rPr>
            <w:t>第二章</w:t>
          </w:r>
          <w:r>
            <w:rPr>
              <w:rFonts w:hint="eastAsia" w:ascii="宋体" w:hAnsi="宋体" w:eastAsia="宋体" w:cs="宋体"/>
              <w:sz w:val="32"/>
              <w:szCs w:val="52"/>
              <w:highlight w:val="none"/>
              <w:lang w:val="en-US" w:eastAsia="zh-CN"/>
            </w:rPr>
            <w:t xml:space="preserve">  </w:t>
          </w:r>
          <w:r>
            <w:rPr>
              <w:rFonts w:hint="eastAsia" w:ascii="宋体" w:hAnsi="宋体" w:eastAsia="宋体" w:cs="宋体"/>
              <w:sz w:val="32"/>
              <w:szCs w:val="52"/>
              <w:highlight w:val="none"/>
            </w:rPr>
            <w:t>供应商须知</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_Toc28113 \h </w:instrText>
          </w:r>
          <w:r>
            <w:rPr>
              <w:rFonts w:hint="eastAsia" w:ascii="宋体" w:hAnsi="宋体" w:eastAsia="宋体" w:cs="宋体"/>
              <w:sz w:val="32"/>
              <w:szCs w:val="40"/>
            </w:rPr>
            <w:fldChar w:fldCharType="separate"/>
          </w:r>
          <w:r>
            <w:rPr>
              <w:rFonts w:hint="eastAsia" w:ascii="宋体" w:hAnsi="宋体" w:eastAsia="宋体" w:cs="宋体"/>
              <w:sz w:val="32"/>
              <w:szCs w:val="40"/>
            </w:rPr>
            <w:t>- 4 -</w:t>
          </w:r>
          <w:r>
            <w:rPr>
              <w:rFonts w:hint="eastAsia" w:ascii="宋体" w:hAnsi="宋体" w:eastAsia="宋体" w:cs="宋体"/>
              <w:sz w:val="32"/>
              <w:szCs w:val="40"/>
            </w:rPr>
            <w:fldChar w:fldCharType="end"/>
          </w:r>
          <w:r>
            <w:rPr>
              <w:rFonts w:hint="eastAsia" w:ascii="宋体" w:hAnsi="宋体" w:eastAsia="宋体" w:cs="宋体"/>
              <w:sz w:val="32"/>
              <w:szCs w:val="40"/>
            </w:rPr>
            <w:fldChar w:fldCharType="end"/>
          </w:r>
        </w:p>
        <w:p w14:paraId="28803831">
          <w:pPr>
            <w:pStyle w:val="18"/>
            <w:tabs>
              <w:tab w:val="right" w:leader="dot" w:pos="9072"/>
            </w:tabs>
            <w:spacing w:line="360" w:lineRule="auto"/>
            <w:rPr>
              <w:rFonts w:hint="eastAsia" w:ascii="宋体" w:hAnsi="宋体" w:eastAsia="宋体" w:cs="宋体"/>
              <w:sz w:val="32"/>
              <w:szCs w:val="40"/>
            </w:rPr>
          </w:pP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HYPERLINK \l _Toc6324 </w:instrText>
          </w:r>
          <w:r>
            <w:rPr>
              <w:rFonts w:hint="eastAsia" w:ascii="宋体" w:hAnsi="宋体" w:eastAsia="宋体" w:cs="宋体"/>
              <w:sz w:val="32"/>
              <w:szCs w:val="40"/>
            </w:rPr>
            <w:fldChar w:fldCharType="separate"/>
          </w:r>
          <w:r>
            <w:rPr>
              <w:rFonts w:hint="eastAsia" w:ascii="宋体" w:hAnsi="宋体" w:eastAsia="宋体" w:cs="宋体"/>
              <w:sz w:val="32"/>
              <w:szCs w:val="52"/>
              <w:highlight w:val="none"/>
            </w:rPr>
            <w:t>第三章</w:t>
          </w:r>
          <w:r>
            <w:rPr>
              <w:rFonts w:hint="eastAsia" w:ascii="宋体" w:hAnsi="宋体" w:eastAsia="宋体" w:cs="宋体"/>
              <w:sz w:val="32"/>
              <w:szCs w:val="52"/>
              <w:highlight w:val="none"/>
              <w:lang w:val="en-US" w:eastAsia="zh-CN"/>
            </w:rPr>
            <w:t xml:space="preserve">  </w:t>
          </w:r>
          <w:r>
            <w:rPr>
              <w:rFonts w:hint="eastAsia" w:ascii="宋体" w:hAnsi="宋体" w:eastAsia="宋体" w:cs="宋体"/>
              <w:sz w:val="32"/>
              <w:szCs w:val="52"/>
              <w:highlight w:val="none"/>
            </w:rPr>
            <w:t>采购需求</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_Toc6324 \h </w:instrText>
          </w:r>
          <w:r>
            <w:rPr>
              <w:rFonts w:hint="eastAsia" w:ascii="宋体" w:hAnsi="宋体" w:eastAsia="宋体" w:cs="宋体"/>
              <w:sz w:val="32"/>
              <w:szCs w:val="40"/>
            </w:rPr>
            <w:fldChar w:fldCharType="separate"/>
          </w:r>
          <w:r>
            <w:rPr>
              <w:rFonts w:hint="eastAsia" w:ascii="宋体" w:hAnsi="宋体" w:eastAsia="宋体" w:cs="宋体"/>
              <w:sz w:val="32"/>
              <w:szCs w:val="40"/>
            </w:rPr>
            <w:t>- 14 -</w:t>
          </w:r>
          <w:r>
            <w:rPr>
              <w:rFonts w:hint="eastAsia" w:ascii="宋体" w:hAnsi="宋体" w:eastAsia="宋体" w:cs="宋体"/>
              <w:sz w:val="32"/>
              <w:szCs w:val="40"/>
            </w:rPr>
            <w:fldChar w:fldCharType="end"/>
          </w:r>
          <w:r>
            <w:rPr>
              <w:rFonts w:hint="eastAsia" w:ascii="宋体" w:hAnsi="宋体" w:eastAsia="宋体" w:cs="宋体"/>
              <w:sz w:val="32"/>
              <w:szCs w:val="40"/>
            </w:rPr>
            <w:fldChar w:fldCharType="end"/>
          </w:r>
        </w:p>
        <w:p w14:paraId="1A200914">
          <w:pPr>
            <w:pStyle w:val="18"/>
            <w:tabs>
              <w:tab w:val="right" w:leader="dot" w:pos="9072"/>
            </w:tabs>
            <w:spacing w:line="360" w:lineRule="auto"/>
            <w:rPr>
              <w:rFonts w:hint="eastAsia" w:ascii="宋体" w:hAnsi="宋体" w:eastAsia="宋体" w:cs="宋体"/>
              <w:sz w:val="32"/>
              <w:szCs w:val="40"/>
            </w:rPr>
          </w:pP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HYPERLINK \l _Toc27991 </w:instrText>
          </w:r>
          <w:r>
            <w:rPr>
              <w:rFonts w:hint="eastAsia" w:ascii="宋体" w:hAnsi="宋体" w:eastAsia="宋体" w:cs="宋体"/>
              <w:sz w:val="32"/>
              <w:szCs w:val="40"/>
            </w:rPr>
            <w:fldChar w:fldCharType="separate"/>
          </w:r>
          <w:r>
            <w:rPr>
              <w:rFonts w:hint="eastAsia" w:ascii="宋体" w:hAnsi="宋体" w:eastAsia="宋体" w:cs="宋体"/>
              <w:sz w:val="32"/>
              <w:szCs w:val="52"/>
              <w:highlight w:val="none"/>
            </w:rPr>
            <w:t>第四章  评审程序和评定成交的标准</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_Toc27991 \h </w:instrText>
          </w:r>
          <w:r>
            <w:rPr>
              <w:rFonts w:hint="eastAsia" w:ascii="宋体" w:hAnsi="宋体" w:eastAsia="宋体" w:cs="宋体"/>
              <w:sz w:val="32"/>
              <w:szCs w:val="40"/>
            </w:rPr>
            <w:fldChar w:fldCharType="separate"/>
          </w:r>
          <w:r>
            <w:rPr>
              <w:rFonts w:hint="eastAsia" w:ascii="宋体" w:hAnsi="宋体" w:eastAsia="宋体" w:cs="宋体"/>
              <w:sz w:val="32"/>
              <w:szCs w:val="40"/>
            </w:rPr>
            <w:t>- 19 -</w:t>
          </w:r>
          <w:r>
            <w:rPr>
              <w:rFonts w:hint="eastAsia" w:ascii="宋体" w:hAnsi="宋体" w:eastAsia="宋体" w:cs="宋体"/>
              <w:sz w:val="32"/>
              <w:szCs w:val="40"/>
            </w:rPr>
            <w:fldChar w:fldCharType="end"/>
          </w:r>
          <w:r>
            <w:rPr>
              <w:rFonts w:hint="eastAsia" w:ascii="宋体" w:hAnsi="宋体" w:eastAsia="宋体" w:cs="宋体"/>
              <w:sz w:val="32"/>
              <w:szCs w:val="40"/>
            </w:rPr>
            <w:fldChar w:fldCharType="end"/>
          </w:r>
        </w:p>
        <w:p w14:paraId="365C2AFB">
          <w:pPr>
            <w:pStyle w:val="18"/>
            <w:tabs>
              <w:tab w:val="right" w:leader="dot" w:pos="9072"/>
            </w:tabs>
            <w:spacing w:line="360" w:lineRule="auto"/>
            <w:rPr>
              <w:rFonts w:hint="eastAsia" w:ascii="宋体" w:hAnsi="宋体" w:eastAsia="宋体" w:cs="宋体"/>
              <w:sz w:val="32"/>
              <w:szCs w:val="40"/>
            </w:rPr>
          </w:pP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HYPERLINK \l _Toc24123 </w:instrText>
          </w:r>
          <w:r>
            <w:rPr>
              <w:rFonts w:hint="eastAsia" w:ascii="宋体" w:hAnsi="宋体" w:eastAsia="宋体" w:cs="宋体"/>
              <w:sz w:val="32"/>
              <w:szCs w:val="40"/>
            </w:rPr>
            <w:fldChar w:fldCharType="separate"/>
          </w:r>
          <w:r>
            <w:rPr>
              <w:rFonts w:hint="eastAsia" w:ascii="宋体" w:hAnsi="宋体" w:eastAsia="宋体" w:cs="宋体"/>
              <w:sz w:val="32"/>
              <w:szCs w:val="52"/>
              <w:highlight w:val="none"/>
            </w:rPr>
            <w:t>第五章</w:t>
          </w:r>
          <w:r>
            <w:rPr>
              <w:rFonts w:hint="eastAsia" w:ascii="宋体" w:hAnsi="宋体" w:eastAsia="宋体" w:cs="宋体"/>
              <w:sz w:val="32"/>
              <w:szCs w:val="52"/>
              <w:highlight w:val="none"/>
              <w:lang w:val="en-US" w:eastAsia="zh-CN"/>
            </w:rPr>
            <w:t xml:space="preserve">  </w:t>
          </w:r>
          <w:r>
            <w:rPr>
              <w:rFonts w:hint="eastAsia" w:ascii="宋体" w:hAnsi="宋体" w:eastAsia="宋体" w:cs="宋体"/>
              <w:sz w:val="32"/>
              <w:szCs w:val="52"/>
              <w:highlight w:val="none"/>
            </w:rPr>
            <w:t>响应文件格式</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_Toc24123 \h </w:instrText>
          </w:r>
          <w:r>
            <w:rPr>
              <w:rFonts w:hint="eastAsia" w:ascii="宋体" w:hAnsi="宋体" w:eastAsia="宋体" w:cs="宋体"/>
              <w:sz w:val="32"/>
              <w:szCs w:val="40"/>
            </w:rPr>
            <w:fldChar w:fldCharType="separate"/>
          </w:r>
          <w:r>
            <w:rPr>
              <w:rFonts w:hint="eastAsia" w:ascii="宋体" w:hAnsi="宋体" w:eastAsia="宋体" w:cs="宋体"/>
              <w:sz w:val="32"/>
              <w:szCs w:val="40"/>
            </w:rPr>
            <w:t>- 23 -</w:t>
          </w:r>
          <w:r>
            <w:rPr>
              <w:rFonts w:hint="eastAsia" w:ascii="宋体" w:hAnsi="宋体" w:eastAsia="宋体" w:cs="宋体"/>
              <w:sz w:val="32"/>
              <w:szCs w:val="40"/>
            </w:rPr>
            <w:fldChar w:fldCharType="end"/>
          </w:r>
          <w:r>
            <w:rPr>
              <w:rFonts w:hint="eastAsia" w:ascii="宋体" w:hAnsi="宋体" w:eastAsia="宋体" w:cs="宋体"/>
              <w:sz w:val="32"/>
              <w:szCs w:val="40"/>
            </w:rPr>
            <w:fldChar w:fldCharType="end"/>
          </w:r>
        </w:p>
        <w:p w14:paraId="142E9200">
          <w:pPr>
            <w:pStyle w:val="18"/>
            <w:tabs>
              <w:tab w:val="right" w:leader="dot" w:pos="9072"/>
            </w:tabs>
            <w:spacing w:line="360" w:lineRule="auto"/>
            <w:rPr>
              <w:rFonts w:hint="eastAsia" w:ascii="宋体" w:hAnsi="宋体" w:eastAsia="宋体" w:cs="宋体"/>
              <w:sz w:val="32"/>
              <w:szCs w:val="40"/>
            </w:rPr>
          </w:pP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HYPERLINK \l _Toc13080 </w:instrText>
          </w:r>
          <w:r>
            <w:rPr>
              <w:rFonts w:hint="eastAsia" w:ascii="宋体" w:hAnsi="宋体" w:eastAsia="宋体" w:cs="宋体"/>
              <w:sz w:val="32"/>
              <w:szCs w:val="40"/>
            </w:rPr>
            <w:fldChar w:fldCharType="separate"/>
          </w:r>
          <w:r>
            <w:rPr>
              <w:rFonts w:hint="eastAsia" w:ascii="宋体" w:hAnsi="宋体" w:eastAsia="宋体" w:cs="宋体"/>
              <w:sz w:val="32"/>
              <w:szCs w:val="52"/>
              <w:highlight w:val="none"/>
            </w:rPr>
            <w:t>第六章</w:t>
          </w:r>
          <w:r>
            <w:rPr>
              <w:rFonts w:hint="eastAsia" w:ascii="宋体" w:hAnsi="宋体" w:eastAsia="宋体" w:cs="宋体"/>
              <w:sz w:val="32"/>
              <w:szCs w:val="52"/>
              <w:highlight w:val="none"/>
              <w:lang w:val="en-US" w:eastAsia="zh-CN"/>
            </w:rPr>
            <w:t xml:space="preserve">  </w:t>
          </w:r>
          <w:r>
            <w:rPr>
              <w:rFonts w:hint="eastAsia" w:ascii="宋体" w:hAnsi="宋体" w:eastAsia="宋体" w:cs="宋体"/>
              <w:sz w:val="32"/>
              <w:szCs w:val="52"/>
              <w:highlight w:val="none"/>
            </w:rPr>
            <w:t>合同文本</w:t>
          </w:r>
          <w:r>
            <w:rPr>
              <w:rFonts w:hint="eastAsia" w:ascii="宋体" w:hAnsi="宋体" w:eastAsia="宋体" w:cs="宋体"/>
              <w:sz w:val="32"/>
              <w:szCs w:val="40"/>
            </w:rPr>
            <w:tab/>
          </w:r>
          <w:r>
            <w:rPr>
              <w:rFonts w:hint="eastAsia" w:ascii="宋体" w:hAnsi="宋体" w:eastAsia="宋体" w:cs="宋体"/>
              <w:sz w:val="32"/>
              <w:szCs w:val="40"/>
            </w:rPr>
            <w:fldChar w:fldCharType="begin"/>
          </w:r>
          <w:r>
            <w:rPr>
              <w:rFonts w:hint="eastAsia" w:ascii="宋体" w:hAnsi="宋体" w:eastAsia="宋体" w:cs="宋体"/>
              <w:sz w:val="32"/>
              <w:szCs w:val="40"/>
            </w:rPr>
            <w:instrText xml:space="preserve"> PAGEREF _Toc13080 \h </w:instrText>
          </w:r>
          <w:r>
            <w:rPr>
              <w:rFonts w:hint="eastAsia" w:ascii="宋体" w:hAnsi="宋体" w:eastAsia="宋体" w:cs="宋体"/>
              <w:sz w:val="32"/>
              <w:szCs w:val="40"/>
            </w:rPr>
            <w:fldChar w:fldCharType="separate"/>
          </w:r>
          <w:r>
            <w:rPr>
              <w:rFonts w:hint="eastAsia" w:ascii="宋体" w:hAnsi="宋体" w:eastAsia="宋体" w:cs="宋体"/>
              <w:sz w:val="32"/>
              <w:szCs w:val="40"/>
            </w:rPr>
            <w:t>- 40 -</w:t>
          </w:r>
          <w:r>
            <w:rPr>
              <w:rFonts w:hint="eastAsia" w:ascii="宋体" w:hAnsi="宋体" w:eastAsia="宋体" w:cs="宋体"/>
              <w:sz w:val="32"/>
              <w:szCs w:val="40"/>
            </w:rPr>
            <w:fldChar w:fldCharType="end"/>
          </w:r>
          <w:r>
            <w:rPr>
              <w:rFonts w:hint="eastAsia" w:ascii="宋体" w:hAnsi="宋体" w:eastAsia="宋体" w:cs="宋体"/>
              <w:sz w:val="32"/>
              <w:szCs w:val="40"/>
            </w:rPr>
            <w:fldChar w:fldCharType="end"/>
          </w:r>
        </w:p>
        <w:p w14:paraId="5BB73AE3">
          <w:pPr>
            <w:pStyle w:val="20"/>
            <w:tabs>
              <w:tab w:val="right" w:leader="dot" w:pos="9072"/>
              <w:tab w:val="clear" w:pos="8296"/>
            </w:tabs>
            <w:spacing w:line="360" w:lineRule="auto"/>
            <w:rPr>
              <w:rFonts w:hint="eastAsia" w:ascii="宋体" w:hAnsi="宋体" w:eastAsia="宋体" w:cs="宋体"/>
              <w:sz w:val="32"/>
              <w:szCs w:val="40"/>
            </w:rPr>
          </w:pPr>
        </w:p>
        <w:p w14:paraId="692E4171">
          <w:pPr>
            <w:spacing w:line="360" w:lineRule="auto"/>
            <w:rPr>
              <w:rFonts w:hint="eastAsia" w:ascii="宋体" w:hAnsi="宋体" w:eastAsia="宋体" w:cs="宋体"/>
              <w:sz w:val="28"/>
              <w:szCs w:val="28"/>
            </w:rPr>
          </w:pPr>
          <w:r>
            <w:rPr>
              <w:rFonts w:hint="eastAsia" w:ascii="宋体" w:hAnsi="宋体" w:eastAsia="宋体" w:cs="宋体"/>
              <w:sz w:val="28"/>
              <w:szCs w:val="28"/>
            </w:rPr>
            <w:fldChar w:fldCharType="end"/>
          </w:r>
        </w:p>
        <w:p w14:paraId="7C94D3F0">
          <w:pPr>
            <w:keepNext w:val="0"/>
            <w:keepLines w:val="0"/>
            <w:pageBreakBefore w:val="0"/>
            <w:kinsoku/>
            <w:wordWrap/>
            <w:overflowPunct/>
            <w:topLinePunct w:val="0"/>
            <w:autoSpaceDE/>
            <w:autoSpaceDN/>
            <w:bidi w:val="0"/>
            <w:adjustRightInd/>
            <w:snapToGrid w:val="0"/>
            <w:spacing w:line="600" w:lineRule="exact"/>
            <w:jc w:val="center"/>
            <w:textAlignment w:val="auto"/>
            <w:rPr>
              <w:rFonts w:hint="eastAsia" w:ascii="宋体" w:hAnsi="宋体" w:eastAsia="宋体" w:cs="宋体"/>
              <w:b/>
              <w:color w:val="auto"/>
              <w:sz w:val="44"/>
              <w:szCs w:val="44"/>
              <w:highlight w:val="none"/>
            </w:rPr>
          </w:pPr>
        </w:p>
      </w:sdtContent>
    </w:sdt>
    <w:p w14:paraId="64C61B44">
      <w:pPr>
        <w:pStyle w:val="15"/>
        <w:keepNext w:val="0"/>
        <w:keepLines w:val="0"/>
        <w:pageBreakBefore w:val="0"/>
        <w:widowControl w:val="0"/>
        <w:kinsoku/>
        <w:wordWrap/>
        <w:overflowPunct/>
        <w:topLinePunct w:val="0"/>
        <w:autoSpaceDE/>
        <w:autoSpaceDN/>
        <w:bidi w:val="0"/>
        <w:adjustRightInd/>
        <w:spacing w:line="560" w:lineRule="exact"/>
        <w:jc w:val="center"/>
        <w:textAlignment w:val="auto"/>
        <w:rPr>
          <w:rFonts w:hint="eastAsia" w:ascii="宋体" w:hAnsi="宋体" w:eastAsia="宋体" w:cs="宋体"/>
          <w:color w:val="auto"/>
          <w:sz w:val="44"/>
          <w:highlight w:val="none"/>
        </w:rPr>
      </w:pPr>
    </w:p>
    <w:p w14:paraId="13AB57BD">
      <w:pPr>
        <w:spacing w:line="540" w:lineRule="exact"/>
        <w:jc w:val="center"/>
        <w:rPr>
          <w:rFonts w:hint="eastAsia" w:ascii="宋体" w:hAnsi="宋体" w:eastAsia="宋体" w:cs="宋体"/>
          <w:b/>
          <w:color w:val="auto"/>
          <w:sz w:val="32"/>
          <w:szCs w:val="32"/>
          <w:highlight w:val="none"/>
          <w:lang w:eastAsia="zh-CN"/>
        </w:rPr>
      </w:pPr>
    </w:p>
    <w:p w14:paraId="5F2D5472">
      <w:pPr>
        <w:spacing w:line="540" w:lineRule="exact"/>
        <w:jc w:val="center"/>
        <w:rPr>
          <w:rFonts w:hint="eastAsia" w:ascii="宋体" w:hAnsi="宋体" w:eastAsia="宋体" w:cs="宋体"/>
          <w:b/>
          <w:color w:val="auto"/>
          <w:sz w:val="32"/>
          <w:szCs w:val="32"/>
          <w:highlight w:val="none"/>
          <w:lang w:eastAsia="zh-CN"/>
        </w:rPr>
      </w:pPr>
    </w:p>
    <w:p w14:paraId="1164779C">
      <w:pPr>
        <w:spacing w:line="540" w:lineRule="exact"/>
        <w:jc w:val="center"/>
        <w:rPr>
          <w:rFonts w:hint="eastAsia" w:ascii="宋体" w:hAnsi="宋体" w:eastAsia="宋体" w:cs="宋体"/>
          <w:b/>
          <w:color w:val="auto"/>
          <w:sz w:val="32"/>
          <w:szCs w:val="32"/>
          <w:highlight w:val="none"/>
          <w:lang w:eastAsia="zh-CN"/>
        </w:rPr>
      </w:pPr>
    </w:p>
    <w:p w14:paraId="21E6036E">
      <w:pPr>
        <w:spacing w:line="540" w:lineRule="exact"/>
        <w:jc w:val="center"/>
        <w:rPr>
          <w:rFonts w:hint="eastAsia" w:ascii="宋体" w:hAnsi="宋体" w:eastAsia="宋体" w:cs="宋体"/>
          <w:b/>
          <w:color w:val="auto"/>
          <w:sz w:val="32"/>
          <w:szCs w:val="32"/>
          <w:highlight w:val="none"/>
          <w:lang w:eastAsia="zh-CN"/>
        </w:rPr>
      </w:pPr>
    </w:p>
    <w:p w14:paraId="6E0A0B17">
      <w:pPr>
        <w:spacing w:line="540" w:lineRule="exact"/>
        <w:jc w:val="center"/>
        <w:rPr>
          <w:rFonts w:hint="eastAsia" w:ascii="宋体" w:hAnsi="宋体" w:eastAsia="宋体" w:cs="宋体"/>
          <w:b/>
          <w:color w:val="auto"/>
          <w:sz w:val="32"/>
          <w:szCs w:val="32"/>
          <w:highlight w:val="none"/>
          <w:lang w:eastAsia="zh-CN"/>
        </w:rPr>
      </w:pPr>
    </w:p>
    <w:p w14:paraId="21D88C43">
      <w:pPr>
        <w:spacing w:line="540" w:lineRule="exact"/>
        <w:jc w:val="center"/>
        <w:rPr>
          <w:rFonts w:hint="eastAsia" w:ascii="宋体" w:hAnsi="宋体" w:eastAsia="宋体" w:cs="宋体"/>
          <w:b/>
          <w:color w:val="auto"/>
          <w:sz w:val="32"/>
          <w:szCs w:val="32"/>
          <w:highlight w:val="none"/>
          <w:lang w:eastAsia="zh-CN"/>
        </w:rPr>
      </w:pPr>
    </w:p>
    <w:p w14:paraId="7E8DF291">
      <w:pPr>
        <w:spacing w:line="540" w:lineRule="exact"/>
        <w:jc w:val="center"/>
        <w:rPr>
          <w:rFonts w:hint="eastAsia" w:ascii="宋体" w:hAnsi="宋体" w:eastAsia="宋体" w:cs="宋体"/>
          <w:b/>
          <w:color w:val="auto"/>
          <w:sz w:val="32"/>
          <w:szCs w:val="32"/>
          <w:highlight w:val="none"/>
          <w:lang w:eastAsia="zh-CN"/>
        </w:rPr>
      </w:pPr>
    </w:p>
    <w:p w14:paraId="5ED537A9">
      <w:pPr>
        <w:spacing w:line="540" w:lineRule="exact"/>
        <w:jc w:val="center"/>
        <w:rPr>
          <w:rFonts w:hint="eastAsia" w:ascii="宋体" w:hAnsi="宋体" w:eastAsia="宋体" w:cs="宋体"/>
          <w:b/>
          <w:color w:val="auto"/>
          <w:sz w:val="32"/>
          <w:szCs w:val="32"/>
          <w:highlight w:val="none"/>
          <w:lang w:eastAsia="zh-CN"/>
        </w:rPr>
      </w:pPr>
    </w:p>
    <w:p w14:paraId="573292B0">
      <w:pPr>
        <w:spacing w:line="540" w:lineRule="exact"/>
        <w:jc w:val="center"/>
        <w:rPr>
          <w:rFonts w:hint="eastAsia" w:ascii="宋体" w:hAnsi="宋体" w:eastAsia="宋体" w:cs="宋体"/>
          <w:b/>
          <w:color w:val="auto"/>
          <w:sz w:val="32"/>
          <w:szCs w:val="32"/>
          <w:highlight w:val="none"/>
          <w:lang w:eastAsia="zh-CN"/>
        </w:rPr>
      </w:pPr>
    </w:p>
    <w:p w14:paraId="6CA9E480">
      <w:pPr>
        <w:spacing w:line="540" w:lineRule="exact"/>
        <w:jc w:val="center"/>
        <w:rPr>
          <w:rFonts w:hint="eastAsia" w:ascii="宋体" w:hAnsi="宋体" w:eastAsia="宋体" w:cs="宋体"/>
          <w:b/>
          <w:color w:val="auto"/>
          <w:sz w:val="32"/>
          <w:szCs w:val="32"/>
          <w:highlight w:val="none"/>
          <w:lang w:eastAsia="zh-CN"/>
        </w:rPr>
      </w:pPr>
    </w:p>
    <w:p w14:paraId="1877A1FA">
      <w:pPr>
        <w:spacing w:line="540" w:lineRule="exact"/>
        <w:jc w:val="center"/>
        <w:rPr>
          <w:rFonts w:hint="eastAsia" w:ascii="宋体" w:hAnsi="宋体" w:eastAsia="宋体" w:cs="宋体"/>
          <w:b/>
          <w:color w:val="auto"/>
          <w:sz w:val="32"/>
          <w:szCs w:val="32"/>
          <w:highlight w:val="none"/>
          <w:lang w:eastAsia="zh-CN"/>
        </w:rPr>
      </w:pPr>
    </w:p>
    <w:p w14:paraId="0BF49EAD">
      <w:pPr>
        <w:spacing w:line="540" w:lineRule="exact"/>
        <w:jc w:val="center"/>
        <w:rPr>
          <w:rFonts w:hint="eastAsia" w:ascii="宋体" w:hAnsi="宋体" w:eastAsia="宋体" w:cs="宋体"/>
          <w:b/>
          <w:color w:val="auto"/>
          <w:sz w:val="32"/>
          <w:szCs w:val="32"/>
          <w:highlight w:val="none"/>
          <w:lang w:eastAsia="zh-CN"/>
        </w:rPr>
      </w:pPr>
    </w:p>
    <w:p w14:paraId="03C2E439">
      <w:pPr>
        <w:pStyle w:val="15"/>
        <w:spacing w:line="500" w:lineRule="exact"/>
        <w:jc w:val="both"/>
        <w:rPr>
          <w:rFonts w:hint="eastAsia" w:ascii="宋体" w:hAnsi="宋体" w:eastAsia="宋体" w:cs="宋体"/>
          <w:b/>
          <w:color w:val="auto"/>
          <w:sz w:val="36"/>
          <w:szCs w:val="36"/>
          <w:highlight w:val="none"/>
        </w:rPr>
      </w:pPr>
      <w:bookmarkStart w:id="0" w:name="_Toc35393789"/>
      <w:bookmarkStart w:id="1" w:name="_Toc28359001"/>
    </w:p>
    <w:p w14:paraId="02AF28C0">
      <w:pPr>
        <w:pStyle w:val="15"/>
        <w:spacing w:line="500" w:lineRule="exact"/>
        <w:jc w:val="center"/>
        <w:outlineLvl w:val="0"/>
        <w:rPr>
          <w:rFonts w:hint="eastAsia" w:ascii="宋体" w:hAnsi="宋体" w:eastAsia="宋体" w:cs="宋体"/>
          <w:b/>
          <w:color w:val="auto"/>
          <w:sz w:val="36"/>
          <w:szCs w:val="36"/>
          <w:highlight w:val="none"/>
        </w:rPr>
        <w:sectPr>
          <w:headerReference r:id="rId3" w:type="default"/>
          <w:footerReference r:id="rId4" w:type="even"/>
          <w:pgSz w:w="11906" w:h="16838"/>
          <w:pgMar w:top="1134" w:right="1417" w:bottom="1134" w:left="1417" w:header="720" w:footer="720" w:gutter="0"/>
          <w:cols w:space="0" w:num="1"/>
          <w:rtlGutter w:val="0"/>
          <w:docGrid w:linePitch="331" w:charSpace="0"/>
        </w:sectPr>
      </w:pPr>
      <w:bookmarkStart w:id="2" w:name="_Toc1520"/>
    </w:p>
    <w:p w14:paraId="496D6A9D">
      <w:pPr>
        <w:pStyle w:val="15"/>
        <w:spacing w:line="500" w:lineRule="exact"/>
        <w:jc w:val="center"/>
        <w:outlineLvl w:val="0"/>
        <w:rPr>
          <w:rFonts w:hint="eastAsia" w:ascii="宋体" w:hAnsi="宋体" w:eastAsia="宋体" w:cs="宋体"/>
          <w:b/>
          <w:color w:val="auto"/>
          <w:sz w:val="36"/>
          <w:szCs w:val="36"/>
          <w:highlight w:val="none"/>
          <w:lang w:eastAsia="zh-CN"/>
        </w:rPr>
      </w:pPr>
      <w:bookmarkStart w:id="3" w:name="_Toc23719"/>
      <w:r>
        <w:rPr>
          <w:rFonts w:hint="eastAsia" w:ascii="宋体" w:hAnsi="宋体" w:eastAsia="宋体" w:cs="宋体"/>
          <w:b/>
          <w:color w:val="auto"/>
          <w:sz w:val="36"/>
          <w:szCs w:val="36"/>
          <w:highlight w:val="none"/>
        </w:rPr>
        <w:t>第一章</w:t>
      </w:r>
      <w:r>
        <w:rPr>
          <w:rFonts w:hint="eastAsia" w:ascii="宋体" w:hAnsi="宋体" w:eastAsia="宋体" w:cs="宋体"/>
          <w:b/>
          <w:color w:val="auto"/>
          <w:sz w:val="36"/>
          <w:szCs w:val="36"/>
          <w:highlight w:val="none"/>
          <w:lang w:val="en-US" w:eastAsia="zh-CN"/>
        </w:rPr>
        <w:t xml:space="preserve">  </w:t>
      </w:r>
      <w:bookmarkEnd w:id="2"/>
      <w:r>
        <w:rPr>
          <w:rFonts w:hint="eastAsia" w:ascii="宋体" w:hAnsi="宋体" w:eastAsia="宋体" w:cs="宋体"/>
          <w:b/>
          <w:color w:val="auto"/>
          <w:sz w:val="36"/>
          <w:szCs w:val="36"/>
          <w:highlight w:val="none"/>
          <w:lang w:eastAsia="zh-CN"/>
        </w:rPr>
        <w:t>单一来源采购公告</w:t>
      </w:r>
      <w:bookmarkEnd w:id="3"/>
    </w:p>
    <w:bookmarkEnd w:id="0"/>
    <w:bookmarkEnd w:id="1"/>
    <w:p w14:paraId="52AABD5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
          <w:color w:val="auto"/>
          <w:sz w:val="21"/>
          <w:szCs w:val="21"/>
          <w:highlight w:val="none"/>
        </w:rPr>
      </w:pPr>
    </w:p>
    <w:tbl>
      <w:tblPr>
        <w:tblStyle w:val="23"/>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46"/>
      </w:tblGrid>
      <w:tr w14:paraId="12413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46" w:type="dxa"/>
            <w:noWrap w:val="0"/>
            <w:vAlign w:val="top"/>
          </w:tcPr>
          <w:p w14:paraId="36FFFD5E">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项目概况</w:t>
            </w:r>
          </w:p>
          <w:p w14:paraId="22845657">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lang w:eastAsia="zh-CN"/>
              </w:rPr>
              <w:t>河池市宜州区中医医院医疗信息系统升级服务项目采购</w:t>
            </w:r>
            <w:r>
              <w:rPr>
                <w:rFonts w:hint="eastAsia" w:ascii="宋体" w:hAnsi="宋体" w:eastAsia="宋体" w:cs="宋体"/>
                <w:color w:val="auto"/>
                <w:sz w:val="21"/>
                <w:szCs w:val="21"/>
                <w:highlight w:val="none"/>
              </w:rPr>
              <w:t>的单一来源供应商应在</w:t>
            </w:r>
            <w:r>
              <w:rPr>
                <w:rFonts w:hint="eastAsia" w:ascii="宋体" w:hAnsi="宋体" w:eastAsia="宋体" w:cs="宋体"/>
                <w:color w:val="auto"/>
                <w:sz w:val="21"/>
                <w:szCs w:val="21"/>
                <w:highlight w:val="none"/>
                <w:lang w:eastAsia="zh-CN"/>
              </w:rPr>
              <w:t>“广西政府采购云平台”（https://www.gcy.zfcg.gxzf.gov.cn/）</w:t>
            </w:r>
            <w:r>
              <w:rPr>
                <w:rFonts w:hint="eastAsia" w:ascii="宋体" w:hAnsi="宋体" w:eastAsia="宋体" w:cs="宋体"/>
                <w:color w:val="auto"/>
                <w:sz w:val="21"/>
                <w:szCs w:val="21"/>
                <w:highlight w:val="none"/>
              </w:rPr>
              <w:t>获取</w:t>
            </w:r>
            <w:r>
              <w:rPr>
                <w:rFonts w:hint="eastAsia" w:ascii="宋体" w:hAnsi="宋体" w:eastAsia="宋体" w:cs="宋体"/>
                <w:color w:val="auto"/>
                <w:sz w:val="21"/>
                <w:szCs w:val="21"/>
                <w:highlight w:val="none"/>
                <w:lang w:eastAsia="zh-CN"/>
              </w:rPr>
              <w:t>单一来源协商文件</w:t>
            </w:r>
            <w:r>
              <w:rPr>
                <w:rFonts w:hint="eastAsia" w:ascii="宋体" w:hAnsi="宋体" w:eastAsia="宋体" w:cs="宋体"/>
                <w:color w:val="auto"/>
                <w:sz w:val="21"/>
                <w:szCs w:val="21"/>
                <w:highlight w:val="none"/>
              </w:rPr>
              <w:t>，并于</w:t>
            </w:r>
            <w:r>
              <w:rPr>
                <w:rFonts w:hint="eastAsia" w:ascii="宋体" w:hAnsi="宋体" w:eastAsia="宋体" w:cs="宋体"/>
                <w:color w:val="auto"/>
                <w:sz w:val="21"/>
                <w:szCs w:val="21"/>
                <w:highlight w:val="none"/>
                <w:lang w:val="en-US" w:eastAsia="zh-CN"/>
              </w:rPr>
              <w:t>2026年</w:t>
            </w:r>
            <w:r>
              <w:rPr>
                <w:rFonts w:hint="eastAsia" w:ascii="宋体" w:hAnsi="宋体" w:cs="宋体"/>
                <w:color w:val="auto"/>
                <w:sz w:val="21"/>
                <w:szCs w:val="21"/>
                <w:highlight w:val="none"/>
                <w:lang w:val="en-US" w:eastAsia="zh-CN"/>
              </w:rPr>
              <w:t>1月20日</w:t>
            </w:r>
            <w:r>
              <w:rPr>
                <w:rFonts w:hint="eastAsia" w:ascii="宋体" w:hAnsi="宋体" w:eastAsia="宋体" w:cs="宋体"/>
                <w:color w:val="auto"/>
                <w:sz w:val="21"/>
                <w:szCs w:val="21"/>
                <w:highlight w:val="none"/>
                <w:lang w:val="en-US" w:eastAsia="zh-CN"/>
              </w:rPr>
              <w:t>10</w:t>
            </w:r>
            <w:r>
              <w:rPr>
                <w:rFonts w:hint="eastAsia" w:ascii="宋体" w:hAnsi="宋体" w:eastAsia="宋体" w:cs="宋体"/>
                <w:color w:val="auto"/>
                <w:sz w:val="21"/>
                <w:szCs w:val="21"/>
                <w:highlight w:val="none"/>
                <w:lang w:eastAsia="zh-CN"/>
              </w:rPr>
              <w:t>时</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分（北京时间）前提交响应文件。</w:t>
            </w:r>
          </w:p>
        </w:tc>
      </w:tr>
    </w:tbl>
    <w:p w14:paraId="777FFB2D">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一、项目基本情况</w:t>
      </w:r>
    </w:p>
    <w:p w14:paraId="45E16882">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FFFF00"/>
          <w:sz w:val="21"/>
          <w:szCs w:val="21"/>
          <w:highlight w:val="none"/>
          <w:lang w:eastAsia="zh-CN"/>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lang w:eastAsia="zh-CN"/>
        </w:rPr>
        <w:t>HCZC2026-D3-810002-GXGC</w:t>
      </w:r>
    </w:p>
    <w:p w14:paraId="31228C2C">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河池市宜州区中医医院医疗信息系统升级服务项目采购</w:t>
      </w:r>
    </w:p>
    <w:p w14:paraId="4B4BF7C8">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采购方式：单一来源采购</w:t>
      </w:r>
    </w:p>
    <w:p w14:paraId="03654F44">
      <w:pPr>
        <w:spacing w:line="44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最高限价（如有）：</w:t>
      </w:r>
      <w:r>
        <w:rPr>
          <w:rFonts w:hint="eastAsia" w:ascii="宋体" w:hAnsi="宋体" w:eastAsia="宋体" w:cs="宋体"/>
          <w:color w:val="auto"/>
          <w:szCs w:val="21"/>
          <w:highlight w:val="none"/>
          <w:lang w:val="en-US" w:eastAsia="zh-CN"/>
        </w:rPr>
        <w:t>144</w:t>
      </w:r>
      <w:r>
        <w:rPr>
          <w:rFonts w:hint="eastAsia" w:ascii="宋体" w:hAnsi="宋体" w:eastAsia="宋体" w:cs="宋体"/>
          <w:color w:val="auto"/>
          <w:szCs w:val="21"/>
          <w:highlight w:val="none"/>
        </w:rPr>
        <w:t>万元</w:t>
      </w:r>
    </w:p>
    <w:p w14:paraId="50FD8CCB">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预算金额：</w:t>
      </w:r>
      <w:r>
        <w:rPr>
          <w:rFonts w:hint="eastAsia" w:ascii="宋体" w:hAnsi="宋体" w:eastAsia="宋体" w:cs="宋体"/>
          <w:color w:val="auto"/>
          <w:sz w:val="21"/>
          <w:szCs w:val="21"/>
          <w:highlight w:val="none"/>
          <w:lang w:val="en-US" w:eastAsia="zh-CN"/>
        </w:rPr>
        <w:t>144</w:t>
      </w:r>
      <w:r>
        <w:rPr>
          <w:rFonts w:hint="eastAsia" w:ascii="宋体" w:hAnsi="宋体" w:eastAsia="宋体" w:cs="宋体"/>
          <w:color w:val="auto"/>
          <w:sz w:val="21"/>
          <w:szCs w:val="21"/>
          <w:highlight w:val="none"/>
        </w:rPr>
        <w:t>万元</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其中</w:t>
      </w:r>
      <w:r>
        <w:rPr>
          <w:rFonts w:hint="eastAsia" w:ascii="宋体" w:hAnsi="宋体" w:eastAsia="宋体" w:cs="宋体"/>
          <w:highlight w:val="none"/>
          <w:lang w:val="en-US" w:eastAsia="zh-CN"/>
        </w:rPr>
        <w:t>云升级服务</w:t>
      </w:r>
      <w:r>
        <w:rPr>
          <w:rFonts w:hint="eastAsia" w:ascii="宋体" w:hAnsi="宋体" w:cs="宋体"/>
          <w:color w:val="auto"/>
          <w:sz w:val="21"/>
          <w:szCs w:val="21"/>
          <w:highlight w:val="none"/>
          <w:lang w:val="en-US" w:eastAsia="zh-CN"/>
        </w:rPr>
        <w:t>99万元；</w:t>
      </w:r>
      <w:r>
        <w:rPr>
          <w:rFonts w:hint="eastAsia" w:ascii="宋体" w:hAnsi="宋体" w:eastAsia="宋体" w:cs="宋体"/>
          <w:highlight w:val="none"/>
          <w:lang w:val="en-US" w:eastAsia="zh-CN"/>
        </w:rPr>
        <w:t>云</w:t>
      </w:r>
      <w:r>
        <w:rPr>
          <w:rFonts w:hint="eastAsia" w:ascii="宋体" w:hAnsi="宋体" w:cs="宋体"/>
          <w:highlight w:val="none"/>
          <w:lang w:val="en-US" w:eastAsia="zh-CN"/>
        </w:rPr>
        <w:t>运维</w:t>
      </w:r>
      <w:r>
        <w:rPr>
          <w:rFonts w:hint="eastAsia" w:ascii="宋体" w:hAnsi="宋体" w:eastAsia="宋体" w:cs="宋体"/>
          <w:highlight w:val="none"/>
          <w:lang w:val="en-US" w:eastAsia="zh-CN"/>
        </w:rPr>
        <w:t>服务</w:t>
      </w:r>
      <w:r>
        <w:rPr>
          <w:rFonts w:hint="eastAsia" w:ascii="宋体" w:hAnsi="宋体" w:cs="宋体"/>
          <w:highlight w:val="none"/>
          <w:lang w:val="en-US" w:eastAsia="zh-CN"/>
        </w:rPr>
        <w:t>45万元</w:t>
      </w:r>
      <w:r>
        <w:rPr>
          <w:rFonts w:hint="eastAsia" w:ascii="宋体" w:hAnsi="宋体" w:cs="宋体"/>
          <w:color w:val="auto"/>
          <w:sz w:val="21"/>
          <w:szCs w:val="21"/>
          <w:highlight w:val="none"/>
          <w:lang w:eastAsia="zh-CN"/>
        </w:rPr>
        <w:t>）</w:t>
      </w:r>
    </w:p>
    <w:p w14:paraId="6A1F5F10">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采购需求：</w:t>
      </w:r>
      <w:r>
        <w:rPr>
          <w:rFonts w:hint="eastAsia" w:ascii="宋体" w:hAnsi="宋体" w:eastAsia="宋体" w:cs="宋体"/>
          <w:color w:val="auto"/>
          <w:sz w:val="21"/>
          <w:szCs w:val="21"/>
          <w:highlight w:val="none"/>
          <w:lang w:eastAsia="zh-CN"/>
        </w:rPr>
        <w:t>河池市宜州区中医医院医疗信息系统升级服务项目采购</w:t>
      </w:r>
      <w:r>
        <w:rPr>
          <w:rFonts w:hint="eastAsia" w:ascii="宋体" w:hAnsi="宋体" w:eastAsia="宋体" w:cs="宋体"/>
          <w:color w:val="auto"/>
          <w:sz w:val="21"/>
          <w:szCs w:val="21"/>
          <w:highlight w:val="none"/>
          <w:lang w:val="en-US" w:eastAsia="zh-CN"/>
        </w:rPr>
        <w:t>1项及租赁云系统硬件一年</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主要内容</w:t>
      </w:r>
      <w:r>
        <w:rPr>
          <w:rFonts w:hint="eastAsia" w:ascii="宋体" w:hAnsi="宋体" w:eastAsia="宋体" w:cs="宋体"/>
          <w:color w:val="auto"/>
          <w:sz w:val="21"/>
          <w:szCs w:val="21"/>
          <w:highlight w:val="none"/>
        </w:rPr>
        <w:t>包含：数字化医院系统（HIS）、医院实验室信息管理系统（LIS）、医学影像存档与通信系统（PACS）、医院电子病历系统、基于电子病历的血液信息管理系统、基于电子病历的医疗质量控制系统、医院体检信息管理系统、合理用药系统、手术麻醉临床信息系统、基于电子病历的临床上报统计查询与分析系统、基于电子病历的医院感染管理系统、基于电子病历的心电网络系统、临床路径管理系统、数字病理信息系统、病案管理系统、预约挂号系统、门诊电子病历系统、基于电子病历的重症监护临床信息系统、移动护士端系统、移动医生端系统、患者智能服务系统、叫号系统、OA、单病种管理系统、电子病历归档、处方点评系统、接口改造一批</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具体内容</w:t>
      </w:r>
      <w:r>
        <w:rPr>
          <w:rFonts w:hint="eastAsia" w:ascii="宋体" w:hAnsi="宋体" w:eastAsia="宋体" w:cs="宋体"/>
          <w:color w:val="auto"/>
          <w:sz w:val="21"/>
          <w:szCs w:val="21"/>
          <w:highlight w:val="none"/>
          <w:lang w:val="en-US" w:eastAsia="zh-CN"/>
        </w:rPr>
        <w:t>详见采购文件</w:t>
      </w:r>
      <w:r>
        <w:rPr>
          <w:rFonts w:hint="eastAsia" w:ascii="宋体" w:hAnsi="宋体" w:eastAsia="宋体" w:cs="宋体"/>
          <w:color w:val="auto"/>
          <w:sz w:val="21"/>
          <w:szCs w:val="21"/>
          <w:highlight w:val="none"/>
        </w:rPr>
        <w:t>。</w:t>
      </w:r>
    </w:p>
    <w:p w14:paraId="09E8FB82">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合同履行期限：</w:t>
      </w:r>
      <w:r>
        <w:rPr>
          <w:rFonts w:hint="eastAsia" w:ascii="宋体" w:hAnsi="宋体" w:eastAsia="宋体" w:cs="宋体"/>
          <w:color w:val="auto"/>
          <w:sz w:val="21"/>
          <w:szCs w:val="21"/>
          <w:highlight w:val="none"/>
          <w:lang w:val="en-US" w:eastAsia="zh-CN"/>
        </w:rPr>
        <w:t>云升级服务60日历天，云运维服务一年</w:t>
      </w:r>
      <w:r>
        <w:rPr>
          <w:rFonts w:hint="eastAsia" w:ascii="宋体" w:hAnsi="宋体" w:eastAsia="宋体" w:cs="宋体"/>
          <w:color w:val="auto"/>
          <w:sz w:val="21"/>
          <w:szCs w:val="21"/>
          <w:highlight w:val="none"/>
          <w:lang w:eastAsia="zh-CN"/>
        </w:rPr>
        <w:t>。</w:t>
      </w:r>
    </w:p>
    <w:p w14:paraId="42DC6529">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本项目不接受联合体。</w:t>
      </w:r>
    </w:p>
    <w:p w14:paraId="287E5D0F">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二、申请人的资格条件</w:t>
      </w:r>
    </w:p>
    <w:p w14:paraId="0D5837CF">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满足《中华人民共和国政府采购法》第二十二条规定；</w:t>
      </w:r>
    </w:p>
    <w:p w14:paraId="44AE3F8D">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落实政府采购政策需满足的资格要求：</w:t>
      </w:r>
      <w:r>
        <w:rPr>
          <w:rFonts w:hint="eastAsia" w:ascii="宋体" w:hAnsi="宋体" w:eastAsia="宋体" w:cs="宋体"/>
          <w:color w:val="auto"/>
          <w:sz w:val="21"/>
          <w:szCs w:val="21"/>
          <w:highlight w:val="none"/>
          <w:lang w:val="en-US" w:eastAsia="zh-CN"/>
        </w:rPr>
        <w:t>无。</w:t>
      </w:r>
    </w:p>
    <w:p w14:paraId="62547EF0">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本项目的特定资格要求：</w:t>
      </w:r>
      <w:r>
        <w:rPr>
          <w:rFonts w:hint="eastAsia" w:ascii="宋体" w:hAnsi="宋体" w:eastAsia="宋体" w:cs="宋体"/>
          <w:color w:val="auto"/>
          <w:sz w:val="21"/>
          <w:szCs w:val="21"/>
          <w:highlight w:val="none"/>
          <w:lang w:val="en-US" w:eastAsia="zh-CN"/>
        </w:rPr>
        <w:t>无。</w:t>
      </w:r>
    </w:p>
    <w:p w14:paraId="10CD36C3">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三、获取</w:t>
      </w:r>
      <w:r>
        <w:rPr>
          <w:rFonts w:hint="eastAsia" w:ascii="宋体" w:hAnsi="宋体" w:eastAsia="宋体" w:cs="宋体"/>
          <w:b/>
          <w:bCs/>
          <w:color w:val="auto"/>
          <w:sz w:val="21"/>
          <w:szCs w:val="21"/>
          <w:highlight w:val="none"/>
          <w:lang w:eastAsia="zh-CN"/>
        </w:rPr>
        <w:t>单一来源协商文件</w:t>
      </w:r>
    </w:p>
    <w:p w14:paraId="1A740089">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公告发布后至竞标截止时间止。</w:t>
      </w:r>
    </w:p>
    <w:p w14:paraId="5546F018">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地点：“</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w:t>
      </w:r>
      <w:r>
        <w:rPr>
          <w:rFonts w:hint="eastAsia" w:ascii="宋体" w:hAnsi="宋体" w:eastAsia="宋体" w:cs="宋体"/>
          <w:color w:val="auto"/>
          <w:sz w:val="21"/>
          <w:szCs w:val="21"/>
          <w:highlight w:val="none"/>
          <w:lang w:eastAsia="zh-CN"/>
        </w:rPr>
        <w:t>https://www.gcy.zfcg.gxzf.gov.cn/</w:t>
      </w:r>
      <w:r>
        <w:rPr>
          <w:rFonts w:hint="eastAsia" w:ascii="宋体" w:hAnsi="宋体" w:eastAsia="宋体" w:cs="宋体"/>
          <w:color w:val="auto"/>
          <w:sz w:val="21"/>
          <w:szCs w:val="21"/>
          <w:highlight w:val="none"/>
        </w:rPr>
        <w:t>）。</w:t>
      </w:r>
    </w:p>
    <w:p w14:paraId="1CDDB7DA">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方式：网上下载。本项目不发放纸质文件，供应商应自行在“</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w:t>
      </w:r>
      <w:r>
        <w:rPr>
          <w:rFonts w:hint="eastAsia" w:ascii="宋体" w:hAnsi="宋体" w:eastAsia="宋体" w:cs="宋体"/>
          <w:color w:val="auto"/>
          <w:sz w:val="21"/>
          <w:szCs w:val="21"/>
          <w:highlight w:val="none"/>
          <w:lang w:eastAsia="zh-CN"/>
        </w:rPr>
        <w:t>https://www.gcy.zfcg.gxzf.gov.cn/</w:t>
      </w:r>
      <w:r>
        <w:rPr>
          <w:rFonts w:hint="eastAsia" w:ascii="宋体" w:hAnsi="宋体" w:eastAsia="宋体" w:cs="宋体"/>
          <w:color w:val="auto"/>
          <w:sz w:val="21"/>
          <w:szCs w:val="21"/>
          <w:highlight w:val="none"/>
        </w:rPr>
        <w:t>）下载</w:t>
      </w:r>
      <w:r>
        <w:rPr>
          <w:rFonts w:hint="eastAsia" w:ascii="宋体" w:hAnsi="宋体" w:eastAsia="宋体" w:cs="宋体"/>
          <w:color w:val="auto"/>
          <w:sz w:val="21"/>
          <w:szCs w:val="21"/>
          <w:highlight w:val="none"/>
          <w:lang w:eastAsia="zh-CN"/>
        </w:rPr>
        <w:t>单一来源协商文件</w:t>
      </w:r>
      <w:r>
        <w:rPr>
          <w:rFonts w:hint="eastAsia" w:ascii="宋体" w:hAnsi="宋体" w:eastAsia="宋体" w:cs="宋体"/>
          <w:color w:val="auto"/>
          <w:sz w:val="21"/>
          <w:szCs w:val="21"/>
          <w:highlight w:val="none"/>
        </w:rPr>
        <w:t>（操作路径：登录“</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”平台-项目采购-获取</w:t>
      </w:r>
      <w:r>
        <w:rPr>
          <w:rFonts w:hint="eastAsia" w:ascii="宋体" w:hAnsi="宋体" w:eastAsia="宋体" w:cs="宋体"/>
          <w:color w:val="auto"/>
          <w:sz w:val="21"/>
          <w:szCs w:val="21"/>
          <w:highlight w:val="none"/>
          <w:lang w:val="en-US" w:eastAsia="zh-CN"/>
        </w:rPr>
        <w:t>采购</w:t>
      </w:r>
      <w:r>
        <w:rPr>
          <w:rFonts w:hint="eastAsia" w:ascii="宋体" w:hAnsi="宋体" w:eastAsia="宋体" w:cs="宋体"/>
          <w:color w:val="auto"/>
          <w:sz w:val="21"/>
          <w:szCs w:val="21"/>
          <w:highlight w:val="none"/>
          <w:lang w:eastAsia="zh-CN"/>
        </w:rPr>
        <w:t>文件</w:t>
      </w:r>
      <w:r>
        <w:rPr>
          <w:rFonts w:hint="eastAsia" w:ascii="宋体" w:hAnsi="宋体" w:eastAsia="宋体" w:cs="宋体"/>
          <w:color w:val="auto"/>
          <w:sz w:val="21"/>
          <w:szCs w:val="21"/>
          <w:highlight w:val="none"/>
        </w:rPr>
        <w:t>-找到本项目-点击“申请获取</w:t>
      </w:r>
      <w:r>
        <w:rPr>
          <w:rFonts w:hint="eastAsia" w:ascii="宋体" w:hAnsi="宋体" w:eastAsia="宋体" w:cs="宋体"/>
          <w:color w:val="auto"/>
          <w:sz w:val="21"/>
          <w:szCs w:val="21"/>
          <w:highlight w:val="none"/>
          <w:lang w:eastAsia="zh-CN"/>
        </w:rPr>
        <w:t>协商文件</w:t>
      </w:r>
      <w:r>
        <w:rPr>
          <w:rFonts w:hint="eastAsia" w:ascii="宋体" w:hAnsi="宋体" w:eastAsia="宋体" w:cs="宋体"/>
          <w:color w:val="auto"/>
          <w:sz w:val="21"/>
          <w:szCs w:val="21"/>
          <w:highlight w:val="none"/>
        </w:rPr>
        <w:t>”），电子响应文件制作需要基于“</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”平台获取的</w:t>
      </w:r>
      <w:r>
        <w:rPr>
          <w:rFonts w:hint="eastAsia" w:ascii="宋体" w:hAnsi="宋体" w:eastAsia="宋体" w:cs="宋体"/>
          <w:color w:val="auto"/>
          <w:sz w:val="21"/>
          <w:szCs w:val="21"/>
          <w:highlight w:val="none"/>
          <w:lang w:eastAsia="zh-CN"/>
        </w:rPr>
        <w:t>单一来源协商文件</w:t>
      </w:r>
      <w:r>
        <w:rPr>
          <w:rFonts w:hint="eastAsia" w:ascii="宋体" w:hAnsi="宋体" w:eastAsia="宋体" w:cs="宋体"/>
          <w:color w:val="auto"/>
          <w:sz w:val="21"/>
          <w:szCs w:val="21"/>
          <w:highlight w:val="none"/>
        </w:rPr>
        <w:t>编制。</w:t>
      </w:r>
    </w:p>
    <w:p w14:paraId="19287644">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四、响应文件提交</w:t>
      </w:r>
    </w:p>
    <w:p w14:paraId="2E0E09BF">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首次响应文件提交截止时间：</w:t>
      </w: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eastAsia="zh-CN"/>
        </w:rPr>
        <w:t>1月20日</w:t>
      </w:r>
      <w:r>
        <w:rPr>
          <w:rFonts w:hint="eastAsia" w:ascii="宋体" w:hAnsi="宋体" w:eastAsia="宋体" w:cs="宋体"/>
          <w:color w:val="auto"/>
          <w:sz w:val="21"/>
          <w:szCs w:val="21"/>
          <w:highlight w:val="none"/>
          <w:lang w:eastAsia="zh-CN"/>
        </w:rPr>
        <w:t>10时</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分（北京时间）</w:t>
      </w:r>
    </w:p>
    <w:p w14:paraId="1E1770DD">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地点：通过“</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”平台在线提交。</w:t>
      </w:r>
    </w:p>
    <w:p w14:paraId="2201A393">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五、开启</w:t>
      </w:r>
    </w:p>
    <w:p w14:paraId="2E6B11A4">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首次响应文件开启时间：</w:t>
      </w:r>
      <w:r>
        <w:rPr>
          <w:rFonts w:hint="eastAsia" w:ascii="宋体" w:hAnsi="宋体" w:eastAsia="宋体" w:cs="宋体"/>
          <w:color w:val="auto"/>
          <w:sz w:val="21"/>
          <w:szCs w:val="21"/>
          <w:highlight w:val="none"/>
          <w:lang w:eastAsia="zh-CN"/>
        </w:rPr>
        <w:t>2026年</w:t>
      </w:r>
      <w:r>
        <w:rPr>
          <w:rFonts w:hint="eastAsia" w:ascii="宋体" w:hAnsi="宋体" w:cs="宋体"/>
          <w:color w:val="auto"/>
          <w:sz w:val="21"/>
          <w:szCs w:val="21"/>
          <w:highlight w:val="none"/>
          <w:lang w:eastAsia="zh-CN"/>
        </w:rPr>
        <w:t>1月20日</w:t>
      </w:r>
      <w:r>
        <w:rPr>
          <w:rFonts w:hint="eastAsia" w:ascii="宋体" w:hAnsi="宋体" w:eastAsia="宋体" w:cs="宋体"/>
          <w:color w:val="auto"/>
          <w:sz w:val="21"/>
          <w:szCs w:val="21"/>
          <w:highlight w:val="none"/>
          <w:lang w:eastAsia="zh-CN"/>
        </w:rPr>
        <w:t>10时</w:t>
      </w:r>
      <w:r>
        <w:rPr>
          <w:rFonts w:hint="eastAsia" w:ascii="宋体" w:hAnsi="宋体" w:eastAsia="宋体" w:cs="宋体"/>
          <w:color w:val="auto"/>
          <w:sz w:val="21"/>
          <w:szCs w:val="21"/>
          <w:highlight w:val="none"/>
          <w:lang w:val="en-US" w:eastAsia="zh-CN"/>
        </w:rPr>
        <w:t>00</w:t>
      </w:r>
      <w:r>
        <w:rPr>
          <w:rFonts w:hint="eastAsia" w:ascii="宋体" w:hAnsi="宋体" w:eastAsia="宋体" w:cs="宋体"/>
          <w:color w:val="auto"/>
          <w:sz w:val="21"/>
          <w:szCs w:val="21"/>
          <w:highlight w:val="none"/>
        </w:rPr>
        <w:t>分（北京时间）</w:t>
      </w:r>
    </w:p>
    <w:p w14:paraId="79A071A9">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地点：本项目将在“</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”平台电子开标大厅解密、开启。</w:t>
      </w:r>
    </w:p>
    <w:p w14:paraId="6725953A">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六、公告期限</w:t>
      </w:r>
    </w:p>
    <w:p w14:paraId="3725EDBA">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自本公告发布之日起</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个工作日。</w:t>
      </w:r>
    </w:p>
    <w:p w14:paraId="3E292324">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七、其他补充事宜</w:t>
      </w:r>
    </w:p>
    <w:p w14:paraId="635A9E53">
      <w:pPr>
        <w:keepNext w:val="0"/>
        <w:keepLines w:val="0"/>
        <w:pageBreakBefore w:val="0"/>
        <w:widowControl w:val="0"/>
        <w:kinsoku/>
        <w:wordWrap/>
        <w:overflowPunct/>
        <w:topLinePunct w:val="0"/>
        <w:autoSpaceDE/>
        <w:autoSpaceDN/>
        <w:bidi w:val="0"/>
        <w:adjustRightInd/>
        <w:spacing w:line="42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w:t>
      </w:r>
      <w:r>
        <w:rPr>
          <w:rFonts w:hint="eastAsia" w:ascii="宋体" w:hAnsi="宋体" w:eastAsia="宋体" w:cs="宋体"/>
          <w:color w:val="auto"/>
          <w:kern w:val="0"/>
          <w:szCs w:val="21"/>
          <w:highlight w:val="none"/>
          <w:lang w:eastAsia="zh-CN"/>
        </w:rPr>
        <w:t>协商</w:t>
      </w:r>
      <w:r>
        <w:rPr>
          <w:rFonts w:hint="eastAsia" w:ascii="宋体" w:hAnsi="宋体" w:eastAsia="宋体" w:cs="宋体"/>
          <w:color w:val="auto"/>
          <w:kern w:val="0"/>
          <w:szCs w:val="21"/>
          <w:highlight w:val="none"/>
        </w:rPr>
        <w:t>保证金（人民币）：</w:t>
      </w:r>
      <w:r>
        <w:rPr>
          <w:rFonts w:hint="eastAsia" w:ascii="宋体" w:hAnsi="宋体" w:eastAsia="宋体" w:cs="宋体"/>
          <w:color w:val="auto"/>
          <w:kern w:val="0"/>
          <w:szCs w:val="21"/>
          <w:highlight w:val="none"/>
          <w:lang w:val="en-US" w:eastAsia="zh-CN"/>
        </w:rPr>
        <w:t>0</w:t>
      </w:r>
      <w:r>
        <w:rPr>
          <w:rFonts w:hint="eastAsia" w:ascii="宋体" w:hAnsi="宋体" w:eastAsia="宋体" w:cs="宋体"/>
          <w:color w:val="auto"/>
          <w:kern w:val="0"/>
          <w:szCs w:val="21"/>
          <w:highlight w:val="none"/>
        </w:rPr>
        <w:t>元。</w:t>
      </w:r>
    </w:p>
    <w:p w14:paraId="4EBD288B">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39092D83">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网上查询地址：中国政府采购网（www.ccgp.gov.cn）、广西政府采购网（zfcg.gxzf.gov.cn）、</w:t>
      </w:r>
      <w:r>
        <w:rPr>
          <w:rFonts w:hint="eastAsia" w:ascii="宋体" w:hAnsi="宋体" w:eastAsia="宋体" w:cs="宋体"/>
          <w:color w:val="auto"/>
          <w:sz w:val="21"/>
          <w:szCs w:val="21"/>
          <w:highlight w:val="none"/>
          <w:lang w:eastAsia="zh-CN"/>
        </w:rPr>
        <w:t>全国公共资源交易平台（广西.河池）（http://ggzy.jgswj.gxzf.gov.cn/hcggzy/）。</w:t>
      </w:r>
    </w:p>
    <w:p w14:paraId="07FBED9E">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协商注意事项：</w:t>
      </w:r>
    </w:p>
    <w:p w14:paraId="63F8D384">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（1）响应文件提交方式：本项目为全流程电子化政府采购项目，通过“</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w:t>
      </w:r>
      <w:r>
        <w:rPr>
          <w:rFonts w:hint="eastAsia" w:ascii="宋体" w:hAnsi="宋体" w:eastAsia="宋体" w:cs="宋体"/>
          <w:color w:val="auto"/>
          <w:sz w:val="21"/>
          <w:szCs w:val="21"/>
          <w:highlight w:val="none"/>
          <w:lang w:eastAsia="zh-CN"/>
        </w:rPr>
        <w:t>https://www.gcy.zfcg.gxzf.gov.cn/</w:t>
      </w:r>
      <w:r>
        <w:rPr>
          <w:rFonts w:hint="eastAsia" w:ascii="宋体" w:hAnsi="宋体" w:eastAsia="宋体" w:cs="宋体"/>
          <w:color w:val="auto"/>
          <w:sz w:val="21"/>
          <w:szCs w:val="21"/>
          <w:highlight w:val="none"/>
        </w:rPr>
        <w:t>）实行在线电子协商，供应商应先安装“</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电子交易客户端”（请自行前往“</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”平台进行下载），并按照本项目</w:t>
      </w:r>
      <w:r>
        <w:rPr>
          <w:rFonts w:hint="eastAsia" w:ascii="宋体" w:hAnsi="宋体" w:eastAsia="宋体" w:cs="宋体"/>
          <w:color w:val="auto"/>
          <w:sz w:val="21"/>
          <w:szCs w:val="21"/>
          <w:highlight w:val="none"/>
          <w:lang w:eastAsia="zh-CN"/>
        </w:rPr>
        <w:t>单一来源协商文件</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”平台的要求编制、加密后在首次响应文件提交截止时间前通过网络上传至“</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”平台，供应商在“</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”平台提交电子版响应文件时，请填写参加远程开标活动经办人联系方式。</w:t>
      </w:r>
    </w:p>
    <w:p w14:paraId="12EA4101">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（2）供应商应及时熟悉掌握电子标系统操作指南（见</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电子卖场首页右上角—服务中心—帮助文档—项目采购）：https://service.zcygov.cn/#/knowledges/tree?tag=AG1DtGwBFdiHxlNdhY0r；及时完成CA申领和绑定（见广西壮族自治区政府采购网—办事服务—下载专区-</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CA证书办理操作指南）。</w:t>
      </w:r>
    </w:p>
    <w:p w14:paraId="5BD9CB51">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未进行网上注册并办理数字证书（CA认证）的供应商将无法参与本项目政府采购活动，供应商应当在首次响应文件提交截止时间前，完成电子交易平台上的CA数字证书办理及响应文件的提交。完成CA数字证书办理预计7日左右，供应商只需办理其中一家CA数字证书及签章，建议各供应商抓紧时间办理。</w:t>
      </w:r>
    </w:p>
    <w:p w14:paraId="1E83397F">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（4）为确保网上操作合法、有效和安全，请供应商确保在电子协商过程中能够对相关数据电文进行加密和使用电子签章，妥善保管CA数字证书并使用有效的CA数字证书参与整个采购活动。</w:t>
      </w:r>
    </w:p>
    <w:p w14:paraId="720D40EC">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”平台将予以拒收。</w:t>
      </w:r>
    </w:p>
    <w:p w14:paraId="61076EAB">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CA证书在线解密：首次响应文件开启时，须要供应商携带制作响应文件时用来加密的有效数字证书（CA认证）登录“</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”平台电子开标大厅现场按规定时间对加密的响应文件进行解密，否则后果自负。</w:t>
      </w:r>
    </w:p>
    <w:p w14:paraId="55761EB2">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供应商需要在具备有摄像头及语音功能且互联网网络状况良好的电脑登录“</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”平台远程开标大厅参与本次协商，否则后果自负。</w:t>
      </w:r>
    </w:p>
    <w:p w14:paraId="15A59BF4">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若对项目采购电子交易系统操作有疑问，可登录“</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”平台（https://www.zcygov.cn/），点击右侧咨询小采，获取采小蜜智能服务管家帮助，或拨打</w:t>
      </w:r>
      <w:r>
        <w:rPr>
          <w:rFonts w:hint="eastAsia" w:ascii="宋体" w:hAnsi="宋体" w:eastAsia="宋体" w:cs="宋体"/>
          <w:color w:val="auto"/>
          <w:sz w:val="21"/>
          <w:szCs w:val="21"/>
          <w:highlight w:val="none"/>
          <w:lang w:eastAsia="zh-CN"/>
        </w:rPr>
        <w:t>广西政府采购云</w:t>
      </w:r>
      <w:r>
        <w:rPr>
          <w:rFonts w:hint="eastAsia" w:ascii="宋体" w:hAnsi="宋体" w:eastAsia="宋体" w:cs="宋体"/>
          <w:color w:val="auto"/>
          <w:sz w:val="21"/>
          <w:szCs w:val="21"/>
          <w:highlight w:val="none"/>
        </w:rPr>
        <w:t>服务热线95763获取热线服务帮助。</w:t>
      </w:r>
    </w:p>
    <w:p w14:paraId="5B0F7240">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8.采购监督部门：河池市宜州区财政局政府采购监督管理股；联系电话：0778-3188779</w:t>
      </w:r>
    </w:p>
    <w:p w14:paraId="72025039">
      <w:pPr>
        <w:keepNext w:val="0"/>
        <w:keepLines w:val="0"/>
        <w:pageBreakBefore w:val="0"/>
        <w:widowControl w:val="0"/>
        <w:kinsoku/>
        <w:wordWrap w:val="0"/>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六、凡对本次采购提出询问，请按以下方式联系：</w:t>
      </w:r>
    </w:p>
    <w:p w14:paraId="5DCFA771">
      <w:pPr>
        <w:spacing w:line="440" w:lineRule="exact"/>
        <w:ind w:firstLine="567" w:firstLine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1.采购人信息</w:t>
      </w:r>
    </w:p>
    <w:p w14:paraId="5656F9E0">
      <w:pPr>
        <w:spacing w:line="440" w:lineRule="exact"/>
        <w:ind w:firstLine="567" w:firstLineChars="27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highlight w:val="none"/>
          <w:lang w:eastAsia="zh-CN"/>
        </w:rPr>
        <w:t>河池市宜州区中医医院</w:t>
      </w:r>
    </w:p>
    <w:p w14:paraId="205121D7">
      <w:pPr>
        <w:spacing w:line="440" w:lineRule="exact"/>
        <w:ind w:firstLine="567" w:firstLineChars="270"/>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河池市宜州区九龙路南 </w:t>
      </w:r>
    </w:p>
    <w:p w14:paraId="665D0B82">
      <w:pPr>
        <w:spacing w:line="440" w:lineRule="exact"/>
        <w:ind w:firstLine="567" w:firstLineChars="270"/>
        <w:jc w:val="left"/>
        <w:rPr>
          <w:rFonts w:hint="eastAsia" w:ascii="宋体" w:hAnsi="宋体" w:eastAsia="宋体" w:cs="宋体"/>
          <w:color w:val="auto"/>
          <w:szCs w:val="21"/>
          <w:highlight w:val="none"/>
        </w:rPr>
      </w:pPr>
      <w:bookmarkStart w:id="4" w:name="_Toc28359009"/>
      <w:bookmarkStart w:id="5" w:name="_Toc28359086"/>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eastAsia="zh-CN"/>
        </w:rPr>
        <w:t>韦闯 </w:t>
      </w:r>
    </w:p>
    <w:p w14:paraId="7472C74A">
      <w:pPr>
        <w:spacing w:line="440" w:lineRule="exact"/>
        <w:ind w:firstLine="567" w:firstLineChars="270"/>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项目联系方式：</w:t>
      </w:r>
      <w:r>
        <w:rPr>
          <w:rFonts w:hint="eastAsia" w:ascii="宋体" w:hAnsi="宋体" w:eastAsia="宋体" w:cs="宋体"/>
          <w:color w:val="auto"/>
          <w:szCs w:val="21"/>
          <w:highlight w:val="none"/>
          <w:lang w:eastAsia="zh-CN"/>
        </w:rPr>
        <w:t>0778-3232681 </w:t>
      </w:r>
    </w:p>
    <w:p w14:paraId="5713D386">
      <w:pPr>
        <w:spacing w:line="440" w:lineRule="exact"/>
        <w:ind w:firstLine="567" w:firstLine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2.采购代理机构信息</w:t>
      </w:r>
      <w:bookmarkEnd w:id="4"/>
      <w:bookmarkEnd w:id="5"/>
    </w:p>
    <w:p w14:paraId="5BEA8BD4">
      <w:pPr>
        <w:spacing w:line="440" w:lineRule="exact"/>
        <w:ind w:firstLine="567" w:firstLineChars="27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lang w:eastAsia="zh-CN"/>
        </w:rPr>
        <w:t>广西桂春工程项目管理咨询有限公司 </w:t>
      </w:r>
    </w:p>
    <w:p w14:paraId="2D51BF5A">
      <w:pPr>
        <w:spacing w:line="440" w:lineRule="exact"/>
        <w:ind w:firstLine="567" w:firstLineChars="27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河池市宜州区南山路台联小区</w:t>
      </w:r>
      <w:r>
        <w:rPr>
          <w:rFonts w:hint="eastAsia" w:ascii="宋体" w:hAnsi="宋体" w:eastAsia="宋体" w:cs="宋体"/>
          <w:color w:val="auto"/>
          <w:szCs w:val="21"/>
          <w:highlight w:val="none"/>
          <w:lang w:val="en-US" w:eastAsia="zh-CN"/>
        </w:rPr>
        <w:t>西</w:t>
      </w:r>
      <w:r>
        <w:rPr>
          <w:rFonts w:hint="eastAsia" w:ascii="宋体" w:hAnsi="宋体" w:eastAsia="宋体" w:cs="宋体"/>
          <w:color w:val="auto"/>
          <w:szCs w:val="21"/>
          <w:highlight w:val="none"/>
          <w:lang w:eastAsia="zh-CN"/>
        </w:rPr>
        <w:t>南角A栋1-5号7楼</w:t>
      </w:r>
    </w:p>
    <w:p w14:paraId="216DD256">
      <w:pPr>
        <w:spacing w:line="440" w:lineRule="exact"/>
        <w:ind w:firstLine="567" w:firstLineChars="270"/>
        <w:rPr>
          <w:rFonts w:hint="eastAsia" w:ascii="宋体" w:hAnsi="宋体" w:eastAsia="宋体" w:cs="宋体"/>
          <w:color w:val="auto"/>
          <w:szCs w:val="21"/>
          <w:highlight w:val="none"/>
          <w:lang w:eastAsia="zh-CN"/>
        </w:rPr>
      </w:pPr>
      <w:bookmarkStart w:id="6" w:name="_Toc28359010"/>
      <w:bookmarkStart w:id="7" w:name="_Toc28359087"/>
      <w:r>
        <w:rPr>
          <w:rFonts w:hint="eastAsia" w:ascii="宋体" w:hAnsi="宋体" w:eastAsia="宋体" w:cs="宋体"/>
          <w:color w:val="auto"/>
          <w:szCs w:val="21"/>
          <w:highlight w:val="none"/>
        </w:rPr>
        <w:t>项目联系人：</w:t>
      </w:r>
      <w:r>
        <w:rPr>
          <w:rFonts w:hint="eastAsia" w:ascii="宋体" w:hAnsi="宋体" w:eastAsia="宋体" w:cs="宋体"/>
          <w:color w:val="auto"/>
          <w:szCs w:val="21"/>
          <w:highlight w:val="none"/>
          <w:lang w:eastAsia="zh-CN"/>
        </w:rPr>
        <w:t>韦晓晨</w:t>
      </w:r>
    </w:p>
    <w:p w14:paraId="457CB7D5">
      <w:pPr>
        <w:spacing w:line="440" w:lineRule="exact"/>
        <w:ind w:firstLine="567" w:firstLineChars="270"/>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项目联系方式：</w:t>
      </w:r>
      <w:r>
        <w:rPr>
          <w:rFonts w:hint="eastAsia" w:ascii="宋体" w:hAnsi="宋体" w:eastAsia="宋体" w:cs="宋体"/>
          <w:color w:val="auto"/>
          <w:szCs w:val="21"/>
          <w:highlight w:val="none"/>
          <w:lang w:eastAsia="zh-CN"/>
        </w:rPr>
        <w:t>0778-3221016</w:t>
      </w:r>
      <w:r>
        <w:rPr>
          <w:rFonts w:hint="eastAsia" w:ascii="宋体" w:hAnsi="宋体" w:eastAsia="宋体" w:cs="宋体"/>
          <w:color w:val="auto"/>
          <w:szCs w:val="21"/>
          <w:highlight w:val="none"/>
        </w:rPr>
        <w:t> </w:t>
      </w:r>
    </w:p>
    <w:bookmarkEnd w:id="6"/>
    <w:bookmarkEnd w:id="7"/>
    <w:p w14:paraId="4067AFFD">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 w:val="21"/>
          <w:szCs w:val="21"/>
          <w:highlight w:val="none"/>
        </w:rPr>
      </w:pPr>
    </w:p>
    <w:p w14:paraId="3D6DB357">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righ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eastAsia="zh-CN"/>
        </w:rPr>
        <w:t>广西桂春工程项目管理咨询有限公司 </w:t>
      </w:r>
    </w:p>
    <w:p w14:paraId="1364EC07">
      <w:pPr>
        <w:keepNext w:val="0"/>
        <w:keepLines w:val="0"/>
        <w:pageBreakBefore w:val="0"/>
        <w:widowControl w:val="0"/>
        <w:kinsoku/>
        <w:wordWrap w:val="0"/>
        <w:overflowPunct/>
        <w:topLinePunct w:val="0"/>
        <w:autoSpaceDE/>
        <w:autoSpaceDN/>
        <w:bidi w:val="0"/>
        <w:adjustRightInd/>
        <w:snapToGrid/>
        <w:spacing w:line="420" w:lineRule="exact"/>
        <w:ind w:firstLine="420" w:firstLineChars="2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2026</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月</w:t>
      </w:r>
      <w:r>
        <w:rPr>
          <w:rFonts w:hint="eastAsia" w:ascii="宋体" w:hAnsi="宋体" w:cs="宋体"/>
          <w:color w:val="auto"/>
          <w:sz w:val="21"/>
          <w:szCs w:val="21"/>
          <w:highlight w:val="none"/>
          <w:lang w:val="en-US" w:eastAsia="zh-CN"/>
        </w:rPr>
        <w:t>9</w:t>
      </w:r>
      <w:bookmarkStart w:id="62" w:name="_GoBack"/>
      <w:bookmarkEnd w:id="62"/>
      <w:r>
        <w:rPr>
          <w:rFonts w:hint="eastAsia" w:ascii="宋体" w:hAnsi="宋体" w:eastAsia="宋体" w:cs="宋体"/>
          <w:color w:val="auto"/>
          <w:sz w:val="21"/>
          <w:szCs w:val="21"/>
          <w:highlight w:val="none"/>
        </w:rPr>
        <w:t>日</w:t>
      </w:r>
    </w:p>
    <w:p w14:paraId="52C28792">
      <w:pPr>
        <w:widowControl/>
        <w:spacing w:line="340" w:lineRule="exact"/>
        <w:ind w:right="210"/>
        <w:jc w:val="both"/>
        <w:rPr>
          <w:rFonts w:hint="eastAsia" w:ascii="宋体" w:hAnsi="宋体" w:eastAsia="宋体" w:cs="宋体"/>
          <w:color w:val="auto"/>
          <w:kern w:val="0"/>
          <w:szCs w:val="21"/>
          <w:highlight w:val="none"/>
        </w:rPr>
      </w:pPr>
    </w:p>
    <w:p w14:paraId="312D39D0">
      <w:pPr>
        <w:pStyle w:val="15"/>
        <w:spacing w:line="500" w:lineRule="exact"/>
        <w:jc w:val="both"/>
        <w:rPr>
          <w:rFonts w:hint="eastAsia" w:ascii="宋体" w:hAnsi="宋体" w:eastAsia="宋体" w:cs="宋体"/>
          <w:b/>
          <w:color w:val="auto"/>
          <w:sz w:val="36"/>
          <w:szCs w:val="36"/>
          <w:highlight w:val="none"/>
        </w:rPr>
      </w:pPr>
      <w:bookmarkStart w:id="8" w:name="_Toc74322009"/>
    </w:p>
    <w:p w14:paraId="5F4EB763">
      <w:pPr>
        <w:pStyle w:val="15"/>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b/>
          <w:color w:val="auto"/>
          <w:sz w:val="32"/>
          <w:szCs w:val="32"/>
          <w:highlight w:val="none"/>
        </w:rPr>
      </w:pPr>
      <w:bookmarkStart w:id="9" w:name="_Toc28113"/>
      <w:bookmarkStart w:id="10" w:name="_Toc18912"/>
      <w:r>
        <w:rPr>
          <w:rFonts w:hint="eastAsia" w:ascii="宋体" w:hAnsi="宋体" w:eastAsia="宋体" w:cs="宋体"/>
          <w:b/>
          <w:color w:val="auto"/>
          <w:sz w:val="36"/>
          <w:szCs w:val="36"/>
          <w:highlight w:val="none"/>
        </w:rPr>
        <w:t>第二章</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供应商须知</w:t>
      </w:r>
      <w:bookmarkEnd w:id="8"/>
      <w:bookmarkEnd w:id="9"/>
      <w:bookmarkEnd w:id="10"/>
    </w:p>
    <w:p w14:paraId="48DC5A05">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供应商须知前附表</w:t>
      </w:r>
    </w:p>
    <w:tbl>
      <w:tblPr>
        <w:tblStyle w:val="22"/>
        <w:tblW w:w="909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92"/>
        <w:gridCol w:w="8102"/>
      </w:tblGrid>
      <w:tr w14:paraId="6988B1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top"/>
          </w:tcPr>
          <w:p w14:paraId="7249DE13">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条款号</w:t>
            </w:r>
          </w:p>
        </w:tc>
        <w:tc>
          <w:tcPr>
            <w:tcW w:w="8102" w:type="dxa"/>
            <w:noWrap w:val="0"/>
            <w:vAlign w:val="top"/>
          </w:tcPr>
          <w:p w14:paraId="29028067">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内    容</w:t>
            </w:r>
          </w:p>
        </w:tc>
      </w:tr>
      <w:tr w14:paraId="3E2129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3E46E26">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p>
        </w:tc>
        <w:tc>
          <w:tcPr>
            <w:tcW w:w="8102" w:type="dxa"/>
            <w:noWrap w:val="0"/>
            <w:vAlign w:val="center"/>
          </w:tcPr>
          <w:p w14:paraId="54E58485">
            <w:pPr>
              <w:keepNext w:val="0"/>
              <w:keepLines w:val="0"/>
              <w:pageBreakBefore w:val="0"/>
              <w:widowControl w:val="0"/>
              <w:kinsoku/>
              <w:wordWrap/>
              <w:overflowPunct/>
              <w:topLinePunct w:val="0"/>
              <w:bidi w:val="0"/>
              <w:adjustRightInd/>
              <w:spacing w:line="42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供应商的资格条件：详见</w:t>
            </w:r>
            <w:r>
              <w:rPr>
                <w:rFonts w:hint="eastAsia" w:ascii="宋体" w:hAnsi="宋体" w:eastAsia="宋体" w:cs="宋体"/>
                <w:color w:val="auto"/>
                <w:szCs w:val="21"/>
                <w:highlight w:val="none"/>
                <w:lang w:eastAsia="zh-CN"/>
              </w:rPr>
              <w:t>公告</w:t>
            </w:r>
          </w:p>
        </w:tc>
      </w:tr>
      <w:tr w14:paraId="7181A9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09BF909">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5.1</w:t>
            </w:r>
          </w:p>
        </w:tc>
        <w:tc>
          <w:tcPr>
            <w:tcW w:w="8102" w:type="dxa"/>
            <w:noWrap w:val="0"/>
            <w:vAlign w:val="center"/>
          </w:tcPr>
          <w:p w14:paraId="6F49D2B4">
            <w:pPr>
              <w:keepNext w:val="0"/>
              <w:keepLines w:val="0"/>
              <w:pageBreakBefore w:val="0"/>
              <w:widowControl w:val="0"/>
              <w:kinsoku/>
              <w:wordWrap/>
              <w:overflowPunct/>
              <w:topLinePunct w:val="0"/>
              <w:bidi w:val="0"/>
              <w:adjustRightInd/>
              <w:spacing w:line="42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是否接受联合体</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：详见</w:t>
            </w:r>
            <w:r>
              <w:rPr>
                <w:rFonts w:hint="eastAsia" w:ascii="宋体" w:hAnsi="宋体" w:eastAsia="宋体" w:cs="宋体"/>
                <w:color w:val="auto"/>
                <w:szCs w:val="21"/>
                <w:highlight w:val="none"/>
                <w:lang w:eastAsia="zh-CN"/>
              </w:rPr>
              <w:t>公告</w:t>
            </w:r>
          </w:p>
        </w:tc>
      </w:tr>
      <w:tr w14:paraId="36BEB2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2E39C32">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6.2</w:t>
            </w:r>
          </w:p>
        </w:tc>
        <w:tc>
          <w:tcPr>
            <w:tcW w:w="8102" w:type="dxa"/>
            <w:noWrap w:val="0"/>
            <w:vAlign w:val="center"/>
          </w:tcPr>
          <w:p w14:paraId="5C8576FB">
            <w:pPr>
              <w:keepNext w:val="0"/>
              <w:keepLines w:val="0"/>
              <w:pageBreakBefore w:val="0"/>
              <w:widowControl w:val="0"/>
              <w:kinsoku/>
              <w:wordWrap/>
              <w:overflowPunct/>
              <w:topLinePunct w:val="0"/>
              <w:bidi w:val="0"/>
              <w:adjustRightInd/>
              <w:spacing w:line="42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本项目不允许分包。</w:t>
            </w:r>
          </w:p>
        </w:tc>
      </w:tr>
      <w:tr w14:paraId="1A612C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EA11AD6">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w:t>
            </w:r>
          </w:p>
        </w:tc>
        <w:tc>
          <w:tcPr>
            <w:tcW w:w="8102" w:type="dxa"/>
            <w:noWrap w:val="0"/>
            <w:vAlign w:val="center"/>
          </w:tcPr>
          <w:p w14:paraId="36320FFE">
            <w:pPr>
              <w:keepNext w:val="0"/>
              <w:keepLines w:val="0"/>
              <w:pageBreakBefore w:val="0"/>
              <w:widowControl w:val="0"/>
              <w:kinsoku/>
              <w:wordWrap/>
              <w:overflowPunct/>
              <w:topLinePunct w:val="0"/>
              <w:bidi w:val="0"/>
              <w:adjustRightInd/>
              <w:snapToGrid w:val="0"/>
              <w:spacing w:line="420" w:lineRule="exact"/>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资格文件</w:t>
            </w:r>
          </w:p>
          <w:p w14:paraId="15649F83">
            <w:pPr>
              <w:keepNext w:val="0"/>
              <w:keepLines w:val="0"/>
              <w:pageBreakBefore w:val="0"/>
              <w:widowControl w:val="0"/>
              <w:kinsoku/>
              <w:wordWrap/>
              <w:overflowPunct/>
              <w:topLinePunct w:val="0"/>
              <w:bidi w:val="0"/>
              <w:adjustRightInd/>
              <w:spacing w:line="420" w:lineRule="exact"/>
              <w:contextualSpacing/>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1、供应商有效的营业执照副本复印件；（</w:t>
            </w:r>
            <w:r>
              <w:rPr>
                <w:rFonts w:hint="eastAsia" w:ascii="宋体" w:hAnsi="宋体" w:eastAsia="宋体" w:cs="宋体"/>
                <w:b/>
                <w:color w:val="auto"/>
                <w:szCs w:val="21"/>
                <w:highlight w:val="none"/>
                <w:lang w:val="en-US" w:eastAsia="zh-CN"/>
              </w:rPr>
              <w:t>必须提供</w:t>
            </w:r>
            <w:r>
              <w:rPr>
                <w:rFonts w:hint="eastAsia" w:ascii="宋体" w:hAnsi="宋体" w:eastAsia="宋体" w:cs="宋体"/>
                <w:color w:val="auto"/>
                <w:kern w:val="2"/>
                <w:sz w:val="21"/>
                <w:szCs w:val="21"/>
                <w:highlight w:val="none"/>
                <w:lang w:val="en-US" w:eastAsia="zh-CN" w:bidi="ar-SA"/>
              </w:rPr>
              <w:t>）</w:t>
            </w:r>
          </w:p>
          <w:p w14:paraId="3C4D5E96">
            <w:pPr>
              <w:keepNext w:val="0"/>
              <w:keepLines w:val="0"/>
              <w:pageBreakBefore w:val="0"/>
              <w:widowControl w:val="0"/>
              <w:kinsoku/>
              <w:wordWrap/>
              <w:overflowPunct/>
              <w:topLinePunct w:val="0"/>
              <w:bidi w:val="0"/>
              <w:adjustRightInd/>
              <w:spacing w:line="420" w:lineRule="exact"/>
              <w:contextualSpacing/>
              <w:jc w:val="left"/>
              <w:rPr>
                <w:rFonts w:hint="eastAsia" w:ascii="宋体" w:hAnsi="宋体" w:eastAsia="宋体" w:cs="宋体"/>
                <w:b/>
                <w:color w:val="auto"/>
                <w:szCs w:val="21"/>
                <w:highlight w:val="none"/>
                <w:lang w:val="en-US" w:eastAsia="zh-CN"/>
              </w:rPr>
            </w:pPr>
            <w:r>
              <w:rPr>
                <w:rFonts w:hint="eastAsia" w:ascii="宋体" w:hAnsi="宋体" w:eastAsia="宋体" w:cs="宋体"/>
                <w:color w:val="auto"/>
                <w:kern w:val="2"/>
                <w:sz w:val="21"/>
                <w:szCs w:val="21"/>
                <w:highlight w:val="none"/>
                <w:lang w:val="en-US" w:eastAsia="zh-CN" w:bidi="ar-SA"/>
              </w:rPr>
              <w:t>2、提交响应文件截止之日前半年内任意连续三个月的依法缴纳税费或依法免缴税费（包括无纳税记录或零报税）的证明（新成立的且不足三个月的企业按实际提供），证明材料可以是：银行已缴纳税费凭证复印件或第三方有效的相关业务托缴凭证或其他有效证明，或供应商所在地税务部门出具的有效证明（扫描件）；</w:t>
            </w:r>
            <w:r>
              <w:rPr>
                <w:rFonts w:hint="eastAsia" w:ascii="宋体" w:hAnsi="宋体" w:eastAsia="宋体" w:cs="宋体"/>
                <w:b/>
                <w:color w:val="auto"/>
                <w:szCs w:val="21"/>
                <w:highlight w:val="none"/>
                <w:lang w:val="en-US" w:eastAsia="zh-CN"/>
              </w:rPr>
              <w:t>（必须提供）</w:t>
            </w:r>
          </w:p>
          <w:p w14:paraId="661EA7E0">
            <w:pPr>
              <w:keepNext w:val="0"/>
              <w:keepLines w:val="0"/>
              <w:pageBreakBefore w:val="0"/>
              <w:widowControl w:val="0"/>
              <w:kinsoku/>
              <w:wordWrap/>
              <w:overflowPunct/>
              <w:topLinePunct w:val="0"/>
              <w:bidi w:val="0"/>
              <w:adjustRightInd/>
              <w:spacing w:line="420" w:lineRule="exact"/>
              <w:contextualSpacing/>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提交响应文件截止之日前半年内任意连续三个月的依法缴纳社会保险费或依法免缴社保费的相关证明（新成立的且不足三个月的企业按实际提供），证明材料可以是：银行已缴纳社会保险费凭证复印件或第三方有效的相关业务托缴凭证或其他有效证明；不需要缴纳社会保险金的应提供供应商所在地有关行政主管部门出具相应的文件证明（扫描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w:t>
            </w:r>
          </w:p>
          <w:p w14:paraId="45C2FC2D">
            <w:pPr>
              <w:keepNext w:val="0"/>
              <w:keepLines w:val="0"/>
              <w:pageBreakBefore w:val="0"/>
              <w:widowControl w:val="0"/>
              <w:kinsoku/>
              <w:wordWrap/>
              <w:overflowPunct/>
              <w:topLinePunct w:val="0"/>
              <w:bidi w:val="0"/>
              <w:adjustRightInd/>
              <w:spacing w:line="420" w:lineRule="exact"/>
              <w:contextualSpacing/>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4、供应商2024或2025年度经审计的的财务报表（财务报表至少包含资产负债表、利润表、现金流量表及其附注）复印件；</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w:t>
            </w:r>
            <w:r>
              <w:rPr>
                <w:rFonts w:hint="eastAsia" w:ascii="宋体" w:hAnsi="宋体" w:eastAsia="宋体" w:cs="宋体"/>
                <w:b/>
                <w:color w:val="auto"/>
                <w:szCs w:val="21"/>
                <w:highlight w:val="none"/>
                <w:lang w:eastAsia="zh-CN"/>
              </w:rPr>
              <w:t>）</w:t>
            </w:r>
          </w:p>
          <w:p w14:paraId="2FC2A057">
            <w:pPr>
              <w:keepNext w:val="0"/>
              <w:keepLines w:val="0"/>
              <w:pageBreakBefore w:val="0"/>
              <w:widowControl w:val="0"/>
              <w:kinsoku/>
              <w:wordWrap/>
              <w:overflowPunct/>
              <w:topLinePunct w:val="0"/>
              <w:bidi w:val="0"/>
              <w:adjustRightInd/>
              <w:spacing w:line="420" w:lineRule="exact"/>
              <w:contextualSpacing/>
              <w:jc w:val="left"/>
              <w:rPr>
                <w:rFonts w:hint="eastAsia" w:ascii="宋体" w:hAnsi="宋体" w:eastAsia="宋体" w:cs="宋体"/>
                <w:color w:val="auto"/>
                <w:szCs w:val="21"/>
                <w:highlight w:val="none"/>
                <w:lang w:eastAsia="zh-CN"/>
              </w:rPr>
            </w:pPr>
            <w:r>
              <w:rPr>
                <w:rFonts w:hint="eastAsia" w:ascii="宋体" w:hAnsi="宋体" w:eastAsia="宋体" w:cs="宋体"/>
                <w:color w:val="auto"/>
                <w:kern w:val="2"/>
                <w:sz w:val="21"/>
                <w:szCs w:val="21"/>
                <w:highlight w:val="none"/>
                <w:lang w:val="en-US" w:eastAsia="zh-CN" w:bidi="ar-SA"/>
              </w:rPr>
              <w:t>5、政府采购供应商资格信用承诺函（格式后附）；（</w:t>
            </w:r>
            <w:r>
              <w:rPr>
                <w:rFonts w:hint="eastAsia" w:ascii="宋体" w:hAnsi="宋体" w:eastAsia="宋体" w:cs="宋体"/>
                <w:b/>
                <w:color w:val="auto"/>
                <w:szCs w:val="21"/>
                <w:highlight w:val="none"/>
                <w:lang w:val="en-US" w:eastAsia="zh-CN"/>
              </w:rPr>
              <w:t>必须提供</w:t>
            </w:r>
            <w:r>
              <w:rPr>
                <w:rFonts w:hint="eastAsia" w:ascii="宋体" w:hAnsi="宋体" w:eastAsia="宋体" w:cs="宋体"/>
                <w:color w:val="auto"/>
                <w:szCs w:val="21"/>
                <w:highlight w:val="none"/>
              </w:rPr>
              <w:t>）</w:t>
            </w:r>
          </w:p>
          <w:p w14:paraId="23113748">
            <w:pPr>
              <w:keepNext w:val="0"/>
              <w:keepLines w:val="0"/>
              <w:pageBreakBefore w:val="0"/>
              <w:widowControl w:val="0"/>
              <w:kinsoku/>
              <w:wordWrap/>
              <w:overflowPunct/>
              <w:topLinePunct w:val="0"/>
              <w:bidi w:val="0"/>
              <w:adjustRightInd/>
              <w:snapToGrid w:val="0"/>
              <w:spacing w:line="420" w:lineRule="exact"/>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供应商直接控股、管理关系信息表（格式后附）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F4F1A99">
            <w:pPr>
              <w:keepNext w:val="0"/>
              <w:keepLines w:val="0"/>
              <w:pageBreakBefore w:val="0"/>
              <w:widowControl w:val="0"/>
              <w:kinsoku/>
              <w:wordWrap/>
              <w:overflowPunct/>
              <w:topLinePunct w:val="0"/>
              <w:bidi w:val="0"/>
              <w:adjustRightInd/>
              <w:snapToGrid w:val="0"/>
              <w:spacing w:line="42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声明（格式后附）</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216D2D1">
            <w:pPr>
              <w:keepNext w:val="0"/>
              <w:keepLines w:val="0"/>
              <w:pageBreakBefore w:val="0"/>
              <w:widowControl w:val="0"/>
              <w:kinsoku/>
              <w:wordWrap/>
              <w:overflowPunct/>
              <w:topLinePunct w:val="0"/>
              <w:bidi w:val="0"/>
              <w:adjustRightInd/>
              <w:snapToGrid w:val="0"/>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、除</w:t>
            </w:r>
            <w:r>
              <w:rPr>
                <w:rFonts w:hint="eastAsia" w:ascii="宋体" w:hAnsi="宋体" w:eastAsia="宋体" w:cs="宋体"/>
                <w:color w:val="auto"/>
                <w:szCs w:val="21"/>
                <w:highlight w:val="none"/>
                <w:lang w:eastAsia="zh-CN"/>
              </w:rPr>
              <w:t>单一来源协商文件</w:t>
            </w:r>
            <w:r>
              <w:rPr>
                <w:rFonts w:hint="eastAsia" w:ascii="宋体" w:hAnsi="宋体" w:eastAsia="宋体" w:cs="宋体"/>
                <w:color w:val="auto"/>
                <w:szCs w:val="21"/>
                <w:highlight w:val="none"/>
              </w:rPr>
              <w:t>规定必须提供以外，供应商认为需要提供的其他证明材料；</w:t>
            </w:r>
          </w:p>
          <w:p w14:paraId="3637278E">
            <w:pPr>
              <w:keepNext w:val="0"/>
              <w:keepLines w:val="0"/>
              <w:pageBreakBefore w:val="0"/>
              <w:widowControl w:val="0"/>
              <w:kinsoku/>
              <w:wordWrap/>
              <w:overflowPunct/>
              <w:topLinePunct w:val="0"/>
              <w:bidi w:val="0"/>
              <w:adjustRightInd/>
              <w:snapToGrid w:val="0"/>
              <w:spacing w:line="42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注：</w:t>
            </w:r>
          </w:p>
          <w:p w14:paraId="3AE6BE71">
            <w:pPr>
              <w:keepNext w:val="0"/>
              <w:keepLines w:val="0"/>
              <w:pageBreakBefore w:val="0"/>
              <w:widowControl w:val="0"/>
              <w:kinsoku/>
              <w:wordWrap/>
              <w:overflowPunct/>
              <w:topLinePunct w:val="0"/>
              <w:bidi w:val="0"/>
              <w:adjustRightInd/>
              <w:snapToGrid w:val="0"/>
              <w:spacing w:line="420" w:lineRule="exact"/>
              <w:ind w:firstLine="413" w:firstLineChars="196"/>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1.以上标明“必须提供”的材料属于复印件的，必须加盖供应商公章，否则响应文件按无效响应处理。</w:t>
            </w:r>
          </w:p>
          <w:p w14:paraId="51B9FDE5">
            <w:pPr>
              <w:keepNext w:val="0"/>
              <w:keepLines w:val="0"/>
              <w:pageBreakBefore w:val="0"/>
              <w:widowControl w:val="0"/>
              <w:kinsoku/>
              <w:wordWrap/>
              <w:overflowPunct/>
              <w:topLinePunct w:val="0"/>
              <w:bidi w:val="0"/>
              <w:adjustRightInd/>
              <w:snapToGrid w:val="0"/>
              <w:spacing w:line="42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rPr>
              <w:t>、政府采购供应商资格信用承诺函</w:t>
            </w:r>
            <w:r>
              <w:rPr>
                <w:rFonts w:hint="eastAsia" w:ascii="宋体" w:hAnsi="宋体" w:eastAsia="宋体" w:cs="宋体"/>
                <w:b/>
                <w:color w:val="auto"/>
                <w:szCs w:val="21"/>
                <w:highlight w:val="none"/>
                <w:lang w:eastAsia="zh-CN"/>
              </w:rPr>
              <w:t>、</w:t>
            </w:r>
            <w:r>
              <w:rPr>
                <w:rFonts w:hint="eastAsia" w:ascii="宋体" w:hAnsi="宋体" w:eastAsia="宋体" w:cs="宋体"/>
                <w:b/>
                <w:color w:val="auto"/>
                <w:szCs w:val="21"/>
                <w:highlight w:val="none"/>
              </w:rPr>
              <w:t>供应商直接控股、管理关系信息表</w:t>
            </w:r>
            <w:r>
              <w:rPr>
                <w:rFonts w:hint="eastAsia" w:ascii="宋体" w:hAnsi="宋体" w:eastAsia="宋体" w:cs="宋体"/>
                <w:b/>
                <w:color w:val="auto"/>
                <w:szCs w:val="21"/>
                <w:highlight w:val="none"/>
                <w:lang w:eastAsia="zh-CN"/>
              </w:rPr>
              <w:t>和协商</w:t>
            </w:r>
            <w:r>
              <w:rPr>
                <w:rFonts w:hint="eastAsia" w:ascii="宋体" w:hAnsi="宋体" w:eastAsia="宋体" w:cs="宋体"/>
                <w:b/>
                <w:color w:val="auto"/>
                <w:szCs w:val="21"/>
                <w:highlight w:val="none"/>
              </w:rPr>
              <w:t>声明必须由法定代表人或者委托代理人在规定签章处签字并加盖供应商公章，否则响应文件按无效响应处理。</w:t>
            </w:r>
          </w:p>
        </w:tc>
      </w:tr>
      <w:tr w14:paraId="778103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96E2D59">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w:t>
            </w:r>
          </w:p>
        </w:tc>
        <w:tc>
          <w:tcPr>
            <w:tcW w:w="8102" w:type="dxa"/>
            <w:noWrap w:val="0"/>
            <w:vAlign w:val="center"/>
          </w:tcPr>
          <w:p w14:paraId="68922751">
            <w:pPr>
              <w:keepNext w:val="0"/>
              <w:keepLines w:val="0"/>
              <w:pageBreakBefore w:val="0"/>
              <w:widowControl w:val="0"/>
              <w:kinsoku/>
              <w:wordWrap/>
              <w:overflowPunct/>
              <w:topLinePunct w:val="0"/>
              <w:bidi w:val="0"/>
              <w:adjustRightInd/>
              <w:spacing w:line="42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报价文件</w:t>
            </w:r>
          </w:p>
          <w:p w14:paraId="1CBDE8D7">
            <w:pPr>
              <w:keepNext w:val="0"/>
              <w:keepLines w:val="0"/>
              <w:pageBreakBefore w:val="0"/>
              <w:widowControl w:val="0"/>
              <w:kinsoku/>
              <w:wordWrap/>
              <w:overflowPunct/>
              <w:topLinePunct w:val="0"/>
              <w:bidi w:val="0"/>
              <w:adjustRightInd/>
              <w:spacing w:line="42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响应函</w:t>
            </w:r>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513514E3">
            <w:pPr>
              <w:keepNext w:val="0"/>
              <w:keepLines w:val="0"/>
              <w:pageBreakBefore w:val="0"/>
              <w:widowControl w:val="0"/>
              <w:kinsoku/>
              <w:wordWrap/>
              <w:overflowPunct/>
              <w:topLinePunct w:val="0"/>
              <w:bidi w:val="0"/>
              <w:adjustRightInd/>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报价表（格式后附）；（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04685233">
            <w:pPr>
              <w:pStyle w:val="31"/>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3、供应商认为需要提供的其他有关资料。</w:t>
            </w:r>
          </w:p>
          <w:p w14:paraId="60A1D106">
            <w:pPr>
              <w:keepNext w:val="0"/>
              <w:keepLines w:val="0"/>
              <w:pageBreakBefore w:val="0"/>
              <w:widowControl w:val="0"/>
              <w:kinsoku/>
              <w:wordWrap/>
              <w:overflowPunct/>
              <w:topLinePunct w:val="0"/>
              <w:bidi w:val="0"/>
              <w:adjustRightInd/>
              <w:snapToGrid w:val="0"/>
              <w:spacing w:line="420" w:lineRule="exact"/>
              <w:ind w:firstLine="422" w:firstLineChars="200"/>
              <w:jc w:val="left"/>
              <w:rPr>
                <w:rFonts w:hint="eastAsia" w:ascii="宋体" w:hAnsi="宋体" w:eastAsia="宋体" w:cs="宋体"/>
                <w:b/>
                <w:color w:val="auto"/>
                <w:szCs w:val="21"/>
                <w:highlight w:val="none"/>
              </w:rPr>
            </w:pPr>
            <w:r>
              <w:rPr>
                <w:rFonts w:hint="eastAsia" w:ascii="宋体" w:hAnsi="宋体" w:eastAsia="宋体" w:cs="宋体"/>
                <w:b/>
                <w:color w:val="auto"/>
                <w:kern w:val="2"/>
                <w:sz w:val="21"/>
                <w:szCs w:val="21"/>
                <w:highlight w:val="none"/>
                <w:lang w:val="en-US" w:eastAsia="zh-CN" w:bidi="ar-SA"/>
              </w:rPr>
              <w:t>注：以上标明“必须提供”材料复印件的，必须加盖供应商公章，否则响应文件按无效响应处理。</w:t>
            </w:r>
          </w:p>
        </w:tc>
      </w:tr>
      <w:tr w14:paraId="7BB3DA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473B68EB">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12.1.</w:t>
            </w:r>
            <w:r>
              <w:rPr>
                <w:rFonts w:hint="eastAsia" w:ascii="宋体" w:hAnsi="宋体" w:eastAsia="宋体" w:cs="宋体"/>
                <w:color w:val="auto"/>
                <w:szCs w:val="21"/>
                <w:highlight w:val="none"/>
                <w:lang w:val="en-US" w:eastAsia="zh-CN"/>
              </w:rPr>
              <w:t>3</w:t>
            </w:r>
          </w:p>
        </w:tc>
        <w:tc>
          <w:tcPr>
            <w:tcW w:w="8102" w:type="dxa"/>
            <w:noWrap w:val="0"/>
            <w:vAlign w:val="center"/>
          </w:tcPr>
          <w:p w14:paraId="26C88267">
            <w:pPr>
              <w:pStyle w:val="8"/>
              <w:numPr>
                <w:ilvl w:val="0"/>
                <w:numId w:val="0"/>
              </w:numPr>
              <w:ind w:leftChars="0"/>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商务技术文件</w:t>
            </w:r>
          </w:p>
          <w:p w14:paraId="20E4F0A3">
            <w:pPr>
              <w:keepNext w:val="0"/>
              <w:keepLines w:val="0"/>
              <w:pageBreakBefore w:val="0"/>
              <w:widowControl w:val="0"/>
              <w:kinsoku/>
              <w:wordWrap/>
              <w:overflowPunct/>
              <w:topLinePunct w:val="0"/>
              <w:bidi w:val="0"/>
              <w:adjustRightInd/>
              <w:snapToGrid w:val="0"/>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、法定代表人身份证明及法定代表人有效身份证正反面复印件（格式后附）；（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42A2708">
            <w:pPr>
              <w:pStyle w:val="8"/>
              <w:numPr>
                <w:ilvl w:val="0"/>
                <w:numId w:val="0"/>
              </w:numPr>
              <w:ind w:leftChars="0"/>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、授权委托书及委托代理人有效身份证正反面复印件（格式后附）；（</w:t>
            </w:r>
            <w:r>
              <w:rPr>
                <w:rFonts w:hint="eastAsia" w:ascii="宋体" w:hAnsi="宋体" w:eastAsia="宋体" w:cs="宋体"/>
                <w:b/>
                <w:color w:val="auto"/>
                <w:szCs w:val="21"/>
                <w:highlight w:val="none"/>
              </w:rPr>
              <w:t>委托时必须提供，否则响应文件按无效响应处理</w:t>
            </w:r>
            <w:r>
              <w:rPr>
                <w:rFonts w:hint="eastAsia" w:ascii="宋体" w:hAnsi="宋体" w:eastAsia="宋体" w:cs="宋体"/>
                <w:color w:val="auto"/>
                <w:szCs w:val="21"/>
                <w:highlight w:val="none"/>
              </w:rPr>
              <w:t>）</w:t>
            </w:r>
          </w:p>
          <w:p w14:paraId="3AFCCA39">
            <w:pPr>
              <w:keepNext w:val="0"/>
              <w:keepLines w:val="0"/>
              <w:pageBreakBefore w:val="0"/>
              <w:widowControl w:val="0"/>
              <w:kinsoku/>
              <w:wordWrap/>
              <w:overflowPunct/>
              <w:topLinePunct w:val="0"/>
              <w:bidi w:val="0"/>
              <w:adjustRightInd/>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、商务要求偏离表（格式后附）；（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189AFB88">
            <w:pPr>
              <w:keepNext w:val="0"/>
              <w:keepLines w:val="0"/>
              <w:pageBreakBefore w:val="0"/>
              <w:widowControl w:val="0"/>
              <w:kinsoku/>
              <w:wordWrap/>
              <w:overflowPunct/>
              <w:topLinePunct w:val="0"/>
              <w:bidi w:val="0"/>
              <w:adjustRightInd/>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技术要求偏离表</w:t>
            </w:r>
            <w:r>
              <w:rPr>
                <w:rFonts w:hint="eastAsia" w:ascii="宋体" w:hAnsi="宋体" w:eastAsia="宋体" w:cs="宋体"/>
                <w:color w:val="auto"/>
                <w:szCs w:val="21"/>
                <w:highlight w:val="none"/>
              </w:rPr>
              <w:t>（格式后附）；（</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63ED04B7">
            <w:pPr>
              <w:keepNext w:val="0"/>
              <w:keepLines w:val="0"/>
              <w:pageBreakBefore w:val="0"/>
              <w:widowControl w:val="0"/>
              <w:kinsoku/>
              <w:wordWrap/>
              <w:overflowPunct/>
              <w:topLinePunct w:val="0"/>
              <w:bidi w:val="0"/>
              <w:adjustRightInd/>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、服务方案（格式自拟）；（</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7A460DC6">
            <w:pPr>
              <w:snapToGrid w:val="0"/>
              <w:spacing w:line="40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、项目实施人员一览表（格式自拟）；（</w:t>
            </w:r>
            <w:r>
              <w:rPr>
                <w:rFonts w:hint="eastAsia" w:ascii="宋体" w:hAnsi="宋体" w:eastAsia="宋体" w:cs="宋体"/>
                <w:b/>
                <w:color w:val="auto"/>
                <w:szCs w:val="21"/>
                <w:highlight w:val="none"/>
              </w:rPr>
              <w:t>必须提供，否则响应文件按无效响应处理</w:t>
            </w:r>
            <w:r>
              <w:rPr>
                <w:rFonts w:hint="eastAsia" w:ascii="宋体" w:hAnsi="宋体" w:eastAsia="宋体" w:cs="宋体"/>
                <w:color w:val="auto"/>
                <w:szCs w:val="21"/>
                <w:highlight w:val="none"/>
              </w:rPr>
              <w:t>）</w:t>
            </w:r>
          </w:p>
          <w:p w14:paraId="34EDF571">
            <w:pPr>
              <w:keepNext w:val="0"/>
              <w:keepLines w:val="0"/>
              <w:pageBreakBefore w:val="0"/>
              <w:widowControl w:val="0"/>
              <w:kinsoku/>
              <w:wordWrap/>
              <w:overflowPunct/>
              <w:topLinePunct w:val="0"/>
              <w:bidi w:val="0"/>
              <w:adjustRightInd/>
              <w:spacing w:line="420" w:lineRule="exact"/>
              <w:rPr>
                <w:rFonts w:hint="eastAsia" w:ascii="宋体" w:hAnsi="宋体" w:eastAsia="宋体" w:cs="宋体"/>
                <w:b/>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、供应商认为需要提供的其他有关资料。</w:t>
            </w:r>
          </w:p>
          <w:p w14:paraId="0054533C">
            <w:pPr>
              <w:keepNext w:val="0"/>
              <w:keepLines w:val="0"/>
              <w:pageBreakBefore w:val="0"/>
              <w:widowControl w:val="0"/>
              <w:kinsoku/>
              <w:wordWrap/>
              <w:overflowPunct/>
              <w:topLinePunct w:val="0"/>
              <w:bidi w:val="0"/>
              <w:adjustRightInd/>
              <w:snapToGrid w:val="0"/>
              <w:spacing w:line="420" w:lineRule="exact"/>
              <w:jc w:val="left"/>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rPr>
              <w:t>注：以上标明“必须提供”材料复印件的，必须加盖供应商公章，否则响应文件按无效响应处理。</w:t>
            </w:r>
          </w:p>
        </w:tc>
      </w:tr>
      <w:tr w14:paraId="58022F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1043123">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p>
        </w:tc>
        <w:tc>
          <w:tcPr>
            <w:tcW w:w="8102" w:type="dxa"/>
            <w:noWrap w:val="0"/>
            <w:vAlign w:val="center"/>
          </w:tcPr>
          <w:p w14:paraId="758475DC">
            <w:pPr>
              <w:keepNext w:val="0"/>
              <w:keepLines w:val="0"/>
              <w:pageBreakBefore w:val="0"/>
              <w:widowControl w:val="0"/>
              <w:kinsoku/>
              <w:wordWrap/>
              <w:overflowPunct/>
              <w:topLinePunct w:val="0"/>
              <w:bidi w:val="0"/>
              <w:adjustRightInd/>
              <w:snapToGrid w:val="0"/>
              <w:spacing w:line="42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报价</w:t>
            </w:r>
            <w:r>
              <w:rPr>
                <w:rFonts w:hint="eastAsia" w:ascii="宋体" w:hAnsi="宋体" w:eastAsia="宋体" w:cs="宋体"/>
                <w:color w:val="auto"/>
                <w:szCs w:val="21"/>
                <w:highlight w:val="none"/>
                <w:lang w:eastAsia="zh-CN"/>
              </w:rPr>
              <w:t>包含人员费用、收集费用、运输费用、处置费用、车辆设备使用费用、利润税金等为完成采购项目规定的一切工作所需的全部费用</w:t>
            </w:r>
            <w:r>
              <w:rPr>
                <w:rFonts w:hint="eastAsia" w:ascii="宋体" w:hAnsi="宋体" w:eastAsia="宋体" w:cs="宋体"/>
                <w:color w:val="auto"/>
                <w:szCs w:val="21"/>
                <w:highlight w:val="none"/>
              </w:rPr>
              <w:t>。</w:t>
            </w:r>
          </w:p>
        </w:tc>
      </w:tr>
      <w:tr w14:paraId="38C791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83309E4">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p>
        </w:tc>
        <w:tc>
          <w:tcPr>
            <w:tcW w:w="8102" w:type="dxa"/>
            <w:noWrap w:val="0"/>
            <w:vAlign w:val="center"/>
          </w:tcPr>
          <w:p w14:paraId="6F9EC83A">
            <w:pPr>
              <w:pStyle w:val="8"/>
              <w:keepNext w:val="0"/>
              <w:keepLines w:val="0"/>
              <w:pageBreakBefore w:val="0"/>
              <w:widowControl w:val="0"/>
              <w:numPr>
                <w:ilvl w:val="0"/>
                <w:numId w:val="0"/>
              </w:numPr>
              <w:tabs>
                <w:tab w:val="left" w:pos="720"/>
                <w:tab w:val="left" w:pos="840"/>
                <w:tab w:val="clear" w:pos="360"/>
              </w:tabs>
              <w:kinsoku/>
              <w:wordWrap/>
              <w:overflowPunct/>
              <w:topLinePunct w:val="0"/>
              <w:bidi w:val="0"/>
              <w:adjustRightInd/>
              <w:snapToGrid w:val="0"/>
              <w:spacing w:afterLines="0" w:line="420" w:lineRule="exact"/>
              <w:rPr>
                <w:rFonts w:hint="eastAsia" w:ascii="宋体" w:hAnsi="宋体" w:eastAsia="宋体" w:cs="宋体"/>
                <w:color w:val="auto"/>
                <w:kern w:val="2"/>
                <w:sz w:val="21"/>
                <w:szCs w:val="21"/>
                <w:highlight w:val="none"/>
              </w:rPr>
            </w:pPr>
            <w:r>
              <w:rPr>
                <w:rFonts w:hint="eastAsia" w:ascii="宋体" w:hAnsi="宋体" w:eastAsia="宋体" w:cs="宋体"/>
                <w:color w:val="auto"/>
                <w:kern w:val="2"/>
                <w:sz w:val="21"/>
                <w:szCs w:val="21"/>
                <w:highlight w:val="none"/>
                <w:lang w:eastAsia="zh-CN"/>
              </w:rPr>
              <w:t>协商</w:t>
            </w:r>
            <w:r>
              <w:rPr>
                <w:rFonts w:hint="eastAsia" w:ascii="宋体" w:hAnsi="宋体" w:eastAsia="宋体" w:cs="宋体"/>
                <w:color w:val="auto"/>
                <w:kern w:val="2"/>
                <w:sz w:val="21"/>
                <w:szCs w:val="21"/>
                <w:highlight w:val="none"/>
              </w:rPr>
              <w:t xml:space="preserve">有效期：首次响应文件提交截止之日起60天内。 </w:t>
            </w:r>
          </w:p>
        </w:tc>
      </w:tr>
      <w:tr w14:paraId="1F257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65F60694">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w:t>
            </w:r>
          </w:p>
        </w:tc>
        <w:tc>
          <w:tcPr>
            <w:tcW w:w="8102" w:type="dxa"/>
            <w:noWrap w:val="0"/>
            <w:vAlign w:val="center"/>
          </w:tcPr>
          <w:p w14:paraId="761E2FA3">
            <w:pPr>
              <w:snapToGrid w:val="0"/>
              <w:spacing w:line="40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本项目</w:t>
            </w:r>
            <w:r>
              <w:rPr>
                <w:rFonts w:hint="eastAsia" w:ascii="宋体" w:hAnsi="宋体" w:eastAsia="宋体" w:cs="宋体"/>
                <w:color w:val="auto"/>
                <w:szCs w:val="21"/>
                <w:highlight w:val="none"/>
                <w:lang w:eastAsia="zh-CN"/>
              </w:rPr>
              <w:t>不</w:t>
            </w:r>
            <w:r>
              <w:rPr>
                <w:rFonts w:hint="eastAsia" w:ascii="宋体" w:hAnsi="宋体" w:eastAsia="宋体" w:cs="宋体"/>
                <w:color w:val="auto"/>
                <w:szCs w:val="21"/>
                <w:highlight w:val="none"/>
              </w:rPr>
              <w:t>收取</w:t>
            </w:r>
            <w:r>
              <w:rPr>
                <w:rFonts w:hint="eastAsia" w:ascii="宋体" w:hAnsi="宋体" w:eastAsia="宋体" w:cs="宋体"/>
                <w:color w:val="auto"/>
                <w:szCs w:val="21"/>
                <w:highlight w:val="none"/>
                <w:lang w:eastAsia="zh-CN"/>
              </w:rPr>
              <w:t>协商保证金。</w:t>
            </w:r>
          </w:p>
        </w:tc>
      </w:tr>
      <w:tr w14:paraId="3651C7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0F5F034C">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w:t>
            </w:r>
          </w:p>
        </w:tc>
        <w:tc>
          <w:tcPr>
            <w:tcW w:w="8102" w:type="dxa"/>
            <w:noWrap w:val="0"/>
            <w:vAlign w:val="center"/>
          </w:tcPr>
          <w:p w14:paraId="70306CC4">
            <w:pPr>
              <w:keepNext w:val="0"/>
              <w:keepLines w:val="0"/>
              <w:pageBreakBefore w:val="0"/>
              <w:widowControl w:val="0"/>
              <w:kinsoku/>
              <w:wordWrap/>
              <w:overflowPunct/>
              <w:topLinePunct w:val="0"/>
              <w:bidi w:val="0"/>
              <w:adjustRightInd/>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响应文件应按资格文件、报价</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商务技术文件分别编制，</w:t>
            </w:r>
            <w:r>
              <w:rPr>
                <w:rFonts w:hint="eastAsia" w:ascii="宋体" w:hAnsi="宋体" w:eastAsia="宋体" w:cs="宋体"/>
                <w:color w:val="auto"/>
                <w:szCs w:val="21"/>
                <w:highlight w:val="none"/>
                <w:lang w:bidi="ar"/>
              </w:rPr>
              <w:t>并按“</w:t>
            </w:r>
            <w:r>
              <w:rPr>
                <w:rFonts w:hint="eastAsia" w:ascii="宋体" w:hAnsi="宋体" w:eastAsia="宋体" w:cs="宋体"/>
                <w:color w:val="auto"/>
                <w:szCs w:val="21"/>
                <w:highlight w:val="none"/>
                <w:lang w:eastAsia="zh-CN" w:bidi="ar"/>
              </w:rPr>
              <w:t>广西政府采购云</w:t>
            </w:r>
            <w:r>
              <w:rPr>
                <w:rFonts w:hint="eastAsia" w:ascii="宋体" w:hAnsi="宋体" w:eastAsia="宋体" w:cs="宋体"/>
                <w:color w:val="auto"/>
                <w:szCs w:val="21"/>
                <w:highlight w:val="none"/>
                <w:lang w:bidi="ar"/>
              </w:rPr>
              <w:t>”平台的要求编制、加密、上传。</w:t>
            </w:r>
          </w:p>
        </w:tc>
      </w:tr>
      <w:tr w14:paraId="51BC38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5EE82374">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20.1</w:t>
            </w:r>
          </w:p>
        </w:tc>
        <w:tc>
          <w:tcPr>
            <w:tcW w:w="8102" w:type="dxa"/>
            <w:noWrap w:val="0"/>
            <w:vAlign w:val="center"/>
          </w:tcPr>
          <w:p w14:paraId="2C22FA0F">
            <w:pPr>
              <w:keepNext w:val="0"/>
              <w:keepLines w:val="0"/>
              <w:pageBreakBefore w:val="0"/>
              <w:widowControl w:val="0"/>
              <w:kinsoku/>
              <w:wordWrap/>
              <w:overflowPunct/>
              <w:topLinePunct w:val="0"/>
              <w:bidi w:val="0"/>
              <w:adjustRightInd/>
              <w:spacing w:line="420" w:lineRule="exact"/>
              <w:contextualSpacing/>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首次响应文件提交截止时间：详见</w:t>
            </w:r>
            <w:r>
              <w:rPr>
                <w:rFonts w:hint="eastAsia" w:ascii="宋体" w:hAnsi="宋体" w:eastAsia="宋体" w:cs="宋体"/>
                <w:color w:val="auto"/>
                <w:szCs w:val="21"/>
                <w:highlight w:val="none"/>
                <w:lang w:eastAsia="zh-CN"/>
              </w:rPr>
              <w:t>公告</w:t>
            </w:r>
            <w:r>
              <w:rPr>
                <w:rFonts w:hint="eastAsia" w:ascii="宋体" w:hAnsi="宋体" w:eastAsia="宋体" w:cs="宋体"/>
                <w:color w:val="auto"/>
                <w:szCs w:val="21"/>
                <w:highlight w:val="none"/>
              </w:rPr>
              <w:t>。</w:t>
            </w:r>
          </w:p>
          <w:p w14:paraId="71D5CBF0">
            <w:pPr>
              <w:keepNext w:val="0"/>
              <w:keepLines w:val="0"/>
              <w:pageBreakBefore w:val="0"/>
              <w:widowControl w:val="0"/>
              <w:kinsoku/>
              <w:wordWrap/>
              <w:overflowPunct/>
              <w:topLinePunct w:val="0"/>
              <w:bidi w:val="0"/>
              <w:adjustRightInd/>
              <w:spacing w:line="420" w:lineRule="exact"/>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首次响应文件提交地点：详见</w:t>
            </w:r>
            <w:r>
              <w:rPr>
                <w:rFonts w:hint="eastAsia" w:ascii="宋体" w:hAnsi="宋体" w:eastAsia="宋体" w:cs="宋体"/>
                <w:color w:val="auto"/>
                <w:szCs w:val="21"/>
                <w:highlight w:val="none"/>
                <w:lang w:eastAsia="zh-CN"/>
              </w:rPr>
              <w:t>公告</w:t>
            </w:r>
            <w:r>
              <w:rPr>
                <w:rFonts w:hint="eastAsia" w:ascii="宋体" w:hAnsi="宋体" w:eastAsia="宋体" w:cs="宋体"/>
                <w:color w:val="auto"/>
                <w:szCs w:val="21"/>
                <w:highlight w:val="none"/>
              </w:rPr>
              <w:t>。</w:t>
            </w:r>
          </w:p>
        </w:tc>
      </w:tr>
      <w:tr w14:paraId="726746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3B31CC4">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p>
        </w:tc>
        <w:tc>
          <w:tcPr>
            <w:tcW w:w="8102" w:type="dxa"/>
            <w:noWrap w:val="0"/>
            <w:vAlign w:val="center"/>
          </w:tcPr>
          <w:p w14:paraId="501CEE08">
            <w:pPr>
              <w:keepNext w:val="0"/>
              <w:keepLines w:val="0"/>
              <w:pageBreakBefore w:val="0"/>
              <w:widowControl w:val="0"/>
              <w:kinsoku/>
              <w:wordWrap/>
              <w:overflowPunct/>
              <w:topLinePunct w:val="0"/>
              <w:bidi w:val="0"/>
              <w:adjustRightInd/>
              <w:snapToGrid w:val="0"/>
              <w:spacing w:line="420" w:lineRule="exact"/>
              <w:jc w:val="lef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小组的人数：3人。</w:t>
            </w:r>
          </w:p>
        </w:tc>
      </w:tr>
      <w:tr w14:paraId="1D907B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D22B438">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w:t>
            </w:r>
          </w:p>
        </w:tc>
        <w:tc>
          <w:tcPr>
            <w:tcW w:w="8102" w:type="dxa"/>
            <w:noWrap w:val="0"/>
            <w:vAlign w:val="center"/>
          </w:tcPr>
          <w:p w14:paraId="058718E4">
            <w:pPr>
              <w:keepNext w:val="0"/>
              <w:keepLines w:val="0"/>
              <w:pageBreakBefore w:val="0"/>
              <w:widowControl w:val="0"/>
              <w:kinsoku/>
              <w:wordWrap/>
              <w:overflowPunct/>
              <w:topLinePunct w:val="0"/>
              <w:bidi w:val="0"/>
              <w:adjustRightInd/>
              <w:snapToGrid w:val="0"/>
              <w:spacing w:line="420" w:lineRule="exact"/>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采购代理机构将依托电子交易平台发起开始解密指令，</w:t>
            </w:r>
            <w:r>
              <w:rPr>
                <w:rFonts w:hint="eastAsia" w:ascii="宋体" w:hAnsi="宋体" w:eastAsia="宋体" w:cs="宋体"/>
                <w:b/>
                <w:color w:val="auto"/>
                <w:szCs w:val="21"/>
                <w:highlight w:val="none"/>
              </w:rPr>
              <w:t>供应商的法定代表人或其委托代理人须携带加密时所用的CA锁按平台提示和</w:t>
            </w:r>
            <w:r>
              <w:rPr>
                <w:rFonts w:hint="eastAsia" w:ascii="宋体" w:hAnsi="宋体" w:eastAsia="宋体" w:cs="宋体"/>
                <w:b/>
                <w:color w:val="auto"/>
                <w:szCs w:val="21"/>
                <w:highlight w:val="none"/>
                <w:lang w:eastAsia="zh-CN"/>
              </w:rPr>
              <w:t>协商文件</w:t>
            </w:r>
            <w:r>
              <w:rPr>
                <w:rFonts w:hint="eastAsia" w:ascii="宋体" w:hAnsi="宋体" w:eastAsia="宋体" w:cs="宋体"/>
                <w:b/>
                <w:color w:val="auto"/>
                <w:szCs w:val="21"/>
                <w:highlight w:val="none"/>
              </w:rPr>
              <w:t>的规定登录到“</w:t>
            </w:r>
            <w:r>
              <w:rPr>
                <w:rFonts w:hint="eastAsia" w:ascii="宋体" w:hAnsi="宋体" w:eastAsia="宋体" w:cs="宋体"/>
                <w:b/>
                <w:color w:val="auto"/>
                <w:szCs w:val="21"/>
                <w:highlight w:val="none"/>
                <w:lang w:eastAsia="zh-CN"/>
              </w:rPr>
              <w:t>广西政府采购云</w:t>
            </w:r>
            <w:r>
              <w:rPr>
                <w:rFonts w:hint="eastAsia" w:ascii="宋体" w:hAnsi="宋体" w:eastAsia="宋体" w:cs="宋体"/>
                <w:b/>
                <w:color w:val="auto"/>
                <w:szCs w:val="21"/>
                <w:highlight w:val="none"/>
              </w:rPr>
              <w:t>”平台电子开标大厅签到并在发起解密指令之时起30分钟内完成对电子响应文件在线解密。</w:t>
            </w:r>
            <w:r>
              <w:rPr>
                <w:rFonts w:hint="eastAsia" w:ascii="宋体" w:hAnsi="宋体" w:eastAsia="宋体" w:cs="宋体"/>
                <w:b/>
                <w:bCs/>
                <w:color w:val="auto"/>
                <w:szCs w:val="21"/>
                <w:highlight w:val="none"/>
              </w:rPr>
              <w:t>响应文件未按时解密的，视为响应文件无效。</w:t>
            </w:r>
          </w:p>
        </w:tc>
      </w:tr>
      <w:tr w14:paraId="0642B1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92" w:type="dxa"/>
            <w:vMerge w:val="restart"/>
            <w:noWrap w:val="0"/>
            <w:vAlign w:val="center"/>
          </w:tcPr>
          <w:p w14:paraId="2A0F473F">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26</w:t>
            </w:r>
          </w:p>
        </w:tc>
        <w:tc>
          <w:tcPr>
            <w:tcW w:w="8102" w:type="dxa"/>
            <w:noWrap w:val="0"/>
            <w:vAlign w:val="center"/>
          </w:tcPr>
          <w:p w14:paraId="5CD83445">
            <w:pPr>
              <w:keepNext w:val="0"/>
              <w:keepLines w:val="0"/>
              <w:pageBreakBefore w:val="0"/>
              <w:widowControl w:val="0"/>
              <w:kinsoku/>
              <w:wordWrap/>
              <w:overflowPunct/>
              <w:topLinePunct w:val="0"/>
              <w:bidi w:val="0"/>
              <w:adjustRightInd/>
              <w:snapToGri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商务要求评审中允许负偏离的条款数为</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rPr>
              <w:t>项。</w:t>
            </w:r>
          </w:p>
          <w:p w14:paraId="7FA8E54B">
            <w:pPr>
              <w:keepNext w:val="0"/>
              <w:keepLines w:val="0"/>
              <w:pageBreakBefore w:val="0"/>
              <w:widowControl w:val="0"/>
              <w:kinsoku/>
              <w:wordWrap/>
              <w:overflowPunct/>
              <w:topLinePunct w:val="0"/>
              <w:bidi w:val="0"/>
              <w:adjustRightInd/>
              <w:snapToGri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技术要求评审中允许负偏离的条款数为</w:t>
            </w:r>
            <w:r>
              <w:rPr>
                <w:rFonts w:hint="eastAsia" w:ascii="宋体" w:hAnsi="宋体" w:eastAsia="宋体" w:cs="宋体"/>
                <w:color w:val="auto"/>
                <w:szCs w:val="21"/>
                <w:highlight w:val="none"/>
                <w:u w:val="single"/>
                <w:lang w:val="en-US" w:eastAsia="zh-CN"/>
              </w:rPr>
              <w:t>0</w:t>
            </w:r>
            <w:r>
              <w:rPr>
                <w:rFonts w:hint="eastAsia" w:ascii="宋体" w:hAnsi="宋体" w:eastAsia="宋体" w:cs="宋体"/>
                <w:color w:val="auto"/>
                <w:szCs w:val="21"/>
                <w:highlight w:val="none"/>
              </w:rPr>
              <w:t>项。</w:t>
            </w:r>
          </w:p>
        </w:tc>
      </w:tr>
      <w:tr w14:paraId="1B650E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2" w:hRule="atLeast"/>
          <w:jc w:val="center"/>
        </w:trPr>
        <w:tc>
          <w:tcPr>
            <w:tcW w:w="992" w:type="dxa"/>
            <w:vMerge w:val="continue"/>
            <w:noWrap w:val="0"/>
            <w:vAlign w:val="center"/>
          </w:tcPr>
          <w:p w14:paraId="7C77025A">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color w:val="auto"/>
                <w:szCs w:val="21"/>
                <w:highlight w:val="none"/>
              </w:rPr>
            </w:pPr>
          </w:p>
        </w:tc>
        <w:tc>
          <w:tcPr>
            <w:tcW w:w="8102" w:type="dxa"/>
            <w:noWrap w:val="0"/>
            <w:vAlign w:val="center"/>
          </w:tcPr>
          <w:p w14:paraId="78C4733F">
            <w:pPr>
              <w:keepNext w:val="0"/>
              <w:keepLines w:val="0"/>
              <w:pageBreakBefore w:val="0"/>
              <w:widowControl w:val="0"/>
              <w:kinsoku/>
              <w:wordWrap/>
              <w:overflowPunct/>
              <w:topLinePunct w:val="0"/>
              <w:bidi w:val="0"/>
              <w:adjustRightInd/>
              <w:snapToGrid w:val="0"/>
              <w:spacing w:line="420" w:lineRule="exac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符合</w:t>
            </w:r>
            <w:r>
              <w:rPr>
                <w:rFonts w:hint="eastAsia" w:ascii="宋体" w:hAnsi="宋体" w:eastAsia="宋体" w:cs="宋体"/>
                <w:b/>
                <w:color w:val="auto"/>
                <w:szCs w:val="21"/>
                <w:highlight w:val="none"/>
                <w:lang w:eastAsia="zh-CN"/>
              </w:rPr>
              <w:t>协商</w:t>
            </w:r>
            <w:r>
              <w:rPr>
                <w:rFonts w:hint="eastAsia" w:ascii="宋体" w:hAnsi="宋体" w:eastAsia="宋体" w:cs="宋体"/>
                <w:b/>
                <w:color w:val="auto"/>
                <w:szCs w:val="21"/>
                <w:highlight w:val="none"/>
              </w:rPr>
              <w:t>资格的供应商必须在接到</w:t>
            </w:r>
            <w:r>
              <w:rPr>
                <w:rFonts w:hint="eastAsia" w:ascii="宋体" w:hAnsi="宋体" w:eastAsia="宋体" w:cs="宋体"/>
                <w:b/>
                <w:color w:val="auto"/>
                <w:szCs w:val="21"/>
                <w:highlight w:val="none"/>
                <w:lang w:eastAsia="zh-CN"/>
              </w:rPr>
              <w:t>协商</w:t>
            </w:r>
            <w:r>
              <w:rPr>
                <w:rFonts w:hint="eastAsia" w:ascii="宋体" w:hAnsi="宋体" w:eastAsia="宋体" w:cs="宋体"/>
                <w:b/>
                <w:color w:val="auto"/>
                <w:szCs w:val="21"/>
                <w:highlight w:val="none"/>
              </w:rPr>
              <w:t>通知后规定时间内参加</w:t>
            </w:r>
            <w:r>
              <w:rPr>
                <w:rFonts w:hint="eastAsia" w:ascii="宋体" w:hAnsi="宋体" w:eastAsia="宋体" w:cs="宋体"/>
                <w:b/>
                <w:color w:val="auto"/>
                <w:szCs w:val="21"/>
                <w:highlight w:val="none"/>
                <w:lang w:eastAsia="zh-CN"/>
              </w:rPr>
              <w:t>协商</w:t>
            </w:r>
            <w:r>
              <w:rPr>
                <w:rFonts w:hint="eastAsia" w:ascii="宋体" w:hAnsi="宋体" w:eastAsia="宋体" w:cs="宋体"/>
                <w:b/>
                <w:color w:val="auto"/>
                <w:szCs w:val="21"/>
                <w:highlight w:val="none"/>
              </w:rPr>
              <w:t>，未在规定时间内参加</w:t>
            </w:r>
            <w:r>
              <w:rPr>
                <w:rFonts w:hint="eastAsia" w:ascii="宋体" w:hAnsi="宋体" w:eastAsia="宋体" w:cs="宋体"/>
                <w:b/>
                <w:color w:val="auto"/>
                <w:szCs w:val="21"/>
                <w:highlight w:val="none"/>
                <w:lang w:eastAsia="zh-CN"/>
              </w:rPr>
              <w:t>协商</w:t>
            </w:r>
            <w:r>
              <w:rPr>
                <w:rFonts w:hint="eastAsia" w:ascii="宋体" w:hAnsi="宋体" w:eastAsia="宋体" w:cs="宋体"/>
                <w:b/>
                <w:color w:val="auto"/>
                <w:szCs w:val="21"/>
                <w:highlight w:val="none"/>
              </w:rPr>
              <w:t>的视同放弃参加</w:t>
            </w:r>
            <w:r>
              <w:rPr>
                <w:rFonts w:hint="eastAsia" w:ascii="宋体" w:hAnsi="宋体" w:eastAsia="宋体" w:cs="宋体"/>
                <w:b/>
                <w:color w:val="auto"/>
                <w:szCs w:val="21"/>
                <w:highlight w:val="none"/>
                <w:lang w:eastAsia="zh-CN"/>
              </w:rPr>
              <w:t>协商</w:t>
            </w:r>
            <w:r>
              <w:rPr>
                <w:rFonts w:hint="eastAsia" w:ascii="宋体" w:hAnsi="宋体" w:eastAsia="宋体" w:cs="宋体"/>
                <w:b/>
                <w:color w:val="auto"/>
                <w:szCs w:val="21"/>
                <w:highlight w:val="none"/>
              </w:rPr>
              <w:t>权利，其响应文件按无效响应处理。</w:t>
            </w:r>
          </w:p>
          <w:p w14:paraId="65B6193A">
            <w:pPr>
              <w:keepNext w:val="0"/>
              <w:keepLines w:val="0"/>
              <w:pageBreakBefore w:val="0"/>
              <w:widowControl w:val="0"/>
              <w:kinsoku/>
              <w:wordWrap/>
              <w:overflowPunct/>
              <w:topLinePunct w:val="0"/>
              <w:bidi w:val="0"/>
              <w:adjustRightInd/>
              <w:snapToGrid w:val="0"/>
              <w:spacing w:line="420" w:lineRule="exact"/>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参与</w:t>
            </w:r>
            <w:r>
              <w:rPr>
                <w:rFonts w:hint="eastAsia" w:ascii="宋体" w:hAnsi="宋体" w:eastAsia="宋体" w:cs="宋体"/>
                <w:b/>
                <w:color w:val="auto"/>
                <w:szCs w:val="21"/>
                <w:highlight w:val="none"/>
                <w:lang w:eastAsia="zh-CN"/>
              </w:rPr>
              <w:t>协商</w:t>
            </w:r>
            <w:r>
              <w:rPr>
                <w:rFonts w:hint="eastAsia" w:ascii="宋体" w:hAnsi="宋体" w:eastAsia="宋体" w:cs="宋体"/>
                <w:b/>
                <w:color w:val="auto"/>
                <w:szCs w:val="21"/>
                <w:highlight w:val="none"/>
              </w:rPr>
              <w:t>前，供应商法定代表人或者委托代理人必须向</w:t>
            </w:r>
            <w:r>
              <w:rPr>
                <w:rFonts w:hint="eastAsia" w:ascii="宋体" w:hAnsi="宋体" w:eastAsia="宋体" w:cs="宋体"/>
                <w:b/>
                <w:color w:val="auto"/>
                <w:szCs w:val="21"/>
                <w:highlight w:val="none"/>
                <w:lang w:eastAsia="zh-CN"/>
              </w:rPr>
              <w:t>协商</w:t>
            </w:r>
            <w:r>
              <w:rPr>
                <w:rFonts w:hint="eastAsia" w:ascii="宋体" w:hAnsi="宋体" w:eastAsia="宋体" w:cs="宋体"/>
                <w:b/>
                <w:color w:val="auto"/>
                <w:szCs w:val="21"/>
                <w:highlight w:val="none"/>
              </w:rPr>
              <w:t>小组出示本人有效证件原件[有效证件可以是身份证（含临时身份证明）或者护照的其中一项]。</w:t>
            </w:r>
          </w:p>
        </w:tc>
      </w:tr>
      <w:tr w14:paraId="271516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992" w:type="dxa"/>
            <w:noWrap w:val="0"/>
            <w:vAlign w:val="center"/>
          </w:tcPr>
          <w:p w14:paraId="11FAA5DA">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p>
        </w:tc>
        <w:tc>
          <w:tcPr>
            <w:tcW w:w="8102" w:type="dxa"/>
            <w:noWrap w:val="0"/>
            <w:vAlign w:val="center"/>
          </w:tcPr>
          <w:p w14:paraId="2B3F66F6">
            <w:pPr>
              <w:keepNext w:val="0"/>
              <w:keepLines w:val="0"/>
              <w:pageBreakBefore w:val="0"/>
              <w:widowControl w:val="0"/>
              <w:kinsoku/>
              <w:wordWrap/>
              <w:overflowPunct/>
              <w:topLinePunct w:val="0"/>
              <w:autoSpaceDE w:val="0"/>
              <w:autoSpaceDN w:val="0"/>
              <w:bidi w:val="0"/>
              <w:adjustRightInd/>
              <w:snapToGrid w:val="0"/>
              <w:spacing w:line="42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本项目不收取履约保证金。</w:t>
            </w:r>
          </w:p>
        </w:tc>
      </w:tr>
      <w:tr w14:paraId="1F06D5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EC27DE8">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w:t>
            </w:r>
          </w:p>
        </w:tc>
        <w:tc>
          <w:tcPr>
            <w:tcW w:w="8102" w:type="dxa"/>
            <w:noWrap w:val="0"/>
            <w:vAlign w:val="center"/>
          </w:tcPr>
          <w:p w14:paraId="39B9CCC4">
            <w:pPr>
              <w:keepNext w:val="0"/>
              <w:keepLines w:val="0"/>
              <w:pageBreakBefore w:val="0"/>
              <w:widowControl w:val="0"/>
              <w:kinsoku/>
              <w:wordWrap/>
              <w:overflowPunct/>
              <w:topLinePunct w:val="0"/>
              <w:autoSpaceDE w:val="0"/>
              <w:autoSpaceDN w:val="0"/>
              <w:bidi w:val="0"/>
              <w:adjustRightInd/>
              <w:snapToGrid w:val="0"/>
              <w:spacing w:line="42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签订合同携带的证明材料： </w:t>
            </w:r>
          </w:p>
          <w:p w14:paraId="54CE3438">
            <w:pPr>
              <w:keepNext w:val="0"/>
              <w:keepLines w:val="0"/>
              <w:pageBreakBefore w:val="0"/>
              <w:widowControl w:val="0"/>
              <w:kinsoku/>
              <w:wordWrap/>
              <w:overflowPunct/>
              <w:topLinePunct w:val="0"/>
              <w:autoSpaceDE w:val="0"/>
              <w:autoSpaceDN w:val="0"/>
              <w:bidi w:val="0"/>
              <w:adjustRightInd/>
              <w:snapToGrid w:val="0"/>
              <w:spacing w:line="420" w:lineRule="exact"/>
              <w:textAlignment w:val="bottom"/>
              <w:rPr>
                <w:rFonts w:hint="eastAsia" w:ascii="宋体" w:hAnsi="宋体" w:eastAsia="宋体" w:cs="宋体"/>
                <w:color w:val="auto"/>
                <w:szCs w:val="21"/>
                <w:highlight w:val="none"/>
              </w:rPr>
            </w:pPr>
            <w:r>
              <w:rPr>
                <w:rFonts w:hint="eastAsia" w:ascii="宋体" w:hAnsi="宋体" w:eastAsia="宋体" w:cs="宋体"/>
                <w:color w:val="auto"/>
                <w:szCs w:val="21"/>
                <w:highlight w:val="none"/>
              </w:rPr>
              <w:t>1、委托代理人负责签订合同的，须携带授权委托书及委托代理人身份证原件等其他资格证件。</w:t>
            </w:r>
          </w:p>
          <w:p w14:paraId="632B592C">
            <w:pPr>
              <w:keepNext w:val="0"/>
              <w:keepLines w:val="0"/>
              <w:pageBreakBefore w:val="0"/>
              <w:widowControl w:val="0"/>
              <w:kinsoku/>
              <w:wordWrap/>
              <w:overflowPunct/>
              <w:topLinePunct w:val="0"/>
              <w:bidi w:val="0"/>
              <w:adjustRightInd/>
              <w:snapToGrid w:val="0"/>
              <w:spacing w:line="42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rPr>
              <w:t>2、法定代表人负责签订合同的，须携带法定代表人身份证明原件及身份证原件等其他证明材料。</w:t>
            </w:r>
          </w:p>
        </w:tc>
      </w:tr>
      <w:tr w14:paraId="2AA913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7FD17FE3">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.1</w:t>
            </w:r>
          </w:p>
        </w:tc>
        <w:tc>
          <w:tcPr>
            <w:tcW w:w="8102" w:type="dxa"/>
            <w:noWrap w:val="0"/>
            <w:vAlign w:val="center"/>
          </w:tcPr>
          <w:p w14:paraId="518FCFA8">
            <w:pPr>
              <w:pStyle w:val="15"/>
              <w:keepNext w:val="0"/>
              <w:keepLines w:val="0"/>
              <w:pageBreakBefore w:val="0"/>
              <w:widowControl w:val="0"/>
              <w:kinsoku/>
              <w:wordWrap/>
              <w:overflowPunct/>
              <w:topLinePunct w:val="0"/>
              <w:bidi w:val="0"/>
              <w:adjustRightInd/>
              <w:snapToGrid w:val="0"/>
              <w:spacing w:line="42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1.采购代理服务费支付方式：由中标人支付。</w:t>
            </w:r>
          </w:p>
          <w:p w14:paraId="6B560603">
            <w:pPr>
              <w:pStyle w:val="15"/>
              <w:keepNext w:val="0"/>
              <w:keepLines w:val="0"/>
              <w:pageBreakBefore w:val="0"/>
              <w:widowControl w:val="0"/>
              <w:kinsoku/>
              <w:wordWrap/>
              <w:overflowPunct/>
              <w:topLinePunct w:val="0"/>
              <w:bidi w:val="0"/>
              <w:adjustRightInd/>
              <w:snapToGrid w:val="0"/>
              <w:spacing w:line="420" w:lineRule="exact"/>
              <w:rPr>
                <w:rFonts w:hint="eastAsia" w:ascii="宋体" w:hAnsi="宋体" w:eastAsia="宋体" w:cs="宋体"/>
                <w:color w:val="auto"/>
                <w:sz w:val="21"/>
                <w:highlight w:val="none"/>
                <w:u w:val="single"/>
                <w:lang w:val="en-US" w:eastAsia="zh-CN"/>
              </w:rPr>
            </w:pPr>
            <w:r>
              <w:rPr>
                <w:rFonts w:hint="eastAsia" w:ascii="宋体" w:hAnsi="宋体" w:eastAsia="宋体" w:cs="宋体"/>
                <w:color w:val="auto"/>
                <w:sz w:val="21"/>
                <w:highlight w:val="none"/>
                <w:lang w:val="en-US" w:eastAsia="zh-CN"/>
              </w:rPr>
              <w:t>2、采购代理服务费收取标准：按《招标代理服务收费管理暂行办法》（计价格[2002]1980号）服务类收费标准计取，由中标人在领取中标通知书时，一次性向招标代理机构支付。</w:t>
            </w:r>
          </w:p>
        </w:tc>
      </w:tr>
      <w:tr w14:paraId="57D51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146B6FFA">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.1</w:t>
            </w:r>
          </w:p>
        </w:tc>
        <w:tc>
          <w:tcPr>
            <w:tcW w:w="8102" w:type="dxa"/>
            <w:noWrap w:val="0"/>
            <w:vAlign w:val="center"/>
          </w:tcPr>
          <w:p w14:paraId="227758C7">
            <w:pPr>
              <w:pStyle w:val="15"/>
              <w:keepNext w:val="0"/>
              <w:keepLines w:val="0"/>
              <w:pageBreakBefore w:val="0"/>
              <w:widowControl w:val="0"/>
              <w:kinsoku/>
              <w:wordWrap/>
              <w:overflowPunct/>
              <w:topLinePunct w:val="0"/>
              <w:bidi w:val="0"/>
              <w:adjustRightInd/>
              <w:snapToGrid w:val="0"/>
              <w:spacing w:line="42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解释：构成本单一来源协商文件的各个组成文件应互为解释，互为说明；除单一来源协商文件中有特别规定外，仅适用于协商阶段的规定，按更正公告（澄清公告）、单一来源采购公告、供应商须知、采购需求、评审程序和评定成交的标准、响应文件格式、合同文本的先后顺序解释；同一组成文件中就同一事项的规定或约定不一致的，以编排顺序在后者为准；同一组成文件不同版本之间有不一致的，以形成时间在后者为准；更正公告（澄清公告）与同步更新的单一来源协商文件不一致时以更正公告（澄清公告）为准。按本款前述规定仍不能形成结论的，由采购人或者采购代理机构负责解释。</w:t>
            </w:r>
          </w:p>
        </w:tc>
      </w:tr>
      <w:tr w14:paraId="0BAA48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92" w:type="dxa"/>
            <w:noWrap w:val="0"/>
            <w:vAlign w:val="center"/>
          </w:tcPr>
          <w:p w14:paraId="243652BD">
            <w:pPr>
              <w:keepNext w:val="0"/>
              <w:keepLines w:val="0"/>
              <w:pageBreakBefore w:val="0"/>
              <w:widowControl w:val="0"/>
              <w:kinsoku/>
              <w:wordWrap/>
              <w:overflowPunct/>
              <w:topLinePunct w:val="0"/>
              <w:bidi w:val="0"/>
              <w:adjustRightInd/>
              <w:spacing w:line="42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.2</w:t>
            </w:r>
          </w:p>
        </w:tc>
        <w:tc>
          <w:tcPr>
            <w:tcW w:w="8102" w:type="dxa"/>
            <w:noWrap w:val="0"/>
            <w:vAlign w:val="center"/>
          </w:tcPr>
          <w:p w14:paraId="40CF87FD">
            <w:pPr>
              <w:pStyle w:val="15"/>
              <w:keepNext w:val="0"/>
              <w:keepLines w:val="0"/>
              <w:pageBreakBefore w:val="0"/>
              <w:widowControl w:val="0"/>
              <w:kinsoku/>
              <w:wordWrap/>
              <w:overflowPunct/>
              <w:topLinePunct w:val="0"/>
              <w:bidi w:val="0"/>
              <w:adjustRightInd/>
              <w:snapToGrid w:val="0"/>
              <w:spacing w:line="42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1.本单一来源协商文件中描述供应商的“公章”是指根据我国对公章的管理规定，用供应商法定主体行为名称制作的印章（含电子印章），除本单一来源协商文件有特殊规定外，供应商的财务章、部门章、分公司章、工会章、合同章、协商专用章、业务专用章及银行的转账章、现金收讫章、现金付讫章等其他形式印章均不能代替公章。</w:t>
            </w:r>
          </w:p>
          <w:p w14:paraId="4435FEB8">
            <w:pPr>
              <w:pStyle w:val="15"/>
              <w:keepNext w:val="0"/>
              <w:keepLines w:val="0"/>
              <w:pageBreakBefore w:val="0"/>
              <w:widowControl w:val="0"/>
              <w:kinsoku/>
              <w:wordWrap/>
              <w:overflowPunct/>
              <w:topLinePunct w:val="0"/>
              <w:bidi w:val="0"/>
              <w:adjustRightInd/>
              <w:snapToGrid w:val="0"/>
              <w:spacing w:line="42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2.本单一来源协商文件中描述供应商的“签字”是指供应商的法定代表人或者委托代理人在文件规定签署处签名（含电子签名）的行为，私章、印鉴等其他形式均不能代替签字。</w:t>
            </w:r>
          </w:p>
          <w:p w14:paraId="15F74615">
            <w:pPr>
              <w:pStyle w:val="15"/>
              <w:keepNext w:val="0"/>
              <w:keepLines w:val="0"/>
              <w:pageBreakBefore w:val="0"/>
              <w:widowControl w:val="0"/>
              <w:kinsoku/>
              <w:wordWrap/>
              <w:overflowPunct/>
              <w:topLinePunct w:val="0"/>
              <w:bidi w:val="0"/>
              <w:adjustRightInd/>
              <w:snapToGrid w:val="0"/>
              <w:spacing w:line="420" w:lineRule="exact"/>
              <w:rPr>
                <w:rFonts w:hint="eastAsia" w:ascii="宋体" w:hAnsi="宋体" w:eastAsia="宋体" w:cs="宋体"/>
                <w:color w:val="auto"/>
                <w:sz w:val="21"/>
                <w:highlight w:val="none"/>
                <w:lang w:val="en-US" w:eastAsia="zh-CN"/>
              </w:rPr>
            </w:pPr>
            <w:r>
              <w:rPr>
                <w:rFonts w:hint="eastAsia" w:ascii="宋体" w:hAnsi="宋体" w:eastAsia="宋体" w:cs="宋体"/>
                <w:color w:val="auto"/>
                <w:sz w:val="21"/>
                <w:highlight w:val="none"/>
                <w:lang w:val="en-US" w:eastAsia="zh-CN"/>
              </w:rPr>
              <w:t>3.本单一来源协商文件所称的“以上”“以下”“以内”“届满”，包括本数；所称的“不满”“超过”“以外”，不包括本数。</w:t>
            </w:r>
          </w:p>
        </w:tc>
      </w:tr>
    </w:tbl>
    <w:p w14:paraId="15FC18C8">
      <w:pPr>
        <w:rPr>
          <w:rFonts w:hint="eastAsia" w:ascii="宋体" w:hAnsi="宋体" w:eastAsia="宋体" w:cs="宋体"/>
          <w:color w:val="auto"/>
          <w:highlight w:val="none"/>
        </w:rPr>
      </w:pPr>
    </w:p>
    <w:p w14:paraId="18E77CBC">
      <w:pPr>
        <w:rPr>
          <w:rFonts w:hint="eastAsia" w:ascii="宋体" w:hAnsi="宋体" w:eastAsia="宋体" w:cs="宋体"/>
          <w:color w:val="auto"/>
          <w:highlight w:val="none"/>
        </w:rPr>
      </w:pPr>
    </w:p>
    <w:p w14:paraId="3ED3CF83">
      <w:pPr>
        <w:pStyle w:val="15"/>
        <w:spacing w:line="500" w:lineRule="exact"/>
        <w:jc w:val="center"/>
        <w:rPr>
          <w:rFonts w:hint="eastAsia" w:ascii="宋体" w:hAnsi="宋体" w:eastAsia="宋体" w:cs="宋体"/>
          <w:b/>
          <w:color w:val="auto"/>
          <w:sz w:val="36"/>
          <w:szCs w:val="36"/>
          <w:highlight w:val="none"/>
          <w:lang w:eastAsia="zh-CN"/>
        </w:rPr>
      </w:pPr>
    </w:p>
    <w:p w14:paraId="246CACDE">
      <w:pPr>
        <w:spacing w:line="400" w:lineRule="exact"/>
        <w:jc w:val="center"/>
        <w:rPr>
          <w:rFonts w:hint="eastAsia" w:ascii="宋体" w:hAnsi="宋体" w:eastAsia="宋体" w:cs="宋体"/>
          <w:b/>
          <w:color w:val="auto"/>
          <w:sz w:val="32"/>
          <w:szCs w:val="32"/>
          <w:highlight w:val="none"/>
        </w:rPr>
      </w:pPr>
    </w:p>
    <w:p w14:paraId="6DBF3F6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36"/>
          <w:szCs w:val="36"/>
          <w:highlight w:val="none"/>
        </w:rPr>
      </w:pPr>
    </w:p>
    <w:p w14:paraId="5DE911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36"/>
          <w:szCs w:val="36"/>
          <w:highlight w:val="none"/>
        </w:rPr>
      </w:pPr>
    </w:p>
    <w:p w14:paraId="2ED1EBD4">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宋体" w:hAnsi="宋体" w:eastAsia="宋体" w:cs="宋体"/>
          <w:b/>
          <w:color w:val="auto"/>
          <w:sz w:val="36"/>
          <w:szCs w:val="36"/>
          <w:highlight w:val="none"/>
        </w:rPr>
      </w:pPr>
    </w:p>
    <w:p w14:paraId="3365EEA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6"/>
          <w:szCs w:val="36"/>
          <w:highlight w:val="none"/>
        </w:rPr>
        <w:t>供应商须知正文</w:t>
      </w:r>
    </w:p>
    <w:p w14:paraId="4AC3B81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一、总则</w:t>
      </w:r>
    </w:p>
    <w:p w14:paraId="66AF7C54">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1.适用范围</w:t>
      </w:r>
    </w:p>
    <w:p w14:paraId="5C2894B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1.1适用法律：本项目采购人、采购代理机构、供应商、</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的相关行为均受《中华人民共和国政府采购法》《中华人民共和国政府采购法实施条例》《政府采购非招标采购方式管理办法》及本项目本级和上级财政部门政府采购有关规定的约束和保护。</w:t>
      </w:r>
    </w:p>
    <w:p w14:paraId="6D332EA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w:t>
      </w:r>
      <w:r>
        <w:rPr>
          <w:rFonts w:hint="eastAsia" w:ascii="宋体" w:hAnsi="宋体" w:eastAsia="宋体" w:cs="宋体"/>
          <w:color w:val="auto"/>
          <w:spacing w:val="-6"/>
          <w:szCs w:val="21"/>
          <w:highlight w:val="none"/>
        </w:rPr>
        <w:t>本</w:t>
      </w:r>
      <w:r>
        <w:rPr>
          <w:rFonts w:hint="eastAsia" w:ascii="宋体" w:hAnsi="宋体" w:eastAsia="宋体" w:cs="宋体"/>
          <w:color w:val="auto"/>
          <w:spacing w:val="-6"/>
          <w:szCs w:val="21"/>
          <w:highlight w:val="none"/>
          <w:lang w:eastAsia="zh-CN"/>
        </w:rPr>
        <w:t>单一来源协商文件</w:t>
      </w:r>
      <w:r>
        <w:rPr>
          <w:rFonts w:hint="eastAsia" w:ascii="宋体" w:hAnsi="宋体" w:eastAsia="宋体" w:cs="宋体"/>
          <w:color w:val="auto"/>
          <w:spacing w:val="-6"/>
          <w:szCs w:val="21"/>
          <w:highlight w:val="none"/>
        </w:rPr>
        <w:t>（以下简称</w:t>
      </w:r>
      <w:r>
        <w:rPr>
          <w:rFonts w:hint="eastAsia" w:ascii="宋体" w:hAnsi="宋体" w:eastAsia="宋体" w:cs="宋体"/>
          <w:color w:val="auto"/>
          <w:spacing w:val="-6"/>
          <w:szCs w:val="21"/>
          <w:highlight w:val="none"/>
          <w:lang w:eastAsia="zh-CN"/>
        </w:rPr>
        <w:t>协商文件</w:t>
      </w:r>
      <w:r>
        <w:rPr>
          <w:rFonts w:hint="eastAsia" w:ascii="宋体" w:hAnsi="宋体" w:eastAsia="宋体" w:cs="宋体"/>
          <w:color w:val="auto"/>
          <w:spacing w:val="-6"/>
          <w:szCs w:val="21"/>
          <w:highlight w:val="none"/>
        </w:rPr>
        <w:t>）适用于本项目的所有采购程序和环节（法律、法规另有规定的，从其规定）。</w:t>
      </w:r>
    </w:p>
    <w:p w14:paraId="3B18EF35">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2.定义</w:t>
      </w:r>
    </w:p>
    <w:p w14:paraId="0E574AC8">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2.1“采购人”是指依法进行采购的国家机关、事业单位、团体组织。</w:t>
      </w:r>
    </w:p>
    <w:p w14:paraId="15122937">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2.2“采购代理机构”</w:t>
      </w:r>
      <w:r>
        <w:rPr>
          <w:rFonts w:hint="eastAsia" w:ascii="宋体" w:hAnsi="宋体" w:eastAsia="宋体" w:cs="宋体"/>
          <w:b/>
          <w:color w:val="auto"/>
          <w:szCs w:val="21"/>
          <w:highlight w:val="none"/>
        </w:rPr>
        <w:t>是指政府采购集中采购机构和集中采购机构以外的采购代理机构。</w:t>
      </w:r>
    </w:p>
    <w:p w14:paraId="7A2BDFA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2.3“供应商”是指向采购人提供货物、工程或者服务的法人、其他组织或者自然人。</w:t>
      </w:r>
    </w:p>
    <w:p w14:paraId="3047CA0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2.4“货物”是指各种形态和种类的物品，包括原材料、燃料、设备、产品等。</w:t>
      </w:r>
    </w:p>
    <w:p w14:paraId="03E7F35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”是指按照本项目</w:t>
      </w:r>
      <w:r>
        <w:rPr>
          <w:rFonts w:hint="eastAsia" w:ascii="宋体" w:hAnsi="宋体" w:eastAsia="宋体" w:cs="宋体"/>
          <w:color w:val="auto"/>
          <w:szCs w:val="21"/>
          <w:highlight w:val="none"/>
          <w:lang w:eastAsia="zh-CN"/>
        </w:rPr>
        <w:t>单一来源采购公告</w:t>
      </w:r>
      <w:r>
        <w:rPr>
          <w:rFonts w:hint="eastAsia" w:ascii="宋体" w:hAnsi="宋体" w:eastAsia="宋体" w:cs="宋体"/>
          <w:color w:val="auto"/>
          <w:szCs w:val="21"/>
          <w:highlight w:val="none"/>
        </w:rPr>
        <w:t>规定的方式供应商获取</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、提交响应文件并希望获得标的的行为。</w:t>
      </w:r>
    </w:p>
    <w:p w14:paraId="5D6E60B7">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2.6“售后服务”是指包含但不限于供应商须承担的备品备件、包装、运输、装卸、保险、货到就位以及安装、调试、培训、保修和其他类似的义务。</w:t>
      </w:r>
    </w:p>
    <w:p w14:paraId="0C08EE7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2.7“书面形式”是指合同书、信件和数据电文（包括电报、电传、传真、电子数据交换和电子邮件）等可以有形地表现所载内容的形式。</w:t>
      </w:r>
    </w:p>
    <w:p w14:paraId="572FCAF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2.8“响应文件”</w:t>
      </w:r>
      <w:r>
        <w:rPr>
          <w:rFonts w:hint="eastAsia" w:ascii="宋体" w:hAnsi="宋体" w:eastAsia="宋体" w:cs="宋体"/>
          <w:color w:val="auto"/>
          <w:spacing w:val="-6"/>
          <w:szCs w:val="21"/>
          <w:highlight w:val="none"/>
        </w:rPr>
        <w:t>是指：供应商根据本</w:t>
      </w:r>
      <w:r>
        <w:rPr>
          <w:rFonts w:hint="eastAsia" w:ascii="宋体" w:hAnsi="宋体" w:eastAsia="宋体" w:cs="宋体"/>
          <w:color w:val="auto"/>
          <w:spacing w:val="-6"/>
          <w:szCs w:val="21"/>
          <w:highlight w:val="none"/>
          <w:lang w:eastAsia="zh-CN"/>
        </w:rPr>
        <w:t>协商文件</w:t>
      </w:r>
      <w:r>
        <w:rPr>
          <w:rFonts w:hint="eastAsia" w:ascii="宋体" w:hAnsi="宋体" w:eastAsia="宋体" w:cs="宋体"/>
          <w:color w:val="auto"/>
          <w:spacing w:val="-6"/>
          <w:szCs w:val="21"/>
          <w:highlight w:val="none"/>
        </w:rPr>
        <w:t>要求，编制包含报价、技术和服务等所有内容的文件。</w:t>
      </w:r>
    </w:p>
    <w:p w14:paraId="13D2289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2.9“实质性要求”是指采购需求中带“▲”的条款或者不能负偏离的条款或者已经指明不满足按响应文件按无效响应处理的条款。</w:t>
      </w:r>
    </w:p>
    <w:p w14:paraId="7EFE0C4F">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2.10“正偏离”，是指响应文件对</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“采购需求”中有关条款作出优于条款要求并有利于采购人的响应情形；</w:t>
      </w:r>
    </w:p>
    <w:p w14:paraId="2310519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2.11“负偏离”，是指响应文件对</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“采购需求”中有关条款作出的响应不满足条款要求，导致采购人要求不能得到满足的情形。</w:t>
      </w:r>
    </w:p>
    <w:p w14:paraId="77B633A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2.12“允许负偏离的条款”是指采购需求中的不属于“实质性要求”的条款。</w:t>
      </w:r>
    </w:p>
    <w:p w14:paraId="5E8A6C7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2.13“首次报价”是指供应商提交的首次响应文件中的</w:t>
      </w:r>
      <w:r>
        <w:rPr>
          <w:rFonts w:hint="eastAsia" w:ascii="宋体" w:hAnsi="宋体" w:eastAsia="宋体" w:cs="宋体"/>
          <w:color w:val="auto"/>
          <w:szCs w:val="21"/>
          <w:highlight w:val="none"/>
          <w:lang w:eastAsia="zh-CN"/>
        </w:rPr>
        <w:t>报价</w:t>
      </w:r>
      <w:r>
        <w:rPr>
          <w:rFonts w:hint="eastAsia" w:ascii="宋体" w:hAnsi="宋体" w:eastAsia="宋体" w:cs="宋体"/>
          <w:color w:val="auto"/>
          <w:szCs w:val="21"/>
          <w:highlight w:val="none"/>
        </w:rPr>
        <w:t>。</w:t>
      </w:r>
    </w:p>
    <w:p w14:paraId="76B45C78">
      <w:pPr>
        <w:keepNext w:val="0"/>
        <w:keepLines w:val="0"/>
        <w:pageBreakBefore w:val="0"/>
        <w:kinsoku/>
        <w:wordWrap/>
        <w:overflowPunct/>
        <w:topLinePunct w:val="0"/>
        <w:autoSpaceDE/>
        <w:autoSpaceDN/>
        <w:bidi w:val="0"/>
        <w:adjustRightInd/>
        <w:snapToGrid/>
        <w:spacing w:line="420" w:lineRule="exact"/>
        <w:ind w:firstLine="482" w:firstLineChars="200"/>
        <w:contextualSpacing/>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3.供应商的资格条件</w:t>
      </w:r>
    </w:p>
    <w:p w14:paraId="72319FF6">
      <w:pPr>
        <w:keepNext w:val="0"/>
        <w:keepLines w:val="0"/>
        <w:pageBreakBefore w:val="0"/>
        <w:kinsoku/>
        <w:wordWrap/>
        <w:overflowPunct/>
        <w:topLinePunct w:val="0"/>
        <w:autoSpaceDE/>
        <w:autoSpaceDN/>
        <w:bidi w:val="0"/>
        <w:adjustRightInd/>
        <w:snapToGrid/>
        <w:spacing w:line="420" w:lineRule="exact"/>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供应商的资格条件详见“供应商须知前附表”。</w:t>
      </w:r>
    </w:p>
    <w:p w14:paraId="5052373D">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r>
        <w:rPr>
          <w:rFonts w:hint="eastAsia" w:ascii="宋体" w:hAnsi="宋体" w:eastAsia="宋体" w:cs="宋体"/>
          <w:b/>
          <w:bCs/>
          <w:color w:val="auto"/>
          <w:sz w:val="24"/>
          <w:highlight w:val="none"/>
          <w:lang w:eastAsia="zh-CN"/>
        </w:rPr>
        <w:t>协商</w:t>
      </w:r>
      <w:r>
        <w:rPr>
          <w:rFonts w:hint="eastAsia" w:ascii="宋体" w:hAnsi="宋体" w:eastAsia="宋体" w:cs="宋体"/>
          <w:b/>
          <w:bCs/>
          <w:color w:val="auto"/>
          <w:sz w:val="24"/>
          <w:highlight w:val="none"/>
        </w:rPr>
        <w:t>费用</w:t>
      </w:r>
    </w:p>
    <w:p w14:paraId="6387D60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费用：供应商应承担参与本次采购活动有关的所有费用，包括但不限于获取</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、勘查现场、编制和提交响应文件、参加</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与应答、签订合同等，不论</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结果如何，均应自行承担。</w:t>
      </w:r>
    </w:p>
    <w:p w14:paraId="5260C5A8">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5.联合体</w:t>
      </w:r>
      <w:r>
        <w:rPr>
          <w:rFonts w:hint="eastAsia" w:ascii="宋体" w:hAnsi="宋体" w:eastAsia="宋体" w:cs="宋体"/>
          <w:b/>
          <w:bCs/>
          <w:color w:val="auto"/>
          <w:sz w:val="24"/>
          <w:highlight w:val="none"/>
          <w:lang w:eastAsia="zh-CN"/>
        </w:rPr>
        <w:t>协商</w:t>
      </w:r>
    </w:p>
    <w:p w14:paraId="69C0DD0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5.1本项目</w:t>
      </w:r>
      <w:r>
        <w:rPr>
          <w:rFonts w:hint="eastAsia" w:ascii="宋体" w:hAnsi="宋体" w:eastAsia="宋体" w:cs="宋体"/>
          <w:color w:val="auto"/>
          <w:szCs w:val="21"/>
          <w:highlight w:val="none"/>
          <w:lang w:eastAsia="zh-CN"/>
        </w:rPr>
        <w:t>不</w:t>
      </w:r>
      <w:r>
        <w:rPr>
          <w:rFonts w:hint="eastAsia" w:ascii="宋体" w:hAnsi="宋体" w:eastAsia="宋体" w:cs="宋体"/>
          <w:color w:val="auto"/>
          <w:szCs w:val="21"/>
          <w:highlight w:val="none"/>
        </w:rPr>
        <w:t>接受联合体</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w:t>
      </w:r>
    </w:p>
    <w:p w14:paraId="6C14050C">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6.转包与分包</w:t>
      </w:r>
    </w:p>
    <w:p w14:paraId="3DAB501F">
      <w:pPr>
        <w:keepNext w:val="0"/>
        <w:keepLines w:val="0"/>
        <w:pageBreakBefore w:val="0"/>
        <w:kinsoku/>
        <w:wordWrap/>
        <w:overflowPunct/>
        <w:topLinePunct w:val="0"/>
        <w:autoSpaceDE/>
        <w:autoSpaceDN/>
        <w:bidi w:val="0"/>
        <w:adjustRightInd/>
        <w:snapToGrid/>
        <w:spacing w:before="0" w:after="0" w:line="420" w:lineRule="exact"/>
        <w:ind w:firstLine="420" w:firstLineChars="200"/>
        <w:textAlignment w:val="auto"/>
        <w:outlineLvl w:val="9"/>
        <w:rPr>
          <w:rFonts w:hint="eastAsia" w:ascii="宋体" w:hAnsi="宋体" w:eastAsia="宋体" w:cs="宋体"/>
          <w:b w:val="0"/>
          <w:color w:val="auto"/>
          <w:sz w:val="21"/>
          <w:szCs w:val="21"/>
          <w:highlight w:val="none"/>
        </w:rPr>
      </w:pPr>
      <w:bookmarkStart w:id="11" w:name="_Toc254970532"/>
      <w:bookmarkStart w:id="12" w:name="_Toc254970673"/>
      <w:r>
        <w:rPr>
          <w:rFonts w:hint="eastAsia" w:ascii="宋体" w:hAnsi="宋体" w:eastAsia="宋体" w:cs="宋体"/>
          <w:b w:val="0"/>
          <w:color w:val="auto"/>
          <w:sz w:val="21"/>
          <w:szCs w:val="21"/>
          <w:highlight w:val="none"/>
        </w:rPr>
        <w:t>6.1本项目不允许转包。</w:t>
      </w:r>
    </w:p>
    <w:p w14:paraId="1BC3CBD3">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7.特别说明</w:t>
      </w:r>
      <w:bookmarkEnd w:id="11"/>
      <w:bookmarkEnd w:id="12"/>
    </w:p>
    <w:p w14:paraId="64F0766E">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bookmarkStart w:id="13" w:name="_8.1提供相同品牌产品且通过资格审查、符合性审查的不同投标人参加同一合"/>
      <w:bookmarkEnd w:id="13"/>
      <w:r>
        <w:rPr>
          <w:rFonts w:hint="eastAsia" w:ascii="宋体" w:hAnsi="宋体" w:eastAsia="宋体" w:cs="宋体"/>
          <w:color w:val="auto"/>
          <w:szCs w:val="21"/>
          <w:highlight w:val="none"/>
        </w:rPr>
        <w:t>7.1如果本</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要求提供供应商或制造商的资格、信誉、荣誉、业绩与企业认证等材料的，资格、信誉、荣誉、业绩与企业认证等必须为供应商或者制造商所拥有或自身获得。</w:t>
      </w:r>
    </w:p>
    <w:p w14:paraId="6B5B847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7.2供应商应仔细阅读</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的所有内容，按照</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的要求提交响应文件，并对所提供的全部资料的真实性承担法律责任。</w:t>
      </w:r>
    </w:p>
    <w:p w14:paraId="3222C92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7.3供应商在</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活动中提供任何虚假材料,其响应文件按无效响应处理，并报监管部门查处；签订合同后发现的,成交供应商须依法赔偿采购人，且民事赔偿并不免除违法供应商的行政与刑事责任。</w:t>
      </w:r>
    </w:p>
    <w:p w14:paraId="2B0D6D0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7.4在政府采购活动中，采购人员及相关人员与供应商有下列利害关系之一的，应当回避：</w:t>
      </w:r>
    </w:p>
    <w:p w14:paraId="0EFD9E0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（1）参加采购活动前3年内与供应商存在劳动关系；</w:t>
      </w:r>
    </w:p>
    <w:p w14:paraId="55A28EE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（2）参加采购活动前3年内担任供应商的董事、监事；</w:t>
      </w:r>
    </w:p>
    <w:p w14:paraId="6A8A406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（3）参加采购活动前3年内是供应商的控股股东或者实际控制人；</w:t>
      </w:r>
    </w:p>
    <w:p w14:paraId="2B9A3E0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（4）与供应商的法定代表人或者负责人有夫妻、直系血亲、三代以内旁系血亲或者近姻亲关系；</w:t>
      </w:r>
    </w:p>
    <w:p w14:paraId="5878EC5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（5）与供应商有其他可能影响政府采购活动公平、公正进行的关系。</w:t>
      </w:r>
    </w:p>
    <w:p w14:paraId="499C061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bookmarkStart w:id="14" w:name="_Toc254970534"/>
      <w:bookmarkStart w:id="15" w:name="_Toc254970675"/>
    </w:p>
    <w:p w14:paraId="1C780011">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二、</w:t>
      </w:r>
      <w:bookmarkEnd w:id="14"/>
      <w:bookmarkEnd w:id="15"/>
      <w:r>
        <w:rPr>
          <w:rFonts w:hint="eastAsia" w:ascii="宋体" w:hAnsi="宋体" w:eastAsia="宋体" w:cs="宋体"/>
          <w:b/>
          <w:color w:val="auto"/>
          <w:sz w:val="32"/>
          <w:szCs w:val="32"/>
          <w:highlight w:val="none"/>
          <w:lang w:eastAsia="zh-CN"/>
        </w:rPr>
        <w:t>协商文件</w:t>
      </w:r>
    </w:p>
    <w:p w14:paraId="59FF27FE">
      <w:pPr>
        <w:keepNext w:val="0"/>
        <w:keepLines w:val="0"/>
        <w:pageBreakBefore w:val="0"/>
        <w:kinsoku/>
        <w:wordWrap/>
        <w:overflowPunct/>
        <w:topLinePunct w:val="0"/>
        <w:autoSpaceDE/>
        <w:autoSpaceDN/>
        <w:bidi w:val="0"/>
        <w:adjustRightInd/>
        <w:snapToGrid/>
        <w:spacing w:line="420" w:lineRule="exact"/>
        <w:ind w:firstLine="420" w:firstLineChars="200"/>
        <w:jc w:val="center"/>
        <w:textAlignment w:val="auto"/>
        <w:rPr>
          <w:rFonts w:hint="eastAsia" w:ascii="宋体" w:hAnsi="宋体" w:eastAsia="宋体" w:cs="宋体"/>
          <w:color w:val="auto"/>
          <w:szCs w:val="21"/>
          <w:highlight w:val="none"/>
        </w:rPr>
      </w:pPr>
    </w:p>
    <w:p w14:paraId="0BA9D627">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8.</w:t>
      </w:r>
      <w:r>
        <w:rPr>
          <w:rFonts w:hint="eastAsia" w:ascii="宋体" w:hAnsi="宋体" w:eastAsia="宋体" w:cs="宋体"/>
          <w:b/>
          <w:bCs/>
          <w:color w:val="auto"/>
          <w:sz w:val="24"/>
          <w:highlight w:val="none"/>
          <w:lang w:eastAsia="zh-CN"/>
        </w:rPr>
        <w:t>协商文件</w:t>
      </w:r>
      <w:r>
        <w:rPr>
          <w:rFonts w:hint="eastAsia" w:ascii="宋体" w:hAnsi="宋体" w:eastAsia="宋体" w:cs="宋体"/>
          <w:b/>
          <w:bCs/>
          <w:color w:val="auto"/>
          <w:sz w:val="24"/>
          <w:highlight w:val="none"/>
        </w:rPr>
        <w:t>的构成</w:t>
      </w:r>
    </w:p>
    <w:p w14:paraId="1BF61CA8">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eastAsia="zh-CN"/>
        </w:rPr>
        <w:t>单一来源采购公告</w:t>
      </w:r>
      <w:r>
        <w:rPr>
          <w:rFonts w:hint="eastAsia" w:ascii="宋体" w:hAnsi="宋体" w:eastAsia="宋体" w:cs="宋体"/>
          <w:color w:val="auto"/>
          <w:szCs w:val="21"/>
          <w:highlight w:val="none"/>
        </w:rPr>
        <w:t>；</w:t>
      </w:r>
    </w:p>
    <w:p w14:paraId="5626650C">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（2）供应商须知； </w:t>
      </w:r>
    </w:p>
    <w:p w14:paraId="63F57A4E">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（3）采购需求；</w:t>
      </w:r>
    </w:p>
    <w:p w14:paraId="50BE809B">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）评审程序和评定成交的标准；</w:t>
      </w:r>
    </w:p>
    <w:p w14:paraId="566F25E5">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）响应文件格式</w:t>
      </w:r>
      <w:r>
        <w:rPr>
          <w:rFonts w:hint="eastAsia" w:ascii="宋体" w:hAnsi="宋体" w:eastAsia="宋体" w:cs="宋体"/>
          <w:color w:val="auto"/>
          <w:szCs w:val="21"/>
          <w:highlight w:val="none"/>
          <w:lang w:eastAsia="zh-CN"/>
        </w:rPr>
        <w:t>；</w:t>
      </w:r>
    </w:p>
    <w:p w14:paraId="641EA4C9">
      <w:pPr>
        <w:keepNext w:val="0"/>
        <w:keepLines w:val="0"/>
        <w:pageBreakBefore w:val="0"/>
        <w:kinsoku/>
        <w:wordWrap/>
        <w:overflowPunct/>
        <w:topLinePunct w:val="0"/>
        <w:autoSpaceDE/>
        <w:autoSpaceDN/>
        <w:bidi w:val="0"/>
        <w:adjustRightInd/>
        <w:snapToGrid/>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）合同文本；</w:t>
      </w:r>
    </w:p>
    <w:p w14:paraId="44BD4DBD">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9.供应商的询问</w:t>
      </w:r>
    </w:p>
    <w:p w14:paraId="372CB38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供应商应认真阅读</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的采购需求，如供应商对</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有疑问的，如要求采购人作出澄清或者修改的，供应商尽可能在提交首次响应文件截止之日前，以纸质书面形式向采购人、采购代理机构提出，否则，由此产生的后果由供应商自行负责。</w:t>
      </w:r>
    </w:p>
    <w:p w14:paraId="0ACE1FE4">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10.</w:t>
      </w:r>
      <w:r>
        <w:rPr>
          <w:rFonts w:hint="eastAsia" w:ascii="宋体" w:hAnsi="宋体" w:eastAsia="宋体" w:cs="宋体"/>
          <w:b/>
          <w:bCs/>
          <w:color w:val="auto"/>
          <w:sz w:val="24"/>
          <w:highlight w:val="none"/>
          <w:lang w:eastAsia="zh-CN"/>
        </w:rPr>
        <w:t>协商文件</w:t>
      </w:r>
      <w:r>
        <w:rPr>
          <w:rFonts w:hint="eastAsia" w:ascii="宋体" w:hAnsi="宋体" w:eastAsia="宋体" w:cs="宋体"/>
          <w:b/>
          <w:bCs/>
          <w:color w:val="auto"/>
          <w:sz w:val="24"/>
          <w:highlight w:val="none"/>
        </w:rPr>
        <w:t>的澄清和修改</w:t>
      </w:r>
    </w:p>
    <w:p w14:paraId="5A81F4C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10.1提交首次响应文件截止之日前，采购人、采购代理机构或者</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可以对已发出的</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进行必要的澄清或者修改，澄清或者修改的内容作为</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的组成部分。澄清或者修改将在原公告发布媒体上发布更正公告。澄清或者修改的内容可能影响响应文件编制的，采购人、采购代理机构或者</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应当在提交首次响应文件截止之日3个工作日前，在原公告发布媒体上发布更正公告；不足3个工作日的，应当顺延提交首次响应文件截止之日。</w:t>
      </w:r>
    </w:p>
    <w:p w14:paraId="74CAE00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highlight w:val="none"/>
        </w:rPr>
        <w:t>10.2采购人和采购代理机构可以视采购具体情况，变更</w:t>
      </w:r>
      <w:r>
        <w:rPr>
          <w:rFonts w:hint="eastAsia" w:ascii="宋体" w:hAnsi="宋体" w:eastAsia="宋体" w:cs="宋体"/>
          <w:color w:val="auto"/>
          <w:szCs w:val="21"/>
          <w:highlight w:val="none"/>
        </w:rPr>
        <w:t>首次响应文件提交截止时间</w:t>
      </w:r>
      <w:r>
        <w:rPr>
          <w:rFonts w:hint="eastAsia" w:ascii="宋体" w:hAnsi="宋体" w:eastAsia="宋体" w:cs="宋体"/>
          <w:color w:val="auto"/>
          <w:highlight w:val="none"/>
        </w:rPr>
        <w:t>，并</w:t>
      </w:r>
      <w:r>
        <w:rPr>
          <w:rFonts w:hint="eastAsia" w:ascii="宋体" w:hAnsi="宋体" w:eastAsia="宋体" w:cs="宋体"/>
          <w:color w:val="auto"/>
          <w:szCs w:val="21"/>
          <w:highlight w:val="none"/>
        </w:rPr>
        <w:t>在原公告发布媒体上发布更正公告。</w:t>
      </w:r>
    </w:p>
    <w:p w14:paraId="1627D9D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t>10.3</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澄清、答复、修改、补充的内容为</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的组成部分。</w:t>
      </w:r>
      <w:r>
        <w:rPr>
          <w:rFonts w:hint="eastAsia" w:ascii="宋体" w:hAnsi="宋体" w:eastAsia="宋体" w:cs="宋体"/>
          <w:b/>
          <w:color w:val="auto"/>
          <w:szCs w:val="21"/>
          <w:highlight w:val="none"/>
        </w:rPr>
        <w:t>当</w:t>
      </w:r>
      <w:r>
        <w:rPr>
          <w:rFonts w:hint="eastAsia" w:ascii="宋体" w:hAnsi="宋体" w:eastAsia="宋体" w:cs="宋体"/>
          <w:b/>
          <w:color w:val="auto"/>
          <w:szCs w:val="21"/>
          <w:highlight w:val="none"/>
          <w:lang w:eastAsia="zh-CN"/>
        </w:rPr>
        <w:t>协商文件</w:t>
      </w:r>
      <w:r>
        <w:rPr>
          <w:rFonts w:hint="eastAsia" w:ascii="宋体" w:hAnsi="宋体" w:eastAsia="宋体" w:cs="宋体"/>
          <w:b/>
          <w:color w:val="auto"/>
          <w:szCs w:val="21"/>
          <w:highlight w:val="none"/>
        </w:rPr>
        <w:t>与</w:t>
      </w:r>
      <w:r>
        <w:rPr>
          <w:rFonts w:hint="eastAsia" w:ascii="宋体" w:hAnsi="宋体" w:eastAsia="宋体" w:cs="宋体"/>
          <w:b/>
          <w:color w:val="auto"/>
          <w:szCs w:val="21"/>
          <w:highlight w:val="none"/>
          <w:lang w:eastAsia="zh-CN"/>
        </w:rPr>
        <w:t>协商文件</w:t>
      </w:r>
      <w:r>
        <w:rPr>
          <w:rFonts w:hint="eastAsia" w:ascii="宋体" w:hAnsi="宋体" w:eastAsia="宋体" w:cs="宋体"/>
          <w:b/>
          <w:color w:val="auto"/>
          <w:szCs w:val="21"/>
          <w:highlight w:val="none"/>
        </w:rPr>
        <w:t>的澄清、答复、修改、补充通知就同一内容的表述不一致时，以最后发出的文件为准。</w:t>
      </w:r>
    </w:p>
    <w:p w14:paraId="7026177B">
      <w:pPr>
        <w:keepNext w:val="0"/>
        <w:keepLines w:val="0"/>
        <w:pageBreakBefore w:val="0"/>
        <w:kinsoku/>
        <w:wordWrap/>
        <w:overflowPunct/>
        <w:topLinePunct w:val="0"/>
        <w:autoSpaceDE/>
        <w:autoSpaceDN/>
        <w:bidi w:val="0"/>
        <w:adjustRightInd/>
        <w:snapToGrid/>
        <w:spacing w:line="42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highlight w:val="none"/>
        </w:rPr>
        <w:t>10.4</w:t>
      </w:r>
      <w:r>
        <w:rPr>
          <w:rFonts w:hint="eastAsia" w:ascii="宋体" w:hAnsi="宋体" w:eastAsia="宋体" w:cs="宋体"/>
          <w:b/>
          <w:color w:val="auto"/>
          <w:szCs w:val="21"/>
          <w:highlight w:val="none"/>
        </w:rPr>
        <w:t>响应文件未按</w:t>
      </w:r>
      <w:r>
        <w:rPr>
          <w:rFonts w:hint="eastAsia" w:ascii="宋体" w:hAnsi="宋体" w:eastAsia="宋体" w:cs="宋体"/>
          <w:b/>
          <w:color w:val="auto"/>
          <w:szCs w:val="21"/>
          <w:highlight w:val="none"/>
          <w:lang w:eastAsia="zh-CN"/>
        </w:rPr>
        <w:t>协商文件</w:t>
      </w:r>
      <w:r>
        <w:rPr>
          <w:rFonts w:hint="eastAsia" w:ascii="宋体" w:hAnsi="宋体" w:eastAsia="宋体" w:cs="宋体"/>
          <w:b/>
          <w:color w:val="auto"/>
          <w:szCs w:val="21"/>
          <w:highlight w:val="none"/>
        </w:rPr>
        <w:t>的澄清、修改后的内容编制的，其响应文件作无效响应处理。</w:t>
      </w:r>
    </w:p>
    <w:p w14:paraId="5ED0ADD4">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color w:val="auto"/>
          <w:szCs w:val="21"/>
          <w:highlight w:val="none"/>
        </w:rPr>
      </w:pPr>
      <w:r>
        <w:rPr>
          <w:rFonts w:hint="eastAsia" w:ascii="宋体" w:hAnsi="宋体" w:eastAsia="宋体" w:cs="宋体"/>
          <w:b/>
          <w:color w:val="auto"/>
          <w:sz w:val="32"/>
          <w:szCs w:val="32"/>
          <w:highlight w:val="none"/>
        </w:rPr>
        <w:t>三、响应文件的编制</w:t>
      </w:r>
    </w:p>
    <w:p w14:paraId="6A0E83F7">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11.响应文件的编制原则</w:t>
      </w:r>
    </w:p>
    <w:p w14:paraId="492A061B">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供应商必须按照</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的要求编制响应文件，并对其提交的响应文件的真实性、合法性承担法律责任。响应文件必须对</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作出实质性响应。</w:t>
      </w:r>
    </w:p>
    <w:p w14:paraId="258E172B">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12.响应文件的组成</w:t>
      </w:r>
    </w:p>
    <w:p w14:paraId="488BDB0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12.1响应文件由资格文件、报价</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商务技术文件</w:t>
      </w:r>
      <w:r>
        <w:rPr>
          <w:rFonts w:hint="eastAsia" w:ascii="宋体" w:hAnsi="宋体" w:eastAsia="宋体" w:cs="宋体"/>
          <w:color w:val="auto"/>
          <w:szCs w:val="21"/>
          <w:highlight w:val="none"/>
          <w:lang w:eastAsia="zh-CN"/>
        </w:rPr>
        <w:t>三</w:t>
      </w:r>
      <w:r>
        <w:rPr>
          <w:rFonts w:hint="eastAsia" w:ascii="宋体" w:hAnsi="宋体" w:eastAsia="宋体" w:cs="宋体"/>
          <w:color w:val="auto"/>
          <w:szCs w:val="21"/>
          <w:highlight w:val="none"/>
        </w:rPr>
        <w:t>部分组成。</w:t>
      </w:r>
    </w:p>
    <w:p w14:paraId="384D798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12.1.1资格文件：详见“供应商须知前附表”</w:t>
      </w:r>
    </w:p>
    <w:p w14:paraId="2C1CC6C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12.1.2报价文件：详见“供应商须知前附表”</w:t>
      </w:r>
    </w:p>
    <w:p w14:paraId="02C92DD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12.1.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商务技术文件：详见“供应商须知前附表”</w:t>
      </w:r>
    </w:p>
    <w:p w14:paraId="1907FF01">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13.计量单位</w:t>
      </w:r>
    </w:p>
    <w:p w14:paraId="0155584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已有明确规定的，使用</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规定的计量单位；</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没有规定的，应采用中华人民共和国法定计量单位，货币种类为人民币，否则视同未响应。</w:t>
      </w:r>
    </w:p>
    <w:p w14:paraId="4CE93BA9">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14.</w:t>
      </w:r>
      <w:r>
        <w:rPr>
          <w:rFonts w:hint="eastAsia" w:ascii="宋体" w:hAnsi="宋体" w:eastAsia="宋体" w:cs="宋体"/>
          <w:b/>
          <w:bCs/>
          <w:color w:val="auto"/>
          <w:sz w:val="24"/>
          <w:highlight w:val="none"/>
          <w:lang w:eastAsia="zh-CN"/>
        </w:rPr>
        <w:t>协商</w:t>
      </w:r>
      <w:r>
        <w:rPr>
          <w:rFonts w:hint="eastAsia" w:ascii="宋体" w:hAnsi="宋体" w:eastAsia="宋体" w:cs="宋体"/>
          <w:b/>
          <w:bCs/>
          <w:color w:val="auto"/>
          <w:sz w:val="24"/>
          <w:highlight w:val="none"/>
        </w:rPr>
        <w:t>的风险</w:t>
      </w:r>
    </w:p>
    <w:p w14:paraId="0344C7F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供应商没有按照</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要求提供全部资料，或者供应商没有对</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在各方面作出实质性响应可能导致其响应文件按无效响应处理，是供应商应当考虑的风险。</w:t>
      </w:r>
    </w:p>
    <w:p w14:paraId="60D222C8">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15.</w:t>
      </w:r>
      <w:r>
        <w:rPr>
          <w:rFonts w:hint="eastAsia" w:ascii="宋体" w:hAnsi="宋体" w:eastAsia="宋体" w:cs="宋体"/>
          <w:b/>
          <w:bCs/>
          <w:color w:val="auto"/>
          <w:sz w:val="24"/>
          <w:highlight w:val="none"/>
          <w:lang w:eastAsia="zh-CN"/>
        </w:rPr>
        <w:t>报价</w:t>
      </w:r>
    </w:p>
    <w:p w14:paraId="120FC60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15.1</w:t>
      </w:r>
      <w:r>
        <w:rPr>
          <w:rFonts w:hint="eastAsia" w:ascii="宋体" w:hAnsi="宋体" w:eastAsia="宋体" w:cs="宋体"/>
          <w:color w:val="auto"/>
          <w:szCs w:val="21"/>
          <w:highlight w:val="none"/>
          <w:lang w:eastAsia="zh-CN"/>
        </w:rPr>
        <w:t>报价</w:t>
      </w:r>
      <w:r>
        <w:rPr>
          <w:rFonts w:hint="eastAsia" w:ascii="宋体" w:hAnsi="宋体" w:eastAsia="宋体" w:cs="宋体"/>
          <w:color w:val="auto"/>
          <w:szCs w:val="21"/>
          <w:highlight w:val="none"/>
        </w:rPr>
        <w:t>应按</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中“</w:t>
      </w:r>
      <w:r>
        <w:rPr>
          <w:rFonts w:hint="eastAsia" w:ascii="宋体" w:hAnsi="宋体" w:eastAsia="宋体" w:cs="宋体"/>
          <w:color w:val="auto"/>
          <w:szCs w:val="21"/>
          <w:highlight w:val="none"/>
          <w:lang w:eastAsia="zh-CN"/>
        </w:rPr>
        <w:t>协商报价</w:t>
      </w:r>
      <w:r>
        <w:rPr>
          <w:rFonts w:hint="eastAsia" w:ascii="宋体" w:hAnsi="宋体" w:eastAsia="宋体" w:cs="宋体"/>
          <w:color w:val="auto"/>
          <w:szCs w:val="21"/>
          <w:highlight w:val="none"/>
        </w:rPr>
        <w:t>表”格式填写。</w:t>
      </w:r>
    </w:p>
    <w:p w14:paraId="473CC92D">
      <w:pPr>
        <w:keepNext w:val="0"/>
        <w:keepLines w:val="0"/>
        <w:pageBreakBefore w:val="0"/>
        <w:tabs>
          <w:tab w:val="left" w:pos="2492"/>
        </w:tabs>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15.2</w:t>
      </w:r>
      <w:r>
        <w:rPr>
          <w:rFonts w:hint="eastAsia" w:ascii="宋体" w:hAnsi="宋体" w:eastAsia="宋体" w:cs="宋体"/>
          <w:color w:val="auto"/>
          <w:szCs w:val="21"/>
          <w:highlight w:val="none"/>
          <w:lang w:eastAsia="zh-CN"/>
        </w:rPr>
        <w:t>报价</w:t>
      </w:r>
      <w:r>
        <w:rPr>
          <w:rFonts w:hint="eastAsia" w:ascii="宋体" w:hAnsi="宋体" w:eastAsia="宋体" w:cs="宋体"/>
          <w:color w:val="auto"/>
          <w:szCs w:val="21"/>
          <w:highlight w:val="none"/>
        </w:rPr>
        <w:t>的内容详见“供应商须知前附表”。</w:t>
      </w:r>
    </w:p>
    <w:p w14:paraId="6DE803AA">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w:t>
      </w:r>
      <w:r>
        <w:rPr>
          <w:rFonts w:hint="eastAsia" w:ascii="宋体" w:hAnsi="宋体" w:eastAsia="宋体" w:cs="宋体"/>
          <w:color w:val="auto"/>
          <w:szCs w:val="21"/>
          <w:highlight w:val="none"/>
          <w:lang w:eastAsia="zh-CN"/>
        </w:rPr>
        <w:t>报价</w:t>
      </w:r>
      <w:r>
        <w:rPr>
          <w:rFonts w:hint="eastAsia" w:ascii="宋体" w:hAnsi="宋体" w:eastAsia="宋体" w:cs="宋体"/>
          <w:color w:val="auto"/>
          <w:szCs w:val="21"/>
          <w:highlight w:val="none"/>
        </w:rPr>
        <w:t>要求</w:t>
      </w:r>
    </w:p>
    <w:p w14:paraId="6E56E6E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15.3.1供应商的</w:t>
      </w:r>
      <w:r>
        <w:rPr>
          <w:rFonts w:hint="eastAsia" w:ascii="宋体" w:hAnsi="宋体" w:eastAsia="宋体" w:cs="宋体"/>
          <w:color w:val="auto"/>
          <w:szCs w:val="21"/>
          <w:highlight w:val="none"/>
          <w:lang w:eastAsia="zh-CN"/>
        </w:rPr>
        <w:t>报价</w:t>
      </w:r>
      <w:r>
        <w:rPr>
          <w:rFonts w:hint="eastAsia" w:ascii="宋体" w:hAnsi="宋体" w:eastAsia="宋体" w:cs="宋体"/>
          <w:color w:val="auto"/>
          <w:szCs w:val="21"/>
          <w:highlight w:val="none"/>
        </w:rPr>
        <w:t>应符合以下要求，否则响应文件按无效响应处理：</w:t>
      </w:r>
    </w:p>
    <w:p w14:paraId="2D4DFA3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（1）供应商必须就“采购需求”中所</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的每个分标的全部内容分别作完整唯一总价报价，不得存在漏项报价；</w:t>
      </w:r>
    </w:p>
    <w:p w14:paraId="7692710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（2）供应商必须就所</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的分标的单项内容作唯一报价。</w:t>
      </w:r>
    </w:p>
    <w:p w14:paraId="2E37A9F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15.3.2报价超过所</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分标规定的采购预算金额或者最高限价的，其响应文件将按无效响应处理。</w:t>
      </w:r>
    </w:p>
    <w:p w14:paraId="74555557">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16.</w:t>
      </w:r>
      <w:r>
        <w:rPr>
          <w:rFonts w:hint="eastAsia" w:ascii="宋体" w:hAnsi="宋体" w:eastAsia="宋体" w:cs="宋体"/>
          <w:b/>
          <w:bCs/>
          <w:color w:val="auto"/>
          <w:sz w:val="24"/>
          <w:highlight w:val="none"/>
          <w:lang w:eastAsia="zh-CN"/>
        </w:rPr>
        <w:t>协商</w:t>
      </w:r>
      <w:r>
        <w:rPr>
          <w:rFonts w:hint="eastAsia" w:ascii="宋体" w:hAnsi="宋体" w:eastAsia="宋体" w:cs="宋体"/>
          <w:b/>
          <w:bCs/>
          <w:color w:val="auto"/>
          <w:sz w:val="24"/>
          <w:highlight w:val="none"/>
        </w:rPr>
        <w:t>有效期</w:t>
      </w:r>
    </w:p>
    <w:p w14:paraId="32060736">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16.1</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有效期是指为保证采购人有足够的时间在提交响应文件后完成评审、确定成交供应商、合同签订等工作而要求供应商提交的响应文件在一定时间内保持有效的期限。</w:t>
      </w:r>
    </w:p>
    <w:p w14:paraId="1FA44E03">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16.2</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有效期应由供应商按“供应商须知前附表”规定的期限作出响应。</w:t>
      </w:r>
    </w:p>
    <w:p w14:paraId="5CACEC4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16.3供应商的响应文件在</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有效期内均保持有效。</w:t>
      </w:r>
    </w:p>
    <w:p w14:paraId="2F76D679">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17.</w:t>
      </w:r>
      <w:r>
        <w:rPr>
          <w:rFonts w:hint="eastAsia" w:ascii="宋体" w:hAnsi="宋体" w:eastAsia="宋体" w:cs="宋体"/>
          <w:b/>
          <w:bCs/>
          <w:color w:val="auto"/>
          <w:sz w:val="24"/>
          <w:highlight w:val="none"/>
          <w:lang w:eastAsia="zh-CN"/>
        </w:rPr>
        <w:t>协商</w:t>
      </w:r>
      <w:r>
        <w:rPr>
          <w:rFonts w:hint="eastAsia" w:ascii="宋体" w:hAnsi="宋体" w:eastAsia="宋体" w:cs="宋体"/>
          <w:b/>
          <w:bCs/>
          <w:color w:val="auto"/>
          <w:sz w:val="24"/>
          <w:highlight w:val="none"/>
        </w:rPr>
        <w:t>保证金</w:t>
      </w:r>
    </w:p>
    <w:p w14:paraId="771DDFE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17.1供应商须按“供应商须知前附表”的规定提交</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保证金。</w:t>
      </w:r>
    </w:p>
    <w:p w14:paraId="7071FB56">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18.响应文件编制的要求</w:t>
      </w:r>
    </w:p>
    <w:p w14:paraId="401452C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18.1供应商应按本</w:t>
      </w:r>
      <w:r>
        <w:rPr>
          <w:rFonts w:hint="eastAsia" w:ascii="宋体" w:hAnsi="宋体" w:eastAsia="宋体" w:cs="宋体"/>
          <w:color w:val="auto"/>
          <w:szCs w:val="21"/>
          <w:highlight w:val="none"/>
          <w:lang w:eastAsia="zh-CN"/>
        </w:rPr>
        <w:t>协商文件</w:t>
      </w:r>
      <w:r>
        <w:rPr>
          <w:rFonts w:hint="eastAsia" w:ascii="宋体" w:hAnsi="宋体" w:eastAsia="宋体" w:cs="宋体"/>
          <w:color w:val="auto"/>
          <w:szCs w:val="21"/>
          <w:highlight w:val="none"/>
        </w:rPr>
        <w:t>规定的格式和顺序编制、装订响应文件并标注页码，响应文件内容</w:t>
      </w:r>
      <w:r>
        <w:rPr>
          <w:rFonts w:hint="eastAsia" w:ascii="宋体" w:hAnsi="宋体" w:eastAsia="宋体" w:cs="宋体"/>
          <w:color w:val="auto"/>
          <w:spacing w:val="-6"/>
          <w:szCs w:val="21"/>
          <w:highlight w:val="none"/>
        </w:rPr>
        <w:t>不完整、编排混乱导致响应文件被误读、漏读或者查找不到相关内容的，</w:t>
      </w:r>
      <w:r>
        <w:rPr>
          <w:rFonts w:hint="eastAsia" w:ascii="宋体" w:hAnsi="宋体" w:eastAsia="宋体" w:cs="宋体"/>
          <w:color w:val="auto"/>
          <w:highlight w:val="none"/>
        </w:rPr>
        <w:t>由此引发的</w:t>
      </w:r>
      <w:r>
        <w:rPr>
          <w:rFonts w:hint="eastAsia" w:ascii="宋体" w:hAnsi="宋体" w:eastAsia="宋体" w:cs="宋体"/>
          <w:color w:val="auto"/>
          <w:spacing w:val="-6"/>
          <w:szCs w:val="21"/>
          <w:highlight w:val="none"/>
        </w:rPr>
        <w:t>后果由供应商承担。</w:t>
      </w:r>
    </w:p>
    <w:p w14:paraId="47039C2E">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18.2响应文件应按资格证明文件、报价商务技术文件分别编制电子文件，</w:t>
      </w:r>
      <w:r>
        <w:rPr>
          <w:rFonts w:hint="eastAsia" w:ascii="宋体" w:hAnsi="宋体" w:eastAsia="宋体" w:cs="宋体"/>
          <w:color w:val="auto"/>
          <w:szCs w:val="21"/>
          <w:highlight w:val="none"/>
          <w:lang w:bidi="ar"/>
        </w:rPr>
        <w:t>并按“</w:t>
      </w:r>
      <w:r>
        <w:rPr>
          <w:rFonts w:hint="eastAsia" w:ascii="宋体" w:hAnsi="宋体" w:eastAsia="宋体" w:cs="宋体"/>
          <w:color w:val="auto"/>
          <w:szCs w:val="21"/>
          <w:highlight w:val="none"/>
          <w:lang w:eastAsia="zh-CN" w:bidi="ar"/>
        </w:rPr>
        <w:t>广西政府采购云</w:t>
      </w:r>
      <w:r>
        <w:rPr>
          <w:rFonts w:hint="eastAsia" w:ascii="宋体" w:hAnsi="宋体" w:eastAsia="宋体" w:cs="宋体"/>
          <w:color w:val="auto"/>
          <w:szCs w:val="21"/>
          <w:highlight w:val="none"/>
          <w:lang w:bidi="ar"/>
        </w:rPr>
        <w:t>”平台的要求编制、加密、上传。</w:t>
      </w:r>
    </w:p>
    <w:p w14:paraId="034CFB4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w:t>
      </w:r>
      <w:bookmarkStart w:id="16" w:name="_Hlk65832699"/>
      <w:r>
        <w:rPr>
          <w:rFonts w:hint="eastAsia" w:ascii="宋体" w:hAnsi="宋体" w:eastAsia="宋体" w:cs="宋体"/>
          <w:color w:val="auto"/>
          <w:szCs w:val="21"/>
          <w:highlight w:val="none"/>
        </w:rPr>
        <w:t>3响应文件须由供应商在规定位置盖公章并签字</w:t>
      </w:r>
      <w:bookmarkStart w:id="17" w:name="_Hlk65832569"/>
      <w:r>
        <w:rPr>
          <w:rFonts w:hint="eastAsia" w:ascii="宋体" w:hAnsi="宋体" w:eastAsia="宋体" w:cs="宋体"/>
          <w:color w:val="auto"/>
          <w:szCs w:val="21"/>
          <w:highlight w:val="none"/>
        </w:rPr>
        <w:t>（具体以供应商须知前附表或响应文件格式规定为准）</w:t>
      </w:r>
      <w:bookmarkEnd w:id="16"/>
      <w:bookmarkEnd w:id="17"/>
      <w:r>
        <w:rPr>
          <w:rFonts w:hint="eastAsia" w:ascii="宋体" w:hAnsi="宋体" w:eastAsia="宋体" w:cs="宋体"/>
          <w:color w:val="auto"/>
          <w:szCs w:val="21"/>
          <w:highlight w:val="none"/>
        </w:rPr>
        <w:t>，否则其响应文件按无效响应处理。</w:t>
      </w:r>
    </w:p>
    <w:p w14:paraId="4D70E718">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18.4响应文件中标注的供应商名称应与营业执照及公章一致，否则其响应文件按无效响应处理。</w:t>
      </w:r>
    </w:p>
    <w:p w14:paraId="78E31F43">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18.5响应文件应尽量避免涂改、行间插字或者删除。如果出现上述情况，改动之处应由供应商的法定代表人或者其委托代理人签字或者加盖公章。响应文件因涂改、行间插字或者删除导致字迹潦草或者表达不清所引起的后果由供应商承担。</w:t>
      </w:r>
    </w:p>
    <w:p w14:paraId="62C2CA11">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19.响应文件的加密、解密</w:t>
      </w:r>
    </w:p>
    <w:p w14:paraId="6101F61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19.1电子响应文件编制完成后，供应商应按“</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”平台的要求进行加密，并在规定时间内解密，否则，由此产生的后果由供应商自行负责。</w:t>
      </w:r>
    </w:p>
    <w:p w14:paraId="7443008F">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20.响应文件的提交</w:t>
      </w:r>
    </w:p>
    <w:p w14:paraId="431F56AD">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b/>
          <w:color w:val="auto"/>
          <w:szCs w:val="21"/>
          <w:highlight w:val="none"/>
          <w:lang w:bidi="ar"/>
        </w:rPr>
      </w:pPr>
      <w:r>
        <w:rPr>
          <w:rFonts w:hint="eastAsia" w:ascii="宋体" w:hAnsi="宋体" w:eastAsia="宋体" w:cs="宋体"/>
          <w:color w:val="auto"/>
          <w:szCs w:val="21"/>
          <w:highlight w:val="none"/>
        </w:rPr>
        <w:t>20.2</w:t>
      </w:r>
      <w:r>
        <w:rPr>
          <w:rFonts w:hint="eastAsia" w:ascii="宋体" w:hAnsi="宋体" w:eastAsia="宋体" w:cs="宋体"/>
          <w:color w:val="auto"/>
          <w:szCs w:val="21"/>
          <w:highlight w:val="none"/>
          <w:lang w:bidi="ar"/>
        </w:rPr>
        <w:t>本项目为全流程电子化政府采购项目，通过“</w:t>
      </w:r>
      <w:r>
        <w:rPr>
          <w:rFonts w:hint="eastAsia" w:ascii="宋体" w:hAnsi="宋体" w:eastAsia="宋体" w:cs="宋体"/>
          <w:color w:val="auto"/>
          <w:szCs w:val="21"/>
          <w:highlight w:val="none"/>
          <w:lang w:eastAsia="zh-CN" w:bidi="ar"/>
        </w:rPr>
        <w:t>广西政府采购云</w:t>
      </w:r>
      <w:r>
        <w:rPr>
          <w:rFonts w:hint="eastAsia" w:ascii="宋体" w:hAnsi="宋体" w:eastAsia="宋体" w:cs="宋体"/>
          <w:color w:val="auto"/>
          <w:szCs w:val="21"/>
          <w:highlight w:val="none"/>
          <w:lang w:bidi="ar"/>
        </w:rPr>
        <w:t>”平台（</w:t>
      </w:r>
      <w:r>
        <w:rPr>
          <w:rFonts w:hint="eastAsia" w:ascii="宋体" w:hAnsi="宋体" w:eastAsia="宋体" w:cs="宋体"/>
          <w:color w:val="auto"/>
          <w:szCs w:val="21"/>
          <w:highlight w:val="none"/>
          <w:lang w:eastAsia="zh-CN" w:bidi="ar"/>
        </w:rPr>
        <w:t>https://www.gcy.zfcg.gxzf.gov.cn/</w:t>
      </w:r>
      <w:r>
        <w:rPr>
          <w:rFonts w:hint="eastAsia" w:ascii="宋体" w:hAnsi="宋体" w:eastAsia="宋体" w:cs="宋体"/>
          <w:color w:val="auto"/>
          <w:szCs w:val="21"/>
          <w:highlight w:val="none"/>
          <w:lang w:bidi="ar"/>
        </w:rPr>
        <w:t>）实行在线电子</w:t>
      </w:r>
      <w:r>
        <w:rPr>
          <w:rFonts w:hint="eastAsia" w:ascii="宋体" w:hAnsi="宋体" w:eastAsia="宋体" w:cs="宋体"/>
          <w:color w:val="auto"/>
          <w:szCs w:val="21"/>
          <w:highlight w:val="none"/>
          <w:lang w:eastAsia="zh-CN" w:bidi="ar"/>
        </w:rPr>
        <w:t>协商。</w:t>
      </w:r>
    </w:p>
    <w:p w14:paraId="68B70846">
      <w:pPr>
        <w:keepNext w:val="0"/>
        <w:keepLines w:val="0"/>
        <w:pageBreakBefore w:val="0"/>
        <w:kinsoku/>
        <w:wordWrap/>
        <w:overflowPunct/>
        <w:topLinePunct w:val="0"/>
        <w:autoSpaceDE/>
        <w:autoSpaceDN/>
        <w:bidi w:val="0"/>
        <w:adjustRightInd/>
        <w:snapToGrid/>
        <w:spacing w:before="0" w:after="0" w:line="420" w:lineRule="exact"/>
        <w:ind w:firstLine="420" w:firstLineChars="200"/>
        <w:jc w:val="left"/>
        <w:textAlignment w:val="auto"/>
        <w:outlineLvl w:val="9"/>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2</w:t>
      </w:r>
      <w:r>
        <w:rPr>
          <w:rFonts w:hint="eastAsia" w:ascii="宋体" w:hAnsi="宋体" w:eastAsia="宋体" w:cs="宋体"/>
          <w:b w:val="0"/>
          <w:color w:val="auto"/>
          <w:sz w:val="21"/>
          <w:szCs w:val="21"/>
          <w:highlight w:val="none"/>
          <w:lang w:eastAsia="zh-CN"/>
        </w:rPr>
        <w:t>0</w:t>
      </w: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eastAsia="zh-CN"/>
        </w:rPr>
        <w:t>3</w:t>
      </w:r>
      <w:r>
        <w:rPr>
          <w:rFonts w:hint="eastAsia" w:ascii="宋体" w:hAnsi="宋体" w:eastAsia="宋体" w:cs="宋体"/>
          <w:b w:val="0"/>
          <w:color w:val="auto"/>
          <w:sz w:val="21"/>
          <w:szCs w:val="21"/>
          <w:highlight w:val="none"/>
        </w:rPr>
        <w:t>未在规定时间内</w:t>
      </w:r>
      <w:r>
        <w:rPr>
          <w:rFonts w:hint="eastAsia" w:ascii="宋体" w:hAnsi="宋体" w:eastAsia="宋体" w:cs="宋体"/>
          <w:b w:val="0"/>
          <w:color w:val="auto"/>
          <w:sz w:val="21"/>
          <w:szCs w:val="21"/>
          <w:highlight w:val="none"/>
          <w:lang w:eastAsia="zh-CN"/>
        </w:rPr>
        <w:t>上传</w:t>
      </w:r>
      <w:r>
        <w:rPr>
          <w:rFonts w:hint="eastAsia" w:ascii="宋体" w:hAnsi="宋体" w:eastAsia="宋体" w:cs="宋体"/>
          <w:b w:val="0"/>
          <w:color w:val="auto"/>
          <w:sz w:val="21"/>
          <w:szCs w:val="21"/>
          <w:highlight w:val="none"/>
        </w:rPr>
        <w:t>或者未按“</w:t>
      </w:r>
      <w:r>
        <w:rPr>
          <w:rFonts w:hint="eastAsia" w:ascii="宋体" w:hAnsi="宋体" w:eastAsia="宋体" w:cs="宋体"/>
          <w:b w:val="0"/>
          <w:color w:val="auto"/>
          <w:sz w:val="21"/>
          <w:szCs w:val="21"/>
          <w:highlight w:val="none"/>
          <w:lang w:eastAsia="zh-CN"/>
        </w:rPr>
        <w:t>广西政府采购云</w:t>
      </w:r>
      <w:r>
        <w:rPr>
          <w:rFonts w:hint="eastAsia" w:ascii="宋体" w:hAnsi="宋体" w:eastAsia="宋体" w:cs="宋体"/>
          <w:b w:val="0"/>
          <w:color w:val="auto"/>
          <w:sz w:val="21"/>
          <w:szCs w:val="21"/>
          <w:highlight w:val="none"/>
        </w:rPr>
        <w:t>”平台的要求编制、加密的电子响应文件，“</w:t>
      </w:r>
      <w:r>
        <w:rPr>
          <w:rFonts w:hint="eastAsia" w:ascii="宋体" w:hAnsi="宋体" w:eastAsia="宋体" w:cs="宋体"/>
          <w:b w:val="0"/>
          <w:color w:val="auto"/>
          <w:sz w:val="21"/>
          <w:szCs w:val="21"/>
          <w:highlight w:val="none"/>
          <w:lang w:eastAsia="zh-CN"/>
        </w:rPr>
        <w:t>广西政府采购云</w:t>
      </w:r>
      <w:r>
        <w:rPr>
          <w:rFonts w:hint="eastAsia" w:ascii="宋体" w:hAnsi="宋体" w:eastAsia="宋体" w:cs="宋体"/>
          <w:b w:val="0"/>
          <w:color w:val="auto"/>
          <w:sz w:val="21"/>
          <w:szCs w:val="21"/>
          <w:highlight w:val="none"/>
        </w:rPr>
        <w:t>”平台将拒收。</w:t>
      </w:r>
    </w:p>
    <w:p w14:paraId="46F55BE8">
      <w:pPr>
        <w:keepNext w:val="0"/>
        <w:keepLines w:val="0"/>
        <w:pageBreakBefore w:val="0"/>
        <w:widowControl/>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20.4电子响应文件提交方式见“</w:t>
      </w:r>
      <w:r>
        <w:rPr>
          <w:rFonts w:hint="eastAsia" w:ascii="宋体" w:hAnsi="宋体" w:eastAsia="宋体" w:cs="宋体"/>
          <w:color w:val="auto"/>
          <w:szCs w:val="21"/>
          <w:highlight w:val="none"/>
          <w:lang w:eastAsia="zh-CN"/>
        </w:rPr>
        <w:t>单一来源采购公告</w:t>
      </w:r>
      <w:r>
        <w:rPr>
          <w:rFonts w:hint="eastAsia" w:ascii="宋体" w:hAnsi="宋体" w:eastAsia="宋体" w:cs="宋体"/>
          <w:color w:val="auto"/>
          <w:szCs w:val="21"/>
          <w:highlight w:val="none"/>
        </w:rPr>
        <w:t>”中“四、响应文件提交”。</w:t>
      </w:r>
    </w:p>
    <w:p w14:paraId="14379F6A">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21.首次响应文件的补充、修改与撤回</w:t>
      </w:r>
    </w:p>
    <w:p w14:paraId="39BFB40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bidi="ar"/>
        </w:rPr>
        <w:t>21.1供应商应当在首次响应文件提交截止时间前完成电子响应文件的上传、递交，首次响应文件提交截止时间前可以补充、修改或者撤回响应文件。补充或者修改响应文件的，应当先行撤回原文件，补充、修改后重新上传、递交。首次响应文件提交截止时间前未完成上传、递交的，视为撤回响应文件。首次响应文件提交截止时间以后上传递交的响应文件，“</w:t>
      </w:r>
      <w:r>
        <w:rPr>
          <w:rFonts w:hint="eastAsia" w:ascii="宋体" w:hAnsi="宋体" w:eastAsia="宋体" w:cs="宋体"/>
          <w:bCs/>
          <w:color w:val="auto"/>
          <w:szCs w:val="21"/>
          <w:highlight w:val="none"/>
          <w:lang w:eastAsia="zh-CN" w:bidi="ar"/>
        </w:rPr>
        <w:t>广西政府采购云</w:t>
      </w:r>
      <w:r>
        <w:rPr>
          <w:rFonts w:hint="eastAsia" w:ascii="宋体" w:hAnsi="宋体" w:eastAsia="宋体" w:cs="宋体"/>
          <w:bCs/>
          <w:color w:val="auto"/>
          <w:szCs w:val="21"/>
          <w:highlight w:val="none"/>
          <w:lang w:bidi="ar"/>
        </w:rPr>
        <w:t>”平台将予以拒收。</w:t>
      </w:r>
    </w:p>
    <w:p w14:paraId="679761D9">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22.首次响应文件的退回</w:t>
      </w:r>
    </w:p>
    <w:p w14:paraId="3E676C07">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22.1采购人和采购代理机构对已提交的电子响应文件概不退回。</w:t>
      </w:r>
    </w:p>
    <w:p w14:paraId="08BF38FA">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23.截止时间后的撤回</w:t>
      </w:r>
    </w:p>
    <w:p w14:paraId="23B3AB0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23.1供应商在首次响应文件提交截止时间后书面通知采购人、采购代理机构书面撤回响应文件的，将根据</w:t>
      </w:r>
      <w:r>
        <w:rPr>
          <w:rFonts w:hint="eastAsia" w:ascii="宋体" w:hAnsi="宋体" w:eastAsia="宋体" w:cs="宋体"/>
          <w:color w:val="auto"/>
          <w:szCs w:val="21"/>
          <w:highlight w:val="none"/>
          <w:lang w:eastAsia="zh-CN"/>
        </w:rPr>
        <w:t>相关法律法规处理</w:t>
      </w:r>
      <w:r>
        <w:rPr>
          <w:rFonts w:hint="eastAsia" w:ascii="宋体" w:hAnsi="宋体" w:eastAsia="宋体" w:cs="宋体"/>
          <w:color w:val="auto"/>
          <w:szCs w:val="21"/>
          <w:highlight w:val="none"/>
        </w:rPr>
        <w:t>。</w:t>
      </w:r>
    </w:p>
    <w:p w14:paraId="32F2A9F9">
      <w:pPr>
        <w:keepNext w:val="0"/>
        <w:keepLines w:val="0"/>
        <w:pageBreakBefore w:val="0"/>
        <w:kinsoku/>
        <w:wordWrap/>
        <w:overflowPunct/>
        <w:topLinePunct w:val="0"/>
        <w:autoSpaceDE/>
        <w:autoSpaceDN/>
        <w:bidi w:val="0"/>
        <w:adjustRightInd/>
        <w:snapToGrid/>
        <w:spacing w:line="420" w:lineRule="exact"/>
        <w:jc w:val="center"/>
        <w:textAlignment w:val="auto"/>
        <w:rPr>
          <w:rFonts w:hint="eastAsia" w:ascii="宋体" w:hAnsi="宋体" w:eastAsia="宋体" w:cs="宋体"/>
          <w:b/>
          <w:color w:val="auto"/>
          <w:sz w:val="32"/>
          <w:szCs w:val="32"/>
          <w:highlight w:val="none"/>
          <w:lang w:eastAsia="zh-CN"/>
        </w:rPr>
      </w:pPr>
      <w:r>
        <w:rPr>
          <w:rFonts w:hint="eastAsia" w:ascii="宋体" w:hAnsi="宋体" w:eastAsia="宋体" w:cs="宋体"/>
          <w:b/>
          <w:color w:val="auto"/>
          <w:sz w:val="32"/>
          <w:szCs w:val="32"/>
          <w:highlight w:val="none"/>
        </w:rPr>
        <w:t>四、评审及</w:t>
      </w:r>
      <w:r>
        <w:rPr>
          <w:rFonts w:hint="eastAsia" w:ascii="宋体" w:hAnsi="宋体" w:eastAsia="宋体" w:cs="宋体"/>
          <w:b/>
          <w:color w:val="auto"/>
          <w:sz w:val="32"/>
          <w:szCs w:val="32"/>
          <w:highlight w:val="none"/>
          <w:lang w:eastAsia="zh-CN"/>
        </w:rPr>
        <w:t>协商</w:t>
      </w:r>
    </w:p>
    <w:p w14:paraId="1F1D59E2">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24.</w:t>
      </w:r>
      <w:r>
        <w:rPr>
          <w:rFonts w:hint="eastAsia" w:ascii="宋体" w:hAnsi="宋体" w:eastAsia="宋体" w:cs="宋体"/>
          <w:b/>
          <w:bCs/>
          <w:color w:val="auto"/>
          <w:sz w:val="24"/>
          <w:highlight w:val="none"/>
          <w:lang w:eastAsia="zh-CN"/>
        </w:rPr>
        <w:t>协商小组</w:t>
      </w:r>
      <w:r>
        <w:rPr>
          <w:rFonts w:hint="eastAsia" w:ascii="宋体" w:hAnsi="宋体" w:eastAsia="宋体" w:cs="宋体"/>
          <w:b/>
          <w:bCs/>
          <w:color w:val="auto"/>
          <w:sz w:val="24"/>
          <w:highlight w:val="none"/>
        </w:rPr>
        <w:t>成立</w:t>
      </w:r>
    </w:p>
    <w:p w14:paraId="5DE3823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24.1</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成立：</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由采购人代表和评审专家共3人以上单数组成，具体人数详见“供应商须知前附表”，其中评审专家人数不得少于</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成员总数的2/3。采购人不得以评审专家身份参加本部门或者本单位采购项目的评审。采购代理机构人员不得参加本机构代理的采购项目的评审。达到公开招标数额标准的货物或者服务采购项目，或者达到招标规模标准的政府采购工程，</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应当由5人以上单数组成。</w:t>
      </w:r>
    </w:p>
    <w:p w14:paraId="5D5B6AD1">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24.2评审专家应当从政府采购评审专家库内相关专业的专家名单中随机抽取。技术复杂、专业性强的</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采购项目，通过随机方式难以确定合适的评审专家的，经主管预算单位同意，可以自行选定评审专家。技术复杂、专业性强的</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采购项目，评审专家中应当包含1名法律专家。</w:t>
      </w:r>
    </w:p>
    <w:p w14:paraId="0083561A">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25.首次响应文件的开启</w:t>
      </w:r>
    </w:p>
    <w:p w14:paraId="73F40D0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25.1首次响应文件由</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或者采购代理机构在“供应商须知前附表”规定的时间开启。</w:t>
      </w:r>
    </w:p>
    <w:p w14:paraId="110D5153">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25.2响应文件解密：采购代理机构将在“供应商须知前附表”规定的时间通过电子交易平台组织响应文件开启，采购代理机构将依托电子交易平台发起开始解密指令，</w:t>
      </w:r>
      <w:r>
        <w:rPr>
          <w:rFonts w:hint="eastAsia" w:ascii="宋体" w:hAnsi="宋体" w:eastAsia="宋体" w:cs="宋体"/>
          <w:b/>
          <w:color w:val="auto"/>
          <w:szCs w:val="21"/>
          <w:highlight w:val="none"/>
        </w:rPr>
        <w:t>供应商的法定代表人或其委托代理人须携带加密时所用的CA锁按平台提示和</w:t>
      </w:r>
      <w:r>
        <w:rPr>
          <w:rFonts w:hint="eastAsia" w:ascii="宋体" w:hAnsi="宋体" w:eastAsia="宋体" w:cs="宋体"/>
          <w:b/>
          <w:color w:val="auto"/>
          <w:szCs w:val="21"/>
          <w:highlight w:val="none"/>
          <w:lang w:eastAsia="zh-CN"/>
        </w:rPr>
        <w:t>协商文件</w:t>
      </w:r>
      <w:r>
        <w:rPr>
          <w:rFonts w:hint="eastAsia" w:ascii="宋体" w:hAnsi="宋体" w:eastAsia="宋体" w:cs="宋体"/>
          <w:b/>
          <w:color w:val="auto"/>
          <w:szCs w:val="21"/>
          <w:highlight w:val="none"/>
        </w:rPr>
        <w:t>的规定登录到“</w:t>
      </w:r>
      <w:r>
        <w:rPr>
          <w:rFonts w:hint="eastAsia" w:ascii="宋体" w:hAnsi="宋体" w:eastAsia="宋体" w:cs="宋体"/>
          <w:b/>
          <w:color w:val="auto"/>
          <w:szCs w:val="21"/>
          <w:highlight w:val="none"/>
          <w:lang w:eastAsia="zh-CN"/>
        </w:rPr>
        <w:t>广西政府采购云</w:t>
      </w:r>
      <w:r>
        <w:rPr>
          <w:rFonts w:hint="eastAsia" w:ascii="宋体" w:hAnsi="宋体" w:eastAsia="宋体" w:cs="宋体"/>
          <w:b/>
          <w:color w:val="auto"/>
          <w:szCs w:val="21"/>
          <w:highlight w:val="none"/>
        </w:rPr>
        <w:t>”平台电子开标大厅签到并在发起解密指令之时起30分钟内完成对电子响应文件在线解密。</w:t>
      </w:r>
      <w:r>
        <w:rPr>
          <w:rFonts w:hint="eastAsia" w:ascii="宋体" w:hAnsi="宋体" w:eastAsia="宋体" w:cs="宋体"/>
          <w:b/>
          <w:bCs/>
          <w:color w:val="auto"/>
          <w:szCs w:val="21"/>
          <w:highlight w:val="none"/>
        </w:rPr>
        <w:t>响应文件未按时解密的，视为响应文件无效。</w:t>
      </w:r>
      <w:r>
        <w:rPr>
          <w:rFonts w:hint="eastAsia" w:ascii="宋体" w:hAnsi="宋体" w:eastAsia="宋体" w:cs="宋体"/>
          <w:color w:val="auto"/>
          <w:szCs w:val="21"/>
          <w:highlight w:val="none"/>
        </w:rPr>
        <w:t>（解密异常情况处理：详见本章26.2电子交易活动的中止。）</w:t>
      </w:r>
    </w:p>
    <w:p w14:paraId="65126647">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26.评审程序和评定成交的标准</w:t>
      </w:r>
    </w:p>
    <w:p w14:paraId="0225D57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26.1</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按照“第四章  评审程序和评定成交的标准”规定的评审程序对响应文件进行评审，并按照评定成交的标准推荐成交候选供应商。</w:t>
      </w:r>
    </w:p>
    <w:p w14:paraId="79E283E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26.2电子交易活动的中止。采购过程中出现以下情形，导致电子交易平台无法正常运行，或者无法保证电子交易的公平、公正和安全时，采购机构可中止电子交易活动：</w:t>
      </w:r>
    </w:p>
    <w:p w14:paraId="040C6305">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（1）电子交易平台发生故障而无法登录访问的； </w:t>
      </w:r>
    </w:p>
    <w:p w14:paraId="2A7A6DC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（2）电子交易平台应用或数据库出现错误，不能进行正常操作的；</w:t>
      </w:r>
    </w:p>
    <w:p w14:paraId="6EC20EA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（3）电子交易平台发现严重安全漏洞，有潜在泄密危险的；</w:t>
      </w:r>
    </w:p>
    <w:p w14:paraId="708577A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（4）病毒发作导致不能进行正常操作的； </w:t>
      </w:r>
    </w:p>
    <w:p w14:paraId="64CBF9D4">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（4）其他无法保证电子交易的公平、公正和安全的情况。</w:t>
      </w:r>
    </w:p>
    <w:p w14:paraId="156F2C3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26.3出现以上情形，不影响采购公平、公正性的，采购代理机构可以待上述情形消除后继续组织电子交易活动；影响或可能影响采购公平、公正性的，经采购代理机构确认后，应当重新采购。</w:t>
      </w:r>
    </w:p>
    <w:p w14:paraId="4EF9635F">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27.确定成交供应商及结果公告</w:t>
      </w:r>
    </w:p>
    <w:p w14:paraId="22D3B0F0">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27.1采购代理机构应当在评审结束后2个工作日内将评审报告送采购人确认。采购人应当在收到评审报告后5个工作日内，将评审报告提出的成交候选人确定为成交供应商，也可以书面授权</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直接确定成交供应商。采购人逾期未确定成交供应商且不提出异议的，视为确定评审报告提出的成交候选人为成交供应商。</w:t>
      </w:r>
    </w:p>
    <w:p w14:paraId="10D8B97B">
      <w:pPr>
        <w:pStyle w:val="10"/>
        <w:keepNext w:val="0"/>
        <w:keepLines w:val="0"/>
        <w:pageBreakBefore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27.2采购代理机构应当在成交供应商确定后2个工作日内，在省级以上财政部门指定的媒体上公告成交结果，同时向成交供应商发出成交通知书。</w:t>
      </w:r>
      <w:r>
        <w:rPr>
          <w:rFonts w:hint="eastAsia" w:ascii="宋体" w:hAnsi="宋体" w:eastAsia="宋体" w:cs="宋体"/>
          <w:b/>
          <w:color w:val="auto"/>
          <w:kern w:val="0"/>
          <w:szCs w:val="21"/>
          <w:highlight w:val="none"/>
        </w:rPr>
        <w:t>采购人或者采购代理机构发出成交通知书前，应当对成交供应商信用进行查询，对列入失信被执行人、重大税收违法案件当事人名单、政府采购严重违法失信行为记录名单及其他不符合《中华人民共和国政府采购法》第二十二条规定条件的供应商，取消其成交资格</w:t>
      </w:r>
      <w:r>
        <w:rPr>
          <w:rFonts w:hint="eastAsia" w:ascii="宋体" w:hAnsi="宋体" w:eastAsia="宋体" w:cs="宋体"/>
          <w:color w:val="auto"/>
          <w:kern w:val="0"/>
          <w:szCs w:val="21"/>
          <w:highlight w:val="none"/>
        </w:rPr>
        <w:t>。以上信息查询记录及相关证据与</w:t>
      </w:r>
      <w:r>
        <w:rPr>
          <w:rFonts w:hint="eastAsia" w:ascii="宋体" w:hAnsi="宋体" w:eastAsia="宋体" w:cs="宋体"/>
          <w:color w:val="auto"/>
          <w:kern w:val="0"/>
          <w:szCs w:val="21"/>
          <w:highlight w:val="none"/>
          <w:lang w:eastAsia="zh-CN"/>
        </w:rPr>
        <w:t>协商文件</w:t>
      </w:r>
      <w:r>
        <w:rPr>
          <w:rFonts w:hint="eastAsia" w:ascii="宋体" w:hAnsi="宋体" w:eastAsia="宋体" w:cs="宋体"/>
          <w:color w:val="auto"/>
          <w:kern w:val="0"/>
          <w:szCs w:val="21"/>
          <w:highlight w:val="none"/>
        </w:rPr>
        <w:t>一并保存。</w:t>
      </w:r>
    </w:p>
    <w:p w14:paraId="597100D4">
      <w:pPr>
        <w:pStyle w:val="10"/>
        <w:keepNext w:val="0"/>
        <w:keepLines w:val="0"/>
        <w:pageBreakBefore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27.3出现下列情形之一的，采购人或者采购代理机构应当终止</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采购活动，发布项目终止公告并说明原因，重新开展采购活动：</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（一）因情况变化，不再符合规定的</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采购方式适用情形的；</w:t>
      </w:r>
      <w:r>
        <w:rPr>
          <w:rFonts w:hint="eastAsia" w:ascii="宋体" w:hAnsi="宋体" w:eastAsia="宋体" w:cs="宋体"/>
          <w:color w:val="auto"/>
          <w:szCs w:val="21"/>
          <w:highlight w:val="none"/>
        </w:rPr>
        <w:br w:type="textWrapping"/>
      </w:r>
      <w:r>
        <w:rPr>
          <w:rFonts w:hint="eastAsia" w:ascii="宋体" w:hAnsi="宋体" w:eastAsia="宋体" w:cs="宋体"/>
          <w:color w:val="auto"/>
          <w:szCs w:val="21"/>
          <w:highlight w:val="none"/>
        </w:rPr>
        <w:t>　　（二）出现影响采购公正的违法、违规行为的；</w:t>
      </w:r>
    </w:p>
    <w:p w14:paraId="6DFC1084">
      <w:pPr>
        <w:pStyle w:val="10"/>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27.4在采购活动中因重大变故，采购任务取消的，采购人或者采购代理机构应当终止采购活动，通知所有参加采购活动的供应商。</w:t>
      </w:r>
    </w:p>
    <w:p w14:paraId="1A003E90">
      <w:pPr>
        <w:pStyle w:val="10"/>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Cs/>
          <w:color w:val="auto"/>
          <w:szCs w:val="21"/>
          <w:highlight w:val="none"/>
        </w:rPr>
        <w:t>27.5</w:t>
      </w:r>
      <w:r>
        <w:rPr>
          <w:rFonts w:hint="eastAsia" w:ascii="宋体" w:hAnsi="宋体" w:eastAsia="宋体" w:cs="宋体"/>
          <w:color w:val="auto"/>
          <w:szCs w:val="21"/>
          <w:highlight w:val="none"/>
        </w:rPr>
        <w:t>成交供应商拒绝签订政府采购合同（包括但不限于放弃成交、因不可抗力不能履行合同而放弃签订合同），可以重新开展政府采购活动。拒绝签订政府采购合同的成交供应商不得参加对该项目重新开展的采购活动。</w:t>
      </w:r>
    </w:p>
    <w:p w14:paraId="61B40D6F">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28.履约保证金</w:t>
      </w:r>
    </w:p>
    <w:p w14:paraId="67178CA2">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28.1</w:t>
      </w:r>
      <w:r>
        <w:rPr>
          <w:rFonts w:hint="eastAsia" w:ascii="宋体" w:hAnsi="宋体" w:eastAsia="宋体" w:cs="宋体"/>
          <w:color w:val="auto"/>
          <w:szCs w:val="21"/>
          <w:highlight w:val="none"/>
          <w:lang w:eastAsia="zh-CN"/>
        </w:rPr>
        <w:t>本项目不需要提交</w:t>
      </w:r>
      <w:r>
        <w:rPr>
          <w:rFonts w:hint="eastAsia" w:ascii="宋体" w:hAnsi="宋体" w:eastAsia="宋体" w:cs="宋体"/>
          <w:color w:val="auto"/>
          <w:szCs w:val="21"/>
          <w:highlight w:val="none"/>
        </w:rPr>
        <w:t>履约保证金。</w:t>
      </w:r>
    </w:p>
    <w:p w14:paraId="3CD6D8A0">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29.签订合同</w:t>
      </w:r>
    </w:p>
    <w:p w14:paraId="73B6BAFD">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29.1成交供应商在收到成交通知书（书面或电子）后，按“供应商须知前附表”规定向采购人出示相关证明材料，经采购人核验合格后方可签订合同（书面或电子）。</w:t>
      </w:r>
    </w:p>
    <w:p w14:paraId="7DA4A86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29.2签订合同时间：按成交通知书的规定与采购人签订政府采购合同（最长不能超过25日）。</w:t>
      </w:r>
    </w:p>
    <w:p w14:paraId="5A43812C">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29.3成交供应商拒绝与采购人签订合同的，按照本须知正文第27.5条的规定执行。</w:t>
      </w:r>
    </w:p>
    <w:p w14:paraId="75B8E4BB">
      <w:pPr>
        <w:keepNext w:val="0"/>
        <w:keepLines w:val="0"/>
        <w:pageBreakBefore w:val="0"/>
        <w:kinsoku/>
        <w:wordWrap/>
        <w:overflowPunct/>
        <w:topLinePunct w:val="0"/>
        <w:autoSpaceDE/>
        <w:autoSpaceDN/>
        <w:bidi w:val="0"/>
        <w:adjustRightInd/>
        <w:snapToGri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30.政府采购合同公告</w:t>
      </w:r>
    </w:p>
    <w:p w14:paraId="2F832679">
      <w:pPr>
        <w:keepNext w:val="0"/>
        <w:keepLines w:val="0"/>
        <w:pageBreakBefore w:val="0"/>
        <w:kinsoku/>
        <w:wordWrap/>
        <w:overflowPunct/>
        <w:topLinePunct w:val="0"/>
        <w:autoSpaceDE/>
        <w:autoSpaceDN/>
        <w:bidi w:val="0"/>
        <w:adjustRightInd/>
        <w:snapToGri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4B8A11D4">
      <w:pPr>
        <w:bidi w:val="0"/>
        <w:rPr>
          <w:rFonts w:hint="eastAsia" w:ascii="宋体" w:hAnsi="宋体" w:eastAsia="宋体" w:cs="宋体"/>
        </w:rPr>
      </w:pPr>
      <w:bookmarkStart w:id="18" w:name="_Toc10787"/>
      <w:bookmarkStart w:id="19" w:name="_Toc74322010"/>
    </w:p>
    <w:p w14:paraId="6E0DFBF7">
      <w:pPr>
        <w:bidi w:val="0"/>
        <w:rPr>
          <w:rFonts w:hint="eastAsia" w:ascii="宋体" w:hAnsi="宋体" w:eastAsia="宋体" w:cs="宋体"/>
        </w:rPr>
      </w:pPr>
    </w:p>
    <w:p w14:paraId="68D81242">
      <w:pPr>
        <w:bidi w:val="0"/>
        <w:rPr>
          <w:rFonts w:hint="eastAsia" w:ascii="宋体" w:hAnsi="宋体" w:eastAsia="宋体" w:cs="宋体"/>
        </w:rPr>
      </w:pPr>
    </w:p>
    <w:p w14:paraId="5FF28C83">
      <w:pPr>
        <w:bidi w:val="0"/>
        <w:rPr>
          <w:rFonts w:hint="eastAsia" w:ascii="宋体" w:hAnsi="宋体" w:eastAsia="宋体" w:cs="宋体"/>
        </w:rPr>
      </w:pPr>
    </w:p>
    <w:p w14:paraId="4BC907E6">
      <w:pPr>
        <w:bidi w:val="0"/>
        <w:rPr>
          <w:rFonts w:hint="eastAsia" w:ascii="宋体" w:hAnsi="宋体" w:eastAsia="宋体" w:cs="宋体"/>
        </w:rPr>
      </w:pPr>
    </w:p>
    <w:p w14:paraId="6F34AEB3">
      <w:pPr>
        <w:bidi w:val="0"/>
        <w:rPr>
          <w:rFonts w:hint="eastAsia" w:ascii="宋体" w:hAnsi="宋体" w:eastAsia="宋体" w:cs="宋体"/>
        </w:rPr>
      </w:pPr>
    </w:p>
    <w:p w14:paraId="1AEE6D8E">
      <w:pPr>
        <w:bidi w:val="0"/>
        <w:rPr>
          <w:rFonts w:hint="eastAsia" w:ascii="宋体" w:hAnsi="宋体" w:eastAsia="宋体" w:cs="宋体"/>
        </w:rPr>
      </w:pPr>
    </w:p>
    <w:p w14:paraId="087BE181">
      <w:pPr>
        <w:bidi w:val="0"/>
        <w:rPr>
          <w:rFonts w:hint="eastAsia" w:ascii="宋体" w:hAnsi="宋体" w:eastAsia="宋体" w:cs="宋体"/>
        </w:rPr>
      </w:pPr>
    </w:p>
    <w:p w14:paraId="2AB8412C">
      <w:pPr>
        <w:bidi w:val="0"/>
        <w:rPr>
          <w:rFonts w:hint="eastAsia" w:ascii="宋体" w:hAnsi="宋体" w:eastAsia="宋体" w:cs="宋体"/>
        </w:rPr>
      </w:pPr>
    </w:p>
    <w:p w14:paraId="0E6714B6">
      <w:pPr>
        <w:bidi w:val="0"/>
        <w:rPr>
          <w:rFonts w:hint="eastAsia" w:ascii="宋体" w:hAnsi="宋体" w:eastAsia="宋体" w:cs="宋体"/>
        </w:rPr>
      </w:pPr>
    </w:p>
    <w:p w14:paraId="5A0D504C">
      <w:pPr>
        <w:bidi w:val="0"/>
        <w:rPr>
          <w:rFonts w:hint="eastAsia" w:ascii="宋体" w:hAnsi="宋体" w:eastAsia="宋体" w:cs="宋体"/>
        </w:rPr>
      </w:pPr>
    </w:p>
    <w:p w14:paraId="69702916">
      <w:pPr>
        <w:bidi w:val="0"/>
        <w:rPr>
          <w:rFonts w:hint="eastAsia" w:ascii="宋体" w:hAnsi="宋体" w:eastAsia="宋体" w:cs="宋体"/>
        </w:rPr>
      </w:pPr>
    </w:p>
    <w:p w14:paraId="73FD0572">
      <w:pPr>
        <w:rPr>
          <w:rFonts w:hint="eastAsia" w:ascii="宋体" w:hAnsi="宋体" w:eastAsia="宋体" w:cs="宋体"/>
        </w:rPr>
      </w:pPr>
      <w:r>
        <w:rPr>
          <w:rFonts w:hint="eastAsia" w:ascii="宋体" w:hAnsi="宋体" w:eastAsia="宋体" w:cs="宋体"/>
        </w:rPr>
        <w:br w:type="page"/>
      </w:r>
    </w:p>
    <w:p w14:paraId="398439FF">
      <w:pPr>
        <w:pStyle w:val="15"/>
        <w:keepNext w:val="0"/>
        <w:keepLines w:val="0"/>
        <w:pageBreakBefore w:val="0"/>
        <w:widowControl w:val="0"/>
        <w:numPr>
          <w:ilvl w:val="0"/>
          <w:numId w:val="3"/>
        </w:numPr>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b/>
          <w:color w:val="auto"/>
          <w:sz w:val="36"/>
          <w:szCs w:val="36"/>
          <w:highlight w:val="none"/>
        </w:rPr>
      </w:pPr>
      <w:bookmarkStart w:id="20" w:name="_Toc6324"/>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采购需求</w:t>
      </w:r>
      <w:bookmarkEnd w:id="18"/>
      <w:bookmarkEnd w:id="19"/>
      <w:bookmarkEnd w:id="20"/>
    </w:p>
    <w:p w14:paraId="7C3FF3B7">
      <w:pPr>
        <w:pStyle w:val="15"/>
        <w:spacing w:line="420" w:lineRule="exact"/>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val="en-US" w:eastAsia="zh-CN"/>
        </w:rPr>
        <w:t>（1）</w:t>
      </w:r>
      <w:r>
        <w:rPr>
          <w:rFonts w:hint="eastAsia" w:ascii="宋体" w:hAnsi="宋体" w:eastAsia="宋体" w:cs="宋体"/>
          <w:bCs/>
          <w:color w:val="auto"/>
          <w:kern w:val="2"/>
          <w:sz w:val="21"/>
          <w:szCs w:val="21"/>
          <w:highlight w:val="none"/>
          <w:lang w:eastAsia="zh-CN"/>
        </w:rPr>
        <w:t>服务内容：</w:t>
      </w:r>
      <w:r>
        <w:rPr>
          <w:rFonts w:hint="eastAsia" w:ascii="宋体" w:hAnsi="宋体" w:eastAsia="宋体" w:cs="宋体"/>
          <w:bCs/>
          <w:color w:val="auto"/>
          <w:kern w:val="2"/>
          <w:sz w:val="21"/>
          <w:szCs w:val="21"/>
          <w:highlight w:val="none"/>
          <w:lang w:val="zh-CN" w:eastAsia="zh-CN"/>
        </w:rPr>
        <w:t>河池市宜州区中医医院医疗信息系统升级服务项目采购服务</w:t>
      </w:r>
    </w:p>
    <w:p w14:paraId="3EAA0D1A">
      <w:pPr>
        <w:pStyle w:val="15"/>
        <w:spacing w:line="420" w:lineRule="exact"/>
        <w:jc w:val="left"/>
        <w:rPr>
          <w:rFonts w:hint="eastAsia" w:ascii="宋体" w:hAnsi="宋体" w:eastAsia="宋体" w:cs="宋体"/>
          <w:bCs/>
          <w:color w:val="auto"/>
          <w:kern w:val="2"/>
          <w:sz w:val="21"/>
          <w:szCs w:val="21"/>
          <w:highlight w:val="none"/>
          <w:lang w:eastAsia="zh-CN"/>
        </w:rPr>
      </w:pPr>
      <w:r>
        <w:rPr>
          <w:rFonts w:hint="eastAsia" w:ascii="宋体" w:hAnsi="宋体" w:eastAsia="宋体" w:cs="宋体"/>
          <w:bCs/>
          <w:color w:val="auto"/>
          <w:kern w:val="2"/>
          <w:sz w:val="21"/>
          <w:szCs w:val="21"/>
          <w:highlight w:val="none"/>
          <w:lang w:val="en-US" w:eastAsia="zh-CN"/>
        </w:rPr>
        <w:t>（2）</w:t>
      </w:r>
      <w:r>
        <w:rPr>
          <w:rFonts w:hint="eastAsia" w:ascii="宋体" w:hAnsi="宋体" w:eastAsia="宋体" w:cs="宋体"/>
          <w:bCs/>
          <w:color w:val="auto"/>
          <w:kern w:val="2"/>
          <w:sz w:val="21"/>
          <w:szCs w:val="21"/>
          <w:highlight w:val="none"/>
          <w:lang w:eastAsia="zh-CN"/>
        </w:rPr>
        <w:t>服务地点：河池市宜州区中医医院</w:t>
      </w:r>
    </w:p>
    <w:p w14:paraId="44DFDCA6">
      <w:pPr>
        <w:pStyle w:val="15"/>
        <w:spacing w:line="420" w:lineRule="exact"/>
        <w:jc w:val="left"/>
        <w:rPr>
          <w:rFonts w:hint="eastAsia" w:ascii="宋体" w:hAnsi="宋体" w:eastAsia="宋体" w:cs="宋体"/>
          <w:bCs/>
          <w:color w:val="auto"/>
          <w:kern w:val="2"/>
          <w:sz w:val="21"/>
          <w:szCs w:val="21"/>
          <w:highlight w:val="none"/>
          <w:lang w:val="en-US" w:eastAsia="zh-CN"/>
        </w:rPr>
      </w:pPr>
      <w:r>
        <w:rPr>
          <w:rFonts w:hint="eastAsia" w:ascii="宋体" w:hAnsi="宋体" w:eastAsia="宋体" w:cs="宋体"/>
          <w:bCs/>
          <w:color w:val="auto"/>
          <w:kern w:val="2"/>
          <w:sz w:val="21"/>
          <w:szCs w:val="21"/>
          <w:highlight w:val="none"/>
          <w:lang w:val="en-US" w:eastAsia="zh-CN"/>
        </w:rPr>
        <w:t>（3）</w:t>
      </w:r>
      <w:r>
        <w:rPr>
          <w:rFonts w:hint="eastAsia" w:ascii="宋体" w:hAnsi="宋体" w:eastAsia="宋体" w:cs="宋体"/>
          <w:bCs/>
          <w:color w:val="auto"/>
          <w:kern w:val="2"/>
          <w:sz w:val="21"/>
          <w:szCs w:val="21"/>
          <w:highlight w:val="none"/>
          <w:lang w:eastAsia="zh-CN"/>
        </w:rPr>
        <w:t>服务期限：</w:t>
      </w:r>
      <w:r>
        <w:rPr>
          <w:rFonts w:hint="eastAsia" w:ascii="宋体" w:hAnsi="宋体" w:eastAsia="宋体" w:cs="宋体"/>
          <w:color w:val="auto"/>
          <w:sz w:val="21"/>
          <w:szCs w:val="21"/>
          <w:highlight w:val="none"/>
          <w:lang w:val="en-US" w:eastAsia="zh-CN"/>
        </w:rPr>
        <w:t>云升级服务60日历天，云运维服务一年</w:t>
      </w:r>
      <w:r>
        <w:rPr>
          <w:rFonts w:hint="eastAsia" w:ascii="宋体" w:hAnsi="宋体" w:eastAsia="宋体" w:cs="宋体"/>
          <w:color w:val="auto"/>
          <w:sz w:val="21"/>
          <w:szCs w:val="21"/>
          <w:highlight w:val="none"/>
          <w:lang w:eastAsia="zh-CN"/>
        </w:rPr>
        <w:t>。</w:t>
      </w:r>
    </w:p>
    <w:tbl>
      <w:tblPr>
        <w:tblStyle w:val="22"/>
        <w:tblW w:w="97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48"/>
        <w:gridCol w:w="1343"/>
        <w:gridCol w:w="54"/>
        <w:gridCol w:w="899"/>
        <w:gridCol w:w="6788"/>
      </w:tblGrid>
      <w:tr w14:paraId="090831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9732" w:type="dxa"/>
            <w:gridSpan w:val="5"/>
            <w:noWrap w:val="0"/>
            <w:vAlign w:val="center"/>
          </w:tcPr>
          <w:p w14:paraId="5BBCC3F7">
            <w:pPr>
              <w:tabs>
                <w:tab w:val="left" w:pos="-40"/>
                <w:tab w:val="left" w:pos="1620"/>
              </w:tabs>
              <w:spacing w:line="320" w:lineRule="exact"/>
              <w:jc w:val="center"/>
              <w:rPr>
                <w:rFonts w:hint="eastAsia" w:ascii="宋体" w:hAnsi="宋体" w:eastAsia="宋体" w:cs="宋体"/>
                <w:b/>
                <w:color w:val="auto"/>
                <w:kern w:val="0"/>
                <w:szCs w:val="21"/>
                <w:highlight w:val="none"/>
              </w:rPr>
            </w:pPr>
            <w:bookmarkStart w:id="21" w:name="_Hlk48036094"/>
            <w:r>
              <w:rPr>
                <w:rFonts w:hint="eastAsia" w:ascii="宋体" w:hAnsi="宋体" w:eastAsia="宋体" w:cs="宋体"/>
                <w:b/>
                <w:color w:val="auto"/>
                <w:kern w:val="0"/>
                <w:szCs w:val="21"/>
                <w:highlight w:val="none"/>
                <w:lang w:eastAsia="zh-CN"/>
              </w:rPr>
              <w:t>一、</w:t>
            </w:r>
            <w:r>
              <w:rPr>
                <w:rFonts w:hint="eastAsia" w:ascii="宋体" w:hAnsi="宋体" w:eastAsia="宋体" w:cs="宋体"/>
                <w:b/>
                <w:color w:val="auto"/>
                <w:kern w:val="0"/>
                <w:szCs w:val="21"/>
                <w:highlight w:val="none"/>
              </w:rPr>
              <w:t>技术要求</w:t>
            </w:r>
          </w:p>
        </w:tc>
      </w:tr>
      <w:tr w14:paraId="073DD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648" w:type="dxa"/>
            <w:noWrap w:val="0"/>
            <w:vAlign w:val="center"/>
          </w:tcPr>
          <w:p w14:paraId="514C69E1">
            <w:pPr>
              <w:tabs>
                <w:tab w:val="left" w:pos="-40"/>
                <w:tab w:val="left" w:pos="1620"/>
              </w:tabs>
              <w:spacing w:line="3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序号</w:t>
            </w:r>
          </w:p>
        </w:tc>
        <w:tc>
          <w:tcPr>
            <w:tcW w:w="1397" w:type="dxa"/>
            <w:gridSpan w:val="2"/>
            <w:noWrap w:val="0"/>
            <w:vAlign w:val="center"/>
          </w:tcPr>
          <w:p w14:paraId="2B3BFEC9">
            <w:pPr>
              <w:tabs>
                <w:tab w:val="left" w:pos="-40"/>
                <w:tab w:val="left" w:pos="1620"/>
              </w:tabs>
              <w:spacing w:line="3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标的的名称</w:t>
            </w:r>
          </w:p>
        </w:tc>
        <w:tc>
          <w:tcPr>
            <w:tcW w:w="899" w:type="dxa"/>
            <w:noWrap w:val="0"/>
            <w:vAlign w:val="center"/>
          </w:tcPr>
          <w:p w14:paraId="2DC2C684">
            <w:pPr>
              <w:tabs>
                <w:tab w:val="left" w:pos="-40"/>
                <w:tab w:val="left" w:pos="1620"/>
              </w:tabs>
              <w:spacing w:line="3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数量及单位</w:t>
            </w:r>
          </w:p>
        </w:tc>
        <w:tc>
          <w:tcPr>
            <w:tcW w:w="6788" w:type="dxa"/>
            <w:noWrap w:val="0"/>
            <w:vAlign w:val="center"/>
          </w:tcPr>
          <w:p w14:paraId="6E3BDAC4">
            <w:pPr>
              <w:tabs>
                <w:tab w:val="left" w:pos="-40"/>
                <w:tab w:val="left" w:pos="1620"/>
              </w:tabs>
              <w:spacing w:line="320" w:lineRule="exact"/>
              <w:jc w:val="center"/>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lang w:val="en-US" w:eastAsia="zh-CN"/>
              </w:rPr>
              <w:t>具体技术要求</w:t>
            </w:r>
          </w:p>
        </w:tc>
      </w:tr>
      <w:tr w14:paraId="1A2586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648" w:type="dxa"/>
            <w:noWrap w:val="0"/>
            <w:vAlign w:val="center"/>
          </w:tcPr>
          <w:p w14:paraId="74BA94F8">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p>
        </w:tc>
        <w:tc>
          <w:tcPr>
            <w:tcW w:w="1397" w:type="dxa"/>
            <w:gridSpan w:val="2"/>
            <w:noWrap w:val="0"/>
            <w:vAlign w:val="center"/>
          </w:tcPr>
          <w:p w14:paraId="40D884FB">
            <w:pPr>
              <w:bidi w:val="0"/>
              <w:spacing w:line="360" w:lineRule="auto"/>
              <w:ind w:left="0" w:leftChars="0" w:firstLine="0" w:firstLine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lang w:val="en-US" w:eastAsia="zh-CN"/>
              </w:rPr>
              <w:t>河池市宜州区中医医院云升级服务</w:t>
            </w:r>
          </w:p>
        </w:tc>
        <w:tc>
          <w:tcPr>
            <w:tcW w:w="899" w:type="dxa"/>
            <w:noWrap w:val="0"/>
            <w:vAlign w:val="center"/>
          </w:tcPr>
          <w:p w14:paraId="1C1337AF">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1项</w:t>
            </w:r>
          </w:p>
        </w:tc>
        <w:tc>
          <w:tcPr>
            <w:tcW w:w="6788" w:type="dxa"/>
            <w:noWrap w:val="0"/>
            <w:vAlign w:val="center"/>
          </w:tcPr>
          <w:p w14:paraId="509BCF14">
            <w:pPr>
              <w:spacing w:line="360" w:lineRule="auto"/>
              <w:rPr>
                <w:rFonts w:hint="eastAsia" w:ascii="宋体" w:hAnsi="宋体" w:eastAsia="宋体" w:cs="宋体"/>
                <w:b/>
                <w:bCs w:val="0"/>
                <w:color w:val="auto"/>
                <w:kern w:val="2"/>
                <w:sz w:val="21"/>
                <w:highlight w:val="none"/>
                <w:lang w:val="en-US" w:eastAsia="zh-CN"/>
              </w:rPr>
            </w:pPr>
            <w:r>
              <w:rPr>
                <w:rFonts w:hint="eastAsia" w:ascii="宋体" w:hAnsi="宋体" w:eastAsia="宋体" w:cs="宋体"/>
                <w:b/>
                <w:bCs w:val="0"/>
                <w:color w:val="auto"/>
                <w:kern w:val="2"/>
                <w:sz w:val="21"/>
                <w:highlight w:val="none"/>
                <w:lang w:val="en-US" w:eastAsia="zh-CN"/>
              </w:rPr>
              <w:t>1、升级服务技术要求</w:t>
            </w:r>
          </w:p>
          <w:p w14:paraId="6526BF58">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1）要求基于云原生技术，构建高可用服务</w:t>
            </w:r>
          </w:p>
          <w:p w14:paraId="18855D4A">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需面向医院的业务要求，利用云原生简单易扩展的优势，提供稳定可靠的应用服务。</w:t>
            </w:r>
          </w:p>
          <w:p w14:paraId="39BD4B95">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需利用云原生特性，保障系统在应用快速迭代变化的同时，既可以保持高度的可用性、多节点、负载均衡、弹性扩展等特性，又具备高效处理、水平扩展和数据高并发访问的能力。</w:t>
            </w:r>
          </w:p>
          <w:p w14:paraId="142386AB">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2）各个业务模块应具有统一的前端框架、设计风格、高度一致的交互体验</w:t>
            </w:r>
            <w:r>
              <w:rPr>
                <w:rFonts w:hint="eastAsia" w:ascii="宋体" w:hAnsi="宋体" w:cs="宋体"/>
                <w:bCs/>
                <w:color w:val="auto"/>
                <w:kern w:val="2"/>
                <w:sz w:val="21"/>
                <w:highlight w:val="none"/>
                <w:lang w:val="en-US" w:eastAsia="zh-CN"/>
              </w:rPr>
              <w:t>。</w:t>
            </w:r>
          </w:p>
          <w:p w14:paraId="4E5E31B9">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要求系统从样式、组件、框架、组件交互四个维度实现体验标准化，保障基础体验、交互体验的高度一致。</w:t>
            </w:r>
          </w:p>
          <w:p w14:paraId="1F65FC8C">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3）采用微服务架构，搭建业务中台、数据中台等中台服务。</w:t>
            </w:r>
          </w:p>
          <w:p w14:paraId="0CF0925A">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要求能够将不同模块、不同业务单元、不同应用程序有机且良好的结合起来，实现服务的轻量化、标准化、快速响应化。</w:t>
            </w:r>
          </w:p>
          <w:p w14:paraId="53BCFD25">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需构建业务中台、数据中台等中台服务，使系统能够提供高可用、高稳定、快速访问和响应的同时，还能够做到服务模块化、可配置化。</w:t>
            </w:r>
          </w:p>
          <w:p w14:paraId="5BB6D3A4">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4）要求将系统，进行云化升级</w:t>
            </w:r>
          </w:p>
          <w:p w14:paraId="7C02EEB0">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要求将本地系统迁移到云，实现系统的云化升级。投标人需保证云上的系统与本地系统的衔接和过渡，实现云上系统的正常运行。</w:t>
            </w:r>
          </w:p>
          <w:p w14:paraId="7455ADF8">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5）要求使用无版权纠纷的数据库，避免数据制约</w:t>
            </w:r>
          </w:p>
          <w:p w14:paraId="714C66E2">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为避免因技术问题造成数据库软件不被授权、不能使用，整个医院系统瘫痪等问题；软件升级后需保证数据库无版权纠纷。</w:t>
            </w:r>
          </w:p>
          <w:p w14:paraId="3E93CF3F">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6）应用+中台架构，支持快速响应政策要求变更</w:t>
            </w:r>
          </w:p>
          <w:p w14:paraId="42F2A0AA">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支持在业务中台基础之上，根据国家政策要求变更，复用中台基础能力，快速构建应用支持。</w:t>
            </w:r>
          </w:p>
          <w:p w14:paraId="79B98542">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7）要求支持无感升级</w:t>
            </w:r>
          </w:p>
          <w:p w14:paraId="72A85F5C">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应支持在系统升级过程中，无感知、无影响、无侵入；支持灰度发布、金丝雀发布、蓝绿发布、AB发布等常见过渡发布方式。要求业务系统具有完善的预警、监测机制。</w:t>
            </w:r>
          </w:p>
          <w:p w14:paraId="34D474E6">
            <w:pPr>
              <w:spacing w:line="360" w:lineRule="auto"/>
              <w:rPr>
                <w:rFonts w:hint="eastAsia" w:ascii="宋体" w:hAnsi="宋体" w:eastAsia="宋体" w:cs="宋体"/>
                <w:b/>
                <w:bCs w:val="0"/>
                <w:color w:val="auto"/>
                <w:kern w:val="2"/>
                <w:sz w:val="21"/>
                <w:highlight w:val="none"/>
                <w:lang w:val="en-US" w:eastAsia="zh-CN"/>
              </w:rPr>
            </w:pPr>
            <w:bookmarkStart w:id="22" w:name="_Toc5886"/>
            <w:r>
              <w:rPr>
                <w:rFonts w:hint="eastAsia" w:ascii="宋体" w:hAnsi="宋体" w:eastAsia="宋体" w:cs="宋体"/>
                <w:b/>
                <w:bCs w:val="0"/>
                <w:color w:val="auto"/>
                <w:kern w:val="2"/>
                <w:sz w:val="21"/>
                <w:highlight w:val="none"/>
                <w:lang w:val="en-US" w:eastAsia="zh-CN"/>
              </w:rPr>
              <w:t>2、升级系统清单</w:t>
            </w:r>
            <w:bookmarkEnd w:id="22"/>
          </w:p>
          <w:tbl>
            <w:tblPr>
              <w:tblStyle w:val="22"/>
              <w:tblW w:w="65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47"/>
              <w:gridCol w:w="2383"/>
              <w:gridCol w:w="3407"/>
            </w:tblGrid>
            <w:tr w14:paraId="75BE1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8"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06794">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序号</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F9803A">
                  <w:pPr>
                    <w:bidi w:val="0"/>
                    <w:spacing w:line="360" w:lineRule="auto"/>
                    <w:jc w:val="center"/>
                    <w:rPr>
                      <w:rFonts w:hint="eastAsia" w:ascii="宋体" w:hAnsi="宋体" w:eastAsia="宋体" w:cs="宋体"/>
                      <w:lang w:val="en-US" w:eastAsia="zh-CN"/>
                    </w:rPr>
                  </w:pPr>
                  <w:r>
                    <w:rPr>
                      <w:rFonts w:hint="eastAsia" w:ascii="宋体" w:hAnsi="宋体" w:eastAsia="宋体" w:cs="宋体"/>
                      <w:lang w:val="en-US" w:eastAsia="zh-CN"/>
                    </w:rPr>
                    <w:t>系统名称</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B624D">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备注</w:t>
                  </w:r>
                </w:p>
              </w:tc>
            </w:tr>
            <w:tr w14:paraId="0084D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9"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5F397">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1</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65966">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数字化医院系统（HIS）</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88C51">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702586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1858F">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2</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024E2">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医院实验室信息管理系统（LIS）</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DC918">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1E017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B1046">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3</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890B7F">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医学影像存档与通信系统（PACS）</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36079">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096AE7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58109">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4</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E54AF">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医院电子病历系统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C0301">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0FFA4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B4458">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5</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8DE6F">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基于电子病历的血液信息管理系统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DD860">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2B2285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7C773">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6</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CC175">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基于电子病历的医疗质量控制系统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567AE5">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7D62D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480EA">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7</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1E20E">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医院体检信息管理系统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DEEBB">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41ABB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C7320">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8</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71421">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合理用药系统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3C12A">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672B1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C6FFA">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9</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EC85A">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手术麻醉临床信息系统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89504">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4C3CD5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97E7C">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10</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AAB3B">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基于电子病历的临床上报统计查询与分析系统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D0405">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655EC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6D4A4">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11</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0AE1B">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基于电子病历的医院感染管理系统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35AB9">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59B27A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8A391">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12</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4DBE8">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基于电子病历的心电网络系统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8026">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57A58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711D2">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13</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BABE3">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临床路径管理系统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9E4B0">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54F4AF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38338">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14</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59227">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数字病理信息系统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7505">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0BCCA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3C114">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15</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86AE">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预约挂号系统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5421B">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46152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7ACD3">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16</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752F42">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门诊电子病历系统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25B52">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5FB30A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35184">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17</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9AAE7">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处方点评管理系统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F0AB8">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2F783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37302">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18</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4F8A4">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基于电子病历的重症监护临床信息系统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F3A1D">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717A7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91300">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19</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05AF0">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移动护士端系统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10081">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5AB5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840DF">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20</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EB065">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移动医生端系统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5716">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394D4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1BBBB">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21</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396C1">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患者智能服务系统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84E17">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42C1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72F28">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22</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142C6">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电子病历归档系统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014E8">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39B01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2DEADE">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23</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B17E7">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病案管理系统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6B391">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5C5DF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EE6787">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24</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88F3A">
                  <w:pPr>
                    <w:bidi w:val="0"/>
                    <w:spacing w:line="360" w:lineRule="auto"/>
                    <w:rPr>
                      <w:rFonts w:hint="eastAsia" w:ascii="宋体" w:hAnsi="宋体" w:eastAsia="宋体" w:cs="宋体"/>
                      <w:lang w:val="en-US" w:eastAsia="zh-CN"/>
                    </w:rPr>
                  </w:pPr>
                  <w:r>
                    <w:rPr>
                      <w:rFonts w:hint="eastAsia" w:ascii="宋体" w:hAnsi="宋体" w:eastAsia="宋体" w:cs="宋体"/>
                      <w:highlight w:val="none"/>
                    </w:rPr>
                    <w:t>叫号系统（门诊医生分诊叫号、药房叫号</w:t>
                  </w:r>
                  <w:r>
                    <w:rPr>
                      <w:rFonts w:hint="eastAsia" w:ascii="宋体" w:hAnsi="宋体" w:cs="宋体"/>
                      <w:highlight w:val="none"/>
                      <w:lang w:eastAsia="zh-CN"/>
                    </w:rPr>
                    <w:t>、</w:t>
                  </w:r>
                  <w:r>
                    <w:rPr>
                      <w:rFonts w:hint="eastAsia" w:ascii="宋体" w:hAnsi="宋体" w:cs="宋体"/>
                      <w:highlight w:val="none"/>
                      <w:lang w:val="en-US" w:eastAsia="zh-CN"/>
                    </w:rPr>
                    <w:t>lis分诊叫号、pacs分诊叫号、收费叫号</w:t>
                  </w:r>
                  <w:r>
                    <w:rPr>
                      <w:rFonts w:hint="eastAsia" w:ascii="宋体" w:hAnsi="宋体" w:eastAsia="宋体" w:cs="宋体"/>
                      <w:highlight w:val="none"/>
                    </w:rPr>
                    <w:t>）</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ABEC7">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04888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AACA7">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25</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5C8D0">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单病种系统</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1257F">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r w14:paraId="32D7A7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jc w:val="center"/>
              </w:trPr>
              <w:tc>
                <w:tcPr>
                  <w:tcW w:w="7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A741">
                  <w:pPr>
                    <w:bidi w:val="0"/>
                    <w:spacing w:line="360" w:lineRule="auto"/>
                    <w:jc w:val="center"/>
                    <w:rPr>
                      <w:rFonts w:hint="eastAsia" w:ascii="宋体" w:hAnsi="宋体" w:eastAsia="宋体" w:cs="宋体"/>
                      <w:lang w:val="en-US"/>
                    </w:rPr>
                  </w:pPr>
                  <w:r>
                    <w:rPr>
                      <w:rFonts w:hint="eastAsia" w:ascii="宋体" w:hAnsi="宋体" w:eastAsia="宋体" w:cs="宋体"/>
                      <w:lang w:val="en-US" w:eastAsia="zh-CN"/>
                    </w:rPr>
                    <w:t>26</w:t>
                  </w:r>
                </w:p>
              </w:tc>
              <w:tc>
                <w:tcPr>
                  <w:tcW w:w="23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AC63">
                  <w:pPr>
                    <w:bidi w:val="0"/>
                    <w:spacing w:line="360" w:lineRule="auto"/>
                    <w:rPr>
                      <w:rFonts w:hint="eastAsia" w:ascii="宋体" w:hAnsi="宋体" w:eastAsia="宋体" w:cs="宋体"/>
                      <w:lang w:val="en-US" w:eastAsia="zh-CN"/>
                    </w:rPr>
                  </w:pPr>
                  <w:r>
                    <w:rPr>
                      <w:rFonts w:hint="eastAsia" w:ascii="宋体" w:hAnsi="宋体" w:eastAsia="宋体" w:cs="宋体"/>
                      <w:lang w:val="en-US" w:eastAsia="zh-CN"/>
                    </w:rPr>
                    <w:t>OA</w:t>
                  </w:r>
                </w:p>
              </w:tc>
              <w:tc>
                <w:tcPr>
                  <w:tcW w:w="34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AE3051">
                  <w:pPr>
                    <w:bidi w:val="0"/>
                    <w:spacing w:line="360" w:lineRule="auto"/>
                    <w:rPr>
                      <w:rFonts w:hint="eastAsia" w:ascii="宋体" w:hAnsi="宋体" w:eastAsia="宋体" w:cs="宋体"/>
                      <w:lang w:val="en-US" w:eastAsia="zh-CN"/>
                    </w:rPr>
                  </w:pPr>
                  <w:r>
                    <w:rPr>
                      <w:rFonts w:hint="eastAsia" w:ascii="宋体" w:hAnsi="宋体" w:eastAsia="宋体" w:cs="宋体"/>
                    </w:rPr>
                    <w:t>已建设，在原有系统基础之上升级</w:t>
                  </w:r>
                </w:p>
              </w:tc>
            </w:tr>
          </w:tbl>
          <w:p w14:paraId="3D087920">
            <w:pPr>
              <w:spacing w:line="360" w:lineRule="auto"/>
              <w:rPr>
                <w:rFonts w:hint="eastAsia" w:ascii="宋体" w:hAnsi="宋体" w:eastAsia="宋体" w:cs="宋体"/>
                <w:b/>
                <w:bCs w:val="0"/>
                <w:color w:val="auto"/>
                <w:kern w:val="2"/>
                <w:sz w:val="21"/>
                <w:highlight w:val="none"/>
                <w:lang w:val="en-US" w:eastAsia="zh-CN"/>
              </w:rPr>
            </w:pPr>
            <w:r>
              <w:rPr>
                <w:rFonts w:hint="eastAsia" w:ascii="宋体" w:hAnsi="宋体" w:cs="宋体"/>
                <w:b/>
                <w:bCs w:val="0"/>
                <w:color w:val="auto"/>
                <w:kern w:val="2"/>
                <w:sz w:val="21"/>
                <w:highlight w:val="none"/>
                <w:lang w:val="en-US" w:eastAsia="zh-CN"/>
              </w:rPr>
              <w:t>3</w:t>
            </w:r>
            <w:r>
              <w:rPr>
                <w:rFonts w:hint="eastAsia" w:ascii="宋体" w:hAnsi="宋体" w:eastAsia="宋体" w:cs="宋体"/>
                <w:b/>
                <w:bCs w:val="0"/>
                <w:color w:val="auto"/>
                <w:kern w:val="2"/>
                <w:sz w:val="21"/>
                <w:highlight w:val="none"/>
                <w:lang w:val="en-US" w:eastAsia="zh-CN"/>
              </w:rPr>
              <w:t>、</w:t>
            </w:r>
            <w:r>
              <w:rPr>
                <w:rFonts w:hint="eastAsia" w:ascii="宋体" w:hAnsi="宋体" w:cs="宋体"/>
                <w:b/>
                <w:bCs w:val="0"/>
                <w:color w:val="auto"/>
                <w:kern w:val="2"/>
                <w:sz w:val="21"/>
                <w:highlight w:val="none"/>
                <w:lang w:val="en-US" w:eastAsia="zh-CN"/>
              </w:rPr>
              <w:t>接口</w:t>
            </w:r>
            <w:r>
              <w:rPr>
                <w:rFonts w:hint="eastAsia" w:ascii="宋体" w:hAnsi="宋体" w:eastAsia="宋体" w:cs="宋体"/>
                <w:b/>
                <w:bCs w:val="0"/>
                <w:color w:val="auto"/>
                <w:kern w:val="2"/>
                <w:sz w:val="21"/>
                <w:highlight w:val="none"/>
                <w:lang w:val="en-US" w:eastAsia="zh-CN"/>
              </w:rPr>
              <w:t>升级清单</w:t>
            </w:r>
          </w:p>
          <w:tbl>
            <w:tblPr>
              <w:tblStyle w:val="22"/>
              <w:tblW w:w="4985" w:type="pct"/>
              <w:tblInd w:w="3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03"/>
              <w:gridCol w:w="798"/>
              <w:gridCol w:w="2250"/>
              <w:gridCol w:w="771"/>
              <w:gridCol w:w="788"/>
              <w:gridCol w:w="1242"/>
            </w:tblGrid>
            <w:tr w14:paraId="10F26D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B70F7B6">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609" w:type="pct"/>
                  <w:tcBorders>
                    <w:top w:val="single" w:color="auto" w:sz="4" w:space="0"/>
                    <w:left w:val="single" w:color="auto" w:sz="4" w:space="0"/>
                    <w:bottom w:val="single" w:color="auto" w:sz="4" w:space="0"/>
                    <w:right w:val="single" w:color="auto" w:sz="4" w:space="0"/>
                  </w:tcBorders>
                  <w:shd w:val="clear" w:color="auto" w:fill="auto"/>
                  <w:vAlign w:val="center"/>
                </w:tcPr>
                <w:p w14:paraId="1A01DF3C">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类别</w:t>
                  </w: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7CE31BA8">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接口名称</w:t>
                  </w:r>
                </w:p>
              </w:tc>
              <w:tc>
                <w:tcPr>
                  <w:tcW w:w="588" w:type="pct"/>
                  <w:tcBorders>
                    <w:top w:val="single" w:color="auto" w:sz="4" w:space="0"/>
                    <w:left w:val="single" w:color="auto" w:sz="4" w:space="0"/>
                    <w:bottom w:val="single" w:color="auto" w:sz="4" w:space="0"/>
                    <w:right w:val="single" w:color="auto" w:sz="4" w:space="0"/>
                  </w:tcBorders>
                  <w:shd w:val="clear" w:color="auto" w:fill="auto"/>
                  <w:vAlign w:val="center"/>
                </w:tcPr>
                <w:p w14:paraId="73934490">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数量</w:t>
                  </w:r>
                </w:p>
              </w:tc>
              <w:tc>
                <w:tcPr>
                  <w:tcW w:w="601" w:type="pct"/>
                  <w:tcBorders>
                    <w:top w:val="single" w:color="auto" w:sz="4" w:space="0"/>
                    <w:left w:val="single" w:color="auto" w:sz="4" w:space="0"/>
                    <w:bottom w:val="single" w:color="auto" w:sz="4" w:space="0"/>
                    <w:right w:val="single" w:color="auto" w:sz="4" w:space="0"/>
                  </w:tcBorders>
                  <w:shd w:val="clear" w:color="auto" w:fill="auto"/>
                  <w:vAlign w:val="center"/>
                </w:tcPr>
                <w:p w14:paraId="10E02216">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单位</w:t>
                  </w:r>
                </w:p>
              </w:tc>
              <w:tc>
                <w:tcPr>
                  <w:tcW w:w="947" w:type="pct"/>
                  <w:tcBorders>
                    <w:top w:val="single" w:color="auto" w:sz="4" w:space="0"/>
                    <w:left w:val="single" w:color="auto" w:sz="4" w:space="0"/>
                    <w:bottom w:val="single" w:color="auto" w:sz="4" w:space="0"/>
                    <w:right w:val="single" w:color="auto" w:sz="4" w:space="0"/>
                  </w:tcBorders>
                  <w:shd w:val="clear" w:color="auto" w:fill="auto"/>
                  <w:vAlign w:val="center"/>
                </w:tcPr>
                <w:p w14:paraId="171E9A5D">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备注</w:t>
                  </w:r>
                </w:p>
              </w:tc>
            </w:tr>
            <w:tr w14:paraId="30E61C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491348B">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1</w:t>
                  </w:r>
                </w:p>
              </w:tc>
              <w:tc>
                <w:tcPr>
                  <w:tcW w:w="609" w:type="pct"/>
                  <w:vMerge w:val="restart"/>
                  <w:tcBorders>
                    <w:top w:val="single" w:color="auto" w:sz="4" w:space="0"/>
                    <w:left w:val="single" w:color="auto" w:sz="4" w:space="0"/>
                    <w:right w:val="single" w:color="auto" w:sz="4" w:space="0"/>
                  </w:tcBorders>
                  <w:shd w:val="clear" w:color="auto" w:fill="auto"/>
                  <w:vAlign w:val="center"/>
                </w:tcPr>
                <w:p w14:paraId="4261D444">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接口升级</w:t>
                  </w: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5753AFD7">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国家医保接口</w:t>
                  </w:r>
                </w:p>
              </w:tc>
              <w:tc>
                <w:tcPr>
                  <w:tcW w:w="58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F526318">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1</w:t>
                  </w:r>
                </w:p>
              </w:tc>
              <w:tc>
                <w:tcPr>
                  <w:tcW w:w="60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BCBB8C">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cs="宋体"/>
                      <w:sz w:val="21"/>
                      <w:szCs w:val="21"/>
                      <w:lang w:val="en-US" w:eastAsia="zh-CN"/>
                    </w:rPr>
                    <w:t>批</w:t>
                  </w:r>
                </w:p>
              </w:tc>
              <w:tc>
                <w:tcPr>
                  <w:tcW w:w="94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A12BCE6">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由医院信息系统进行对接（包含在此升级改造中）</w:t>
                  </w:r>
                </w:p>
              </w:tc>
            </w:tr>
            <w:tr w14:paraId="5940A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18AD10C">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2</w:t>
                  </w:r>
                </w:p>
              </w:tc>
              <w:tc>
                <w:tcPr>
                  <w:tcW w:w="609" w:type="pct"/>
                  <w:vMerge w:val="continue"/>
                  <w:tcBorders>
                    <w:left w:val="single" w:color="auto" w:sz="4" w:space="0"/>
                    <w:right w:val="single" w:color="auto" w:sz="4" w:space="0"/>
                  </w:tcBorders>
                  <w:shd w:val="clear" w:color="auto" w:fill="auto"/>
                  <w:vAlign w:val="center"/>
                </w:tcPr>
                <w:p w14:paraId="5172F727">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55E44EE2">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移动支付接口</w:t>
                  </w:r>
                </w:p>
              </w:tc>
              <w:tc>
                <w:tcPr>
                  <w:tcW w:w="5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7599D4">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6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5DAC52">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9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6B11EB7">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r>
            <w:tr w14:paraId="6F488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02E01C8">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3</w:t>
                  </w:r>
                </w:p>
              </w:tc>
              <w:tc>
                <w:tcPr>
                  <w:tcW w:w="609" w:type="pct"/>
                  <w:vMerge w:val="continue"/>
                  <w:tcBorders>
                    <w:left w:val="single" w:color="auto" w:sz="4" w:space="0"/>
                    <w:right w:val="single" w:color="auto" w:sz="4" w:space="0"/>
                  </w:tcBorders>
                  <w:shd w:val="clear" w:color="auto" w:fill="auto"/>
                  <w:vAlign w:val="center"/>
                </w:tcPr>
                <w:p w14:paraId="55E39059">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38F16D3F">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DRG智能审核</w:t>
                  </w:r>
                </w:p>
              </w:tc>
              <w:tc>
                <w:tcPr>
                  <w:tcW w:w="5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BD28053">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6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76BE031">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9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533D81E">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r>
            <w:tr w14:paraId="198D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BBA72B2">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4</w:t>
                  </w:r>
                </w:p>
              </w:tc>
              <w:tc>
                <w:tcPr>
                  <w:tcW w:w="609" w:type="pct"/>
                  <w:vMerge w:val="continue"/>
                  <w:tcBorders>
                    <w:left w:val="single" w:color="auto" w:sz="4" w:space="0"/>
                    <w:right w:val="single" w:color="auto" w:sz="4" w:space="0"/>
                  </w:tcBorders>
                  <w:shd w:val="clear" w:color="auto" w:fill="auto"/>
                  <w:vAlign w:val="center"/>
                </w:tcPr>
                <w:p w14:paraId="416CF766">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31257E49">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DRG上传接口</w:t>
                  </w:r>
                </w:p>
              </w:tc>
              <w:tc>
                <w:tcPr>
                  <w:tcW w:w="5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0548FE6">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6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3D798C6">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9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D9866A9">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r>
            <w:tr w14:paraId="1DD0B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C0A331B">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c>
                <w:tcPr>
                  <w:tcW w:w="609" w:type="pct"/>
                  <w:vMerge w:val="continue"/>
                  <w:tcBorders>
                    <w:left w:val="single" w:color="auto" w:sz="4" w:space="0"/>
                    <w:right w:val="single" w:color="auto" w:sz="4" w:space="0"/>
                  </w:tcBorders>
                  <w:shd w:val="clear" w:color="auto" w:fill="auto"/>
                  <w:vAlign w:val="center"/>
                </w:tcPr>
                <w:p w14:paraId="5FB328B1">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296BD467">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公立医院绩效考核</w:t>
                  </w:r>
                </w:p>
              </w:tc>
              <w:tc>
                <w:tcPr>
                  <w:tcW w:w="5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83351F6">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6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1E306A">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9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EA14CE4">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r>
            <w:tr w14:paraId="19CBC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177D537">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6</w:t>
                  </w:r>
                </w:p>
              </w:tc>
              <w:tc>
                <w:tcPr>
                  <w:tcW w:w="609" w:type="pct"/>
                  <w:vMerge w:val="continue"/>
                  <w:tcBorders>
                    <w:left w:val="single" w:color="auto" w:sz="4" w:space="0"/>
                    <w:right w:val="single" w:color="auto" w:sz="4" w:space="0"/>
                  </w:tcBorders>
                  <w:shd w:val="clear" w:color="auto" w:fill="auto"/>
                  <w:vAlign w:val="center"/>
                </w:tcPr>
                <w:p w14:paraId="383AFA48">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66B64450">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医保事前事中接口</w:t>
                  </w:r>
                </w:p>
              </w:tc>
              <w:tc>
                <w:tcPr>
                  <w:tcW w:w="5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8B1CEF9">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6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D8DE8C">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9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302638">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r>
            <w:tr w14:paraId="74AA5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68028A">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7</w:t>
                  </w:r>
                </w:p>
              </w:tc>
              <w:tc>
                <w:tcPr>
                  <w:tcW w:w="609" w:type="pct"/>
                  <w:vMerge w:val="continue"/>
                  <w:tcBorders>
                    <w:left w:val="single" w:color="auto" w:sz="4" w:space="0"/>
                    <w:right w:val="single" w:color="auto" w:sz="4" w:space="0"/>
                  </w:tcBorders>
                  <w:shd w:val="clear" w:color="auto" w:fill="auto"/>
                  <w:vAlign w:val="center"/>
                </w:tcPr>
                <w:p w14:paraId="7F88DE54">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1B8D4A57">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院内绩效考核接口</w:t>
                  </w:r>
                </w:p>
              </w:tc>
              <w:tc>
                <w:tcPr>
                  <w:tcW w:w="5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B2D89D5">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6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471A36C">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9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9C4B267">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r>
            <w:tr w14:paraId="6AAC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45B8F22">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8</w:t>
                  </w:r>
                </w:p>
              </w:tc>
              <w:tc>
                <w:tcPr>
                  <w:tcW w:w="609" w:type="pct"/>
                  <w:vMerge w:val="continue"/>
                  <w:tcBorders>
                    <w:left w:val="single" w:color="auto" w:sz="4" w:space="0"/>
                    <w:right w:val="single" w:color="auto" w:sz="4" w:space="0"/>
                  </w:tcBorders>
                  <w:shd w:val="clear" w:color="auto" w:fill="auto"/>
                  <w:vAlign w:val="center"/>
                </w:tcPr>
                <w:p w14:paraId="5A2B13F5">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308AD396">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cs="宋体"/>
                      <w:sz w:val="21"/>
                      <w:szCs w:val="21"/>
                      <w:lang w:val="en-US" w:eastAsia="zh-CN"/>
                    </w:rPr>
                    <w:t>全民健康信息平台</w:t>
                  </w:r>
                  <w:r>
                    <w:rPr>
                      <w:rFonts w:hint="eastAsia" w:ascii="宋体" w:hAnsi="宋体" w:eastAsia="宋体" w:cs="宋体"/>
                      <w:sz w:val="21"/>
                      <w:szCs w:val="21"/>
                      <w:lang w:val="en-US" w:eastAsia="zh-CN"/>
                    </w:rPr>
                    <w:t>接口</w:t>
                  </w:r>
                </w:p>
              </w:tc>
              <w:tc>
                <w:tcPr>
                  <w:tcW w:w="5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314C41">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6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5718670">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9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9CC88B6">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r>
            <w:tr w14:paraId="2FE982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2BE28EA">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9</w:t>
                  </w:r>
                </w:p>
              </w:tc>
              <w:tc>
                <w:tcPr>
                  <w:tcW w:w="609" w:type="pct"/>
                  <w:vMerge w:val="continue"/>
                  <w:tcBorders>
                    <w:left w:val="single" w:color="auto" w:sz="4" w:space="0"/>
                    <w:right w:val="single" w:color="auto" w:sz="4" w:space="0"/>
                  </w:tcBorders>
                  <w:shd w:val="clear" w:color="auto" w:fill="auto"/>
                  <w:vAlign w:val="center"/>
                </w:tcPr>
                <w:p w14:paraId="063AD143">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26B30155">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病案首页上传接口</w:t>
                  </w:r>
                </w:p>
              </w:tc>
              <w:tc>
                <w:tcPr>
                  <w:tcW w:w="5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49B3208">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6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7095B3C">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9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6EFA579">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r>
            <w:tr w14:paraId="2E5AE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752668">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609" w:type="pct"/>
                  <w:vMerge w:val="continue"/>
                  <w:tcBorders>
                    <w:left w:val="single" w:color="auto" w:sz="4" w:space="0"/>
                    <w:right w:val="single" w:color="auto" w:sz="4" w:space="0"/>
                  </w:tcBorders>
                  <w:shd w:val="clear" w:color="auto" w:fill="auto"/>
                  <w:vAlign w:val="center"/>
                </w:tcPr>
                <w:p w14:paraId="62A906A6">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4C3D5AA4">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智慧眼接口</w:t>
                  </w:r>
                </w:p>
              </w:tc>
              <w:tc>
                <w:tcPr>
                  <w:tcW w:w="5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F1E7079">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6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52EF7BB">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9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EAE7DDC">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r>
            <w:tr w14:paraId="75A050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07DE72A">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sz w:val="21"/>
                      <w:szCs w:val="21"/>
                      <w:lang w:val="en-US"/>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1</w:t>
                  </w:r>
                </w:p>
              </w:tc>
              <w:tc>
                <w:tcPr>
                  <w:tcW w:w="609" w:type="pct"/>
                  <w:vMerge w:val="continue"/>
                  <w:tcBorders>
                    <w:left w:val="single" w:color="auto" w:sz="4" w:space="0"/>
                    <w:right w:val="single" w:color="auto" w:sz="4" w:space="0"/>
                  </w:tcBorders>
                  <w:shd w:val="clear" w:color="auto" w:fill="auto"/>
                  <w:vAlign w:val="center"/>
                </w:tcPr>
                <w:p w14:paraId="029F9790">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53998D82">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电子处方接口</w:t>
                  </w:r>
                </w:p>
              </w:tc>
              <w:tc>
                <w:tcPr>
                  <w:tcW w:w="5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7316E94">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6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1D6FB9B">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9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C96C8B6">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r>
            <w:tr w14:paraId="53CB7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275BDE9F">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609" w:type="pct"/>
                  <w:vMerge w:val="continue"/>
                  <w:tcBorders>
                    <w:left w:val="single" w:color="auto" w:sz="4" w:space="0"/>
                    <w:right w:val="single" w:color="auto" w:sz="4" w:space="0"/>
                  </w:tcBorders>
                  <w:shd w:val="clear" w:color="auto" w:fill="auto"/>
                  <w:vAlign w:val="center"/>
                </w:tcPr>
                <w:p w14:paraId="23AB52FA">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170C69F9">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老年人体检接口</w:t>
                  </w:r>
                </w:p>
              </w:tc>
              <w:tc>
                <w:tcPr>
                  <w:tcW w:w="5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FC06189">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6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8DA5346">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9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06E4B455">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r>
            <w:tr w14:paraId="4EE9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7A5E002">
                  <w:pPr>
                    <w:keepNext w:val="0"/>
                    <w:keepLines w:val="0"/>
                    <w:suppressLineNumbers w:val="0"/>
                    <w:bidi w:val="0"/>
                    <w:spacing w:before="0" w:beforeAutospacing="0" w:after="0" w:afterAutospacing="0"/>
                    <w:ind w:left="0" w:leftChars="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13</w:t>
                  </w:r>
                </w:p>
              </w:tc>
              <w:tc>
                <w:tcPr>
                  <w:tcW w:w="609" w:type="pct"/>
                  <w:vMerge w:val="continue"/>
                  <w:tcBorders>
                    <w:left w:val="single" w:color="auto" w:sz="4" w:space="0"/>
                    <w:right w:val="single" w:color="auto" w:sz="4" w:space="0"/>
                  </w:tcBorders>
                  <w:shd w:val="clear" w:color="auto" w:fill="auto"/>
                  <w:vAlign w:val="center"/>
                </w:tcPr>
                <w:p w14:paraId="398B2171">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213A05C9">
                  <w:pPr>
                    <w:keepNext w:val="0"/>
                    <w:keepLines w:val="0"/>
                    <w:suppressLineNumbers w:val="0"/>
                    <w:bidi w:val="0"/>
                    <w:spacing w:before="0" w:beforeAutospacing="0" w:after="0" w:afterAutospacing="0"/>
                    <w:ind w:left="0" w:leftChars="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血费直免接口</w:t>
                  </w:r>
                </w:p>
              </w:tc>
              <w:tc>
                <w:tcPr>
                  <w:tcW w:w="5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DC8A938">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6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ACD2D45">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9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C06FDC1">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r>
            <w:tr w14:paraId="7D3AF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1F0EC095">
                  <w:pPr>
                    <w:keepNext w:val="0"/>
                    <w:keepLines w:val="0"/>
                    <w:suppressLineNumbers w:val="0"/>
                    <w:bidi w:val="0"/>
                    <w:spacing w:before="0" w:beforeAutospacing="0" w:after="0" w:afterAutospacing="0"/>
                    <w:ind w:left="0" w:leftChars="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14</w:t>
                  </w:r>
                </w:p>
              </w:tc>
              <w:tc>
                <w:tcPr>
                  <w:tcW w:w="609" w:type="pct"/>
                  <w:vMerge w:val="continue"/>
                  <w:tcBorders>
                    <w:left w:val="single" w:color="auto" w:sz="4" w:space="0"/>
                    <w:right w:val="single" w:color="auto" w:sz="4" w:space="0"/>
                  </w:tcBorders>
                  <w:shd w:val="clear" w:color="auto" w:fill="auto"/>
                  <w:vAlign w:val="center"/>
                </w:tcPr>
                <w:p w14:paraId="7C7DB36B">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65E37199">
                  <w:pPr>
                    <w:keepNext w:val="0"/>
                    <w:keepLines w:val="0"/>
                    <w:suppressLineNumbers w:val="0"/>
                    <w:bidi w:val="0"/>
                    <w:spacing w:before="0" w:beforeAutospacing="0" w:after="0" w:afterAutospacing="0"/>
                    <w:ind w:left="0" w:leftChars="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血糖监测接口</w:t>
                  </w:r>
                </w:p>
              </w:tc>
              <w:tc>
                <w:tcPr>
                  <w:tcW w:w="5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45DF8A4">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6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2B6C92D">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9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1F928A">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r>
            <w:tr w14:paraId="5F776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D802355">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w:t>
                  </w:r>
                </w:p>
              </w:tc>
              <w:tc>
                <w:tcPr>
                  <w:tcW w:w="609" w:type="pct"/>
                  <w:vMerge w:val="continue"/>
                  <w:tcBorders>
                    <w:left w:val="single" w:color="auto" w:sz="4" w:space="0"/>
                    <w:right w:val="single" w:color="auto" w:sz="4" w:space="0"/>
                  </w:tcBorders>
                  <w:shd w:val="clear" w:color="auto" w:fill="auto"/>
                  <w:vAlign w:val="center"/>
                </w:tcPr>
                <w:p w14:paraId="4DB655C2">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63C7E2D9">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电子发票接口</w:t>
                  </w:r>
                </w:p>
              </w:tc>
              <w:tc>
                <w:tcPr>
                  <w:tcW w:w="58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666BD8">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60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AAD89C1">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947"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F131852">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r>
            <w:tr w14:paraId="2956A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2"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A1526DB">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sz w:val="21"/>
                      <w:szCs w:val="21"/>
                      <w:lang w:val="en-US"/>
                    </w:rPr>
                  </w:pPr>
                  <w:r>
                    <w:rPr>
                      <w:rFonts w:hint="eastAsia" w:ascii="宋体" w:hAnsi="宋体" w:eastAsia="宋体" w:cs="宋体"/>
                      <w:sz w:val="21"/>
                      <w:szCs w:val="21"/>
                      <w:lang w:val="en-US" w:eastAsia="zh-CN"/>
                    </w:rPr>
                    <w:t>1</w:t>
                  </w:r>
                  <w:r>
                    <w:rPr>
                      <w:rFonts w:hint="eastAsia" w:ascii="宋体" w:hAnsi="宋体" w:cs="宋体"/>
                      <w:sz w:val="21"/>
                      <w:szCs w:val="21"/>
                      <w:lang w:val="en-US" w:eastAsia="zh-CN"/>
                    </w:rPr>
                    <w:t>6</w:t>
                  </w:r>
                </w:p>
              </w:tc>
              <w:tc>
                <w:tcPr>
                  <w:tcW w:w="609" w:type="pct"/>
                  <w:vMerge w:val="continue"/>
                  <w:tcBorders>
                    <w:left w:val="single" w:color="auto" w:sz="4" w:space="0"/>
                    <w:right w:val="single" w:color="auto" w:sz="4" w:space="0"/>
                  </w:tcBorders>
                  <w:shd w:val="clear" w:color="auto" w:fill="auto"/>
                  <w:vAlign w:val="center"/>
                </w:tcPr>
                <w:p w14:paraId="0C7A82CF">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4C4340F0">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云胶片接口</w:t>
                  </w:r>
                </w:p>
              </w:tc>
              <w:tc>
                <w:tcPr>
                  <w:tcW w:w="588" w:type="pct"/>
                  <w:vMerge w:val="restart"/>
                  <w:tcBorders>
                    <w:top w:val="single" w:color="auto" w:sz="4" w:space="0"/>
                    <w:left w:val="single" w:color="auto" w:sz="4" w:space="0"/>
                    <w:right w:val="single" w:color="auto" w:sz="4" w:space="0"/>
                  </w:tcBorders>
                  <w:shd w:val="clear" w:color="auto" w:fill="auto"/>
                  <w:vAlign w:val="center"/>
                </w:tcPr>
                <w:p w14:paraId="7C10AC11">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1</w:t>
                  </w:r>
                </w:p>
              </w:tc>
              <w:tc>
                <w:tcPr>
                  <w:tcW w:w="601" w:type="pct"/>
                  <w:vMerge w:val="restart"/>
                  <w:tcBorders>
                    <w:top w:val="single" w:color="auto" w:sz="4" w:space="0"/>
                    <w:left w:val="single" w:color="auto" w:sz="4" w:space="0"/>
                    <w:right w:val="single" w:color="auto" w:sz="4" w:space="0"/>
                  </w:tcBorders>
                  <w:shd w:val="clear" w:color="auto" w:fill="auto"/>
                  <w:vAlign w:val="center"/>
                </w:tcPr>
                <w:p w14:paraId="68C424D6">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cs="宋体"/>
                      <w:sz w:val="21"/>
                      <w:szCs w:val="21"/>
                      <w:lang w:val="en-US" w:eastAsia="zh-CN"/>
                    </w:rPr>
                    <w:t>批</w:t>
                  </w:r>
                </w:p>
              </w:tc>
              <w:tc>
                <w:tcPr>
                  <w:tcW w:w="947" w:type="pct"/>
                  <w:vMerge w:val="restart"/>
                  <w:tcBorders>
                    <w:top w:val="single" w:color="auto" w:sz="4" w:space="0"/>
                    <w:left w:val="single" w:color="auto" w:sz="4" w:space="0"/>
                    <w:right w:val="single" w:color="auto" w:sz="4" w:space="0"/>
                  </w:tcBorders>
                  <w:shd w:val="clear" w:color="auto" w:fill="auto"/>
                  <w:vAlign w:val="center"/>
                </w:tcPr>
                <w:p w14:paraId="3EE4D4FA">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医院信息系统提供标准数据接口，由第三方需要改造对接</w:t>
                  </w:r>
                </w:p>
              </w:tc>
            </w:tr>
            <w:tr w14:paraId="766A6C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290FD10">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17</w:t>
                  </w:r>
                </w:p>
              </w:tc>
              <w:tc>
                <w:tcPr>
                  <w:tcW w:w="609" w:type="pct"/>
                  <w:vMerge w:val="continue"/>
                  <w:tcBorders>
                    <w:left w:val="single" w:color="auto" w:sz="4" w:space="0"/>
                    <w:right w:val="single" w:color="auto" w:sz="4" w:space="0"/>
                  </w:tcBorders>
                  <w:shd w:val="clear" w:color="auto" w:fill="auto"/>
                  <w:vAlign w:val="center"/>
                </w:tcPr>
                <w:p w14:paraId="71C98703">
                  <w:pPr>
                    <w:keepNext w:val="0"/>
                    <w:keepLines w:val="0"/>
                    <w:suppressLineNumbers w:val="0"/>
                    <w:bidi w:val="0"/>
                    <w:spacing w:before="0" w:beforeAutospacing="0" w:after="0" w:afterAutospacing="0"/>
                    <w:ind w:left="0" w:leftChars="0" w:right="0" w:firstLine="0" w:firstLineChars="0"/>
                    <w:jc w:val="center"/>
                    <w:rPr>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4EE8754C">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金域检验接口</w:t>
                  </w:r>
                </w:p>
              </w:tc>
              <w:tc>
                <w:tcPr>
                  <w:tcW w:w="588" w:type="pct"/>
                  <w:vMerge w:val="continue"/>
                  <w:tcBorders>
                    <w:left w:val="single" w:color="auto" w:sz="4" w:space="0"/>
                    <w:right w:val="single" w:color="auto" w:sz="4" w:space="0"/>
                  </w:tcBorders>
                  <w:shd w:val="clear" w:color="auto" w:fill="auto"/>
                  <w:vAlign w:val="center"/>
                </w:tcPr>
                <w:p w14:paraId="1F60D481">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p>
              </w:tc>
              <w:tc>
                <w:tcPr>
                  <w:tcW w:w="601" w:type="pct"/>
                  <w:vMerge w:val="continue"/>
                  <w:tcBorders>
                    <w:left w:val="single" w:color="auto" w:sz="4" w:space="0"/>
                    <w:right w:val="single" w:color="auto" w:sz="4" w:space="0"/>
                  </w:tcBorders>
                  <w:shd w:val="clear" w:color="auto" w:fill="auto"/>
                  <w:vAlign w:val="center"/>
                </w:tcPr>
                <w:p w14:paraId="21014264">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p>
              </w:tc>
              <w:tc>
                <w:tcPr>
                  <w:tcW w:w="947" w:type="pct"/>
                  <w:vMerge w:val="continue"/>
                  <w:tcBorders>
                    <w:left w:val="single" w:color="auto" w:sz="4" w:space="0"/>
                    <w:right w:val="single" w:color="auto" w:sz="4" w:space="0"/>
                  </w:tcBorders>
                  <w:shd w:val="clear" w:color="auto" w:fill="auto"/>
                  <w:vAlign w:val="center"/>
                </w:tcPr>
                <w:p w14:paraId="51C45D6E">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p>
              </w:tc>
            </w:tr>
            <w:tr w14:paraId="52255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5EFE775">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18</w:t>
                  </w:r>
                </w:p>
              </w:tc>
              <w:tc>
                <w:tcPr>
                  <w:tcW w:w="609" w:type="pct"/>
                  <w:vMerge w:val="continue"/>
                  <w:tcBorders>
                    <w:left w:val="single" w:color="auto" w:sz="4" w:space="0"/>
                    <w:right w:val="single" w:color="auto" w:sz="4" w:space="0"/>
                  </w:tcBorders>
                  <w:shd w:val="clear" w:color="auto" w:fill="auto"/>
                  <w:vAlign w:val="center"/>
                </w:tcPr>
                <w:p w14:paraId="5B757603">
                  <w:pPr>
                    <w:keepNext w:val="0"/>
                    <w:keepLines w:val="0"/>
                    <w:suppressLineNumbers w:val="0"/>
                    <w:bidi w:val="0"/>
                    <w:spacing w:before="0" w:beforeAutospacing="0" w:after="0" w:afterAutospacing="0"/>
                    <w:ind w:left="0" w:leftChars="0" w:right="0" w:firstLine="0" w:firstLineChars="0"/>
                    <w:jc w:val="center"/>
                    <w:rPr>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05B4F388">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配方中药颗粒机接口</w:t>
                  </w:r>
                </w:p>
              </w:tc>
              <w:tc>
                <w:tcPr>
                  <w:tcW w:w="588" w:type="pct"/>
                  <w:vMerge w:val="continue"/>
                  <w:tcBorders>
                    <w:left w:val="single" w:color="auto" w:sz="4" w:space="0"/>
                    <w:bottom w:val="single" w:color="auto" w:sz="4" w:space="0"/>
                    <w:right w:val="single" w:color="auto" w:sz="4" w:space="0"/>
                  </w:tcBorders>
                  <w:shd w:val="clear" w:color="auto" w:fill="auto"/>
                  <w:vAlign w:val="center"/>
                </w:tcPr>
                <w:p w14:paraId="7E0A2487">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p>
              </w:tc>
              <w:tc>
                <w:tcPr>
                  <w:tcW w:w="601" w:type="pct"/>
                  <w:vMerge w:val="continue"/>
                  <w:tcBorders>
                    <w:left w:val="single" w:color="auto" w:sz="4" w:space="0"/>
                    <w:bottom w:val="single" w:color="auto" w:sz="4" w:space="0"/>
                    <w:right w:val="single" w:color="auto" w:sz="4" w:space="0"/>
                  </w:tcBorders>
                  <w:shd w:val="clear" w:color="auto" w:fill="auto"/>
                  <w:vAlign w:val="center"/>
                </w:tcPr>
                <w:p w14:paraId="459FDF77">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p>
              </w:tc>
              <w:tc>
                <w:tcPr>
                  <w:tcW w:w="947" w:type="pct"/>
                  <w:vMerge w:val="continue"/>
                  <w:tcBorders>
                    <w:left w:val="single" w:color="auto" w:sz="4" w:space="0"/>
                    <w:bottom w:val="single" w:color="auto" w:sz="4" w:space="0"/>
                    <w:right w:val="single" w:color="auto" w:sz="4" w:space="0"/>
                  </w:tcBorders>
                  <w:shd w:val="clear" w:color="auto" w:fill="auto"/>
                  <w:vAlign w:val="center"/>
                </w:tcPr>
                <w:p w14:paraId="4B051C37">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p>
              </w:tc>
            </w:tr>
            <w:tr w14:paraId="330B3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7619B5F">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19</w:t>
                  </w:r>
                </w:p>
              </w:tc>
              <w:tc>
                <w:tcPr>
                  <w:tcW w:w="609" w:type="pct"/>
                  <w:vMerge w:val="continue"/>
                  <w:tcBorders>
                    <w:left w:val="single" w:color="auto" w:sz="4" w:space="0"/>
                    <w:right w:val="single" w:color="auto" w:sz="4" w:space="0"/>
                  </w:tcBorders>
                  <w:shd w:val="clear" w:color="auto" w:fill="auto"/>
                  <w:vAlign w:val="center"/>
                </w:tcPr>
                <w:p w14:paraId="50E2E5A8">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4275DACB">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医技检验设备接口30个</w:t>
                  </w:r>
                </w:p>
              </w:tc>
              <w:tc>
                <w:tcPr>
                  <w:tcW w:w="588" w:type="pct"/>
                  <w:vMerge w:val="restart"/>
                  <w:tcBorders>
                    <w:top w:val="single" w:color="auto" w:sz="4" w:space="0"/>
                    <w:left w:val="single" w:color="auto" w:sz="4" w:space="0"/>
                    <w:right w:val="single" w:color="auto" w:sz="4" w:space="0"/>
                  </w:tcBorders>
                  <w:shd w:val="clear" w:color="auto" w:fill="auto"/>
                  <w:vAlign w:val="center"/>
                </w:tcPr>
                <w:p w14:paraId="43559BC5">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1</w:t>
                  </w:r>
                </w:p>
              </w:tc>
              <w:tc>
                <w:tcPr>
                  <w:tcW w:w="601" w:type="pct"/>
                  <w:vMerge w:val="restart"/>
                  <w:tcBorders>
                    <w:top w:val="single" w:color="auto" w:sz="4" w:space="0"/>
                    <w:left w:val="single" w:color="auto" w:sz="4" w:space="0"/>
                    <w:right w:val="single" w:color="auto" w:sz="4" w:space="0"/>
                  </w:tcBorders>
                  <w:shd w:val="clear" w:color="auto" w:fill="auto"/>
                  <w:vAlign w:val="center"/>
                </w:tcPr>
                <w:p w14:paraId="5F2EB788">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cs="宋体"/>
                      <w:sz w:val="21"/>
                      <w:szCs w:val="21"/>
                      <w:lang w:val="en-US" w:eastAsia="zh-CN"/>
                    </w:rPr>
                    <w:t>批</w:t>
                  </w:r>
                </w:p>
              </w:tc>
              <w:tc>
                <w:tcPr>
                  <w:tcW w:w="947" w:type="pct"/>
                  <w:vMerge w:val="restart"/>
                  <w:tcBorders>
                    <w:top w:val="single" w:color="auto" w:sz="4" w:space="0"/>
                    <w:left w:val="single" w:color="auto" w:sz="4" w:space="0"/>
                    <w:right w:val="single" w:color="auto" w:sz="4" w:space="0"/>
                  </w:tcBorders>
                  <w:shd w:val="clear" w:color="auto" w:fill="auto"/>
                  <w:vAlign w:val="center"/>
                </w:tcPr>
                <w:p w14:paraId="0C14D732">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院内检验检查设备接口（包含在此升级改造中）</w:t>
                  </w:r>
                </w:p>
              </w:tc>
            </w:tr>
            <w:tr w14:paraId="790A1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597A4487">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20</w:t>
                  </w:r>
                </w:p>
              </w:tc>
              <w:tc>
                <w:tcPr>
                  <w:tcW w:w="609" w:type="pct"/>
                  <w:vMerge w:val="continue"/>
                  <w:tcBorders>
                    <w:left w:val="single" w:color="auto" w:sz="4" w:space="0"/>
                    <w:right w:val="single" w:color="auto" w:sz="4" w:space="0"/>
                  </w:tcBorders>
                  <w:shd w:val="clear" w:color="auto" w:fill="auto"/>
                  <w:vAlign w:val="center"/>
                </w:tcPr>
                <w:p w14:paraId="1C79EE94">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77B32F4B">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r>
                    <w:rPr>
                      <w:rFonts w:hint="eastAsia" w:ascii="宋体" w:hAnsi="宋体" w:eastAsia="宋体" w:cs="宋体"/>
                      <w:sz w:val="21"/>
                      <w:szCs w:val="21"/>
                      <w:lang w:val="en-US" w:eastAsia="zh-CN"/>
                    </w:rPr>
                    <w:t>医技检查设备接口20个</w:t>
                  </w:r>
                </w:p>
              </w:tc>
              <w:tc>
                <w:tcPr>
                  <w:tcW w:w="588" w:type="pct"/>
                  <w:vMerge w:val="continue"/>
                  <w:tcBorders>
                    <w:left w:val="single" w:color="auto" w:sz="4" w:space="0"/>
                    <w:right w:val="single" w:color="auto" w:sz="4" w:space="0"/>
                  </w:tcBorders>
                  <w:shd w:val="clear" w:color="auto" w:fill="auto"/>
                  <w:vAlign w:val="center"/>
                </w:tcPr>
                <w:p w14:paraId="046E241C">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p>
              </w:tc>
              <w:tc>
                <w:tcPr>
                  <w:tcW w:w="601" w:type="pct"/>
                  <w:vMerge w:val="continue"/>
                  <w:tcBorders>
                    <w:left w:val="single" w:color="auto" w:sz="4" w:space="0"/>
                    <w:right w:val="single" w:color="auto" w:sz="4" w:space="0"/>
                  </w:tcBorders>
                  <w:shd w:val="clear" w:color="auto" w:fill="auto"/>
                  <w:vAlign w:val="center"/>
                </w:tcPr>
                <w:p w14:paraId="3A329BEE">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p>
              </w:tc>
              <w:tc>
                <w:tcPr>
                  <w:tcW w:w="947" w:type="pct"/>
                  <w:vMerge w:val="continue"/>
                  <w:tcBorders>
                    <w:left w:val="single" w:color="auto" w:sz="4" w:space="0"/>
                    <w:right w:val="single" w:color="auto" w:sz="4" w:space="0"/>
                  </w:tcBorders>
                  <w:shd w:val="clear" w:color="auto" w:fill="auto"/>
                  <w:vAlign w:val="center"/>
                </w:tcPr>
                <w:p w14:paraId="7F8FB710">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p>
              </w:tc>
            </w:tr>
            <w:tr w14:paraId="48D1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03384E1A">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21</w:t>
                  </w:r>
                </w:p>
              </w:tc>
              <w:tc>
                <w:tcPr>
                  <w:tcW w:w="609" w:type="pct"/>
                  <w:vMerge w:val="continue"/>
                  <w:tcBorders>
                    <w:left w:val="single" w:color="auto" w:sz="4" w:space="0"/>
                    <w:right w:val="single" w:color="auto" w:sz="4" w:space="0"/>
                  </w:tcBorders>
                  <w:shd w:val="clear" w:color="auto" w:fill="auto"/>
                  <w:vAlign w:val="center"/>
                </w:tcPr>
                <w:p w14:paraId="30086476">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505BADEA">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检验检查互认</w:t>
                  </w:r>
                </w:p>
              </w:tc>
              <w:tc>
                <w:tcPr>
                  <w:tcW w:w="588" w:type="pct"/>
                  <w:tcBorders>
                    <w:left w:val="single" w:color="auto" w:sz="4" w:space="0"/>
                    <w:right w:val="single" w:color="auto" w:sz="4" w:space="0"/>
                  </w:tcBorders>
                  <w:shd w:val="clear" w:color="auto" w:fill="auto"/>
                  <w:vAlign w:val="center"/>
                </w:tcPr>
                <w:p w14:paraId="6FADDB99">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p>
              </w:tc>
              <w:tc>
                <w:tcPr>
                  <w:tcW w:w="601" w:type="pct"/>
                  <w:tcBorders>
                    <w:left w:val="single" w:color="auto" w:sz="4" w:space="0"/>
                    <w:right w:val="single" w:color="auto" w:sz="4" w:space="0"/>
                  </w:tcBorders>
                  <w:shd w:val="clear" w:color="auto" w:fill="auto"/>
                  <w:vAlign w:val="center"/>
                </w:tcPr>
                <w:p w14:paraId="12F75E2A">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p>
              </w:tc>
              <w:tc>
                <w:tcPr>
                  <w:tcW w:w="947" w:type="pct"/>
                  <w:tcBorders>
                    <w:left w:val="single" w:color="auto" w:sz="4" w:space="0"/>
                    <w:right w:val="single" w:color="auto" w:sz="4" w:space="0"/>
                  </w:tcBorders>
                  <w:shd w:val="clear" w:color="auto" w:fill="auto"/>
                  <w:vAlign w:val="center"/>
                </w:tcPr>
                <w:p w14:paraId="3EECFA9E">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p>
              </w:tc>
            </w:tr>
            <w:tr w14:paraId="6AADDE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AC80263">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22</w:t>
                  </w:r>
                </w:p>
              </w:tc>
              <w:tc>
                <w:tcPr>
                  <w:tcW w:w="609" w:type="pct"/>
                  <w:vMerge w:val="continue"/>
                  <w:tcBorders>
                    <w:left w:val="single" w:color="auto" w:sz="4" w:space="0"/>
                    <w:right w:val="single" w:color="auto" w:sz="4" w:space="0"/>
                  </w:tcBorders>
                  <w:shd w:val="clear" w:color="auto" w:fill="auto"/>
                  <w:vAlign w:val="center"/>
                </w:tcPr>
                <w:p w14:paraId="5CB7727B">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5B611C73">
                  <w:pPr>
                    <w:keepNext w:val="0"/>
                    <w:keepLines w:val="0"/>
                    <w:suppressLineNumbers w:val="0"/>
                    <w:bidi w:val="0"/>
                    <w:spacing w:before="0" w:beforeAutospacing="0" w:after="0" w:afterAutospacing="0"/>
                    <w:ind w:left="0" w:leftChars="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智慧护理管理系统</w:t>
                  </w:r>
                </w:p>
              </w:tc>
              <w:tc>
                <w:tcPr>
                  <w:tcW w:w="588" w:type="pct"/>
                  <w:tcBorders>
                    <w:left w:val="single" w:color="auto" w:sz="4" w:space="0"/>
                    <w:right w:val="single" w:color="auto" w:sz="4" w:space="0"/>
                  </w:tcBorders>
                  <w:shd w:val="clear" w:color="auto" w:fill="auto"/>
                  <w:vAlign w:val="center"/>
                </w:tcPr>
                <w:p w14:paraId="65D0253C">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p>
              </w:tc>
              <w:tc>
                <w:tcPr>
                  <w:tcW w:w="601" w:type="pct"/>
                  <w:tcBorders>
                    <w:left w:val="single" w:color="auto" w:sz="4" w:space="0"/>
                    <w:right w:val="single" w:color="auto" w:sz="4" w:space="0"/>
                  </w:tcBorders>
                  <w:shd w:val="clear" w:color="auto" w:fill="auto"/>
                  <w:vAlign w:val="center"/>
                </w:tcPr>
                <w:p w14:paraId="4A3A6A73">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p>
              </w:tc>
              <w:tc>
                <w:tcPr>
                  <w:tcW w:w="947" w:type="pct"/>
                  <w:tcBorders>
                    <w:left w:val="single" w:color="auto" w:sz="4" w:space="0"/>
                    <w:right w:val="single" w:color="auto" w:sz="4" w:space="0"/>
                  </w:tcBorders>
                  <w:shd w:val="clear" w:color="auto" w:fill="auto"/>
                  <w:vAlign w:val="center"/>
                </w:tcPr>
                <w:p w14:paraId="3BE320F5">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p>
              </w:tc>
            </w:tr>
            <w:tr w14:paraId="74F79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43836ECA">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23</w:t>
                  </w:r>
                </w:p>
              </w:tc>
              <w:tc>
                <w:tcPr>
                  <w:tcW w:w="609" w:type="pct"/>
                  <w:vMerge w:val="continue"/>
                  <w:tcBorders>
                    <w:left w:val="single" w:color="auto" w:sz="4" w:space="0"/>
                    <w:right w:val="single" w:color="auto" w:sz="4" w:space="0"/>
                  </w:tcBorders>
                  <w:shd w:val="clear" w:color="auto" w:fill="auto"/>
                  <w:vAlign w:val="center"/>
                </w:tcPr>
                <w:p w14:paraId="6B880191">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2B36035C">
                  <w:pPr>
                    <w:keepNext w:val="0"/>
                    <w:keepLines w:val="0"/>
                    <w:suppressLineNumbers w:val="0"/>
                    <w:bidi w:val="0"/>
                    <w:spacing w:before="0" w:beforeAutospacing="0" w:after="0" w:afterAutospacing="0"/>
                    <w:ind w:left="0" w:leftChars="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医保影像云索引上传</w:t>
                  </w:r>
                </w:p>
              </w:tc>
              <w:tc>
                <w:tcPr>
                  <w:tcW w:w="588" w:type="pct"/>
                  <w:tcBorders>
                    <w:left w:val="single" w:color="auto" w:sz="4" w:space="0"/>
                    <w:right w:val="single" w:color="auto" w:sz="4" w:space="0"/>
                  </w:tcBorders>
                  <w:shd w:val="clear" w:color="auto" w:fill="auto"/>
                  <w:vAlign w:val="center"/>
                </w:tcPr>
                <w:p w14:paraId="2CF5D924">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p>
              </w:tc>
              <w:tc>
                <w:tcPr>
                  <w:tcW w:w="601" w:type="pct"/>
                  <w:tcBorders>
                    <w:left w:val="single" w:color="auto" w:sz="4" w:space="0"/>
                    <w:right w:val="single" w:color="auto" w:sz="4" w:space="0"/>
                  </w:tcBorders>
                  <w:shd w:val="clear" w:color="auto" w:fill="auto"/>
                  <w:vAlign w:val="center"/>
                </w:tcPr>
                <w:p w14:paraId="478C5FB5">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p>
              </w:tc>
              <w:tc>
                <w:tcPr>
                  <w:tcW w:w="947" w:type="pct"/>
                  <w:tcBorders>
                    <w:left w:val="single" w:color="auto" w:sz="4" w:space="0"/>
                    <w:right w:val="single" w:color="auto" w:sz="4" w:space="0"/>
                  </w:tcBorders>
                  <w:shd w:val="clear" w:color="auto" w:fill="auto"/>
                  <w:vAlign w:val="center"/>
                </w:tcPr>
                <w:p w14:paraId="62482B44">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p>
              </w:tc>
            </w:tr>
            <w:tr w14:paraId="2254DE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53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13126B0">
                  <w:pPr>
                    <w:keepNext w:val="0"/>
                    <w:keepLines w:val="0"/>
                    <w:suppressLineNumbers w:val="0"/>
                    <w:bidi w:val="0"/>
                    <w:spacing w:before="0" w:beforeAutospacing="0" w:after="0" w:afterAutospacing="0"/>
                    <w:ind w:left="0" w:leftChars="0" w:right="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24</w:t>
                  </w:r>
                </w:p>
              </w:tc>
              <w:tc>
                <w:tcPr>
                  <w:tcW w:w="609" w:type="pct"/>
                  <w:vMerge w:val="continue"/>
                  <w:tcBorders>
                    <w:left w:val="single" w:color="auto" w:sz="4" w:space="0"/>
                    <w:bottom w:val="single" w:color="auto" w:sz="4" w:space="0"/>
                    <w:right w:val="single" w:color="auto" w:sz="4" w:space="0"/>
                  </w:tcBorders>
                  <w:shd w:val="clear" w:color="auto" w:fill="auto"/>
                  <w:vAlign w:val="center"/>
                </w:tcPr>
                <w:p w14:paraId="4D9FA136">
                  <w:pPr>
                    <w:keepNext w:val="0"/>
                    <w:keepLines w:val="0"/>
                    <w:suppressLineNumbers w:val="0"/>
                    <w:bidi w:val="0"/>
                    <w:spacing w:before="0" w:beforeAutospacing="0" w:after="0" w:afterAutospacing="0"/>
                    <w:ind w:left="0" w:right="0"/>
                    <w:jc w:val="center"/>
                    <w:rPr>
                      <w:rFonts w:hint="eastAsia" w:ascii="宋体" w:hAnsi="宋体" w:eastAsia="宋体" w:cs="宋体"/>
                      <w:sz w:val="21"/>
                      <w:szCs w:val="21"/>
                    </w:rPr>
                  </w:pPr>
                </w:p>
              </w:tc>
              <w:tc>
                <w:tcPr>
                  <w:tcW w:w="1717" w:type="pct"/>
                  <w:tcBorders>
                    <w:top w:val="single" w:color="auto" w:sz="4" w:space="0"/>
                    <w:left w:val="single" w:color="auto" w:sz="4" w:space="0"/>
                    <w:bottom w:val="single" w:color="auto" w:sz="4" w:space="0"/>
                    <w:right w:val="single" w:color="auto" w:sz="4" w:space="0"/>
                  </w:tcBorders>
                  <w:shd w:val="clear" w:color="auto" w:fill="auto"/>
                  <w:vAlign w:val="center"/>
                </w:tcPr>
                <w:p w14:paraId="0D49A77D">
                  <w:pPr>
                    <w:keepNext w:val="0"/>
                    <w:keepLines w:val="0"/>
                    <w:suppressLineNumbers w:val="0"/>
                    <w:bidi w:val="0"/>
                    <w:spacing w:before="0" w:beforeAutospacing="0" w:after="0" w:afterAutospacing="0"/>
                    <w:ind w:left="0" w:leftChars="0" w:right="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健康证接口</w:t>
                  </w:r>
                </w:p>
              </w:tc>
              <w:tc>
                <w:tcPr>
                  <w:tcW w:w="588" w:type="pct"/>
                  <w:tcBorders>
                    <w:left w:val="single" w:color="auto" w:sz="4" w:space="0"/>
                    <w:bottom w:val="single" w:color="auto" w:sz="4" w:space="0"/>
                    <w:right w:val="single" w:color="auto" w:sz="4" w:space="0"/>
                  </w:tcBorders>
                  <w:shd w:val="clear" w:color="auto" w:fill="auto"/>
                  <w:vAlign w:val="center"/>
                </w:tcPr>
                <w:p w14:paraId="06876567">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p>
              </w:tc>
              <w:tc>
                <w:tcPr>
                  <w:tcW w:w="601" w:type="pct"/>
                  <w:tcBorders>
                    <w:left w:val="single" w:color="auto" w:sz="4" w:space="0"/>
                    <w:bottom w:val="single" w:color="auto" w:sz="4" w:space="0"/>
                    <w:right w:val="single" w:color="auto" w:sz="4" w:space="0"/>
                  </w:tcBorders>
                  <w:shd w:val="clear" w:color="auto" w:fill="auto"/>
                  <w:vAlign w:val="center"/>
                </w:tcPr>
                <w:p w14:paraId="4C411B64">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p>
              </w:tc>
              <w:tc>
                <w:tcPr>
                  <w:tcW w:w="947" w:type="pct"/>
                  <w:tcBorders>
                    <w:left w:val="single" w:color="auto" w:sz="4" w:space="0"/>
                    <w:bottom w:val="single" w:color="auto" w:sz="4" w:space="0"/>
                    <w:right w:val="single" w:color="auto" w:sz="4" w:space="0"/>
                  </w:tcBorders>
                  <w:shd w:val="clear" w:color="auto" w:fill="auto"/>
                  <w:vAlign w:val="center"/>
                </w:tcPr>
                <w:p w14:paraId="14E2184D">
                  <w:pPr>
                    <w:keepNext w:val="0"/>
                    <w:keepLines w:val="0"/>
                    <w:suppressLineNumbers w:val="0"/>
                    <w:bidi w:val="0"/>
                    <w:spacing w:before="0" w:beforeAutospacing="0" w:after="0" w:afterAutospacing="0"/>
                    <w:ind w:left="0" w:leftChars="0" w:right="0" w:firstLine="0" w:firstLineChars="0"/>
                    <w:jc w:val="center"/>
                    <w:rPr>
                      <w:rFonts w:hint="eastAsia" w:ascii="宋体" w:hAnsi="宋体" w:eastAsia="宋体" w:cs="宋体"/>
                      <w:sz w:val="21"/>
                      <w:szCs w:val="21"/>
                      <w:lang w:val="en-US"/>
                    </w:rPr>
                  </w:pPr>
                </w:p>
              </w:tc>
            </w:tr>
          </w:tbl>
          <w:p w14:paraId="24815D83">
            <w:pPr>
              <w:spacing w:line="360" w:lineRule="auto"/>
              <w:rPr>
                <w:rFonts w:hint="eastAsia" w:ascii="宋体" w:hAnsi="宋体" w:eastAsia="宋体" w:cs="宋体"/>
                <w:bCs/>
                <w:color w:val="auto"/>
                <w:kern w:val="2"/>
                <w:sz w:val="21"/>
                <w:highlight w:val="none"/>
                <w:lang w:val="en-US" w:eastAsia="zh-CN"/>
              </w:rPr>
            </w:pPr>
          </w:p>
          <w:p w14:paraId="1A04D65B">
            <w:pPr>
              <w:bidi w:val="0"/>
              <w:rPr>
                <w:rFonts w:hint="eastAsia"/>
                <w:lang w:val="en-US" w:eastAsia="zh-CN"/>
              </w:rPr>
            </w:pPr>
          </w:p>
        </w:tc>
      </w:tr>
      <w:tr w14:paraId="114F7E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58" w:hRule="atLeast"/>
          <w:jc w:val="center"/>
        </w:trPr>
        <w:tc>
          <w:tcPr>
            <w:tcW w:w="648" w:type="dxa"/>
            <w:noWrap w:val="0"/>
            <w:vAlign w:val="center"/>
          </w:tcPr>
          <w:p w14:paraId="68935064">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w:t>
            </w:r>
          </w:p>
        </w:tc>
        <w:tc>
          <w:tcPr>
            <w:tcW w:w="1397" w:type="dxa"/>
            <w:gridSpan w:val="2"/>
            <w:noWrap w:val="0"/>
            <w:vAlign w:val="center"/>
          </w:tcPr>
          <w:p w14:paraId="1BB5684A">
            <w:pPr>
              <w:bidi w:val="0"/>
              <w:spacing w:line="360" w:lineRule="auto"/>
              <w:ind w:left="0" w:leftChars="0" w:firstLine="0" w:firstLineChars="0"/>
              <w:jc w:val="center"/>
              <w:rPr>
                <w:rFonts w:hint="eastAsia" w:ascii="宋体" w:hAnsi="宋体" w:eastAsia="宋体" w:cs="宋体"/>
                <w:color w:val="auto"/>
                <w:kern w:val="0"/>
                <w:szCs w:val="21"/>
                <w:highlight w:val="none"/>
                <w:lang w:val="en-US" w:eastAsia="zh-CN"/>
              </w:rPr>
            </w:pPr>
            <w:r>
              <w:rPr>
                <w:rFonts w:hint="eastAsia" w:ascii="宋体" w:hAnsi="宋体" w:eastAsia="宋体" w:cs="宋体"/>
                <w:lang w:val="en-US" w:eastAsia="zh-CN"/>
              </w:rPr>
              <w:t>河池市宜州区中医医院云运维服务</w:t>
            </w:r>
          </w:p>
        </w:tc>
        <w:tc>
          <w:tcPr>
            <w:tcW w:w="899" w:type="dxa"/>
            <w:noWrap w:val="0"/>
            <w:vAlign w:val="center"/>
          </w:tcPr>
          <w:p w14:paraId="49640AEB">
            <w:pPr>
              <w:widowControl/>
              <w:spacing w:line="360" w:lineRule="auto"/>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1年</w:t>
            </w:r>
          </w:p>
        </w:tc>
        <w:tc>
          <w:tcPr>
            <w:tcW w:w="6788" w:type="dxa"/>
            <w:noWrap w:val="0"/>
            <w:vAlign w:val="center"/>
          </w:tcPr>
          <w:p w14:paraId="1C4F6B83">
            <w:pPr>
              <w:spacing w:line="360" w:lineRule="auto"/>
              <w:rPr>
                <w:rFonts w:hint="eastAsia" w:ascii="宋体" w:hAnsi="宋体" w:eastAsia="宋体" w:cs="宋体"/>
                <w:b/>
                <w:bCs w:val="0"/>
                <w:color w:val="auto"/>
                <w:kern w:val="2"/>
                <w:sz w:val="21"/>
                <w:highlight w:val="none"/>
                <w:lang w:val="en-US" w:eastAsia="zh-CN"/>
              </w:rPr>
            </w:pPr>
            <w:bookmarkStart w:id="23" w:name="_Toc8215"/>
            <w:bookmarkStart w:id="24" w:name="_Toc454"/>
            <w:r>
              <w:rPr>
                <w:rFonts w:hint="eastAsia" w:ascii="宋体" w:hAnsi="宋体" w:eastAsia="宋体" w:cs="宋体"/>
                <w:b/>
                <w:bCs w:val="0"/>
                <w:color w:val="auto"/>
                <w:kern w:val="2"/>
                <w:sz w:val="21"/>
                <w:highlight w:val="none"/>
                <w:lang w:val="en-US" w:eastAsia="zh-CN"/>
              </w:rPr>
              <w:t>1、云运维服务</w:t>
            </w:r>
            <w:bookmarkEnd w:id="23"/>
            <w:r>
              <w:rPr>
                <w:rFonts w:hint="eastAsia" w:ascii="宋体" w:hAnsi="宋体" w:eastAsia="宋体" w:cs="宋体"/>
                <w:b/>
                <w:bCs w:val="0"/>
                <w:color w:val="auto"/>
                <w:kern w:val="2"/>
                <w:sz w:val="21"/>
                <w:highlight w:val="none"/>
                <w:lang w:val="en-US" w:eastAsia="zh-CN"/>
              </w:rPr>
              <w:t>总体要求</w:t>
            </w:r>
            <w:bookmarkEnd w:id="24"/>
          </w:p>
          <w:p w14:paraId="3B56BAEC">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应支持基于业界主流的微服务架构体系进行开发和建设，运维人应具有丰富的云平台运维管理和具备故障排查解决经验，确保能够解决、修复所使用的软件中的问题。</w:t>
            </w:r>
            <w:bookmarkStart w:id="25" w:name="_Toc18246"/>
            <w:bookmarkStart w:id="26" w:name="_Toc13948"/>
          </w:p>
          <w:p w14:paraId="09F1A02F">
            <w:pPr>
              <w:spacing w:line="360" w:lineRule="auto"/>
              <w:rPr>
                <w:rFonts w:hint="eastAsia" w:ascii="宋体" w:hAnsi="宋体" w:eastAsia="宋体" w:cs="宋体"/>
                <w:b/>
                <w:bCs w:val="0"/>
                <w:color w:val="auto"/>
                <w:kern w:val="2"/>
                <w:sz w:val="21"/>
                <w:highlight w:val="none"/>
                <w:lang w:val="en-US" w:eastAsia="zh-CN"/>
              </w:rPr>
            </w:pPr>
            <w:r>
              <w:rPr>
                <w:rFonts w:hint="eastAsia" w:ascii="宋体" w:hAnsi="宋体" w:eastAsia="宋体" w:cs="宋体"/>
                <w:b/>
                <w:bCs w:val="0"/>
                <w:color w:val="auto"/>
                <w:kern w:val="2"/>
                <w:sz w:val="21"/>
                <w:highlight w:val="none"/>
                <w:lang w:val="en-US" w:eastAsia="zh-CN"/>
              </w:rPr>
              <w:t>2、基础服务</w:t>
            </w:r>
            <w:bookmarkEnd w:id="25"/>
            <w:bookmarkEnd w:id="26"/>
          </w:p>
          <w:p w14:paraId="2A49084F">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1）应提供业务系统所需的整体计算能力和业务承载能力保障。</w:t>
            </w:r>
          </w:p>
          <w:p w14:paraId="1F80884F">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2）云平台可靠性服务：应支持在容错、故障、攻击等场景下，通过冗余、高可用集群、应用与底层设备松耦合等特性来体现，从硬件设备冗余、链路冗余、应用容错等方面充分保证整体系统的可用性，来实现系统在故障或攻击时服务的正常使用或服务降级时的核心服务确保一定的服务能力。应能够快速恢复故障应用系统，确保业务的连续性。</w:t>
            </w:r>
          </w:p>
          <w:p w14:paraId="26E569C0">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3）云平台建设服务：应支持对云平台上业务系统的整体建设，对各个业务系统模块建设资源应支持具体动态调整、网络支持动/静态BGP接入、支持x86及异构算力等保证业务平稳健康运行满足业务需求。应提供计算、存储、网络、安全、容器、数据库、中间件、大数据、人工智能、物联网等多种服务能力，满足当前及未来业务的扩展。</w:t>
            </w:r>
          </w:p>
          <w:p w14:paraId="497045E3">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4）平台高可用性服务：云平台业务系统建设过程中所需的中间件支持，应提供稳定的消息队列服务支撑、稳定的高速缓存存储能力支撑、大数据量写入存储能力支持、大数据量日志的数据搜索引擎能力支撑等。</w:t>
            </w:r>
          </w:p>
          <w:p w14:paraId="02814786">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5）云平台服务系统持续集成与持续发布，应支持为整个业务系统敏捷版本发布提供稳定的持续集成与发布能力，提供无故障感知的服务升级能力，提供服务升级灰度发布以及滚动升级能力。</w:t>
            </w:r>
          </w:p>
          <w:p w14:paraId="0946277F">
            <w:pPr>
              <w:spacing w:line="360" w:lineRule="auto"/>
              <w:rPr>
                <w:rFonts w:hint="eastAsia" w:ascii="宋体" w:hAnsi="宋体" w:eastAsia="宋体" w:cs="宋体"/>
                <w:b/>
                <w:bCs w:val="0"/>
                <w:color w:val="auto"/>
                <w:kern w:val="2"/>
                <w:sz w:val="21"/>
                <w:highlight w:val="none"/>
                <w:lang w:val="en-US" w:eastAsia="zh-CN"/>
              </w:rPr>
            </w:pPr>
            <w:bookmarkStart w:id="27" w:name="_Toc21168"/>
            <w:bookmarkStart w:id="28" w:name="_Toc16707"/>
            <w:bookmarkStart w:id="29" w:name="OLE_LINK2"/>
            <w:bookmarkStart w:id="30" w:name="OLE_LINK1"/>
            <w:r>
              <w:rPr>
                <w:rFonts w:hint="eastAsia" w:ascii="宋体" w:hAnsi="宋体" w:eastAsia="宋体" w:cs="宋体"/>
                <w:b/>
                <w:bCs w:val="0"/>
                <w:color w:val="auto"/>
                <w:kern w:val="2"/>
                <w:sz w:val="21"/>
                <w:highlight w:val="none"/>
                <w:lang w:val="en-US" w:eastAsia="zh-CN"/>
              </w:rPr>
              <w:t>3、云平台日常运维服务</w:t>
            </w:r>
            <w:bookmarkEnd w:id="27"/>
            <w:bookmarkEnd w:id="28"/>
          </w:p>
          <w:p w14:paraId="405E7302">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1）专门的运维</w:t>
            </w:r>
            <w:bookmarkEnd w:id="29"/>
            <w:bookmarkEnd w:id="30"/>
            <w:r>
              <w:rPr>
                <w:rFonts w:hint="eastAsia" w:ascii="宋体" w:hAnsi="宋体" w:eastAsia="宋体" w:cs="宋体"/>
                <w:bCs/>
                <w:color w:val="auto"/>
                <w:kern w:val="2"/>
                <w:sz w:val="21"/>
                <w:highlight w:val="none"/>
                <w:lang w:val="en-US" w:eastAsia="zh-CN"/>
              </w:rPr>
              <w:t>团队，应支持全时段运维服务，制定科学的管理制度、服务流程、质量管控策略等，形成稳定高效的服务管控体系，做到管理规范、流程合理、职责明确、服务高效。</w:t>
            </w:r>
          </w:p>
          <w:p w14:paraId="3EF664A5">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2）监控服务：云平台基础资源的实时监控与告警，应包括云主机计算资源、内存资源、存储资源等维度的实时监控与分析，对日常业务运行提供业务异常监控，对日常网络带宽提供预警监控，对以上所有监控维度的实时监控与实时告警能力支撑。</w:t>
            </w:r>
          </w:p>
          <w:p w14:paraId="42FF7B50">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3）云平台故障处理服务：应支持根据业务运行需要，对云平台各组件、各项参数进行针对性的调优，如调整资源虚拟化比例、虚拟CPU类型与型号、服务线程数量，对业务运行过程中的故障进行分析监测，故障解决，提供7x24的检测与处理能力。</w:t>
            </w:r>
          </w:p>
          <w:p w14:paraId="0435AD7F">
            <w:pPr>
              <w:spacing w:line="360" w:lineRule="auto"/>
              <w:rPr>
                <w:rFonts w:hint="eastAsia" w:ascii="宋体" w:hAnsi="宋体" w:eastAsia="宋体" w:cs="宋体"/>
                <w:bCs/>
                <w:color w:val="auto"/>
                <w:kern w:val="2"/>
                <w:sz w:val="21"/>
                <w:highlight w:val="none"/>
                <w:lang w:val="en-US" w:eastAsia="zh-CN"/>
              </w:rPr>
            </w:pPr>
            <w:r>
              <w:rPr>
                <w:rFonts w:hint="eastAsia" w:ascii="宋体" w:hAnsi="宋体" w:eastAsia="宋体" w:cs="宋体"/>
                <w:bCs/>
                <w:color w:val="auto"/>
                <w:kern w:val="2"/>
                <w:sz w:val="21"/>
                <w:highlight w:val="none"/>
                <w:lang w:val="en-US" w:eastAsia="zh-CN"/>
              </w:rPr>
              <w:t>4）云平台容量规划与调整服务。应支持对业务需求统计分析，对云平台进行容量规划，包括计算能力、存储容量、网络IP地址空间等；实施网络隔离，保障网络安全。</w:t>
            </w:r>
          </w:p>
          <w:p w14:paraId="695DF965">
            <w:pPr>
              <w:spacing w:line="360" w:lineRule="auto"/>
              <w:rPr>
                <w:rFonts w:hint="default" w:ascii="宋体" w:hAnsi="宋体" w:eastAsia="宋体" w:cs="宋体"/>
                <w:bCs/>
                <w:color w:val="auto"/>
                <w:kern w:val="2"/>
                <w:sz w:val="21"/>
                <w:highlight w:val="none"/>
                <w:lang w:val="en-US" w:eastAsia="zh-CN"/>
              </w:rPr>
            </w:pPr>
            <w:r>
              <w:rPr>
                <w:rFonts w:hint="eastAsia" w:ascii="宋体" w:hAnsi="宋体" w:eastAsia="宋体" w:cs="宋体"/>
                <w:b/>
                <w:bCs w:val="0"/>
                <w:color w:val="auto"/>
                <w:kern w:val="2"/>
                <w:sz w:val="21"/>
                <w:highlight w:val="none"/>
                <w:lang w:val="en-US" w:eastAsia="zh-CN"/>
              </w:rPr>
              <w:t>4、供应商中标后，应提供系统等保测评报告，系统上线后需配合密评改造。</w:t>
            </w:r>
          </w:p>
        </w:tc>
      </w:tr>
      <w:bookmarkEnd w:id="21"/>
      <w:tr w14:paraId="04BE08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732" w:type="dxa"/>
            <w:gridSpan w:val="5"/>
            <w:tcBorders>
              <w:top w:val="single" w:color="auto" w:sz="4" w:space="0"/>
              <w:left w:val="single" w:color="auto" w:sz="4" w:space="0"/>
              <w:bottom w:val="single" w:color="auto" w:sz="4" w:space="0"/>
              <w:right w:val="single" w:color="auto" w:sz="4" w:space="0"/>
            </w:tcBorders>
            <w:noWrap w:val="0"/>
            <w:vAlign w:val="center"/>
          </w:tcPr>
          <w:p w14:paraId="459B5995">
            <w:pPr>
              <w:widowControl/>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b/>
                <w:bCs/>
                <w:color w:val="auto"/>
                <w:kern w:val="0"/>
                <w:szCs w:val="21"/>
                <w:highlight w:val="none"/>
                <w:lang w:val="en-US" w:eastAsia="zh-CN"/>
              </w:rPr>
              <w:t>二、商务要求</w:t>
            </w:r>
          </w:p>
        </w:tc>
      </w:tr>
      <w:tr w14:paraId="47DEA58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5" w:hRule="atLeast"/>
          <w:jc w:val="center"/>
        </w:trPr>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3D4095AC">
            <w:pPr>
              <w:pStyle w:val="15"/>
              <w:spacing w:line="420" w:lineRule="exact"/>
              <w:jc w:val="center"/>
              <w:rPr>
                <w:rFonts w:hint="eastAsia" w:ascii="宋体" w:hAnsi="宋体" w:eastAsia="宋体" w:cs="宋体"/>
                <w:bCs/>
                <w:color w:val="auto"/>
                <w:kern w:val="2"/>
                <w:sz w:val="21"/>
                <w:highlight w:val="none"/>
              </w:rPr>
            </w:pPr>
            <w:r>
              <w:rPr>
                <w:rFonts w:hint="eastAsia" w:ascii="宋体" w:hAnsi="宋体" w:eastAsia="宋体" w:cs="宋体"/>
                <w:bCs/>
                <w:color w:val="auto"/>
                <w:kern w:val="2"/>
                <w:sz w:val="21"/>
                <w:highlight w:val="none"/>
                <w:lang w:eastAsia="zh-CN"/>
              </w:rPr>
              <w:t>协商</w:t>
            </w:r>
            <w:r>
              <w:rPr>
                <w:rFonts w:hint="eastAsia" w:ascii="宋体" w:hAnsi="宋体" w:eastAsia="宋体" w:cs="宋体"/>
                <w:bCs/>
                <w:color w:val="auto"/>
                <w:kern w:val="2"/>
                <w:sz w:val="21"/>
                <w:highlight w:val="none"/>
              </w:rPr>
              <w:t>报价要求</w:t>
            </w:r>
          </w:p>
        </w:tc>
        <w:tc>
          <w:tcPr>
            <w:tcW w:w="7741" w:type="dxa"/>
            <w:gridSpan w:val="3"/>
            <w:tcBorders>
              <w:top w:val="single" w:color="auto" w:sz="4" w:space="0"/>
              <w:left w:val="single" w:color="auto" w:sz="4" w:space="0"/>
              <w:bottom w:val="single" w:color="auto" w:sz="4" w:space="0"/>
              <w:right w:val="single" w:color="auto" w:sz="4" w:space="0"/>
            </w:tcBorders>
            <w:noWrap w:val="0"/>
            <w:vAlign w:val="center"/>
          </w:tcPr>
          <w:p w14:paraId="4B63AB38">
            <w:pPr>
              <w:pStyle w:val="15"/>
              <w:spacing w:line="420" w:lineRule="exact"/>
              <w:rPr>
                <w:rFonts w:hint="eastAsia" w:ascii="宋体" w:hAnsi="宋体" w:eastAsia="宋体" w:cs="宋体"/>
                <w:bCs/>
                <w:color w:val="auto"/>
                <w:kern w:val="2"/>
                <w:sz w:val="21"/>
                <w:highlight w:val="none"/>
                <w:lang w:eastAsia="zh-CN"/>
              </w:rPr>
            </w:pPr>
            <w:r>
              <w:rPr>
                <w:rFonts w:hint="eastAsia" w:ascii="宋体" w:hAnsi="宋体" w:eastAsia="宋体" w:cs="宋体"/>
                <w:bCs/>
              </w:rPr>
              <w:t>1、本次采购采用总价包干，协商报价包含人员费用、利润税金等为完成采购项目规定的一切工作所需的全部费用。合同履行过程中，采购人不再支付合同以外的其他费用。</w:t>
            </w:r>
          </w:p>
        </w:tc>
      </w:tr>
      <w:tr w14:paraId="4B952E3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35" w:hRule="atLeast"/>
          <w:jc w:val="center"/>
        </w:trPr>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61EA2C74">
            <w:pPr>
              <w:pStyle w:val="15"/>
              <w:spacing w:line="420" w:lineRule="exact"/>
              <w:jc w:val="center"/>
              <w:rPr>
                <w:rFonts w:hint="default" w:ascii="宋体" w:hAnsi="宋体" w:eastAsia="宋体" w:cs="宋体"/>
                <w:bCs/>
                <w:color w:val="auto"/>
                <w:kern w:val="2"/>
                <w:sz w:val="21"/>
                <w:highlight w:val="none"/>
                <w:lang w:val="en-US" w:eastAsia="zh-CN"/>
              </w:rPr>
            </w:pPr>
            <w:r>
              <w:rPr>
                <w:rFonts w:hint="eastAsia" w:hAnsi="宋体" w:cs="宋体"/>
                <w:bCs/>
                <w:color w:val="auto"/>
                <w:kern w:val="2"/>
                <w:sz w:val="21"/>
                <w:highlight w:val="none"/>
                <w:lang w:val="en-US" w:eastAsia="zh-CN"/>
              </w:rPr>
              <w:t>验收标准</w:t>
            </w:r>
          </w:p>
        </w:tc>
        <w:tc>
          <w:tcPr>
            <w:tcW w:w="7741" w:type="dxa"/>
            <w:gridSpan w:val="3"/>
            <w:tcBorders>
              <w:top w:val="single" w:color="auto" w:sz="4" w:space="0"/>
              <w:left w:val="single" w:color="auto" w:sz="4" w:space="0"/>
              <w:bottom w:val="single" w:color="auto" w:sz="4" w:space="0"/>
              <w:right w:val="single" w:color="auto" w:sz="4" w:space="0"/>
            </w:tcBorders>
            <w:noWrap w:val="0"/>
            <w:vAlign w:val="center"/>
          </w:tcPr>
          <w:p w14:paraId="3F478689">
            <w:pPr>
              <w:spacing w:line="360" w:lineRule="auto"/>
              <w:jc w:val="left"/>
              <w:rPr>
                <w:szCs w:val="21"/>
                <w:highlight w:val="none"/>
              </w:rPr>
            </w:pPr>
            <w:r>
              <w:rPr>
                <w:rFonts w:hint="eastAsia"/>
                <w:szCs w:val="21"/>
                <w:highlight w:val="none"/>
              </w:rPr>
              <w:t>1</w:t>
            </w:r>
            <w:r>
              <w:rPr>
                <w:rFonts w:hint="eastAsia"/>
                <w:szCs w:val="21"/>
                <w:highlight w:val="none"/>
                <w:lang w:eastAsia="zh-CN"/>
              </w:rPr>
              <w:t>、</w:t>
            </w:r>
            <w:r>
              <w:rPr>
                <w:rFonts w:hint="eastAsia"/>
                <w:szCs w:val="21"/>
                <w:highlight w:val="none"/>
              </w:rPr>
              <w:t>按照国家相关法律规定、现行行业标准与规范进行验收。</w:t>
            </w:r>
          </w:p>
          <w:p w14:paraId="23F5B624">
            <w:pPr>
              <w:pStyle w:val="15"/>
              <w:spacing w:line="420" w:lineRule="exact"/>
              <w:rPr>
                <w:rFonts w:hint="eastAsia" w:ascii="宋体" w:hAnsi="宋体" w:eastAsia="宋体" w:cs="宋体"/>
                <w:bCs/>
                <w:highlight w:val="none"/>
              </w:rPr>
            </w:pPr>
            <w:r>
              <w:rPr>
                <w:rFonts w:hint="eastAsia"/>
                <w:szCs w:val="21"/>
                <w:highlight w:val="none"/>
              </w:rPr>
              <w:t>2</w:t>
            </w:r>
            <w:r>
              <w:rPr>
                <w:rFonts w:hint="eastAsia"/>
                <w:szCs w:val="21"/>
                <w:highlight w:val="none"/>
                <w:lang w:eastAsia="zh-CN"/>
              </w:rPr>
              <w:t>、</w:t>
            </w:r>
            <w:r>
              <w:rPr>
                <w:rFonts w:hint="eastAsia"/>
                <w:szCs w:val="21"/>
                <w:highlight w:val="none"/>
              </w:rPr>
              <w:t>解决目前已收集确认</w:t>
            </w:r>
            <w:r>
              <w:rPr>
                <w:rFonts w:hint="eastAsia"/>
                <w:szCs w:val="21"/>
                <w:highlight w:val="none"/>
                <w:lang w:val="en-US" w:eastAsia="zh-CN"/>
              </w:rPr>
              <w:t>问题的80%以上</w:t>
            </w:r>
            <w:r>
              <w:rPr>
                <w:rFonts w:hint="eastAsia"/>
                <w:szCs w:val="21"/>
                <w:highlight w:val="none"/>
                <w:u w:val="none"/>
                <w:lang w:eastAsia="zh-CN"/>
              </w:rPr>
              <w:t>。</w:t>
            </w:r>
          </w:p>
        </w:tc>
      </w:tr>
      <w:tr w14:paraId="303546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5" w:hRule="atLeast"/>
          <w:jc w:val="center"/>
        </w:trPr>
        <w:tc>
          <w:tcPr>
            <w:tcW w:w="1991" w:type="dxa"/>
            <w:gridSpan w:val="2"/>
            <w:tcBorders>
              <w:top w:val="single" w:color="auto" w:sz="4" w:space="0"/>
              <w:left w:val="single" w:color="auto" w:sz="4" w:space="0"/>
              <w:bottom w:val="single" w:color="auto" w:sz="4" w:space="0"/>
              <w:right w:val="single" w:color="auto" w:sz="4" w:space="0"/>
            </w:tcBorders>
            <w:noWrap w:val="0"/>
            <w:vAlign w:val="center"/>
          </w:tcPr>
          <w:p w14:paraId="07D7442C">
            <w:pPr>
              <w:pStyle w:val="15"/>
              <w:spacing w:line="420" w:lineRule="exact"/>
              <w:jc w:val="center"/>
              <w:rPr>
                <w:rFonts w:hint="eastAsia" w:ascii="宋体" w:hAnsi="宋体" w:eastAsia="宋体" w:cs="宋体"/>
                <w:bCs/>
                <w:color w:val="auto"/>
                <w:kern w:val="2"/>
                <w:sz w:val="21"/>
                <w:highlight w:val="none"/>
                <w:lang w:eastAsia="zh-CN"/>
              </w:rPr>
            </w:pPr>
            <w:r>
              <w:rPr>
                <w:rFonts w:hint="eastAsia" w:ascii="宋体" w:hAnsi="宋体" w:eastAsia="宋体" w:cs="宋体"/>
                <w:bCs/>
                <w:color w:val="auto"/>
                <w:kern w:val="2"/>
                <w:sz w:val="21"/>
                <w:highlight w:val="none"/>
              </w:rPr>
              <w:t>付款</w:t>
            </w:r>
            <w:r>
              <w:rPr>
                <w:rFonts w:hint="eastAsia" w:ascii="宋体" w:hAnsi="宋体" w:eastAsia="宋体" w:cs="宋体"/>
                <w:bCs/>
                <w:color w:val="auto"/>
                <w:kern w:val="2"/>
                <w:sz w:val="21"/>
                <w:highlight w:val="none"/>
                <w:lang w:eastAsia="zh-CN"/>
              </w:rPr>
              <w:t>条件</w:t>
            </w:r>
          </w:p>
        </w:tc>
        <w:tc>
          <w:tcPr>
            <w:tcW w:w="7741" w:type="dxa"/>
            <w:gridSpan w:val="3"/>
            <w:tcBorders>
              <w:top w:val="single" w:color="auto" w:sz="4" w:space="0"/>
              <w:left w:val="single" w:color="auto" w:sz="4" w:space="0"/>
              <w:bottom w:val="single" w:color="auto" w:sz="4" w:space="0"/>
              <w:right w:val="single" w:color="auto" w:sz="4" w:space="0"/>
            </w:tcBorders>
            <w:noWrap w:val="0"/>
            <w:vAlign w:val="center"/>
          </w:tcPr>
          <w:p w14:paraId="62EB4D0C">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云升级服务：</w:t>
            </w:r>
            <w:r>
              <w:rPr>
                <w:rFonts w:hint="eastAsia" w:ascii="宋体" w:hAnsi="宋体" w:eastAsia="宋体" w:cs="宋体"/>
                <w:color w:val="auto"/>
                <w:sz w:val="21"/>
                <w:szCs w:val="21"/>
                <w:highlight w:val="none"/>
                <w:lang w:eastAsia="zh-CN"/>
              </w:rPr>
              <w:t>合同签订后 7 个工作日内付合同价款的 30%，供应商应在采购人支付预付款满足交付平台进场条件后，3 个工作日内进场实施，升级调试完毕后 7 个工作日内付合同价款的 30%，升级完成经采购人验收合格后 7 工作日内付合同价款的 40%</w:t>
            </w:r>
            <w:r>
              <w:rPr>
                <w:rFonts w:hint="eastAsia" w:ascii="宋体" w:hAnsi="宋体" w:eastAsia="宋体" w:cs="宋体"/>
                <w:color w:val="auto"/>
                <w:sz w:val="21"/>
                <w:szCs w:val="21"/>
                <w:highlight w:val="none"/>
              </w:rPr>
              <w:t>。</w:t>
            </w:r>
          </w:p>
          <w:p w14:paraId="33B5272F">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云运维服务：合同签定后7日内付合同中云运维价款的100%。</w:t>
            </w:r>
          </w:p>
        </w:tc>
      </w:tr>
    </w:tbl>
    <w:p w14:paraId="1A451C0F">
      <w:pP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lang w:eastAsia="zh-CN"/>
        </w:rPr>
        <w:br w:type="page"/>
      </w:r>
    </w:p>
    <w:p w14:paraId="3535BC1A">
      <w:pPr>
        <w:pStyle w:val="15"/>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b/>
          <w:color w:val="auto"/>
          <w:sz w:val="36"/>
          <w:szCs w:val="36"/>
          <w:highlight w:val="none"/>
        </w:rPr>
      </w:pPr>
      <w:bookmarkStart w:id="31" w:name="_Toc16403"/>
      <w:bookmarkStart w:id="32" w:name="_Toc74322011"/>
      <w:bookmarkStart w:id="33" w:name="_Toc27991"/>
      <w:r>
        <w:rPr>
          <w:rFonts w:hint="eastAsia" w:ascii="宋体" w:hAnsi="宋体" w:eastAsia="宋体" w:cs="宋体"/>
          <w:b/>
          <w:color w:val="auto"/>
          <w:sz w:val="36"/>
          <w:szCs w:val="36"/>
          <w:highlight w:val="none"/>
        </w:rPr>
        <w:t xml:space="preserve">第四章  </w:t>
      </w:r>
      <w:bookmarkStart w:id="34" w:name="_Hlk68601507"/>
      <w:r>
        <w:rPr>
          <w:rFonts w:hint="eastAsia" w:ascii="宋体" w:hAnsi="宋体" w:eastAsia="宋体" w:cs="宋体"/>
          <w:b/>
          <w:color w:val="auto"/>
          <w:sz w:val="36"/>
          <w:szCs w:val="36"/>
          <w:highlight w:val="none"/>
        </w:rPr>
        <w:t>评审程序和评定成交的标准</w:t>
      </w:r>
      <w:bookmarkEnd w:id="31"/>
      <w:bookmarkEnd w:id="32"/>
      <w:bookmarkEnd w:id="33"/>
      <w:bookmarkEnd w:id="34"/>
    </w:p>
    <w:p w14:paraId="1DAE559B">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一、评审程序</w:t>
      </w:r>
    </w:p>
    <w:p w14:paraId="41889FDB">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1.确认</w:t>
      </w:r>
      <w:r>
        <w:rPr>
          <w:rFonts w:hint="eastAsia" w:ascii="宋体" w:hAnsi="宋体" w:eastAsia="宋体" w:cs="宋体"/>
          <w:b/>
          <w:bCs/>
          <w:color w:val="auto"/>
          <w:sz w:val="24"/>
          <w:highlight w:val="none"/>
          <w:lang w:eastAsia="zh-CN"/>
        </w:rPr>
        <w:t>单一来源协商文件</w:t>
      </w:r>
    </w:p>
    <w:p w14:paraId="2A3D8492">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由</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确认</w:t>
      </w:r>
      <w:r>
        <w:rPr>
          <w:rFonts w:hint="eastAsia" w:ascii="宋体" w:hAnsi="宋体" w:eastAsia="宋体" w:cs="宋体"/>
          <w:color w:val="auto"/>
          <w:szCs w:val="21"/>
          <w:highlight w:val="none"/>
          <w:lang w:eastAsia="zh-CN"/>
        </w:rPr>
        <w:t>单一来源协商文件</w:t>
      </w:r>
      <w:r>
        <w:rPr>
          <w:rFonts w:hint="eastAsia" w:ascii="宋体" w:hAnsi="宋体" w:eastAsia="宋体" w:cs="宋体"/>
          <w:color w:val="auto"/>
          <w:szCs w:val="21"/>
          <w:highlight w:val="none"/>
        </w:rPr>
        <w:t>。</w:t>
      </w:r>
    </w:p>
    <w:p w14:paraId="0AFBE556">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2.资格审查</w:t>
      </w:r>
    </w:p>
    <w:p w14:paraId="511A4F36">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2.1响应文件开启后，</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依法对供应商的资格证明文件进行审查。</w:t>
      </w:r>
    </w:p>
    <w:p w14:paraId="6D0B054D">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（1）查询渠道：“信用中国”网站（www.creditchina.gov.cn）、中国政府采购网（</w:t>
      </w:r>
      <w:r>
        <w:rPr>
          <w:rFonts w:hint="eastAsia" w:ascii="宋体" w:hAnsi="宋体" w:eastAsia="宋体" w:cs="宋体"/>
          <w:color w:val="auto"/>
          <w:szCs w:val="21"/>
          <w:highlight w:val="none"/>
        </w:rPr>
        <w:fldChar w:fldCharType="begin"/>
      </w:r>
      <w:r>
        <w:rPr>
          <w:rFonts w:hint="eastAsia" w:ascii="宋体" w:hAnsi="宋体" w:eastAsia="宋体" w:cs="宋体"/>
          <w:color w:val="auto"/>
          <w:szCs w:val="21"/>
          <w:highlight w:val="none"/>
        </w:rPr>
        <w:instrText xml:space="preserve"> HYPERLINK "http://www.ccgp.gov.cn" </w:instrText>
      </w:r>
      <w:r>
        <w:rPr>
          <w:rFonts w:hint="eastAsia" w:ascii="宋体" w:hAnsi="宋体" w:eastAsia="宋体" w:cs="宋体"/>
          <w:color w:val="auto"/>
          <w:szCs w:val="21"/>
          <w:highlight w:val="none"/>
        </w:rPr>
        <w:fldChar w:fldCharType="separate"/>
      </w:r>
      <w:r>
        <w:rPr>
          <w:rFonts w:hint="eastAsia" w:ascii="宋体" w:hAnsi="宋体" w:eastAsia="宋体" w:cs="宋体"/>
          <w:color w:val="auto"/>
          <w:highlight w:val="none"/>
        </w:rPr>
        <w:t>www.ccgp.gov.cn</w:t>
      </w:r>
      <w:r>
        <w:rPr>
          <w:rFonts w:hint="eastAsia" w:ascii="宋体" w:hAnsi="宋体" w:eastAsia="宋体" w:cs="宋体"/>
          <w:color w:val="auto"/>
          <w:szCs w:val="21"/>
          <w:highlight w:val="none"/>
        </w:rPr>
        <w:fldChar w:fldCharType="end"/>
      </w:r>
      <w:r>
        <w:rPr>
          <w:rFonts w:hint="eastAsia" w:ascii="宋体" w:hAnsi="宋体" w:eastAsia="宋体" w:cs="宋体"/>
          <w:color w:val="auto"/>
          <w:szCs w:val="21"/>
          <w:highlight w:val="none"/>
        </w:rPr>
        <w:t xml:space="preserve">） </w:t>
      </w:r>
    </w:p>
    <w:p w14:paraId="3EEAD1C4">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（2）信用查询截止时点：资格审查结束前</w:t>
      </w:r>
    </w:p>
    <w:p w14:paraId="7DA0764A">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（3）查询记录和证据留存方式：通过</w:t>
      </w:r>
      <w:r>
        <w:rPr>
          <w:rFonts w:hint="eastAsia" w:ascii="宋体" w:hAnsi="宋体" w:eastAsia="宋体" w:cs="宋体"/>
          <w:color w:val="auto"/>
          <w:szCs w:val="21"/>
          <w:highlight w:val="none"/>
          <w:lang w:eastAsia="zh-CN"/>
        </w:rPr>
        <w:t>广西政府采购云</w:t>
      </w:r>
      <w:r>
        <w:rPr>
          <w:rFonts w:hint="eastAsia" w:ascii="宋体" w:hAnsi="宋体" w:eastAsia="宋体" w:cs="宋体"/>
          <w:color w:val="auto"/>
          <w:szCs w:val="21"/>
          <w:highlight w:val="none"/>
        </w:rPr>
        <w:t>平台链接到相关查询网站进行查询及记录。</w:t>
      </w:r>
    </w:p>
    <w:p w14:paraId="580CD727">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jc w:val="left"/>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（4）信用信息使用规则：根据财政部《关于在政府采购活动中查询及使用信用记录有关问题的通知》（财库〔2016〕125号）的规定，对在“信用中国”网站(www.creditchina.gov.cn)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0D6B0915">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2.2资格审查标准为本</w:t>
      </w:r>
      <w:r>
        <w:rPr>
          <w:rFonts w:hint="eastAsia" w:ascii="宋体" w:hAnsi="宋体" w:eastAsia="宋体" w:cs="宋体"/>
          <w:color w:val="auto"/>
          <w:szCs w:val="21"/>
          <w:highlight w:val="none"/>
          <w:lang w:eastAsia="zh-CN"/>
        </w:rPr>
        <w:t>单一来源协商文件</w:t>
      </w:r>
      <w:r>
        <w:rPr>
          <w:rFonts w:hint="eastAsia" w:ascii="宋体" w:hAnsi="宋体" w:eastAsia="宋体" w:cs="宋体"/>
          <w:color w:val="auto"/>
          <w:szCs w:val="21"/>
          <w:highlight w:val="none"/>
        </w:rPr>
        <w:t>中载明对供应商资格要求的条件。本项目资格审查采用合格制，凡符合</w:t>
      </w:r>
      <w:r>
        <w:rPr>
          <w:rFonts w:hint="eastAsia" w:ascii="宋体" w:hAnsi="宋体" w:eastAsia="宋体" w:cs="宋体"/>
          <w:color w:val="auto"/>
          <w:szCs w:val="21"/>
          <w:highlight w:val="none"/>
          <w:lang w:eastAsia="zh-CN"/>
        </w:rPr>
        <w:t>单一来源协商文件</w:t>
      </w:r>
      <w:r>
        <w:rPr>
          <w:rFonts w:hint="eastAsia" w:ascii="宋体" w:hAnsi="宋体" w:eastAsia="宋体" w:cs="宋体"/>
          <w:color w:val="auto"/>
          <w:szCs w:val="21"/>
          <w:highlight w:val="none"/>
        </w:rPr>
        <w:t>规定的供应商资格要求的供应商均通过资格审查。</w:t>
      </w:r>
    </w:p>
    <w:p w14:paraId="1A6FE225">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2.3 供应商有下列情形之一的，资格审查不通过，其响应文件按无效响应处理：</w:t>
      </w:r>
    </w:p>
    <w:p w14:paraId="0B510B27">
      <w:pPr>
        <w:keepNext w:val="0"/>
        <w:keepLines w:val="0"/>
        <w:pageBreakBefore w:val="0"/>
        <w:widowControl w:val="0"/>
        <w:kinsoku/>
        <w:wordWrap/>
        <w:overflowPunct/>
        <w:topLinePunct w:val="0"/>
        <w:autoSpaceDE/>
        <w:autoSpaceDN/>
        <w:bidi w:val="0"/>
        <w:adjustRightInd/>
        <w:snapToGrid w:val="0"/>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（1）不具备</w:t>
      </w:r>
      <w:r>
        <w:rPr>
          <w:rFonts w:hint="eastAsia" w:ascii="宋体" w:hAnsi="宋体" w:eastAsia="宋体" w:cs="宋体"/>
          <w:color w:val="auto"/>
          <w:szCs w:val="21"/>
          <w:highlight w:val="none"/>
          <w:lang w:eastAsia="zh-CN"/>
        </w:rPr>
        <w:t>单一来源协商文件</w:t>
      </w:r>
      <w:r>
        <w:rPr>
          <w:rFonts w:hint="eastAsia" w:ascii="宋体" w:hAnsi="宋体" w:eastAsia="宋体" w:cs="宋体"/>
          <w:color w:val="auto"/>
          <w:szCs w:val="21"/>
          <w:highlight w:val="none"/>
        </w:rPr>
        <w:t>中规定的资格要求的；</w:t>
      </w:r>
    </w:p>
    <w:p w14:paraId="6D9E40C5">
      <w:pPr>
        <w:keepNext w:val="0"/>
        <w:keepLines w:val="0"/>
        <w:pageBreakBefore w:val="0"/>
        <w:widowControl w:val="0"/>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（2）响应文件中的资格文件缺少任一项“供应商须知前附表”资格文件规定的“必须提供”的文件资料的；</w:t>
      </w:r>
    </w:p>
    <w:p w14:paraId="208B91BF">
      <w:pPr>
        <w:keepNext w:val="0"/>
        <w:keepLines w:val="0"/>
        <w:pageBreakBefore w:val="0"/>
        <w:widowControl w:val="0"/>
        <w:kinsoku/>
        <w:wordWrap/>
        <w:overflowPunct/>
        <w:topLinePunct w:val="0"/>
        <w:autoSpaceDE/>
        <w:autoSpaceDN/>
        <w:bidi w:val="0"/>
        <w:adjustRightInd/>
        <w:spacing w:line="420" w:lineRule="exact"/>
        <w:ind w:firstLine="420" w:firstLineChars="200"/>
        <w:contextualSpacing/>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（3）响应文件中的资格文件出现任一项不符合“供应商须知前附表”资格文件规定的“必须提供”的文件资料要求或者无效的；</w:t>
      </w:r>
    </w:p>
    <w:p w14:paraId="3A7BB7A6">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3.符合性审查</w:t>
      </w:r>
    </w:p>
    <w:p w14:paraId="466DCA16">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3.1由</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对资格审查的合格的供应商的响应文件进行报价、商务、技术等实质性要求符合性审查，以确定其是否满足</w:t>
      </w:r>
      <w:r>
        <w:rPr>
          <w:rFonts w:hint="eastAsia" w:ascii="宋体" w:hAnsi="宋体" w:eastAsia="宋体" w:cs="宋体"/>
          <w:color w:val="auto"/>
          <w:szCs w:val="21"/>
          <w:highlight w:val="none"/>
          <w:lang w:eastAsia="zh-CN"/>
        </w:rPr>
        <w:t>单一来源协商文件</w:t>
      </w:r>
      <w:r>
        <w:rPr>
          <w:rFonts w:hint="eastAsia" w:ascii="宋体" w:hAnsi="宋体" w:eastAsia="宋体" w:cs="宋体"/>
          <w:color w:val="auto"/>
          <w:szCs w:val="21"/>
          <w:highlight w:val="none"/>
        </w:rPr>
        <w:t>的实质性要求。</w:t>
      </w:r>
    </w:p>
    <w:p w14:paraId="6B67A65C">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2907460B">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pacing w:val="-6"/>
          <w:szCs w:val="21"/>
          <w:highlight w:val="none"/>
        </w:rPr>
      </w:pPr>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要求供应商澄清、说明或者更正响应文件应当以电子澄清函形式作出。供应商的澄清、说明或者更正应当以电子回函形式按照</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的要求作出明确的澄清、说明或者更正，未按</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的要求作出明确澄清、说明或者更正的供应商的响应文件将按照</w:t>
      </w:r>
      <w:r>
        <w:rPr>
          <w:rFonts w:hint="eastAsia" w:ascii="宋体" w:hAnsi="宋体" w:eastAsia="宋体" w:cs="宋体"/>
          <w:color w:val="auto"/>
          <w:highlight w:val="none"/>
        </w:rPr>
        <w:t>有利于采购人</w:t>
      </w:r>
      <w:r>
        <w:rPr>
          <w:rFonts w:hint="eastAsia" w:ascii="宋体" w:hAnsi="宋体" w:eastAsia="宋体" w:cs="宋体"/>
          <w:color w:val="auto"/>
          <w:szCs w:val="21"/>
          <w:highlight w:val="none"/>
        </w:rPr>
        <w:t>的原则由</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进行判定。供应商的澄清、说明或者更正必须由法定代表人或者其委托代理人签字或者加盖供应商公章。</w:t>
      </w:r>
    </w:p>
    <w:p w14:paraId="6A601612">
      <w:pPr>
        <w:keepNext w:val="0"/>
        <w:keepLines w:val="0"/>
        <w:pageBreakBefore w:val="0"/>
        <w:widowControl w:val="0"/>
        <w:kinsoku/>
        <w:wordWrap/>
        <w:overflowPunct/>
        <w:topLinePunct w:val="0"/>
        <w:autoSpaceDE/>
        <w:autoSpaceDN/>
        <w:bidi w:val="0"/>
        <w:adjustRightInd/>
        <w:spacing w:line="420" w:lineRule="exact"/>
        <w:ind w:firstLine="396"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pacing w:val="-6"/>
          <w:szCs w:val="21"/>
          <w:highlight w:val="none"/>
        </w:rPr>
        <w:t>3.4</w:t>
      </w:r>
      <w:r>
        <w:rPr>
          <w:rFonts w:hint="eastAsia" w:ascii="宋体" w:hAnsi="宋体" w:eastAsia="宋体" w:cs="宋体"/>
          <w:color w:val="auto"/>
          <w:szCs w:val="21"/>
          <w:highlight w:val="none"/>
        </w:rPr>
        <w:t xml:space="preserve">首次响应文件报价出现前后不一致的，按照下列规定修正： </w:t>
      </w:r>
    </w:p>
    <w:p w14:paraId="4B0EB588">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（1）响应文件中报价表内容与响应文件中相应内容不一致的，以报价表为准；</w:t>
      </w:r>
    </w:p>
    <w:p w14:paraId="7E3254E4">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（2）大写金额和小写金额不一致的，以大写金额为准；</w:t>
      </w:r>
    </w:p>
    <w:p w14:paraId="07C6E73A">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（3）单价金额小数点或者百分比有明显错位的，以报价表的总价为准，并修改单价；</w:t>
      </w:r>
    </w:p>
    <w:p w14:paraId="719F2896">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（4）总价金额与按单价汇总金额不一致的，以单价金额计算结果为准。</w:t>
      </w:r>
    </w:p>
    <w:p w14:paraId="215F4B46">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同时出现两种以上不一致的，按照以上（1）-（4）规定的顺序逐条进行修正。修正后的报价经供应商确认后产生约束力，供应商不确认的，其响应文件按无效响应处理。</w:t>
      </w:r>
    </w:p>
    <w:p w14:paraId="24DA334A">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3.5商务技术报价评审</w:t>
      </w:r>
    </w:p>
    <w:p w14:paraId="2B4618CB">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在评审时，如发现下列情形之一的，将被视为响应文件无效响应处理：</w:t>
      </w:r>
    </w:p>
    <w:p w14:paraId="0996218E">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（1）商务技术评审</w:t>
      </w:r>
    </w:p>
    <w:p w14:paraId="253871DB">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1）响应文件未按</w:t>
      </w:r>
      <w:r>
        <w:rPr>
          <w:rFonts w:hint="eastAsia" w:ascii="宋体" w:hAnsi="宋体" w:eastAsia="宋体" w:cs="宋体"/>
          <w:color w:val="auto"/>
          <w:szCs w:val="21"/>
          <w:highlight w:val="none"/>
          <w:lang w:eastAsia="zh-CN"/>
        </w:rPr>
        <w:t>单一来源协商文件</w:t>
      </w:r>
      <w:r>
        <w:rPr>
          <w:rFonts w:hint="eastAsia" w:ascii="宋体" w:hAnsi="宋体" w:eastAsia="宋体" w:cs="宋体"/>
          <w:color w:val="auto"/>
          <w:szCs w:val="21"/>
          <w:highlight w:val="none"/>
        </w:rPr>
        <w:t>要求签署、盖章的；</w:t>
      </w:r>
    </w:p>
    <w:p w14:paraId="59F8480E">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2）委托代理人未能出具有效身份证或者出具的身份证与授权委托书中的信息不符的； </w:t>
      </w:r>
    </w:p>
    <w:p w14:paraId="4FAA9F70">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）响应文件中的报价商务技术文件出现任一项不符合“供应商须知前附表”中“必须提供”或者“委托时必须提供”文件资料要求的规定或者提供的报价商务技术文件无效。</w:t>
      </w:r>
    </w:p>
    <w:p w14:paraId="21453220">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）商务条款中标“▲”的条款发生负偏离或者允许负偏离的条款数超过“供应商须知前附表”规定项数的；</w:t>
      </w:r>
    </w:p>
    <w:p w14:paraId="0C31C201">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）未对</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有效期作出响应或者响应文件承诺的</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有效期不满足</w:t>
      </w:r>
      <w:r>
        <w:rPr>
          <w:rFonts w:hint="eastAsia" w:ascii="宋体" w:hAnsi="宋体" w:eastAsia="宋体" w:cs="宋体"/>
          <w:color w:val="auto"/>
          <w:szCs w:val="21"/>
          <w:highlight w:val="none"/>
          <w:lang w:eastAsia="zh-CN"/>
        </w:rPr>
        <w:t>单一来源协商文件</w:t>
      </w:r>
      <w:r>
        <w:rPr>
          <w:rFonts w:hint="eastAsia" w:ascii="宋体" w:hAnsi="宋体" w:eastAsia="宋体" w:cs="宋体"/>
          <w:color w:val="auto"/>
          <w:szCs w:val="21"/>
          <w:highlight w:val="none"/>
        </w:rPr>
        <w:t>要求；</w:t>
      </w:r>
    </w:p>
    <w:p w14:paraId="653FB958">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）响应文件的实质性内容未使用中文表述、使用计量单位不符合</w:t>
      </w:r>
      <w:r>
        <w:rPr>
          <w:rFonts w:hint="eastAsia" w:ascii="宋体" w:hAnsi="宋体" w:eastAsia="宋体" w:cs="宋体"/>
          <w:color w:val="auto"/>
          <w:szCs w:val="21"/>
          <w:highlight w:val="none"/>
          <w:lang w:eastAsia="zh-CN"/>
        </w:rPr>
        <w:t>单一来源协商文件</w:t>
      </w:r>
      <w:r>
        <w:rPr>
          <w:rFonts w:hint="eastAsia" w:ascii="宋体" w:hAnsi="宋体" w:eastAsia="宋体" w:cs="宋体"/>
          <w:color w:val="auto"/>
          <w:szCs w:val="21"/>
          <w:highlight w:val="none"/>
        </w:rPr>
        <w:t>要求的；</w:t>
      </w:r>
    </w:p>
    <w:p w14:paraId="705CEE31">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）响应文件中的文件资料因填写不齐全或者内容虚假或者出现其他情形而导致被</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认定无效的；</w:t>
      </w:r>
    </w:p>
    <w:p w14:paraId="47E2E5F9">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）响应文件含有采购人不能接受的附加条件的；</w:t>
      </w:r>
    </w:p>
    <w:p w14:paraId="47AC1FBB">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rPr>
        <w:t>）属于“供应商须知正文”第7.5条的情形的；</w:t>
      </w:r>
    </w:p>
    <w:p w14:paraId="26C5E491">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rPr>
        <w:t>）技术要求中标“▲”的条款发生负偏离或允许负偏离的条款数超过“供应商须知前附表”规定项数的；</w:t>
      </w:r>
    </w:p>
    <w:p w14:paraId="43DBDC9C">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）虚假</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，或者出现其他情形而导致被</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认定无效的；</w:t>
      </w:r>
    </w:p>
    <w:p w14:paraId="38EB3917">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w:t>
      </w:r>
      <w:bookmarkStart w:id="35" w:name="_Hlk71704147"/>
      <w:r>
        <w:rPr>
          <w:rFonts w:hint="eastAsia" w:ascii="宋体" w:hAnsi="宋体" w:eastAsia="宋体" w:cs="宋体"/>
          <w:color w:val="auto"/>
          <w:szCs w:val="21"/>
          <w:highlight w:val="none"/>
          <w:lang w:eastAsia="zh-CN"/>
        </w:rPr>
        <w:t>单一来源协商文件</w:t>
      </w:r>
      <w:r>
        <w:rPr>
          <w:rFonts w:hint="eastAsia" w:ascii="宋体" w:hAnsi="宋体" w:eastAsia="宋体" w:cs="宋体"/>
          <w:color w:val="auto"/>
          <w:szCs w:val="21"/>
          <w:highlight w:val="none"/>
        </w:rPr>
        <w:t>未载明允许提供备选（替代）</w:t>
      </w:r>
      <w:r>
        <w:rPr>
          <w:rFonts w:hint="eastAsia" w:ascii="宋体" w:hAnsi="宋体" w:eastAsia="宋体" w:cs="宋体"/>
          <w:color w:val="auto"/>
          <w:szCs w:val="21"/>
          <w:highlight w:val="none"/>
          <w:lang w:eastAsia="zh-CN"/>
        </w:rPr>
        <w:t>协商方案</w:t>
      </w:r>
      <w:r>
        <w:rPr>
          <w:rFonts w:hint="eastAsia" w:ascii="宋体" w:hAnsi="宋体" w:eastAsia="宋体" w:cs="宋体"/>
          <w:color w:val="auto"/>
          <w:szCs w:val="21"/>
          <w:highlight w:val="none"/>
        </w:rPr>
        <w:t>或明确不允许提供备选（替代）</w:t>
      </w:r>
      <w:r>
        <w:rPr>
          <w:rFonts w:hint="eastAsia" w:ascii="宋体" w:hAnsi="宋体" w:eastAsia="宋体" w:cs="宋体"/>
          <w:color w:val="auto"/>
          <w:szCs w:val="21"/>
          <w:highlight w:val="none"/>
          <w:lang w:eastAsia="zh-CN"/>
        </w:rPr>
        <w:t>协商方案</w:t>
      </w:r>
      <w:r>
        <w:rPr>
          <w:rFonts w:hint="eastAsia" w:ascii="宋体" w:hAnsi="宋体" w:eastAsia="宋体" w:cs="宋体"/>
          <w:color w:val="auto"/>
          <w:szCs w:val="21"/>
          <w:highlight w:val="none"/>
        </w:rPr>
        <w:t>时，供应商提供了备选（替代）</w:t>
      </w:r>
      <w:r>
        <w:rPr>
          <w:rFonts w:hint="eastAsia" w:ascii="宋体" w:hAnsi="宋体" w:eastAsia="宋体" w:cs="宋体"/>
          <w:color w:val="auto"/>
          <w:szCs w:val="21"/>
          <w:highlight w:val="none"/>
          <w:lang w:eastAsia="zh-CN"/>
        </w:rPr>
        <w:t>协商方案</w:t>
      </w:r>
      <w:r>
        <w:rPr>
          <w:rFonts w:hint="eastAsia" w:ascii="宋体" w:hAnsi="宋体" w:eastAsia="宋体" w:cs="宋体"/>
          <w:color w:val="auto"/>
          <w:szCs w:val="21"/>
          <w:highlight w:val="none"/>
        </w:rPr>
        <w:t>的；</w:t>
      </w:r>
      <w:bookmarkEnd w:id="35"/>
    </w:p>
    <w:p w14:paraId="26602835">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）响应文件标注的项目名称或者项目编号与</w:t>
      </w:r>
      <w:r>
        <w:rPr>
          <w:rFonts w:hint="eastAsia" w:ascii="宋体" w:hAnsi="宋体" w:eastAsia="宋体" w:cs="宋体"/>
          <w:color w:val="auto"/>
          <w:szCs w:val="21"/>
          <w:highlight w:val="none"/>
          <w:lang w:eastAsia="zh-CN"/>
        </w:rPr>
        <w:t>单一来源协商文件</w:t>
      </w:r>
      <w:r>
        <w:rPr>
          <w:rFonts w:hint="eastAsia" w:ascii="宋体" w:hAnsi="宋体" w:eastAsia="宋体" w:cs="宋体"/>
          <w:color w:val="auto"/>
          <w:szCs w:val="21"/>
          <w:highlight w:val="none"/>
        </w:rPr>
        <w:t>标注的项目名称或者项目编号不一致的；</w:t>
      </w:r>
    </w:p>
    <w:p w14:paraId="6A6B45E4">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w:t>
      </w:r>
      <w:r>
        <w:rPr>
          <w:rFonts w:hint="eastAsia" w:ascii="宋体" w:hAnsi="宋体" w:eastAsia="宋体" w:cs="宋体"/>
          <w:b w:val="0"/>
          <w:bCs/>
          <w:color w:val="auto"/>
          <w:szCs w:val="21"/>
          <w:highlight w:val="none"/>
          <w:lang w:eastAsia="zh-CN"/>
        </w:rPr>
        <w:t>单一来源协商文件</w:t>
      </w:r>
      <w:r>
        <w:rPr>
          <w:rFonts w:hint="eastAsia" w:ascii="宋体" w:hAnsi="宋体" w:eastAsia="宋体" w:cs="宋体"/>
          <w:b w:val="0"/>
          <w:bCs/>
          <w:color w:val="auto"/>
          <w:szCs w:val="21"/>
          <w:highlight w:val="none"/>
        </w:rPr>
        <w:t>明确不允许分包，响应文件拟分包的；</w:t>
      </w:r>
    </w:p>
    <w:p w14:paraId="426530D8">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）未响应</w:t>
      </w:r>
      <w:r>
        <w:rPr>
          <w:rFonts w:hint="eastAsia" w:ascii="宋体" w:hAnsi="宋体" w:eastAsia="宋体" w:cs="宋体"/>
          <w:color w:val="auto"/>
          <w:szCs w:val="21"/>
          <w:highlight w:val="none"/>
          <w:lang w:eastAsia="zh-CN"/>
        </w:rPr>
        <w:t>单一来源协商文件</w:t>
      </w:r>
      <w:r>
        <w:rPr>
          <w:rFonts w:hint="eastAsia" w:ascii="宋体" w:hAnsi="宋体" w:eastAsia="宋体" w:cs="宋体"/>
          <w:color w:val="auto"/>
          <w:szCs w:val="21"/>
          <w:highlight w:val="none"/>
        </w:rPr>
        <w:t>实质性要求；</w:t>
      </w:r>
    </w:p>
    <w:p w14:paraId="0C092AB7">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rPr>
        <w:t>）法律、法规和</w:t>
      </w:r>
      <w:r>
        <w:rPr>
          <w:rFonts w:hint="eastAsia" w:ascii="宋体" w:hAnsi="宋体" w:eastAsia="宋体" w:cs="宋体"/>
          <w:color w:val="auto"/>
          <w:szCs w:val="21"/>
          <w:highlight w:val="none"/>
          <w:lang w:eastAsia="zh-CN"/>
        </w:rPr>
        <w:t>单一来源协商文件</w:t>
      </w:r>
      <w:r>
        <w:rPr>
          <w:rFonts w:hint="eastAsia" w:ascii="宋体" w:hAnsi="宋体" w:eastAsia="宋体" w:cs="宋体"/>
          <w:color w:val="auto"/>
          <w:szCs w:val="21"/>
          <w:highlight w:val="none"/>
        </w:rPr>
        <w:t>规定的其他无效情形。</w:t>
      </w:r>
    </w:p>
    <w:p w14:paraId="7E7D798E">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（2）报价评审</w:t>
      </w:r>
    </w:p>
    <w:p w14:paraId="187DDE8F">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1）响应文件未提供“供应商须知前附表”报价文件中规定的“</w:t>
      </w:r>
      <w:r>
        <w:rPr>
          <w:rFonts w:hint="eastAsia" w:ascii="宋体" w:hAnsi="宋体" w:eastAsia="宋体" w:cs="宋体"/>
          <w:color w:val="auto"/>
          <w:szCs w:val="21"/>
          <w:highlight w:val="none"/>
          <w:lang w:eastAsia="zh-CN"/>
        </w:rPr>
        <w:t>协商报价表</w:t>
      </w:r>
      <w:r>
        <w:rPr>
          <w:rFonts w:hint="eastAsia" w:ascii="宋体" w:hAnsi="宋体" w:eastAsia="宋体" w:cs="宋体"/>
          <w:color w:val="auto"/>
          <w:szCs w:val="21"/>
          <w:highlight w:val="none"/>
        </w:rPr>
        <w:t>”的；</w:t>
      </w:r>
    </w:p>
    <w:p w14:paraId="6E77AA94">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2）未采用人民币报价或者未按照</w:t>
      </w:r>
      <w:r>
        <w:rPr>
          <w:rFonts w:hint="eastAsia" w:ascii="宋体" w:hAnsi="宋体" w:eastAsia="宋体" w:cs="宋体"/>
          <w:color w:val="auto"/>
          <w:szCs w:val="21"/>
          <w:highlight w:val="none"/>
          <w:lang w:eastAsia="zh-CN"/>
        </w:rPr>
        <w:t>单一来源协商文件</w:t>
      </w:r>
      <w:r>
        <w:rPr>
          <w:rFonts w:hint="eastAsia" w:ascii="宋体" w:hAnsi="宋体" w:eastAsia="宋体" w:cs="宋体"/>
          <w:color w:val="auto"/>
          <w:szCs w:val="21"/>
          <w:highlight w:val="none"/>
        </w:rPr>
        <w:t>标明的币种报价的；</w:t>
      </w:r>
    </w:p>
    <w:p w14:paraId="7465B04C">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3）供应商未就所</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分标进行报价或者存在漏项报价的；供应商未就所</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分标的单项内容作唯一报价的；供应商未就所</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分标的全部内容作完整唯一总价报价的；供应商响应文件中存在有选择、有条件报价的（</w:t>
      </w:r>
      <w:r>
        <w:rPr>
          <w:rFonts w:hint="eastAsia" w:ascii="宋体" w:hAnsi="宋体" w:eastAsia="宋体" w:cs="宋体"/>
          <w:color w:val="auto"/>
          <w:szCs w:val="21"/>
          <w:highlight w:val="none"/>
          <w:lang w:eastAsia="zh-CN"/>
        </w:rPr>
        <w:t>单一来源协商文件</w:t>
      </w:r>
      <w:r>
        <w:rPr>
          <w:rFonts w:hint="eastAsia" w:ascii="宋体" w:hAnsi="宋体" w:eastAsia="宋体" w:cs="宋体"/>
          <w:color w:val="auto"/>
          <w:szCs w:val="21"/>
          <w:highlight w:val="none"/>
        </w:rPr>
        <w:t>允许有备选方案或者其他约定的除外）；</w:t>
      </w:r>
    </w:p>
    <w:p w14:paraId="765C9BD0">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4）报价超过所</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 xml:space="preserve">分标规定的采购预算金额或者最高限价的（如本项目公布了最高限价）； </w:t>
      </w:r>
    </w:p>
    <w:p w14:paraId="4120F40D">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5）修正后的报价，供应商不确认的；或者经供应商确认修正后的报价超过所</w:t>
      </w:r>
      <w:r>
        <w:rPr>
          <w:rFonts w:hint="eastAsia" w:ascii="宋体" w:hAnsi="宋体" w:eastAsia="宋体" w:cs="宋体"/>
          <w:color w:val="auto"/>
          <w:szCs w:val="21"/>
          <w:highlight w:val="none"/>
          <w:lang w:eastAsia="zh-CN"/>
        </w:rPr>
        <w:t>协商</w:t>
      </w:r>
      <w:r>
        <w:rPr>
          <w:rFonts w:hint="eastAsia" w:ascii="宋体" w:hAnsi="宋体" w:eastAsia="宋体" w:cs="宋体"/>
          <w:color w:val="auto"/>
          <w:szCs w:val="21"/>
          <w:highlight w:val="none"/>
        </w:rPr>
        <w:t>分标规定的采购预算金额或者最高限价（如本项目公布了最高限价）；</w:t>
      </w:r>
    </w:p>
    <w:p w14:paraId="4558BCD9">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6）响应文件响应的标的数量及单位与竞争性</w:t>
      </w:r>
      <w:r>
        <w:rPr>
          <w:rFonts w:hint="eastAsia" w:ascii="宋体" w:hAnsi="宋体" w:eastAsia="宋体" w:cs="宋体"/>
          <w:color w:val="auto"/>
          <w:szCs w:val="21"/>
          <w:highlight w:val="none"/>
          <w:lang w:eastAsia="zh-CN"/>
        </w:rPr>
        <w:t>协商协商文件</w:t>
      </w:r>
      <w:r>
        <w:rPr>
          <w:rFonts w:hint="eastAsia" w:ascii="宋体" w:hAnsi="宋体" w:eastAsia="宋体" w:cs="宋体"/>
          <w:color w:val="auto"/>
          <w:szCs w:val="21"/>
          <w:highlight w:val="none"/>
        </w:rPr>
        <w:t>要求实质性不一致的。</w:t>
      </w:r>
    </w:p>
    <w:p w14:paraId="394EDC53">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对响应文件进行评审，未实质性响应</w:t>
      </w:r>
      <w:r>
        <w:rPr>
          <w:rFonts w:hint="eastAsia" w:ascii="宋体" w:hAnsi="宋体" w:eastAsia="宋体" w:cs="宋体"/>
          <w:color w:val="auto"/>
          <w:szCs w:val="21"/>
          <w:highlight w:val="none"/>
          <w:lang w:eastAsia="zh-CN"/>
        </w:rPr>
        <w:t>单一来源协商文件</w:t>
      </w:r>
      <w:r>
        <w:rPr>
          <w:rFonts w:hint="eastAsia" w:ascii="宋体" w:hAnsi="宋体" w:eastAsia="宋体" w:cs="宋体"/>
          <w:color w:val="auto"/>
          <w:szCs w:val="21"/>
          <w:highlight w:val="none"/>
        </w:rPr>
        <w:t>的响应文件按无效响应处理。</w:t>
      </w:r>
      <w:r>
        <w:rPr>
          <w:rFonts w:hint="eastAsia" w:ascii="宋体" w:hAnsi="宋体" w:eastAsia="宋体" w:cs="宋体"/>
          <w:color w:val="auto"/>
          <w:szCs w:val="21"/>
          <w:highlight w:val="none"/>
          <w:lang w:eastAsia="zh-CN"/>
        </w:rPr>
        <w:t>协商小组</w:t>
      </w:r>
      <w:r>
        <w:rPr>
          <w:rFonts w:hint="eastAsia" w:ascii="宋体" w:hAnsi="宋体" w:eastAsia="宋体" w:cs="宋体"/>
          <w:color w:val="auto"/>
          <w:szCs w:val="21"/>
          <w:highlight w:val="none"/>
        </w:rPr>
        <w:t>应当将资格和符合性不通过的情况告知供应商。</w:t>
      </w:r>
    </w:p>
    <w:p w14:paraId="77C69BDF">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4.</w:t>
      </w:r>
      <w:r>
        <w:rPr>
          <w:rFonts w:hint="eastAsia" w:ascii="宋体" w:hAnsi="宋体" w:eastAsia="宋体" w:cs="宋体"/>
          <w:b/>
          <w:bCs/>
          <w:color w:val="auto"/>
          <w:sz w:val="24"/>
          <w:highlight w:val="none"/>
          <w:lang w:eastAsia="zh-CN"/>
        </w:rPr>
        <w:t>协商</w:t>
      </w:r>
      <w:r>
        <w:rPr>
          <w:rFonts w:hint="eastAsia" w:ascii="宋体" w:hAnsi="宋体" w:eastAsia="宋体" w:cs="宋体"/>
          <w:b/>
          <w:bCs/>
          <w:color w:val="auto"/>
          <w:sz w:val="24"/>
          <w:highlight w:val="none"/>
        </w:rPr>
        <w:t>程序</w:t>
      </w:r>
    </w:p>
    <w:p w14:paraId="4EE6A2DF">
      <w:pPr>
        <w:pStyle w:val="15"/>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4.1</w:t>
      </w:r>
      <w:r>
        <w:rPr>
          <w:rFonts w:hint="eastAsia" w:ascii="宋体" w:hAnsi="宋体" w:eastAsia="宋体" w:cs="宋体"/>
          <w:color w:val="auto"/>
          <w:highlight w:val="none"/>
        </w:rPr>
        <w:t xml:space="preserve">在协商开始前，协商小组定好下列事项：协商的具体程序，如协商轮次及每个轮次的协商重点；拟协商的内容，包括技术规格、价格、服务等，明确协商小组应当考虑的具体因素及相关要求等。 </w:t>
      </w:r>
      <w:r>
        <w:rPr>
          <w:rFonts w:hint="eastAsia" w:ascii="宋体" w:hAnsi="宋体" w:eastAsia="宋体" w:cs="宋体"/>
          <w:color w:val="auto"/>
          <w:highlight w:val="none"/>
        </w:rPr>
        <w:br w:type="textWrapping"/>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4.2</w:t>
      </w:r>
      <w:r>
        <w:rPr>
          <w:rFonts w:hint="eastAsia" w:ascii="宋体" w:hAnsi="宋体" w:eastAsia="宋体" w:cs="宋体"/>
          <w:color w:val="auto"/>
          <w:highlight w:val="none"/>
        </w:rPr>
        <w:t>协商原则如下：</w:t>
      </w:r>
    </w:p>
    <w:p w14:paraId="00FEFC72">
      <w:pPr>
        <w:pStyle w:val="15"/>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供应商可由1～3人参加协商，协商中供应商成员之间意见不一致时，以供应商的法定代表人（或其委托代理人）的意见为准。供应商的法定代表人或其授权的受托人必须在设备前等候参加协商。</w:t>
      </w:r>
    </w:p>
    <w:p w14:paraId="04E5498B">
      <w:pPr>
        <w:pStyle w:val="15"/>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协商小组成员作为一个集体与供应商进行协商，协商的内容包括技术性条件、商务性条件以及协商小组认为需要协商的内容。当</w:t>
      </w:r>
      <w:r>
        <w:rPr>
          <w:rFonts w:hint="eastAsia" w:ascii="宋体" w:hAnsi="宋体" w:eastAsia="宋体" w:cs="宋体"/>
          <w:color w:val="auto"/>
          <w:highlight w:val="none"/>
          <w:lang w:eastAsia="zh-CN"/>
        </w:rPr>
        <w:t>单一来源协商文件</w:t>
      </w:r>
      <w:r>
        <w:rPr>
          <w:rFonts w:hint="eastAsia" w:ascii="宋体" w:hAnsi="宋体" w:eastAsia="宋体" w:cs="宋体"/>
          <w:color w:val="auto"/>
          <w:highlight w:val="none"/>
        </w:rPr>
        <w:t>有实质性变动的，协商小组通知参加协商的供应商。</w:t>
      </w:r>
    </w:p>
    <w:p w14:paraId="2A8EAC9F">
      <w:pPr>
        <w:pStyle w:val="15"/>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协商内容应作记录，并由供应商及协商小组成员签字确认。</w:t>
      </w:r>
    </w:p>
    <w:p w14:paraId="59895352">
      <w:pPr>
        <w:pStyle w:val="15"/>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协商结束后，协商小组应要求供应商在规定的时间、地点递交协商时要求其就商务和技术条件作出的包含补充、修改、承诺、重新报价等内容的应答文件，应答文件必须由供应商的法定代表人或委托代理人签名或盖公章，应答文件构成响应文件的一部分。</w:t>
      </w:r>
    </w:p>
    <w:p w14:paraId="5D36C091">
      <w:pPr>
        <w:pStyle w:val="15"/>
        <w:spacing w:line="400" w:lineRule="exact"/>
        <w:ind w:firstLine="420" w:firstLineChars="200"/>
        <w:rPr>
          <w:rFonts w:hint="eastAsia" w:ascii="宋体" w:hAnsi="宋体" w:eastAsia="宋体" w:cs="宋体"/>
          <w:color w:val="auto"/>
          <w:highlight w:val="none"/>
        </w:rPr>
      </w:pP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协商小组对供应商递交的应答文件开启，并进行评审后，认为有必要再次进行协商的，可再次与供应商进行协商。对最后一轮协商，协商小组应明确告知供应商，并要求供应商在规定的时间、地点递交最终的应答文件。</w:t>
      </w:r>
    </w:p>
    <w:p w14:paraId="6ED4B985">
      <w:pPr>
        <w:rPr>
          <w:rFonts w:hint="eastAsia" w:ascii="宋体" w:hAnsi="宋体" w:eastAsia="宋体" w:cs="宋体"/>
        </w:rPr>
      </w:pPr>
    </w:p>
    <w:p w14:paraId="182DE161">
      <w:pPr>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二、评定成交的标准</w:t>
      </w:r>
    </w:p>
    <w:p w14:paraId="49CD07B3">
      <w:pPr>
        <w:keepNext w:val="0"/>
        <w:keepLines w:val="0"/>
        <w:pageBreakBefore w:val="0"/>
        <w:widowControl w:val="0"/>
        <w:kinsoku/>
        <w:wordWrap/>
        <w:overflowPunct/>
        <w:topLinePunct w:val="0"/>
        <w:autoSpaceDE/>
        <w:autoSpaceDN/>
        <w:bidi w:val="0"/>
        <w:adjustRightInd/>
        <w:spacing w:line="420" w:lineRule="exact"/>
        <w:ind w:firstLine="482" w:firstLineChars="200"/>
        <w:textAlignment w:val="auto"/>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val="en-US" w:eastAsia="zh-CN"/>
        </w:rPr>
        <w:t>5</w:t>
      </w:r>
      <w:r>
        <w:rPr>
          <w:rFonts w:hint="eastAsia" w:ascii="宋体" w:hAnsi="宋体" w:eastAsia="宋体" w:cs="宋体"/>
          <w:b/>
          <w:bCs/>
          <w:color w:val="auto"/>
          <w:sz w:val="24"/>
          <w:highlight w:val="none"/>
        </w:rPr>
        <w:t>. 成交候选人推荐原则</w:t>
      </w:r>
    </w:p>
    <w:p w14:paraId="532194A2">
      <w:pPr>
        <w:keepNext w:val="0"/>
        <w:keepLines w:val="0"/>
        <w:pageBreakBefore w:val="0"/>
        <w:widowControl w:val="0"/>
        <w:kinsoku/>
        <w:wordWrap/>
        <w:overflowPunct/>
        <w:topLinePunct w:val="0"/>
        <w:autoSpaceDE/>
        <w:autoSpaceDN/>
        <w:bidi w:val="0"/>
        <w:adjustRightInd/>
        <w:spacing w:line="42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color w:val="auto"/>
          <w:kern w:val="0"/>
          <w:szCs w:val="21"/>
          <w:highlight w:val="none"/>
        </w:rPr>
        <w:t>评审小组以</w:t>
      </w:r>
      <w:r>
        <w:rPr>
          <w:rFonts w:hint="eastAsia" w:ascii="宋体" w:hAnsi="宋体" w:eastAsia="宋体" w:cs="宋体"/>
          <w:color w:val="auto"/>
          <w:kern w:val="0"/>
          <w:szCs w:val="21"/>
          <w:highlight w:val="none"/>
          <w:lang w:eastAsia="zh-CN"/>
        </w:rPr>
        <w:t>单一来源协商文件</w:t>
      </w:r>
      <w:r>
        <w:rPr>
          <w:rFonts w:hint="eastAsia" w:ascii="宋体" w:hAnsi="宋体" w:eastAsia="宋体" w:cs="宋体"/>
          <w:color w:val="auto"/>
          <w:kern w:val="0"/>
          <w:szCs w:val="21"/>
          <w:highlight w:val="none"/>
        </w:rPr>
        <w:t>为依据，对单一来源</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eastAsia="zh-CN"/>
        </w:rPr>
        <w:t>响应文件</w:t>
      </w:r>
      <w:r>
        <w:rPr>
          <w:rFonts w:hint="eastAsia" w:ascii="宋体" w:hAnsi="宋体" w:eastAsia="宋体" w:cs="宋体"/>
          <w:color w:val="auto"/>
          <w:kern w:val="0"/>
          <w:szCs w:val="21"/>
          <w:highlight w:val="none"/>
        </w:rPr>
        <w:t>进行评审，并在遵循《中华人民共和国政府采购法》所规定原则的前提下，在保证采购项目质量且报价合理的基础上确定成交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highlight w:val="none"/>
        </w:rPr>
        <w:t>,并编写评审报告。</w:t>
      </w:r>
    </w:p>
    <w:p w14:paraId="31AE9D68">
      <w:pPr>
        <w:pStyle w:val="15"/>
        <w:keepNext w:val="0"/>
        <w:keepLines w:val="0"/>
        <w:pageBreakBefore w:val="0"/>
        <w:widowControl w:val="0"/>
        <w:kinsoku/>
        <w:wordWrap/>
        <w:overflowPunct/>
        <w:topLinePunct w:val="0"/>
        <w:autoSpaceDE/>
        <w:autoSpaceDN/>
        <w:bidi w:val="0"/>
        <w:adjustRightInd/>
        <w:spacing w:line="420" w:lineRule="exact"/>
        <w:jc w:val="center"/>
        <w:textAlignment w:val="auto"/>
        <w:rPr>
          <w:rFonts w:hint="eastAsia" w:ascii="宋体" w:hAnsi="宋体" w:eastAsia="宋体" w:cs="宋体"/>
          <w:b/>
          <w:color w:val="auto"/>
          <w:sz w:val="36"/>
          <w:szCs w:val="36"/>
          <w:highlight w:val="none"/>
          <w:lang w:eastAsia="zh-CN"/>
        </w:rPr>
      </w:pPr>
    </w:p>
    <w:p w14:paraId="1D27F39A">
      <w:pPr>
        <w:pStyle w:val="15"/>
        <w:spacing w:line="500" w:lineRule="exact"/>
        <w:jc w:val="center"/>
        <w:rPr>
          <w:rFonts w:hint="eastAsia" w:ascii="宋体" w:hAnsi="宋体" w:eastAsia="宋体" w:cs="宋体"/>
          <w:b/>
          <w:color w:val="auto"/>
          <w:sz w:val="36"/>
          <w:szCs w:val="36"/>
          <w:highlight w:val="none"/>
          <w:lang w:eastAsia="zh-CN"/>
        </w:rPr>
      </w:pPr>
    </w:p>
    <w:p w14:paraId="6DAE514C">
      <w:pPr>
        <w:pStyle w:val="15"/>
        <w:spacing w:line="500" w:lineRule="exact"/>
        <w:jc w:val="center"/>
        <w:rPr>
          <w:rFonts w:hint="eastAsia" w:ascii="宋体" w:hAnsi="宋体" w:eastAsia="宋体" w:cs="宋体"/>
          <w:b/>
          <w:color w:val="auto"/>
          <w:sz w:val="36"/>
          <w:szCs w:val="36"/>
          <w:highlight w:val="none"/>
          <w:lang w:eastAsia="zh-CN"/>
        </w:rPr>
      </w:pPr>
    </w:p>
    <w:p w14:paraId="4BE9A717">
      <w:pPr>
        <w:rPr>
          <w:rFonts w:hint="eastAsia" w:ascii="宋体" w:hAnsi="宋体" w:eastAsia="宋体" w:cs="宋体"/>
          <w:b/>
          <w:color w:val="auto"/>
          <w:sz w:val="36"/>
          <w:szCs w:val="36"/>
          <w:highlight w:val="none"/>
          <w:lang w:eastAsia="zh-CN"/>
        </w:rPr>
      </w:pPr>
    </w:p>
    <w:p w14:paraId="20EF8267">
      <w:pPr>
        <w:rPr>
          <w:rFonts w:hint="eastAsia" w:ascii="宋体" w:hAnsi="宋体" w:eastAsia="宋体" w:cs="宋体"/>
          <w:b/>
          <w:color w:val="auto"/>
          <w:sz w:val="36"/>
          <w:szCs w:val="36"/>
          <w:highlight w:val="none"/>
          <w:lang w:eastAsia="zh-CN"/>
        </w:rPr>
      </w:pPr>
    </w:p>
    <w:p w14:paraId="0045708F">
      <w:pPr>
        <w:rPr>
          <w:rFonts w:hint="eastAsia" w:ascii="宋体" w:hAnsi="宋体" w:eastAsia="宋体" w:cs="宋体"/>
          <w:b/>
          <w:color w:val="auto"/>
          <w:sz w:val="36"/>
          <w:szCs w:val="36"/>
          <w:highlight w:val="none"/>
          <w:lang w:eastAsia="zh-CN"/>
        </w:rPr>
      </w:pPr>
    </w:p>
    <w:p w14:paraId="03105E96">
      <w:pPr>
        <w:rPr>
          <w:rFonts w:hint="eastAsia" w:ascii="宋体" w:hAnsi="宋体" w:eastAsia="宋体" w:cs="宋体"/>
          <w:b/>
          <w:color w:val="auto"/>
          <w:sz w:val="36"/>
          <w:szCs w:val="36"/>
          <w:highlight w:val="none"/>
          <w:lang w:eastAsia="zh-CN"/>
        </w:rPr>
      </w:pPr>
    </w:p>
    <w:p w14:paraId="5664D4EF">
      <w:pPr>
        <w:rPr>
          <w:rFonts w:hint="eastAsia" w:ascii="宋体" w:hAnsi="宋体" w:eastAsia="宋体" w:cs="宋体"/>
          <w:b/>
          <w:color w:val="auto"/>
          <w:sz w:val="36"/>
          <w:szCs w:val="36"/>
          <w:highlight w:val="none"/>
          <w:lang w:eastAsia="zh-CN"/>
        </w:rPr>
      </w:pPr>
    </w:p>
    <w:p w14:paraId="67AC1D8F">
      <w:pPr>
        <w:rPr>
          <w:rFonts w:hint="eastAsia" w:ascii="宋体" w:hAnsi="宋体" w:eastAsia="宋体" w:cs="宋体"/>
          <w:b/>
          <w:color w:val="auto"/>
          <w:sz w:val="36"/>
          <w:szCs w:val="36"/>
          <w:highlight w:val="none"/>
          <w:lang w:eastAsia="zh-CN"/>
        </w:rPr>
      </w:pPr>
    </w:p>
    <w:p w14:paraId="759B4AAE">
      <w:pPr>
        <w:rPr>
          <w:rFonts w:hint="eastAsia" w:ascii="宋体" w:hAnsi="宋体" w:eastAsia="宋体" w:cs="宋体"/>
          <w:b/>
          <w:color w:val="auto"/>
          <w:sz w:val="36"/>
          <w:szCs w:val="36"/>
          <w:highlight w:val="none"/>
          <w:lang w:eastAsia="zh-CN"/>
        </w:rPr>
      </w:pPr>
    </w:p>
    <w:p w14:paraId="182412B6">
      <w:pPr>
        <w:rPr>
          <w:rFonts w:hint="eastAsia" w:ascii="宋体" w:hAnsi="宋体" w:eastAsia="宋体" w:cs="宋体"/>
          <w:b/>
          <w:color w:val="auto"/>
          <w:sz w:val="36"/>
          <w:szCs w:val="36"/>
          <w:highlight w:val="none"/>
          <w:lang w:eastAsia="zh-CN"/>
        </w:rPr>
      </w:pPr>
    </w:p>
    <w:p w14:paraId="79AEA06E">
      <w:pPr>
        <w:rPr>
          <w:rFonts w:hint="eastAsia" w:ascii="宋体" w:hAnsi="宋体" w:eastAsia="宋体" w:cs="宋体"/>
          <w:b/>
          <w:color w:val="auto"/>
          <w:sz w:val="36"/>
          <w:szCs w:val="36"/>
          <w:highlight w:val="none"/>
          <w:lang w:eastAsia="zh-CN"/>
        </w:rPr>
      </w:pPr>
    </w:p>
    <w:p w14:paraId="7614E97C">
      <w:pPr>
        <w:rPr>
          <w:rFonts w:hint="eastAsia" w:ascii="宋体" w:hAnsi="宋体" w:eastAsia="宋体" w:cs="宋体"/>
          <w:b/>
          <w:color w:val="auto"/>
          <w:sz w:val="36"/>
          <w:szCs w:val="36"/>
          <w:highlight w:val="none"/>
          <w:lang w:eastAsia="zh-CN"/>
        </w:rPr>
      </w:pPr>
    </w:p>
    <w:p w14:paraId="4F266929">
      <w:pPr>
        <w:rPr>
          <w:rFonts w:hint="eastAsia" w:ascii="宋体" w:hAnsi="宋体" w:eastAsia="宋体" w:cs="宋体"/>
          <w:b/>
          <w:color w:val="auto"/>
          <w:sz w:val="36"/>
          <w:szCs w:val="36"/>
          <w:highlight w:val="none"/>
          <w:lang w:eastAsia="zh-CN"/>
        </w:rPr>
      </w:pPr>
    </w:p>
    <w:p w14:paraId="0F89096F">
      <w:pPr>
        <w:rPr>
          <w:rFonts w:hint="eastAsia" w:ascii="宋体" w:hAnsi="宋体" w:eastAsia="宋体" w:cs="宋体"/>
          <w:b/>
          <w:color w:val="auto"/>
          <w:sz w:val="36"/>
          <w:szCs w:val="36"/>
          <w:highlight w:val="none"/>
          <w:lang w:eastAsia="zh-CN"/>
        </w:rPr>
      </w:pPr>
    </w:p>
    <w:p w14:paraId="5B9FB2C1">
      <w:pPr>
        <w:rPr>
          <w:rFonts w:hint="eastAsia" w:ascii="宋体" w:hAnsi="宋体" w:eastAsia="宋体" w:cs="宋体"/>
          <w:b/>
          <w:color w:val="auto"/>
          <w:sz w:val="36"/>
          <w:szCs w:val="36"/>
          <w:highlight w:val="none"/>
          <w:lang w:eastAsia="zh-CN"/>
        </w:rPr>
      </w:pPr>
    </w:p>
    <w:p w14:paraId="23D7BD20">
      <w:pPr>
        <w:rPr>
          <w:rFonts w:hint="eastAsia" w:ascii="宋体" w:hAnsi="宋体" w:eastAsia="宋体" w:cs="宋体"/>
          <w:b/>
          <w:color w:val="auto"/>
          <w:sz w:val="36"/>
          <w:szCs w:val="36"/>
          <w:highlight w:val="none"/>
          <w:lang w:eastAsia="zh-CN"/>
        </w:rPr>
      </w:pPr>
    </w:p>
    <w:p w14:paraId="46C08697">
      <w:pPr>
        <w:rPr>
          <w:rFonts w:hint="eastAsia" w:ascii="宋体" w:hAnsi="宋体" w:eastAsia="宋体" w:cs="宋体"/>
          <w:b/>
          <w:color w:val="auto"/>
          <w:sz w:val="36"/>
          <w:szCs w:val="36"/>
          <w:highlight w:val="none"/>
          <w:lang w:eastAsia="zh-CN"/>
        </w:rPr>
      </w:pPr>
    </w:p>
    <w:p w14:paraId="50B2C581">
      <w:pPr>
        <w:rPr>
          <w:rFonts w:hint="eastAsia" w:ascii="宋体" w:hAnsi="宋体" w:eastAsia="宋体" w:cs="宋体"/>
          <w:b/>
          <w:color w:val="auto"/>
          <w:sz w:val="36"/>
          <w:szCs w:val="36"/>
          <w:highlight w:val="none"/>
          <w:lang w:eastAsia="zh-CN"/>
        </w:rPr>
      </w:pPr>
    </w:p>
    <w:p w14:paraId="2349B798">
      <w:pPr>
        <w:rPr>
          <w:rFonts w:hint="eastAsia" w:ascii="宋体" w:hAnsi="宋体" w:eastAsia="宋体" w:cs="宋体"/>
          <w:b/>
          <w:color w:val="auto"/>
          <w:sz w:val="36"/>
          <w:szCs w:val="36"/>
          <w:highlight w:val="none"/>
          <w:lang w:eastAsia="zh-CN"/>
        </w:rPr>
      </w:pPr>
    </w:p>
    <w:p w14:paraId="47615308">
      <w:pPr>
        <w:rPr>
          <w:rFonts w:hint="eastAsia" w:ascii="宋体" w:hAnsi="宋体" w:eastAsia="宋体" w:cs="宋体"/>
          <w:b/>
          <w:color w:val="auto"/>
          <w:sz w:val="36"/>
          <w:szCs w:val="36"/>
          <w:highlight w:val="none"/>
          <w:lang w:eastAsia="zh-CN"/>
        </w:rPr>
      </w:pPr>
    </w:p>
    <w:p w14:paraId="34D3AC75">
      <w:pPr>
        <w:rPr>
          <w:rFonts w:hint="eastAsia" w:ascii="宋体" w:hAnsi="宋体" w:eastAsia="宋体" w:cs="宋体"/>
          <w:b/>
          <w:color w:val="auto"/>
          <w:sz w:val="36"/>
          <w:szCs w:val="36"/>
          <w:highlight w:val="none"/>
          <w:lang w:eastAsia="zh-CN"/>
        </w:rPr>
      </w:pPr>
    </w:p>
    <w:p w14:paraId="4C255552">
      <w:pPr>
        <w:rPr>
          <w:rFonts w:hint="eastAsia" w:ascii="宋体" w:hAnsi="宋体" w:eastAsia="宋体" w:cs="宋体"/>
          <w:b/>
          <w:color w:val="auto"/>
          <w:sz w:val="36"/>
          <w:szCs w:val="36"/>
          <w:highlight w:val="none"/>
          <w:lang w:eastAsia="zh-CN"/>
        </w:rPr>
      </w:pPr>
    </w:p>
    <w:p w14:paraId="052D9A9B">
      <w:pPr>
        <w:rPr>
          <w:rFonts w:hint="eastAsia" w:ascii="宋体" w:hAnsi="宋体" w:eastAsia="宋体" w:cs="宋体"/>
          <w:b/>
          <w:color w:val="auto"/>
          <w:sz w:val="36"/>
          <w:szCs w:val="36"/>
          <w:highlight w:val="none"/>
          <w:lang w:eastAsia="zh-CN"/>
        </w:rPr>
      </w:pPr>
    </w:p>
    <w:p w14:paraId="0B1813E3">
      <w:pPr>
        <w:rPr>
          <w:rFonts w:hint="eastAsia" w:ascii="宋体" w:hAnsi="宋体" w:eastAsia="宋体" w:cs="宋体"/>
          <w:b/>
          <w:color w:val="auto"/>
          <w:sz w:val="36"/>
          <w:szCs w:val="36"/>
          <w:highlight w:val="none"/>
          <w:lang w:eastAsia="zh-CN"/>
        </w:rPr>
      </w:pPr>
    </w:p>
    <w:p w14:paraId="6A119438">
      <w:pPr>
        <w:pStyle w:val="15"/>
        <w:spacing w:line="500" w:lineRule="exact"/>
        <w:jc w:val="center"/>
        <w:rPr>
          <w:rFonts w:hint="eastAsia" w:ascii="宋体" w:hAnsi="宋体" w:eastAsia="宋体" w:cs="宋体"/>
          <w:b/>
          <w:color w:val="auto"/>
          <w:sz w:val="36"/>
          <w:szCs w:val="36"/>
          <w:highlight w:val="none"/>
          <w:lang w:eastAsia="zh-CN"/>
        </w:rPr>
      </w:pPr>
    </w:p>
    <w:p w14:paraId="24876976">
      <w:pPr>
        <w:pStyle w:val="15"/>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b/>
          <w:color w:val="auto"/>
          <w:sz w:val="36"/>
          <w:szCs w:val="36"/>
          <w:highlight w:val="none"/>
        </w:rPr>
      </w:pPr>
      <w:bookmarkStart w:id="36" w:name="_Toc74322012"/>
      <w:bookmarkStart w:id="37" w:name="_Toc26950"/>
      <w:bookmarkStart w:id="38" w:name="_Toc24123"/>
      <w:r>
        <w:rPr>
          <w:rFonts w:hint="eastAsia" w:ascii="宋体" w:hAnsi="宋体" w:eastAsia="宋体" w:cs="宋体"/>
          <w:b/>
          <w:color w:val="auto"/>
          <w:sz w:val="36"/>
          <w:szCs w:val="36"/>
          <w:highlight w:val="none"/>
        </w:rPr>
        <w:t>第五章</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响应文件格式</w:t>
      </w:r>
      <w:bookmarkEnd w:id="36"/>
      <w:bookmarkEnd w:id="37"/>
      <w:bookmarkEnd w:id="38"/>
    </w:p>
    <w:p w14:paraId="35B09C99">
      <w:pPr>
        <w:keepNext w:val="0"/>
        <w:keepLines w:val="0"/>
        <w:pageBreakBefore w:val="0"/>
        <w:widowControl w:val="0"/>
        <w:kinsoku/>
        <w:wordWrap/>
        <w:overflowPunct/>
        <w:topLinePunct w:val="0"/>
        <w:autoSpaceDE/>
        <w:autoSpaceDN/>
        <w:bidi w:val="0"/>
        <w:adjustRightInd/>
        <w:spacing w:line="480" w:lineRule="exact"/>
        <w:textAlignment w:val="auto"/>
        <w:rPr>
          <w:rFonts w:hint="eastAsia" w:ascii="宋体" w:hAnsi="宋体" w:eastAsia="宋体" w:cs="宋体"/>
          <w:b/>
          <w:color w:val="auto"/>
          <w:sz w:val="32"/>
          <w:szCs w:val="32"/>
          <w:highlight w:val="none"/>
        </w:rPr>
      </w:pPr>
      <w:bookmarkStart w:id="39" w:name="_Toc71366060"/>
      <w:bookmarkStart w:id="40" w:name="_Toc71365382"/>
      <w:r>
        <w:rPr>
          <w:rFonts w:hint="eastAsia" w:ascii="宋体" w:hAnsi="宋体" w:eastAsia="宋体" w:cs="宋体"/>
          <w:b/>
          <w:color w:val="auto"/>
          <w:sz w:val="32"/>
          <w:szCs w:val="32"/>
          <w:highlight w:val="none"/>
        </w:rPr>
        <w:t>一、资格文件格式</w:t>
      </w:r>
      <w:bookmarkEnd w:id="39"/>
      <w:bookmarkEnd w:id="40"/>
    </w:p>
    <w:p w14:paraId="40135422">
      <w:pPr>
        <w:keepNext w:val="0"/>
        <w:keepLines w:val="0"/>
        <w:pageBreakBefore w:val="0"/>
        <w:widowControl w:val="0"/>
        <w:kinsoku/>
        <w:wordWrap/>
        <w:overflowPunct/>
        <w:topLinePunct w:val="0"/>
        <w:autoSpaceDE/>
        <w:autoSpaceDN/>
        <w:bidi w:val="0"/>
        <w:adjustRightInd/>
        <w:snapToGrid w:val="0"/>
        <w:spacing w:before="120" w:beforeLines="50" w:after="50" w:line="480" w:lineRule="exact"/>
        <w:jc w:val="left"/>
        <w:textAlignment w:val="auto"/>
        <w:rPr>
          <w:rFonts w:hint="eastAsia" w:ascii="宋体" w:hAnsi="宋体" w:eastAsia="宋体" w:cs="宋体"/>
          <w:b/>
          <w:color w:val="auto"/>
          <w:sz w:val="24"/>
          <w:highlight w:val="none"/>
        </w:rPr>
      </w:pPr>
      <w:r>
        <w:rPr>
          <w:rFonts w:hint="eastAsia" w:ascii="宋体" w:hAnsi="宋体" w:eastAsia="宋体" w:cs="宋体"/>
          <w:b/>
          <w:color w:val="auto"/>
          <w:sz w:val="32"/>
          <w:szCs w:val="32"/>
          <w:highlight w:val="none"/>
        </w:rPr>
        <w:t>1.资格文件封面格式：</w:t>
      </w:r>
      <w:r>
        <w:rPr>
          <w:rFonts w:hint="eastAsia" w:ascii="宋体" w:hAnsi="宋体" w:eastAsia="宋体" w:cs="宋体"/>
          <w:b/>
          <w:color w:val="auto"/>
          <w:sz w:val="24"/>
          <w:highlight w:val="none"/>
        </w:rPr>
        <w:t xml:space="preserve"> </w:t>
      </w:r>
    </w:p>
    <w:p w14:paraId="052A289C">
      <w:pPr>
        <w:snapToGrid w:val="0"/>
        <w:spacing w:before="120" w:beforeLines="50" w:after="50"/>
        <w:rPr>
          <w:rFonts w:hint="eastAsia" w:ascii="宋体" w:hAnsi="宋体" w:eastAsia="宋体" w:cs="宋体"/>
          <w:bCs/>
          <w:color w:val="auto"/>
          <w:sz w:val="32"/>
          <w:szCs w:val="20"/>
          <w:highlight w:val="none"/>
        </w:rPr>
      </w:pPr>
      <w:r>
        <w:rPr>
          <w:rFonts w:hint="eastAsia" w:ascii="宋体" w:hAnsi="宋体" w:eastAsia="宋体" w:cs="宋体"/>
          <w:color w:val="auto"/>
          <w:sz w:val="24"/>
          <w:highlight w:val="none"/>
        </w:rPr>
        <w:t xml:space="preserve">                                                  </w:t>
      </w:r>
    </w:p>
    <w:p w14:paraId="599A6C57">
      <w:pPr>
        <w:snapToGrid w:val="0"/>
        <w:spacing w:before="120" w:beforeLines="50" w:after="50"/>
        <w:jc w:val="center"/>
        <w:rPr>
          <w:rFonts w:hint="eastAsia" w:ascii="宋体" w:hAnsi="宋体" w:eastAsia="宋体" w:cs="宋体"/>
          <w:bCs/>
          <w:color w:val="auto"/>
          <w:sz w:val="44"/>
          <w:szCs w:val="44"/>
          <w:highlight w:val="none"/>
        </w:rPr>
      </w:pPr>
    </w:p>
    <w:p w14:paraId="0709B123">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1BEF5157">
      <w:pPr>
        <w:snapToGrid w:val="0"/>
        <w:spacing w:before="120" w:beforeLines="50" w:after="50"/>
        <w:rPr>
          <w:rFonts w:hint="eastAsia" w:ascii="宋体" w:hAnsi="宋体" w:eastAsia="宋体" w:cs="宋体"/>
          <w:color w:val="auto"/>
          <w:sz w:val="24"/>
          <w:szCs w:val="20"/>
          <w:highlight w:val="none"/>
        </w:rPr>
      </w:pPr>
    </w:p>
    <w:p w14:paraId="1ABB0599">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资  格  文  件</w:t>
      </w:r>
    </w:p>
    <w:p w14:paraId="19F132BE">
      <w:pPr>
        <w:snapToGrid w:val="0"/>
        <w:spacing w:before="120" w:beforeLines="50" w:after="50"/>
        <w:rPr>
          <w:rFonts w:hint="eastAsia" w:ascii="宋体" w:hAnsi="宋体" w:eastAsia="宋体" w:cs="宋体"/>
          <w:bCs/>
          <w:color w:val="auto"/>
          <w:sz w:val="24"/>
          <w:szCs w:val="20"/>
          <w:highlight w:val="none"/>
        </w:rPr>
      </w:pPr>
    </w:p>
    <w:p w14:paraId="46B542C9">
      <w:pPr>
        <w:snapToGrid w:val="0"/>
        <w:spacing w:before="120" w:beforeLines="50" w:after="50"/>
        <w:rPr>
          <w:rFonts w:hint="eastAsia" w:ascii="宋体" w:hAnsi="宋体" w:eastAsia="宋体" w:cs="宋体"/>
          <w:bCs/>
          <w:color w:val="auto"/>
          <w:sz w:val="24"/>
          <w:szCs w:val="20"/>
          <w:highlight w:val="none"/>
        </w:rPr>
      </w:pPr>
    </w:p>
    <w:p w14:paraId="3493337F">
      <w:pPr>
        <w:snapToGrid w:val="0"/>
        <w:spacing w:before="120" w:beforeLines="50" w:after="50"/>
        <w:rPr>
          <w:rFonts w:hint="eastAsia" w:ascii="宋体" w:hAnsi="宋体" w:eastAsia="宋体" w:cs="宋体"/>
          <w:bCs/>
          <w:color w:val="auto"/>
          <w:sz w:val="24"/>
          <w:szCs w:val="20"/>
          <w:highlight w:val="none"/>
        </w:rPr>
      </w:pPr>
    </w:p>
    <w:p w14:paraId="31E2843A">
      <w:pPr>
        <w:snapToGrid w:val="0"/>
        <w:spacing w:before="120" w:beforeLines="50" w:after="50"/>
        <w:rPr>
          <w:rFonts w:hint="eastAsia" w:ascii="宋体" w:hAnsi="宋体" w:eastAsia="宋体" w:cs="宋体"/>
          <w:bCs/>
          <w:color w:val="auto"/>
          <w:sz w:val="24"/>
          <w:szCs w:val="20"/>
          <w:highlight w:val="none"/>
        </w:rPr>
      </w:pPr>
    </w:p>
    <w:p w14:paraId="4F2B407A">
      <w:pPr>
        <w:snapToGrid w:val="0"/>
        <w:spacing w:before="120" w:beforeLines="50" w:after="50"/>
        <w:rPr>
          <w:rFonts w:hint="eastAsia" w:ascii="宋体" w:hAnsi="宋体" w:eastAsia="宋体" w:cs="宋体"/>
          <w:bCs/>
          <w:color w:val="auto"/>
          <w:sz w:val="24"/>
          <w:szCs w:val="20"/>
          <w:highlight w:val="none"/>
        </w:rPr>
      </w:pPr>
    </w:p>
    <w:p w14:paraId="562B1DF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35C15508">
      <w:pPr>
        <w:snapToGrid w:val="0"/>
        <w:spacing w:before="120" w:beforeLines="50" w:after="50"/>
        <w:ind w:firstLine="720" w:firstLineChars="225"/>
        <w:rPr>
          <w:rFonts w:hint="eastAsia" w:ascii="宋体" w:hAnsi="宋体" w:eastAsia="宋体" w:cs="宋体"/>
          <w:bCs/>
          <w:color w:val="auto"/>
          <w:sz w:val="32"/>
          <w:szCs w:val="32"/>
          <w:highlight w:val="none"/>
        </w:rPr>
      </w:pPr>
    </w:p>
    <w:p w14:paraId="45AB2FBB">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8C6914B">
      <w:pPr>
        <w:snapToGrid w:val="0"/>
        <w:spacing w:before="120" w:beforeLines="50" w:after="50"/>
        <w:ind w:firstLine="640" w:firstLineChars="200"/>
        <w:rPr>
          <w:rFonts w:hint="eastAsia" w:ascii="宋体" w:hAnsi="宋体" w:eastAsia="宋体" w:cs="宋体"/>
          <w:bCs/>
          <w:color w:val="auto"/>
          <w:sz w:val="32"/>
          <w:szCs w:val="32"/>
          <w:highlight w:val="none"/>
        </w:rPr>
      </w:pPr>
    </w:p>
    <w:p w14:paraId="688CA9F9">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6DCD1EF2">
      <w:pPr>
        <w:snapToGrid w:val="0"/>
        <w:spacing w:before="120" w:beforeLines="50" w:after="50"/>
        <w:ind w:firstLine="640" w:firstLineChars="200"/>
        <w:rPr>
          <w:rFonts w:hint="eastAsia" w:ascii="宋体" w:hAnsi="宋体" w:eastAsia="宋体" w:cs="宋体"/>
          <w:bCs/>
          <w:color w:val="auto"/>
          <w:sz w:val="32"/>
          <w:szCs w:val="32"/>
          <w:highlight w:val="none"/>
        </w:rPr>
      </w:pPr>
    </w:p>
    <w:p w14:paraId="715F546D">
      <w:pPr>
        <w:pStyle w:val="7"/>
        <w:snapToGrid w:val="0"/>
        <w:spacing w:before="50" w:after="50"/>
        <w:ind w:firstLine="720" w:firstLineChars="225"/>
        <w:rPr>
          <w:rFonts w:hint="eastAsia" w:ascii="宋体" w:hAnsi="宋体" w:eastAsia="宋体" w:cs="宋体"/>
          <w:bCs/>
          <w:color w:val="auto"/>
          <w:sz w:val="32"/>
          <w:szCs w:val="32"/>
          <w:highlight w:val="none"/>
        </w:rPr>
      </w:pPr>
    </w:p>
    <w:p w14:paraId="7D4483D6">
      <w:pPr>
        <w:pStyle w:val="7"/>
        <w:snapToGrid w:val="0"/>
        <w:spacing w:before="50" w:after="50"/>
        <w:ind w:firstLine="1280" w:firstLineChars="400"/>
        <w:rPr>
          <w:rFonts w:hint="eastAsia" w:ascii="宋体" w:hAnsi="宋体" w:eastAsia="宋体" w:cs="宋体"/>
          <w:bCs/>
          <w:color w:val="auto"/>
          <w:sz w:val="32"/>
          <w:szCs w:val="32"/>
          <w:highlight w:val="none"/>
        </w:rPr>
      </w:pPr>
    </w:p>
    <w:p w14:paraId="08F356E3">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0013A501">
      <w:pPr>
        <w:snapToGrid w:val="0"/>
        <w:spacing w:before="120" w:beforeLines="50" w:after="50" w:line="360" w:lineRule="auto"/>
        <w:ind w:left="142"/>
        <w:jc w:val="left"/>
        <w:rPr>
          <w:rFonts w:hint="eastAsia" w:ascii="宋体" w:hAnsi="宋体" w:eastAsia="宋体" w:cs="宋体"/>
          <w:b/>
          <w:bCs/>
          <w:color w:val="auto"/>
          <w:sz w:val="32"/>
          <w:szCs w:val="32"/>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2.资格文件目录</w:t>
      </w:r>
    </w:p>
    <w:p w14:paraId="44C89E79">
      <w:pPr>
        <w:snapToGrid w:val="0"/>
        <w:spacing w:before="120" w:beforeLines="50" w:after="50" w:line="360" w:lineRule="auto"/>
        <w:ind w:firstLine="64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w:t>
      </w:r>
      <w:r>
        <w:rPr>
          <w:rFonts w:hint="eastAsia" w:ascii="宋体" w:hAnsi="宋体" w:eastAsia="宋体" w:cs="宋体"/>
          <w:color w:val="auto"/>
          <w:sz w:val="32"/>
          <w:szCs w:val="32"/>
          <w:highlight w:val="none"/>
          <w:lang w:eastAsia="zh-CN"/>
        </w:rPr>
        <w:t>单一来源协商文件</w:t>
      </w:r>
      <w:r>
        <w:rPr>
          <w:rFonts w:hint="eastAsia" w:ascii="宋体" w:hAnsi="宋体" w:eastAsia="宋体" w:cs="宋体"/>
          <w:color w:val="auto"/>
          <w:sz w:val="32"/>
          <w:szCs w:val="32"/>
          <w:highlight w:val="none"/>
        </w:rPr>
        <w:t>规定及供应商提供的材料自行编写目录（部分格式后附）。</w:t>
      </w:r>
    </w:p>
    <w:p w14:paraId="057D8C6C">
      <w:pPr>
        <w:snapToGrid w:val="0"/>
        <w:spacing w:before="120" w:beforeLines="50" w:after="50" w:line="360" w:lineRule="auto"/>
        <w:rPr>
          <w:rFonts w:hint="eastAsia" w:ascii="宋体" w:hAnsi="宋体" w:eastAsia="宋体" w:cs="宋体"/>
          <w:color w:val="auto"/>
          <w:sz w:val="24"/>
          <w:szCs w:val="20"/>
          <w:highlight w:val="none"/>
        </w:rPr>
      </w:pPr>
      <w:r>
        <w:rPr>
          <w:rFonts w:hint="eastAsia" w:ascii="宋体" w:hAnsi="宋体" w:eastAsia="宋体" w:cs="宋体"/>
          <w:color w:val="auto"/>
          <w:sz w:val="24"/>
          <w:szCs w:val="20"/>
          <w:highlight w:val="none"/>
        </w:rPr>
        <w:t xml:space="preserve"> </w:t>
      </w:r>
    </w:p>
    <w:p w14:paraId="2CCD2646">
      <w:pPr>
        <w:spacing w:line="360" w:lineRule="auto"/>
        <w:rPr>
          <w:rFonts w:hint="eastAsia" w:ascii="宋体" w:hAnsi="宋体" w:eastAsia="宋体" w:cs="宋体"/>
          <w:color w:val="auto"/>
          <w:szCs w:val="21"/>
          <w:highlight w:val="none"/>
        </w:rPr>
      </w:pPr>
    </w:p>
    <w:p w14:paraId="6CEEBFAB">
      <w:pPr>
        <w:spacing w:line="360" w:lineRule="auto"/>
        <w:rPr>
          <w:rFonts w:hint="eastAsia" w:ascii="宋体" w:hAnsi="宋体" w:eastAsia="宋体" w:cs="宋体"/>
          <w:color w:val="auto"/>
          <w:szCs w:val="21"/>
          <w:highlight w:val="none"/>
        </w:rPr>
      </w:pPr>
    </w:p>
    <w:p w14:paraId="41E86A6C">
      <w:pPr>
        <w:spacing w:line="360" w:lineRule="auto"/>
        <w:rPr>
          <w:rFonts w:hint="eastAsia" w:ascii="宋体" w:hAnsi="宋体" w:eastAsia="宋体" w:cs="宋体"/>
          <w:color w:val="auto"/>
          <w:szCs w:val="21"/>
          <w:highlight w:val="none"/>
        </w:rPr>
      </w:pPr>
    </w:p>
    <w:p w14:paraId="5F529E85">
      <w:pPr>
        <w:spacing w:line="360" w:lineRule="auto"/>
        <w:rPr>
          <w:rFonts w:hint="eastAsia" w:ascii="宋体" w:hAnsi="宋体" w:eastAsia="宋体" w:cs="宋体"/>
          <w:color w:val="auto"/>
          <w:szCs w:val="21"/>
          <w:highlight w:val="none"/>
        </w:rPr>
      </w:pPr>
    </w:p>
    <w:p w14:paraId="516A8385">
      <w:pPr>
        <w:spacing w:line="300" w:lineRule="auto"/>
        <w:rPr>
          <w:rFonts w:hint="eastAsia" w:ascii="宋体" w:hAnsi="宋体" w:eastAsia="宋体" w:cs="宋体"/>
          <w:color w:val="auto"/>
          <w:szCs w:val="21"/>
          <w:highlight w:val="none"/>
        </w:rPr>
      </w:pPr>
    </w:p>
    <w:p w14:paraId="7A77EFDD">
      <w:pPr>
        <w:spacing w:line="300" w:lineRule="auto"/>
        <w:rPr>
          <w:rFonts w:hint="eastAsia" w:ascii="宋体" w:hAnsi="宋体" w:eastAsia="宋体" w:cs="宋体"/>
          <w:color w:val="auto"/>
          <w:szCs w:val="21"/>
          <w:highlight w:val="none"/>
        </w:rPr>
      </w:pPr>
    </w:p>
    <w:p w14:paraId="37AA3AE3">
      <w:pPr>
        <w:spacing w:line="300" w:lineRule="auto"/>
        <w:rPr>
          <w:rFonts w:hint="eastAsia" w:ascii="宋体" w:hAnsi="宋体" w:eastAsia="宋体" w:cs="宋体"/>
          <w:color w:val="auto"/>
          <w:szCs w:val="21"/>
          <w:highlight w:val="none"/>
        </w:rPr>
      </w:pPr>
    </w:p>
    <w:p w14:paraId="5A2F4F7F">
      <w:pPr>
        <w:spacing w:line="300" w:lineRule="auto"/>
        <w:rPr>
          <w:rFonts w:hint="eastAsia" w:ascii="宋体" w:hAnsi="宋体" w:eastAsia="宋体" w:cs="宋体"/>
          <w:color w:val="auto"/>
          <w:szCs w:val="21"/>
          <w:highlight w:val="none"/>
        </w:rPr>
      </w:pPr>
    </w:p>
    <w:p w14:paraId="62AA1471">
      <w:pPr>
        <w:spacing w:line="300" w:lineRule="auto"/>
        <w:rPr>
          <w:rFonts w:hint="eastAsia" w:ascii="宋体" w:hAnsi="宋体" w:eastAsia="宋体" w:cs="宋体"/>
          <w:color w:val="auto"/>
          <w:szCs w:val="21"/>
          <w:highlight w:val="none"/>
        </w:rPr>
      </w:pPr>
    </w:p>
    <w:p w14:paraId="1697EB35">
      <w:pPr>
        <w:spacing w:line="300" w:lineRule="auto"/>
        <w:rPr>
          <w:rFonts w:hint="eastAsia" w:ascii="宋体" w:hAnsi="宋体" w:eastAsia="宋体" w:cs="宋体"/>
          <w:color w:val="auto"/>
          <w:szCs w:val="21"/>
          <w:highlight w:val="none"/>
        </w:rPr>
      </w:pPr>
    </w:p>
    <w:p w14:paraId="060A81D3">
      <w:pPr>
        <w:spacing w:line="300" w:lineRule="auto"/>
        <w:rPr>
          <w:rFonts w:hint="eastAsia" w:ascii="宋体" w:hAnsi="宋体" w:eastAsia="宋体" w:cs="宋体"/>
          <w:color w:val="auto"/>
          <w:szCs w:val="21"/>
          <w:highlight w:val="none"/>
        </w:rPr>
      </w:pPr>
    </w:p>
    <w:p w14:paraId="7FE4A411">
      <w:pPr>
        <w:spacing w:line="300" w:lineRule="auto"/>
        <w:rPr>
          <w:rFonts w:hint="eastAsia" w:ascii="宋体" w:hAnsi="宋体" w:eastAsia="宋体" w:cs="宋体"/>
          <w:color w:val="auto"/>
          <w:szCs w:val="21"/>
          <w:highlight w:val="none"/>
        </w:rPr>
      </w:pPr>
    </w:p>
    <w:p w14:paraId="44AAA3F4">
      <w:pPr>
        <w:spacing w:line="300" w:lineRule="auto"/>
        <w:rPr>
          <w:rFonts w:hint="eastAsia" w:ascii="宋体" w:hAnsi="宋体" w:eastAsia="宋体" w:cs="宋体"/>
          <w:color w:val="auto"/>
          <w:szCs w:val="21"/>
          <w:highlight w:val="none"/>
        </w:rPr>
      </w:pPr>
    </w:p>
    <w:p w14:paraId="11FE98F1">
      <w:pPr>
        <w:spacing w:line="300" w:lineRule="auto"/>
        <w:rPr>
          <w:rFonts w:hint="eastAsia" w:ascii="宋体" w:hAnsi="宋体" w:eastAsia="宋体" w:cs="宋体"/>
          <w:color w:val="auto"/>
          <w:szCs w:val="21"/>
          <w:highlight w:val="none"/>
        </w:rPr>
      </w:pPr>
    </w:p>
    <w:p w14:paraId="6A16C426">
      <w:pPr>
        <w:spacing w:line="300" w:lineRule="auto"/>
        <w:rPr>
          <w:rFonts w:hint="eastAsia" w:ascii="宋体" w:hAnsi="宋体" w:eastAsia="宋体" w:cs="宋体"/>
          <w:color w:val="auto"/>
          <w:szCs w:val="21"/>
          <w:highlight w:val="none"/>
        </w:rPr>
      </w:pPr>
    </w:p>
    <w:p w14:paraId="1E5443BA">
      <w:pPr>
        <w:spacing w:line="320" w:lineRule="exact"/>
        <w:jc w:val="left"/>
        <w:rPr>
          <w:rFonts w:hint="eastAsia" w:ascii="宋体" w:hAnsi="宋体" w:eastAsia="宋体" w:cs="宋体"/>
          <w:color w:val="auto"/>
          <w:szCs w:val="21"/>
          <w:highlight w:val="none"/>
        </w:rPr>
      </w:pPr>
    </w:p>
    <w:p w14:paraId="7E871F07">
      <w:pPr>
        <w:autoSpaceDE w:val="0"/>
        <w:autoSpaceDN w:val="0"/>
        <w:adjustRightInd w:val="0"/>
        <w:spacing w:line="360" w:lineRule="auto"/>
        <w:jc w:val="center"/>
        <w:rPr>
          <w:rFonts w:hint="eastAsia" w:ascii="宋体" w:hAnsi="宋体" w:eastAsia="宋体" w:cs="宋体"/>
          <w:color w:val="auto"/>
          <w:sz w:val="44"/>
          <w:szCs w:val="44"/>
          <w:highlight w:val="none"/>
        </w:rPr>
      </w:pPr>
      <w:r>
        <w:rPr>
          <w:rFonts w:hint="eastAsia" w:ascii="宋体" w:hAnsi="宋体" w:eastAsia="宋体" w:cs="宋体"/>
          <w:b/>
          <w:color w:val="auto"/>
          <w:sz w:val="32"/>
          <w:szCs w:val="32"/>
          <w:highlight w:val="none"/>
        </w:rPr>
        <w:br w:type="page"/>
      </w:r>
    </w:p>
    <w:p w14:paraId="4D2ECC0A">
      <w:pPr>
        <w:autoSpaceDE w:val="0"/>
        <w:autoSpaceDN w:val="0"/>
        <w:adjustRightInd w:val="0"/>
        <w:spacing w:line="360" w:lineRule="auto"/>
        <w:jc w:val="both"/>
        <w:rPr>
          <w:rFonts w:hint="eastAsia" w:ascii="宋体" w:hAnsi="宋体" w:eastAsia="宋体" w:cs="宋体"/>
          <w:color w:val="auto"/>
          <w:sz w:val="44"/>
          <w:szCs w:val="44"/>
          <w:highlight w:val="none"/>
        </w:rPr>
      </w:pPr>
    </w:p>
    <w:p w14:paraId="4637D856">
      <w:pPr>
        <w:autoSpaceDE w:val="0"/>
        <w:autoSpaceDN w:val="0"/>
        <w:adjustRightInd w:val="0"/>
        <w:spacing w:line="360" w:lineRule="auto"/>
        <w:jc w:val="center"/>
        <w:rPr>
          <w:rFonts w:hint="eastAsia" w:ascii="宋体" w:hAnsi="宋体" w:eastAsia="宋体" w:cs="宋体"/>
          <w:b/>
          <w:bCs/>
          <w:color w:val="auto"/>
          <w:sz w:val="44"/>
          <w:szCs w:val="44"/>
          <w:highlight w:val="none"/>
        </w:rPr>
      </w:pPr>
      <w:r>
        <w:rPr>
          <w:rFonts w:hint="eastAsia" w:ascii="宋体" w:hAnsi="宋体" w:eastAsia="宋体" w:cs="宋体"/>
          <w:b/>
          <w:color w:val="auto"/>
          <w:sz w:val="44"/>
          <w:szCs w:val="44"/>
          <w:highlight w:val="none"/>
        </w:rPr>
        <w:t>政府采购供应商资格信用承诺函</w:t>
      </w:r>
    </w:p>
    <w:p w14:paraId="77FE3B03">
      <w:pPr>
        <w:pStyle w:val="19"/>
        <w:rPr>
          <w:rFonts w:hint="eastAsia" w:ascii="宋体" w:hAnsi="宋体" w:eastAsia="宋体" w:cs="宋体"/>
          <w:color w:val="auto"/>
          <w:sz w:val="32"/>
          <w:szCs w:val="32"/>
          <w:highlight w:val="none"/>
        </w:rPr>
      </w:pPr>
    </w:p>
    <w:p w14:paraId="42B362FB">
      <w:pPr>
        <w:autoSpaceDE w:val="0"/>
        <w:autoSpaceDN w:val="0"/>
        <w:adjustRightInd w:val="0"/>
        <w:spacing w:line="400" w:lineRule="exact"/>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致：</w:t>
      </w:r>
      <w:r>
        <w:rPr>
          <w:rFonts w:hint="eastAsia" w:ascii="宋体" w:hAnsi="宋体" w:eastAsia="宋体" w:cs="宋体"/>
          <w:color w:val="auto"/>
          <w:spacing w:val="6"/>
          <w:sz w:val="24"/>
          <w:highlight w:val="none"/>
          <w:u w:val="single"/>
        </w:rPr>
        <w:t>（采购人名称）、（代理机构名称）</w:t>
      </w:r>
      <w:r>
        <w:rPr>
          <w:rFonts w:hint="eastAsia" w:ascii="宋体" w:hAnsi="宋体" w:eastAsia="宋体" w:cs="宋体"/>
          <w:color w:val="auto"/>
          <w:spacing w:val="6"/>
          <w:sz w:val="24"/>
          <w:highlight w:val="none"/>
        </w:rPr>
        <w:t>：</w:t>
      </w:r>
    </w:p>
    <w:p w14:paraId="1845E975">
      <w:pPr>
        <w:autoSpaceDE w:val="0"/>
        <w:autoSpaceDN w:val="0"/>
        <w:adjustRightInd w:val="0"/>
        <w:spacing w:line="400" w:lineRule="exact"/>
        <w:ind w:firstLine="64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我方自愿参加</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项目（项目编号：</w:t>
      </w:r>
      <w:r>
        <w:rPr>
          <w:rFonts w:hint="eastAsia" w:ascii="宋体" w:hAnsi="宋体" w:eastAsia="宋体" w:cs="宋体"/>
          <w:color w:val="auto"/>
          <w:spacing w:val="6"/>
          <w:sz w:val="24"/>
          <w:highlight w:val="none"/>
          <w:u w:val="single"/>
        </w:rPr>
        <w:t xml:space="preserve">              </w:t>
      </w:r>
      <w:r>
        <w:rPr>
          <w:rFonts w:hint="eastAsia" w:ascii="宋体" w:hAnsi="宋体" w:eastAsia="宋体" w:cs="宋体"/>
          <w:color w:val="auto"/>
          <w:spacing w:val="6"/>
          <w:sz w:val="24"/>
          <w:highlight w:val="none"/>
        </w:rPr>
        <w:t xml:space="preserve">）的政府采购活动，并郑重承诺我方符合《中华人民共和国政府采购法》第二十二条规定的条件： </w:t>
      </w:r>
    </w:p>
    <w:p w14:paraId="346BA05A">
      <w:pPr>
        <w:autoSpaceDE w:val="0"/>
        <w:autoSpaceDN w:val="0"/>
        <w:adjustRightInd w:val="0"/>
        <w:spacing w:line="400" w:lineRule="exact"/>
        <w:ind w:firstLine="64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（一）具有独立承担民事责任的能力； </w:t>
      </w:r>
    </w:p>
    <w:p w14:paraId="4DE1796F">
      <w:pPr>
        <w:autoSpaceDE w:val="0"/>
        <w:autoSpaceDN w:val="0"/>
        <w:adjustRightInd w:val="0"/>
        <w:spacing w:line="400" w:lineRule="exact"/>
        <w:ind w:firstLine="64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（二）具有良好的商业信誉和健全的财务会计制度； </w:t>
      </w:r>
    </w:p>
    <w:p w14:paraId="40EED6FE">
      <w:pPr>
        <w:autoSpaceDE w:val="0"/>
        <w:autoSpaceDN w:val="0"/>
        <w:adjustRightInd w:val="0"/>
        <w:spacing w:line="400" w:lineRule="exact"/>
        <w:ind w:firstLine="64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（三）具有履行合同所必需的设备和专业技术能力； </w:t>
      </w:r>
    </w:p>
    <w:p w14:paraId="09146FCA">
      <w:pPr>
        <w:autoSpaceDE w:val="0"/>
        <w:autoSpaceDN w:val="0"/>
        <w:adjustRightInd w:val="0"/>
        <w:spacing w:line="400" w:lineRule="exact"/>
        <w:ind w:firstLine="64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（四）有依法缴纳税收和社会保障资金的良好记录； </w:t>
      </w:r>
    </w:p>
    <w:p w14:paraId="18D17E9D">
      <w:pPr>
        <w:autoSpaceDE w:val="0"/>
        <w:autoSpaceDN w:val="0"/>
        <w:adjustRightInd w:val="0"/>
        <w:spacing w:line="400" w:lineRule="exact"/>
        <w:ind w:firstLine="64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（五）参加政府采购活动前三年内，在经营活动中没有重大违法记录； </w:t>
      </w:r>
    </w:p>
    <w:p w14:paraId="19573089">
      <w:pPr>
        <w:autoSpaceDE w:val="0"/>
        <w:autoSpaceDN w:val="0"/>
        <w:adjustRightInd w:val="0"/>
        <w:spacing w:line="400" w:lineRule="exact"/>
        <w:ind w:firstLine="64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（六）法律、行政法规规定的其他条件。 </w:t>
      </w:r>
    </w:p>
    <w:p w14:paraId="282DB8E2">
      <w:pPr>
        <w:autoSpaceDE w:val="0"/>
        <w:autoSpaceDN w:val="0"/>
        <w:adjustRightInd w:val="0"/>
        <w:spacing w:line="400" w:lineRule="exact"/>
        <w:ind w:firstLine="640"/>
        <w:rPr>
          <w:rFonts w:hint="eastAsia" w:ascii="宋体" w:hAnsi="宋体" w:eastAsia="宋体" w:cs="宋体"/>
          <w:color w:val="auto"/>
          <w:spacing w:val="6"/>
          <w:sz w:val="24"/>
          <w:highlight w:val="none"/>
        </w:rPr>
      </w:pPr>
      <w:r>
        <w:rPr>
          <w:rFonts w:hint="eastAsia" w:ascii="宋体" w:hAnsi="宋体" w:eastAsia="宋体" w:cs="宋体"/>
          <w:color w:val="auto"/>
          <w:spacing w:val="6"/>
          <w:sz w:val="24"/>
          <w:highlight w:val="none"/>
        </w:rPr>
        <w:t xml:space="preserve">我方保证上述承诺事项的真实性，如有弄虚作假或其他违法违规行为，愿意承担一切法律责任，并承担因此所造成的一切损失。 </w:t>
      </w:r>
    </w:p>
    <w:p w14:paraId="3D341C5C">
      <w:pPr>
        <w:autoSpaceDE w:val="0"/>
        <w:autoSpaceDN w:val="0"/>
        <w:adjustRightInd w:val="0"/>
        <w:spacing w:line="400" w:lineRule="exact"/>
        <w:ind w:firstLine="640"/>
        <w:rPr>
          <w:rFonts w:hint="eastAsia" w:ascii="宋体" w:hAnsi="宋体" w:eastAsia="宋体" w:cs="宋体"/>
          <w:color w:val="auto"/>
          <w:spacing w:val="6"/>
          <w:sz w:val="24"/>
          <w:highlight w:val="none"/>
        </w:rPr>
      </w:pPr>
      <w:r>
        <w:rPr>
          <w:rFonts w:hint="eastAsia" w:ascii="宋体" w:hAnsi="宋体" w:eastAsia="宋体" w:cs="宋体"/>
          <w:b/>
          <w:bCs/>
          <w:color w:val="auto"/>
          <w:spacing w:val="6"/>
          <w:sz w:val="24"/>
          <w:highlight w:val="none"/>
        </w:rPr>
        <w:t>特此声明！</w:t>
      </w:r>
      <w:r>
        <w:rPr>
          <w:rFonts w:hint="eastAsia" w:ascii="宋体" w:hAnsi="宋体" w:eastAsia="宋体" w:cs="宋体"/>
          <w:color w:val="auto"/>
          <w:spacing w:val="6"/>
          <w:sz w:val="24"/>
          <w:highlight w:val="none"/>
        </w:rPr>
        <w:t xml:space="preserve"> </w:t>
      </w:r>
    </w:p>
    <w:p w14:paraId="61B483DD">
      <w:pPr>
        <w:pStyle w:val="21"/>
        <w:spacing w:line="400" w:lineRule="exact"/>
        <w:ind w:firstLine="504"/>
        <w:rPr>
          <w:rFonts w:hint="eastAsia" w:ascii="宋体" w:hAnsi="宋体" w:eastAsia="宋体" w:cs="宋体"/>
          <w:color w:val="auto"/>
          <w:spacing w:val="6"/>
          <w:sz w:val="24"/>
          <w:szCs w:val="24"/>
          <w:highlight w:val="none"/>
        </w:rPr>
      </w:pPr>
    </w:p>
    <w:p w14:paraId="43C761EE">
      <w:pPr>
        <w:spacing w:line="400" w:lineRule="exact"/>
        <w:rPr>
          <w:rFonts w:hint="eastAsia" w:ascii="宋体" w:hAnsi="宋体" w:eastAsia="宋体" w:cs="宋体"/>
          <w:color w:val="auto"/>
          <w:sz w:val="24"/>
          <w:highlight w:val="none"/>
        </w:rPr>
      </w:pPr>
    </w:p>
    <w:p w14:paraId="3688910F">
      <w:pPr>
        <w:spacing w:line="360" w:lineRule="auto"/>
        <w:ind w:right="480"/>
        <w:contextualSpacing/>
        <w:jc w:val="center"/>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法定代表人或者委托代理人签字：</w:t>
      </w:r>
      <w:r>
        <w:rPr>
          <w:rFonts w:hint="eastAsia" w:ascii="宋体" w:hAnsi="宋体" w:eastAsia="宋体" w:cs="宋体"/>
          <w:color w:val="auto"/>
          <w:sz w:val="24"/>
          <w:highlight w:val="none"/>
          <w:u w:val="single"/>
        </w:rPr>
        <w:t xml:space="preserve">                    </w:t>
      </w:r>
    </w:p>
    <w:p w14:paraId="104BEA68">
      <w:pPr>
        <w:spacing w:line="360" w:lineRule="auto"/>
        <w:ind w:right="480" w:firstLine="3360" w:firstLineChars="140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供应商（盖公章）： </w:t>
      </w:r>
      <w:r>
        <w:rPr>
          <w:rFonts w:hint="eastAsia" w:ascii="宋体" w:hAnsi="宋体" w:eastAsia="宋体" w:cs="宋体"/>
          <w:color w:val="auto"/>
          <w:sz w:val="24"/>
          <w:highlight w:val="none"/>
          <w:u w:val="single"/>
        </w:rPr>
        <w:t xml:space="preserve">                              </w:t>
      </w:r>
    </w:p>
    <w:p w14:paraId="195AA6AC">
      <w:pPr>
        <w:spacing w:line="360" w:lineRule="auto"/>
        <w:ind w:right="480" w:firstLine="5280" w:firstLineChars="2200"/>
        <w:contextualSpacing/>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    月    日</w:t>
      </w:r>
    </w:p>
    <w:p w14:paraId="084E38A1">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color w:val="auto"/>
          <w:sz w:val="44"/>
          <w:szCs w:val="44"/>
          <w:highlight w:val="none"/>
          <w:lang w:eastAsia="zh-CN"/>
        </w:rPr>
      </w:pPr>
    </w:p>
    <w:p w14:paraId="1BA45AE5">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color w:val="auto"/>
          <w:sz w:val="44"/>
          <w:szCs w:val="44"/>
          <w:highlight w:val="none"/>
          <w:lang w:eastAsia="zh-CN"/>
        </w:rPr>
      </w:pPr>
    </w:p>
    <w:p w14:paraId="6FAE90F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color w:val="auto"/>
          <w:sz w:val="44"/>
          <w:szCs w:val="44"/>
          <w:highlight w:val="none"/>
          <w:lang w:eastAsia="zh-CN"/>
        </w:rPr>
      </w:pPr>
    </w:p>
    <w:p w14:paraId="6FC0D5F0">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color w:val="auto"/>
          <w:sz w:val="44"/>
          <w:szCs w:val="44"/>
          <w:highlight w:val="none"/>
          <w:lang w:eastAsia="zh-CN"/>
        </w:rPr>
      </w:pPr>
    </w:p>
    <w:p w14:paraId="2EFE5B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color w:val="auto"/>
          <w:sz w:val="44"/>
          <w:szCs w:val="44"/>
          <w:highlight w:val="none"/>
          <w:lang w:eastAsia="zh-CN"/>
        </w:rPr>
      </w:pPr>
    </w:p>
    <w:p w14:paraId="482139A2">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color w:val="auto"/>
          <w:sz w:val="44"/>
          <w:szCs w:val="44"/>
          <w:highlight w:val="none"/>
          <w:lang w:eastAsia="zh-CN"/>
        </w:rPr>
      </w:pPr>
    </w:p>
    <w:p w14:paraId="2F61514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color w:val="auto"/>
          <w:sz w:val="44"/>
          <w:szCs w:val="44"/>
          <w:highlight w:val="none"/>
          <w:lang w:eastAsia="zh-CN"/>
        </w:rPr>
      </w:pPr>
    </w:p>
    <w:p w14:paraId="0E57F6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color w:val="auto"/>
          <w:sz w:val="44"/>
          <w:szCs w:val="44"/>
          <w:highlight w:val="none"/>
          <w:lang w:eastAsia="zh-CN"/>
        </w:rPr>
      </w:pPr>
    </w:p>
    <w:p w14:paraId="053E9E43">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val="0"/>
          <w:color w:val="auto"/>
          <w:sz w:val="44"/>
          <w:szCs w:val="44"/>
          <w:highlight w:val="none"/>
          <w:lang w:eastAsia="zh-CN"/>
        </w:rPr>
      </w:pPr>
    </w:p>
    <w:p w14:paraId="1C4D34DD">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供应商直接控股、管理关系信息表</w:t>
      </w:r>
    </w:p>
    <w:p w14:paraId="5C2F37DC">
      <w:pPr>
        <w:snapToGrid w:val="0"/>
        <w:spacing w:beforeLines="50" w:after="50" w:line="360" w:lineRule="auto"/>
        <w:jc w:val="center"/>
        <w:rPr>
          <w:rFonts w:hint="eastAsia" w:ascii="宋体" w:hAnsi="宋体" w:eastAsia="宋体" w:cs="宋体"/>
          <w:b/>
          <w:color w:val="auto"/>
          <w:sz w:val="24"/>
          <w:highlight w:val="none"/>
        </w:rPr>
      </w:pPr>
    </w:p>
    <w:p w14:paraId="0A82B957">
      <w:pPr>
        <w:spacing w:line="360" w:lineRule="auto"/>
        <w:contextualSpacing/>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供应商直接控股股东信息表</w:t>
      </w:r>
    </w:p>
    <w:p w14:paraId="7249ED83">
      <w:pPr>
        <w:spacing w:line="360" w:lineRule="auto"/>
        <w:contextualSpacing/>
        <w:jc w:val="center"/>
        <w:rPr>
          <w:rFonts w:hint="eastAsia" w:ascii="宋体" w:hAnsi="宋体" w:eastAsia="宋体" w:cs="宋体"/>
          <w:b/>
          <w:color w:val="auto"/>
          <w:sz w:val="24"/>
          <w:highlight w:val="none"/>
        </w:rPr>
      </w:pPr>
    </w:p>
    <w:tbl>
      <w:tblPr>
        <w:tblStyle w:val="22"/>
        <w:tblW w:w="9742" w:type="dxa"/>
        <w:jc w:val="center"/>
        <w:shd w:val="clear" w:color="auto" w:fill="FBFBFB"/>
        <w:tblLayout w:type="fixed"/>
        <w:tblCellMar>
          <w:top w:w="0" w:type="dxa"/>
          <w:left w:w="0" w:type="dxa"/>
          <w:bottom w:w="0" w:type="dxa"/>
          <w:right w:w="0" w:type="dxa"/>
        </w:tblCellMar>
      </w:tblPr>
      <w:tblGrid>
        <w:gridCol w:w="880"/>
        <w:gridCol w:w="2296"/>
        <w:gridCol w:w="1283"/>
        <w:gridCol w:w="4100"/>
        <w:gridCol w:w="1183"/>
      </w:tblGrid>
      <w:tr w14:paraId="15954E32">
        <w:tblPrEx>
          <w:shd w:val="clear" w:color="auto" w:fill="FBFBFB"/>
          <w:tblCellMar>
            <w:top w:w="0" w:type="dxa"/>
            <w:left w:w="0" w:type="dxa"/>
            <w:bottom w:w="0" w:type="dxa"/>
            <w:right w:w="0" w:type="dxa"/>
          </w:tblCellMar>
        </w:tblPrEx>
        <w:trPr>
          <w:tblHeade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F125C94">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229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3F18A9">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直接控股股东名称</w:t>
            </w:r>
          </w:p>
        </w:tc>
        <w:tc>
          <w:tcPr>
            <w:tcW w:w="128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F1D1AD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出资比例</w:t>
            </w:r>
          </w:p>
        </w:tc>
        <w:tc>
          <w:tcPr>
            <w:tcW w:w="41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CEAF01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身份证号码或者统一社会信用代码</w:t>
            </w:r>
          </w:p>
        </w:tc>
        <w:tc>
          <w:tcPr>
            <w:tcW w:w="118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596935">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67BE693D">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07545D">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229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60AB9F0">
            <w:pPr>
              <w:widowControl/>
              <w:spacing w:line="360" w:lineRule="auto"/>
              <w:contextualSpacing/>
              <w:jc w:val="center"/>
              <w:rPr>
                <w:rFonts w:hint="eastAsia" w:ascii="宋体" w:hAnsi="宋体" w:eastAsia="宋体" w:cs="宋体"/>
                <w:color w:val="auto"/>
                <w:kern w:val="0"/>
                <w:sz w:val="24"/>
                <w:highlight w:val="none"/>
              </w:rPr>
            </w:pPr>
          </w:p>
        </w:tc>
        <w:tc>
          <w:tcPr>
            <w:tcW w:w="128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52F8F6">
            <w:pPr>
              <w:widowControl/>
              <w:spacing w:line="360" w:lineRule="auto"/>
              <w:contextualSpacing/>
              <w:jc w:val="center"/>
              <w:rPr>
                <w:rFonts w:hint="eastAsia" w:ascii="宋体" w:hAnsi="宋体" w:eastAsia="宋体" w:cs="宋体"/>
                <w:color w:val="auto"/>
                <w:kern w:val="0"/>
                <w:sz w:val="24"/>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AA4EB00">
            <w:pPr>
              <w:widowControl/>
              <w:spacing w:line="360" w:lineRule="auto"/>
              <w:contextualSpacing/>
              <w:jc w:val="center"/>
              <w:rPr>
                <w:rFonts w:hint="eastAsia" w:ascii="宋体" w:hAnsi="宋体" w:eastAsia="宋体" w:cs="宋体"/>
                <w:color w:val="auto"/>
                <w:kern w:val="0"/>
                <w:sz w:val="24"/>
                <w:highlight w:val="none"/>
              </w:rPr>
            </w:pPr>
          </w:p>
        </w:tc>
        <w:tc>
          <w:tcPr>
            <w:tcW w:w="118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37D3B9B">
            <w:pPr>
              <w:widowControl/>
              <w:spacing w:line="360" w:lineRule="auto"/>
              <w:contextualSpacing/>
              <w:jc w:val="center"/>
              <w:rPr>
                <w:rFonts w:hint="eastAsia" w:ascii="宋体" w:hAnsi="宋体" w:eastAsia="宋体" w:cs="宋体"/>
                <w:color w:val="auto"/>
                <w:kern w:val="0"/>
                <w:sz w:val="24"/>
                <w:highlight w:val="none"/>
              </w:rPr>
            </w:pPr>
          </w:p>
        </w:tc>
      </w:tr>
      <w:tr w14:paraId="2A5ECA64">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EEF31B1">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229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AECBBA9">
            <w:pPr>
              <w:widowControl/>
              <w:spacing w:line="360" w:lineRule="auto"/>
              <w:contextualSpacing/>
              <w:jc w:val="center"/>
              <w:rPr>
                <w:rFonts w:hint="eastAsia" w:ascii="宋体" w:hAnsi="宋体" w:eastAsia="宋体" w:cs="宋体"/>
                <w:color w:val="auto"/>
                <w:kern w:val="0"/>
                <w:sz w:val="24"/>
                <w:highlight w:val="none"/>
              </w:rPr>
            </w:pPr>
          </w:p>
        </w:tc>
        <w:tc>
          <w:tcPr>
            <w:tcW w:w="128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4C0F87">
            <w:pPr>
              <w:widowControl/>
              <w:spacing w:line="360" w:lineRule="auto"/>
              <w:contextualSpacing/>
              <w:jc w:val="center"/>
              <w:rPr>
                <w:rFonts w:hint="eastAsia" w:ascii="宋体" w:hAnsi="宋体" w:eastAsia="宋体" w:cs="宋体"/>
                <w:color w:val="auto"/>
                <w:kern w:val="0"/>
                <w:sz w:val="24"/>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1C0BC9F">
            <w:pPr>
              <w:widowControl/>
              <w:spacing w:line="360" w:lineRule="auto"/>
              <w:contextualSpacing/>
              <w:jc w:val="center"/>
              <w:rPr>
                <w:rFonts w:hint="eastAsia" w:ascii="宋体" w:hAnsi="宋体" w:eastAsia="宋体" w:cs="宋体"/>
                <w:color w:val="auto"/>
                <w:kern w:val="0"/>
                <w:sz w:val="24"/>
                <w:highlight w:val="none"/>
              </w:rPr>
            </w:pPr>
          </w:p>
        </w:tc>
        <w:tc>
          <w:tcPr>
            <w:tcW w:w="118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3849BFB">
            <w:pPr>
              <w:widowControl/>
              <w:spacing w:line="360" w:lineRule="auto"/>
              <w:contextualSpacing/>
              <w:jc w:val="center"/>
              <w:rPr>
                <w:rFonts w:hint="eastAsia" w:ascii="宋体" w:hAnsi="宋体" w:eastAsia="宋体" w:cs="宋体"/>
                <w:color w:val="auto"/>
                <w:kern w:val="0"/>
                <w:sz w:val="24"/>
                <w:highlight w:val="none"/>
              </w:rPr>
            </w:pPr>
          </w:p>
        </w:tc>
      </w:tr>
      <w:tr w14:paraId="799FAAE8">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6C14982">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229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2E15F6">
            <w:pPr>
              <w:widowControl/>
              <w:spacing w:line="360" w:lineRule="auto"/>
              <w:contextualSpacing/>
              <w:jc w:val="center"/>
              <w:rPr>
                <w:rFonts w:hint="eastAsia" w:ascii="宋体" w:hAnsi="宋体" w:eastAsia="宋体" w:cs="宋体"/>
                <w:color w:val="auto"/>
                <w:kern w:val="0"/>
                <w:sz w:val="24"/>
                <w:highlight w:val="none"/>
              </w:rPr>
            </w:pPr>
          </w:p>
        </w:tc>
        <w:tc>
          <w:tcPr>
            <w:tcW w:w="128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39D7F178">
            <w:pPr>
              <w:widowControl/>
              <w:spacing w:line="360" w:lineRule="auto"/>
              <w:contextualSpacing/>
              <w:jc w:val="center"/>
              <w:rPr>
                <w:rFonts w:hint="eastAsia" w:ascii="宋体" w:hAnsi="宋体" w:eastAsia="宋体" w:cs="宋体"/>
                <w:color w:val="auto"/>
                <w:kern w:val="0"/>
                <w:sz w:val="24"/>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9CD93EE">
            <w:pPr>
              <w:widowControl/>
              <w:spacing w:line="360" w:lineRule="auto"/>
              <w:contextualSpacing/>
              <w:jc w:val="center"/>
              <w:rPr>
                <w:rFonts w:hint="eastAsia" w:ascii="宋体" w:hAnsi="宋体" w:eastAsia="宋体" w:cs="宋体"/>
                <w:color w:val="auto"/>
                <w:kern w:val="0"/>
                <w:sz w:val="24"/>
                <w:highlight w:val="none"/>
              </w:rPr>
            </w:pPr>
          </w:p>
        </w:tc>
        <w:tc>
          <w:tcPr>
            <w:tcW w:w="118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0AF0DC7">
            <w:pPr>
              <w:widowControl/>
              <w:spacing w:line="360" w:lineRule="auto"/>
              <w:contextualSpacing/>
              <w:jc w:val="center"/>
              <w:rPr>
                <w:rFonts w:hint="eastAsia" w:ascii="宋体" w:hAnsi="宋体" w:eastAsia="宋体" w:cs="宋体"/>
                <w:color w:val="auto"/>
                <w:kern w:val="0"/>
                <w:sz w:val="24"/>
                <w:highlight w:val="none"/>
              </w:rPr>
            </w:pPr>
          </w:p>
        </w:tc>
      </w:tr>
      <w:tr w14:paraId="08F0096C">
        <w:tblPrEx>
          <w:shd w:val="clear" w:color="auto" w:fill="FBFBFB"/>
          <w:tblCellMar>
            <w:top w:w="0" w:type="dxa"/>
            <w:left w:w="0" w:type="dxa"/>
            <w:bottom w:w="0" w:type="dxa"/>
            <w:right w:w="0" w:type="dxa"/>
          </w:tblCellMar>
        </w:tblPrEx>
        <w:trPr>
          <w:jc w:val="center"/>
        </w:trPr>
        <w:tc>
          <w:tcPr>
            <w:tcW w:w="88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249A16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2296"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F91842F">
            <w:pPr>
              <w:widowControl/>
              <w:spacing w:line="360" w:lineRule="auto"/>
              <w:contextualSpacing/>
              <w:jc w:val="center"/>
              <w:rPr>
                <w:rFonts w:hint="eastAsia" w:ascii="宋体" w:hAnsi="宋体" w:eastAsia="宋体" w:cs="宋体"/>
                <w:color w:val="auto"/>
                <w:kern w:val="0"/>
                <w:sz w:val="24"/>
                <w:highlight w:val="none"/>
              </w:rPr>
            </w:pPr>
          </w:p>
        </w:tc>
        <w:tc>
          <w:tcPr>
            <w:tcW w:w="128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010674D">
            <w:pPr>
              <w:widowControl/>
              <w:spacing w:line="360" w:lineRule="auto"/>
              <w:contextualSpacing/>
              <w:jc w:val="center"/>
              <w:rPr>
                <w:rFonts w:hint="eastAsia" w:ascii="宋体" w:hAnsi="宋体" w:eastAsia="宋体" w:cs="宋体"/>
                <w:color w:val="auto"/>
                <w:kern w:val="0"/>
                <w:sz w:val="24"/>
                <w:highlight w:val="none"/>
              </w:rPr>
            </w:pPr>
          </w:p>
        </w:tc>
        <w:tc>
          <w:tcPr>
            <w:tcW w:w="41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4C47783E">
            <w:pPr>
              <w:widowControl/>
              <w:spacing w:line="360" w:lineRule="auto"/>
              <w:contextualSpacing/>
              <w:jc w:val="center"/>
              <w:rPr>
                <w:rFonts w:hint="eastAsia" w:ascii="宋体" w:hAnsi="宋体" w:eastAsia="宋体" w:cs="宋体"/>
                <w:color w:val="auto"/>
                <w:kern w:val="0"/>
                <w:sz w:val="24"/>
                <w:highlight w:val="none"/>
              </w:rPr>
            </w:pPr>
          </w:p>
        </w:tc>
        <w:tc>
          <w:tcPr>
            <w:tcW w:w="1183"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AAB60E">
            <w:pPr>
              <w:widowControl/>
              <w:spacing w:line="360" w:lineRule="auto"/>
              <w:contextualSpacing/>
              <w:jc w:val="center"/>
              <w:rPr>
                <w:rFonts w:hint="eastAsia" w:ascii="宋体" w:hAnsi="宋体" w:eastAsia="宋体" w:cs="宋体"/>
                <w:color w:val="auto"/>
                <w:kern w:val="0"/>
                <w:sz w:val="24"/>
                <w:highlight w:val="none"/>
              </w:rPr>
            </w:pPr>
          </w:p>
        </w:tc>
      </w:tr>
    </w:tbl>
    <w:p w14:paraId="42C493A6">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66964423">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6CA8C0FF">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2.本表所指的控股关系仅限于直接控股关系，不包括间接的控股关系。公司实际控制人与公司之间的关系不属于本表所指的直接控股关系。</w:t>
      </w:r>
    </w:p>
    <w:p w14:paraId="0389D80F">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3.供应商不存在直接控股股东的，则填“无”。</w:t>
      </w:r>
    </w:p>
    <w:p w14:paraId="5420BF9D">
      <w:pPr>
        <w:snapToGrid w:val="0"/>
        <w:spacing w:line="360" w:lineRule="auto"/>
        <w:jc w:val="left"/>
        <w:rPr>
          <w:rFonts w:hint="eastAsia" w:ascii="宋体" w:hAnsi="宋体" w:eastAsia="宋体" w:cs="宋体"/>
          <w:color w:val="auto"/>
          <w:sz w:val="24"/>
          <w:highlight w:val="none"/>
        </w:rPr>
      </w:pPr>
    </w:p>
    <w:p w14:paraId="1A7B23B9">
      <w:pPr>
        <w:snapToGrid w:val="0"/>
        <w:spacing w:line="360" w:lineRule="auto"/>
        <w:jc w:val="left"/>
        <w:rPr>
          <w:rFonts w:hint="eastAsia" w:ascii="宋体" w:hAnsi="宋体" w:eastAsia="宋体" w:cs="宋体"/>
          <w:color w:val="auto"/>
          <w:sz w:val="24"/>
          <w:highlight w:val="none"/>
        </w:rPr>
      </w:pPr>
    </w:p>
    <w:p w14:paraId="21D1891D">
      <w:pPr>
        <w:snapToGrid w:val="0"/>
        <w:spacing w:line="360" w:lineRule="auto"/>
        <w:jc w:val="left"/>
        <w:rPr>
          <w:rFonts w:hint="eastAsia" w:ascii="宋体" w:hAnsi="宋体" w:eastAsia="宋体" w:cs="宋体"/>
          <w:color w:val="auto"/>
          <w:sz w:val="24"/>
          <w:highlight w:val="none"/>
        </w:rPr>
      </w:pPr>
    </w:p>
    <w:p w14:paraId="5B48BB4B">
      <w:pPr>
        <w:snapToGrid w:val="0"/>
        <w:spacing w:beforeLines="50" w:line="360" w:lineRule="auto"/>
        <w:ind w:right="480" w:firstLine="3480" w:firstLineChars="14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法定代表人或者委托代理人签字：</w:t>
      </w:r>
      <w:r>
        <w:rPr>
          <w:rFonts w:hint="eastAsia" w:ascii="宋体" w:hAnsi="宋体" w:eastAsia="宋体" w:cs="宋体"/>
          <w:color w:val="auto"/>
          <w:sz w:val="24"/>
          <w:highlight w:val="none"/>
          <w:u w:val="single"/>
        </w:rPr>
        <w:t xml:space="preserve">                </w:t>
      </w:r>
    </w:p>
    <w:p w14:paraId="0F1F14E3">
      <w:pPr>
        <w:snapToGrid w:val="0"/>
        <w:spacing w:beforeLines="50" w:after="50" w:line="360" w:lineRule="auto"/>
        <w:ind w:right="480" w:firstLine="3480" w:firstLineChars="14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供应商（盖公章）：</w:t>
      </w:r>
      <w:r>
        <w:rPr>
          <w:rFonts w:hint="eastAsia" w:ascii="宋体" w:hAnsi="宋体" w:eastAsia="宋体" w:cs="宋体"/>
          <w:color w:val="auto"/>
          <w:sz w:val="24"/>
          <w:highlight w:val="none"/>
          <w:u w:val="single"/>
        </w:rPr>
        <w:t xml:space="preserve">                           </w:t>
      </w:r>
    </w:p>
    <w:p w14:paraId="3828DBA5">
      <w:pPr>
        <w:snapToGrid w:val="0"/>
        <w:spacing w:beforeLines="50" w:after="50" w:line="360" w:lineRule="auto"/>
        <w:ind w:right="480" w:firstLine="5280" w:firstLineChars="220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    月    日</w:t>
      </w:r>
    </w:p>
    <w:p w14:paraId="180FA5F1">
      <w:pPr>
        <w:snapToGrid w:val="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547F2D5">
      <w:pPr>
        <w:spacing w:line="36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供应商直接管理关系信息表</w:t>
      </w:r>
    </w:p>
    <w:p w14:paraId="71177E82">
      <w:pPr>
        <w:snapToGrid w:val="0"/>
        <w:spacing w:line="360" w:lineRule="auto"/>
        <w:jc w:val="center"/>
        <w:rPr>
          <w:rFonts w:hint="eastAsia" w:ascii="宋体" w:hAnsi="宋体" w:eastAsia="宋体" w:cs="宋体"/>
          <w:b/>
          <w:color w:val="auto"/>
          <w:sz w:val="24"/>
          <w:highlight w:val="none"/>
        </w:rPr>
      </w:pPr>
    </w:p>
    <w:tbl>
      <w:tblPr>
        <w:tblStyle w:val="22"/>
        <w:tblW w:w="0" w:type="auto"/>
        <w:jc w:val="center"/>
        <w:shd w:val="clear" w:color="auto" w:fill="FBFBFB"/>
        <w:tblLayout w:type="fixed"/>
        <w:tblCellMar>
          <w:top w:w="0" w:type="dxa"/>
          <w:left w:w="0" w:type="dxa"/>
          <w:bottom w:w="0" w:type="dxa"/>
          <w:right w:w="0" w:type="dxa"/>
        </w:tblCellMar>
      </w:tblPr>
      <w:tblGrid>
        <w:gridCol w:w="808"/>
        <w:gridCol w:w="3600"/>
        <w:gridCol w:w="3555"/>
        <w:gridCol w:w="1689"/>
      </w:tblGrid>
      <w:tr w14:paraId="4FCE6F98">
        <w:tblPrEx>
          <w:tblCellMar>
            <w:top w:w="0" w:type="dxa"/>
            <w:left w:w="0" w:type="dxa"/>
            <w:bottom w:w="0" w:type="dxa"/>
            <w:right w:w="0" w:type="dxa"/>
          </w:tblCellMar>
        </w:tblPrEx>
        <w:trPr>
          <w:tblHeade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AC7976">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序号</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80D2B40">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直接管理关系单位名称</w:t>
            </w: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4CCE61A">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统一社会信用代码</w:t>
            </w: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596A151">
            <w:pPr>
              <w:widowControl/>
              <w:spacing w:line="360" w:lineRule="auto"/>
              <w:contextualSpacing/>
              <w:jc w:val="center"/>
              <w:rPr>
                <w:rFonts w:hint="eastAsia" w:ascii="宋体" w:hAnsi="宋体" w:eastAsia="宋体" w:cs="宋体"/>
                <w:b/>
                <w:bCs/>
                <w:color w:val="auto"/>
                <w:kern w:val="0"/>
                <w:sz w:val="24"/>
                <w:highlight w:val="none"/>
              </w:rPr>
            </w:pPr>
            <w:r>
              <w:rPr>
                <w:rFonts w:hint="eastAsia" w:ascii="宋体" w:hAnsi="宋体" w:eastAsia="宋体" w:cs="宋体"/>
                <w:b/>
                <w:bCs/>
                <w:color w:val="auto"/>
                <w:kern w:val="0"/>
                <w:sz w:val="24"/>
                <w:highlight w:val="none"/>
              </w:rPr>
              <w:t>备注</w:t>
            </w:r>
          </w:p>
        </w:tc>
      </w:tr>
      <w:tr w14:paraId="056D3DE0">
        <w:tblPrEx>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4BB753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F1FE12">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5B21DBE">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84524CF">
            <w:pPr>
              <w:widowControl/>
              <w:spacing w:line="360" w:lineRule="auto"/>
              <w:contextualSpacing/>
              <w:jc w:val="center"/>
              <w:rPr>
                <w:rFonts w:hint="eastAsia" w:ascii="宋体" w:hAnsi="宋体" w:eastAsia="宋体" w:cs="宋体"/>
                <w:color w:val="auto"/>
                <w:kern w:val="0"/>
                <w:sz w:val="24"/>
                <w:highlight w:val="none"/>
              </w:rPr>
            </w:pPr>
          </w:p>
        </w:tc>
      </w:tr>
      <w:tr w14:paraId="6E6739CC">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F483CEB">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5FB841B">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5C7509D4">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6B10823">
            <w:pPr>
              <w:widowControl/>
              <w:spacing w:line="360" w:lineRule="auto"/>
              <w:contextualSpacing/>
              <w:jc w:val="center"/>
              <w:rPr>
                <w:rFonts w:hint="eastAsia" w:ascii="宋体" w:hAnsi="宋体" w:eastAsia="宋体" w:cs="宋体"/>
                <w:color w:val="auto"/>
                <w:kern w:val="0"/>
                <w:sz w:val="24"/>
                <w:highlight w:val="none"/>
              </w:rPr>
            </w:pPr>
          </w:p>
        </w:tc>
      </w:tr>
      <w:tr w14:paraId="6381C8DA">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17ABA091">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51F8AB9">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39AD926">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2A9801B8">
            <w:pPr>
              <w:widowControl/>
              <w:spacing w:line="360" w:lineRule="auto"/>
              <w:contextualSpacing/>
              <w:jc w:val="center"/>
              <w:rPr>
                <w:rFonts w:hint="eastAsia" w:ascii="宋体" w:hAnsi="宋体" w:eastAsia="宋体" w:cs="宋体"/>
                <w:color w:val="auto"/>
                <w:kern w:val="0"/>
                <w:sz w:val="24"/>
                <w:highlight w:val="none"/>
              </w:rPr>
            </w:pPr>
          </w:p>
        </w:tc>
      </w:tr>
      <w:tr w14:paraId="7C4B7BF1">
        <w:tblPrEx>
          <w:shd w:val="clear" w:color="auto" w:fill="FBFBFB"/>
          <w:tblCellMar>
            <w:top w:w="0" w:type="dxa"/>
            <w:left w:w="0" w:type="dxa"/>
            <w:bottom w:w="0" w:type="dxa"/>
            <w:right w:w="0" w:type="dxa"/>
          </w:tblCellMar>
        </w:tblPrEx>
        <w:trPr>
          <w:jc w:val="center"/>
        </w:trPr>
        <w:tc>
          <w:tcPr>
            <w:tcW w:w="808"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7865DBDC">
            <w:pPr>
              <w:widowControl/>
              <w:spacing w:line="360" w:lineRule="auto"/>
              <w:contextualSpacing/>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00"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6216130C">
            <w:pPr>
              <w:widowControl/>
              <w:spacing w:line="360" w:lineRule="auto"/>
              <w:contextualSpacing/>
              <w:jc w:val="center"/>
              <w:rPr>
                <w:rFonts w:hint="eastAsia" w:ascii="宋体" w:hAnsi="宋体" w:eastAsia="宋体" w:cs="宋体"/>
                <w:color w:val="auto"/>
                <w:kern w:val="0"/>
                <w:sz w:val="24"/>
                <w:highlight w:val="none"/>
              </w:rPr>
            </w:pPr>
          </w:p>
        </w:tc>
        <w:tc>
          <w:tcPr>
            <w:tcW w:w="3555"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1C99B88">
            <w:pPr>
              <w:widowControl/>
              <w:spacing w:line="360" w:lineRule="auto"/>
              <w:contextualSpacing/>
              <w:jc w:val="center"/>
              <w:rPr>
                <w:rFonts w:hint="eastAsia" w:ascii="宋体" w:hAnsi="宋体" w:eastAsia="宋体" w:cs="宋体"/>
                <w:color w:val="auto"/>
                <w:kern w:val="0"/>
                <w:sz w:val="24"/>
                <w:highlight w:val="none"/>
              </w:rPr>
            </w:pPr>
          </w:p>
        </w:tc>
        <w:tc>
          <w:tcPr>
            <w:tcW w:w="1689" w:type="dxa"/>
            <w:tcBorders>
              <w:top w:val="single" w:color="auto" w:sz="4" w:space="0"/>
              <w:left w:val="single" w:color="auto" w:sz="4" w:space="0"/>
              <w:bottom w:val="single" w:color="auto" w:sz="4" w:space="0"/>
              <w:right w:val="single" w:color="auto" w:sz="4" w:space="0"/>
            </w:tcBorders>
            <w:shd w:val="clear" w:color="auto" w:fill="FBFBFB"/>
            <w:tcMar>
              <w:top w:w="120" w:type="dxa"/>
              <w:left w:w="120" w:type="dxa"/>
              <w:bottom w:w="120" w:type="dxa"/>
              <w:right w:w="120" w:type="dxa"/>
            </w:tcMar>
            <w:vAlign w:val="center"/>
          </w:tcPr>
          <w:p w14:paraId="0798D825">
            <w:pPr>
              <w:widowControl/>
              <w:spacing w:line="360" w:lineRule="auto"/>
              <w:contextualSpacing/>
              <w:jc w:val="center"/>
              <w:rPr>
                <w:rFonts w:hint="eastAsia" w:ascii="宋体" w:hAnsi="宋体" w:eastAsia="宋体" w:cs="宋体"/>
                <w:color w:val="auto"/>
                <w:kern w:val="0"/>
                <w:sz w:val="24"/>
                <w:highlight w:val="none"/>
              </w:rPr>
            </w:pPr>
          </w:p>
        </w:tc>
      </w:tr>
    </w:tbl>
    <w:p w14:paraId="064637F4">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注：</w:t>
      </w:r>
    </w:p>
    <w:p w14:paraId="71A54945">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1.管理关系：是指不具有出资持股关系的其他单位之间存在的管理与被管理关系，如一些上下级关系的事业单位和团体组织。</w:t>
      </w:r>
    </w:p>
    <w:p w14:paraId="611C1AA0">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pacing w:val="-6"/>
          <w:sz w:val="24"/>
          <w:highlight w:val="none"/>
        </w:rPr>
        <w:t>本表所指的管理关系仅限于直接管理关系，不包括间接的管理关系。</w:t>
      </w:r>
    </w:p>
    <w:p w14:paraId="5F92186A">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3.供应商不存在直接管理关系的，则填“无”。</w:t>
      </w:r>
    </w:p>
    <w:p w14:paraId="6390C807">
      <w:pPr>
        <w:spacing w:line="360" w:lineRule="auto"/>
        <w:contextualSpacing/>
        <w:jc w:val="left"/>
        <w:rPr>
          <w:rFonts w:hint="eastAsia" w:ascii="宋体" w:hAnsi="宋体" w:eastAsia="宋体" w:cs="宋体"/>
          <w:color w:val="auto"/>
          <w:sz w:val="24"/>
          <w:highlight w:val="none"/>
        </w:rPr>
      </w:pPr>
    </w:p>
    <w:p w14:paraId="1400F44C">
      <w:pPr>
        <w:spacing w:line="360" w:lineRule="auto"/>
        <w:contextualSpacing/>
        <w:jc w:val="left"/>
        <w:rPr>
          <w:rFonts w:hint="eastAsia" w:ascii="宋体" w:hAnsi="宋体" w:eastAsia="宋体" w:cs="宋体"/>
          <w:color w:val="auto"/>
          <w:sz w:val="24"/>
          <w:highlight w:val="none"/>
        </w:rPr>
      </w:pPr>
    </w:p>
    <w:p w14:paraId="34DE5D36">
      <w:pPr>
        <w:spacing w:line="360" w:lineRule="auto"/>
        <w:contextualSpacing/>
        <w:jc w:val="left"/>
        <w:rPr>
          <w:rFonts w:hint="eastAsia" w:ascii="宋体" w:hAnsi="宋体" w:eastAsia="宋体" w:cs="宋体"/>
          <w:color w:val="auto"/>
          <w:sz w:val="24"/>
          <w:highlight w:val="none"/>
        </w:rPr>
      </w:pPr>
    </w:p>
    <w:p w14:paraId="3A6607D7">
      <w:pPr>
        <w:spacing w:line="360" w:lineRule="auto"/>
        <w:contextualSpacing/>
        <w:jc w:val="left"/>
        <w:rPr>
          <w:rFonts w:hint="eastAsia" w:ascii="宋体" w:hAnsi="宋体" w:eastAsia="宋体" w:cs="宋体"/>
          <w:color w:val="auto"/>
          <w:sz w:val="24"/>
          <w:highlight w:val="none"/>
        </w:rPr>
      </w:pPr>
    </w:p>
    <w:p w14:paraId="2F494671">
      <w:pPr>
        <w:spacing w:line="360" w:lineRule="auto"/>
        <w:contextualSpacing/>
        <w:jc w:val="left"/>
        <w:rPr>
          <w:rFonts w:hint="eastAsia" w:ascii="宋体" w:hAnsi="宋体" w:eastAsia="宋体" w:cs="宋体"/>
          <w:color w:val="auto"/>
          <w:sz w:val="24"/>
          <w:highlight w:val="none"/>
        </w:rPr>
      </w:pPr>
    </w:p>
    <w:p w14:paraId="1E3A07D9">
      <w:pPr>
        <w:spacing w:line="360" w:lineRule="auto"/>
        <w:contextualSpacing/>
        <w:jc w:val="left"/>
        <w:rPr>
          <w:rFonts w:hint="eastAsia" w:ascii="宋体" w:hAnsi="宋体" w:eastAsia="宋体" w:cs="宋体"/>
          <w:color w:val="auto"/>
          <w:sz w:val="24"/>
          <w:highlight w:val="none"/>
        </w:rPr>
      </w:pPr>
    </w:p>
    <w:p w14:paraId="07E7072D">
      <w:pPr>
        <w:snapToGrid w:val="0"/>
        <w:spacing w:beforeLines="50" w:line="360" w:lineRule="auto"/>
        <w:ind w:right="480" w:firstLine="3480" w:firstLineChars="14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法定代表人或者委托代理人签字：</w:t>
      </w:r>
      <w:r>
        <w:rPr>
          <w:rFonts w:hint="eastAsia" w:ascii="宋体" w:hAnsi="宋体" w:eastAsia="宋体" w:cs="宋体"/>
          <w:color w:val="auto"/>
          <w:sz w:val="24"/>
          <w:highlight w:val="none"/>
          <w:u w:val="single"/>
        </w:rPr>
        <w:t xml:space="preserve">                </w:t>
      </w:r>
    </w:p>
    <w:p w14:paraId="53102902">
      <w:pPr>
        <w:snapToGrid w:val="0"/>
        <w:spacing w:beforeLines="50" w:after="50" w:line="360" w:lineRule="auto"/>
        <w:ind w:right="480" w:firstLine="3480" w:firstLineChars="145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供应商（盖公章）：</w:t>
      </w:r>
      <w:r>
        <w:rPr>
          <w:rFonts w:hint="eastAsia" w:ascii="宋体" w:hAnsi="宋体" w:eastAsia="宋体" w:cs="宋体"/>
          <w:color w:val="auto"/>
          <w:sz w:val="24"/>
          <w:highlight w:val="none"/>
          <w:u w:val="single"/>
        </w:rPr>
        <w:t xml:space="preserve">                           </w:t>
      </w:r>
    </w:p>
    <w:p w14:paraId="011CDCAD">
      <w:pPr>
        <w:snapToGrid w:val="0"/>
        <w:spacing w:beforeLines="50" w:after="50" w:line="360" w:lineRule="auto"/>
        <w:ind w:right="480" w:firstLine="5280" w:firstLineChars="2200"/>
        <w:rPr>
          <w:rFonts w:hint="eastAsia" w:ascii="宋体" w:hAnsi="宋体" w:eastAsia="宋体" w:cs="宋体"/>
          <w:color w:val="auto"/>
          <w:sz w:val="28"/>
          <w:szCs w:val="28"/>
          <w:highlight w:val="none"/>
        </w:rPr>
      </w:pPr>
      <w:r>
        <w:rPr>
          <w:rFonts w:hint="eastAsia" w:ascii="宋体" w:hAnsi="宋体" w:eastAsia="宋体" w:cs="宋体"/>
          <w:color w:val="auto"/>
          <w:sz w:val="24"/>
          <w:highlight w:val="none"/>
        </w:rPr>
        <w:t>年    月    日</w:t>
      </w:r>
    </w:p>
    <w:p w14:paraId="1D5F51F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color w:val="auto"/>
          <w:sz w:val="44"/>
          <w:szCs w:val="44"/>
          <w:highlight w:val="none"/>
          <w:lang w:eastAsia="zh-CN"/>
        </w:rPr>
      </w:pPr>
    </w:p>
    <w:p w14:paraId="36F1C084">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color w:val="auto"/>
          <w:sz w:val="44"/>
          <w:szCs w:val="44"/>
          <w:highlight w:val="none"/>
          <w:lang w:eastAsia="zh-CN"/>
        </w:rPr>
      </w:pPr>
    </w:p>
    <w:p w14:paraId="770054DA">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color w:val="auto"/>
          <w:sz w:val="44"/>
          <w:szCs w:val="44"/>
          <w:highlight w:val="none"/>
          <w:lang w:eastAsia="zh-CN"/>
        </w:rPr>
      </w:pPr>
    </w:p>
    <w:p w14:paraId="504D0567">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宋体" w:hAnsi="宋体" w:eastAsia="宋体" w:cs="宋体"/>
          <w:b/>
          <w:bCs w:val="0"/>
          <w:color w:val="auto"/>
          <w:sz w:val="44"/>
          <w:szCs w:val="44"/>
          <w:highlight w:val="none"/>
          <w:lang w:eastAsia="zh-CN"/>
        </w:rPr>
      </w:pPr>
    </w:p>
    <w:p w14:paraId="4D05C258">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color w:val="auto"/>
          <w:sz w:val="44"/>
          <w:szCs w:val="44"/>
          <w:highlight w:val="none"/>
          <w:lang w:eastAsia="zh-CN"/>
        </w:rPr>
      </w:pPr>
    </w:p>
    <w:p w14:paraId="5739EDC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auto"/>
          <w:sz w:val="32"/>
          <w:szCs w:val="32"/>
          <w:highlight w:val="none"/>
        </w:rPr>
      </w:pPr>
      <w:r>
        <w:rPr>
          <w:rFonts w:hint="eastAsia" w:ascii="宋体" w:hAnsi="宋体" w:eastAsia="宋体" w:cs="宋体"/>
          <w:b/>
          <w:bCs w:val="0"/>
          <w:color w:val="auto"/>
          <w:sz w:val="44"/>
          <w:szCs w:val="44"/>
          <w:highlight w:val="none"/>
          <w:lang w:eastAsia="zh-CN"/>
        </w:rPr>
        <w:t>协商声明</w:t>
      </w:r>
    </w:p>
    <w:p w14:paraId="61BDB2E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color w:val="auto"/>
          <w:sz w:val="24"/>
          <w:szCs w:val="20"/>
          <w:highlight w:val="none"/>
        </w:rPr>
      </w:pPr>
    </w:p>
    <w:p w14:paraId="573D603A">
      <w:pPr>
        <w:keepNext w:val="0"/>
        <w:keepLines w:val="0"/>
        <w:pageBreakBefore w:val="0"/>
        <w:widowControl w:val="0"/>
        <w:kinsoku/>
        <w:wordWrap/>
        <w:overflowPunct/>
        <w:topLinePunct w:val="0"/>
        <w:autoSpaceDE/>
        <w:autoSpaceDN/>
        <w:bidi w:val="0"/>
        <w:adjustRightInd/>
        <w:snapToGrid/>
        <w:spacing w:line="480" w:lineRule="exact"/>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1B79AD51">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w:t>
      </w:r>
      <w:r>
        <w:rPr>
          <w:rFonts w:hint="eastAsia" w:ascii="宋体" w:hAnsi="宋体" w:eastAsia="宋体" w:cs="宋体"/>
          <w:color w:val="auto"/>
          <w:sz w:val="24"/>
          <w:highlight w:val="none"/>
          <w:u w:val="single"/>
        </w:rPr>
        <w:t>（供应商名称）</w:t>
      </w:r>
      <w:r>
        <w:rPr>
          <w:rFonts w:hint="eastAsia" w:ascii="宋体" w:hAnsi="宋体" w:eastAsia="宋体" w:cs="宋体"/>
          <w:color w:val="auto"/>
          <w:sz w:val="24"/>
          <w:highlight w:val="none"/>
        </w:rPr>
        <w:t>系中华人民共和国合法供应商，经营地址</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249CDD13">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我方愿意参加贵方组织的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rPr>
        <w:t>项目的</w:t>
      </w:r>
      <w:r>
        <w:rPr>
          <w:rFonts w:hint="eastAsia" w:ascii="宋体" w:hAnsi="宋体" w:eastAsia="宋体" w:cs="宋体"/>
          <w:color w:val="auto"/>
          <w:sz w:val="24"/>
          <w:highlight w:val="none"/>
          <w:lang w:eastAsia="zh-CN"/>
        </w:rPr>
        <w:t>协商</w:t>
      </w:r>
      <w:r>
        <w:rPr>
          <w:rFonts w:hint="eastAsia" w:ascii="宋体" w:hAnsi="宋体" w:eastAsia="宋体" w:cs="宋体"/>
          <w:color w:val="auto"/>
          <w:sz w:val="24"/>
          <w:highlight w:val="none"/>
        </w:rPr>
        <w:t>，为便于贵方公正、择优地确定成交供应商及其</w:t>
      </w:r>
      <w:r>
        <w:rPr>
          <w:rFonts w:hint="eastAsia" w:ascii="宋体" w:hAnsi="宋体" w:eastAsia="宋体" w:cs="宋体"/>
          <w:color w:val="auto"/>
          <w:sz w:val="24"/>
          <w:highlight w:val="none"/>
          <w:lang w:eastAsia="zh-CN"/>
        </w:rPr>
        <w:t>协商</w:t>
      </w:r>
      <w:r>
        <w:rPr>
          <w:rFonts w:hint="eastAsia" w:ascii="宋体" w:hAnsi="宋体" w:eastAsia="宋体" w:cs="宋体"/>
          <w:color w:val="auto"/>
          <w:sz w:val="24"/>
          <w:highlight w:val="none"/>
        </w:rPr>
        <w:t>产品和服务，我方就本次</w:t>
      </w:r>
      <w:r>
        <w:rPr>
          <w:rFonts w:hint="eastAsia" w:ascii="宋体" w:hAnsi="宋体" w:eastAsia="宋体" w:cs="宋体"/>
          <w:color w:val="auto"/>
          <w:sz w:val="24"/>
          <w:highlight w:val="none"/>
          <w:lang w:eastAsia="zh-CN"/>
        </w:rPr>
        <w:t>协商</w:t>
      </w:r>
      <w:r>
        <w:rPr>
          <w:rFonts w:hint="eastAsia" w:ascii="宋体" w:hAnsi="宋体" w:eastAsia="宋体" w:cs="宋体"/>
          <w:color w:val="auto"/>
          <w:sz w:val="24"/>
          <w:highlight w:val="none"/>
        </w:rPr>
        <w:t>有关事项郑重声明如下：</w:t>
      </w:r>
    </w:p>
    <w:p w14:paraId="477A8D56">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1.我方向贵方提交的所有响应文件、资料都是准确的和真实的。</w:t>
      </w:r>
    </w:p>
    <w:p w14:paraId="002AF17B">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2.我方不是为本次采购项目提供整体设计、规范编制或者项目管理、监理、检测等服务的供应商。</w:t>
      </w:r>
    </w:p>
    <w:p w14:paraId="20E61DF9">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3.在此，我方宣布同意如下：</w:t>
      </w:r>
    </w:p>
    <w:p w14:paraId="0836DB43">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（1）将按</w:t>
      </w:r>
      <w:r>
        <w:rPr>
          <w:rFonts w:hint="eastAsia" w:ascii="宋体" w:hAnsi="宋体" w:eastAsia="宋体" w:cs="宋体"/>
          <w:color w:val="auto"/>
          <w:sz w:val="24"/>
          <w:highlight w:val="none"/>
          <w:lang w:eastAsia="zh-CN"/>
        </w:rPr>
        <w:t>单一来源协商文件</w:t>
      </w:r>
      <w:r>
        <w:rPr>
          <w:rFonts w:hint="eastAsia" w:ascii="宋体" w:hAnsi="宋体" w:eastAsia="宋体" w:cs="宋体"/>
          <w:color w:val="auto"/>
          <w:sz w:val="24"/>
          <w:highlight w:val="none"/>
        </w:rPr>
        <w:t>的约定履行合同责任和义务；</w:t>
      </w:r>
    </w:p>
    <w:p w14:paraId="19070E4E">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（2）已详细审查全部</w:t>
      </w:r>
      <w:r>
        <w:rPr>
          <w:rFonts w:hint="eastAsia" w:ascii="宋体" w:hAnsi="宋体" w:eastAsia="宋体" w:cs="宋体"/>
          <w:color w:val="auto"/>
          <w:sz w:val="24"/>
          <w:highlight w:val="none"/>
          <w:lang w:eastAsia="zh-CN"/>
        </w:rPr>
        <w:t>单一来源协商文件</w:t>
      </w:r>
      <w:r>
        <w:rPr>
          <w:rFonts w:hint="eastAsia" w:ascii="宋体" w:hAnsi="宋体" w:eastAsia="宋体" w:cs="宋体"/>
          <w:color w:val="auto"/>
          <w:sz w:val="24"/>
          <w:highlight w:val="none"/>
        </w:rPr>
        <w:t>，包括补遗文件（如有）；</w:t>
      </w:r>
    </w:p>
    <w:p w14:paraId="1DE8F309">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（3）同意提供按照贵方可能要求的与</w:t>
      </w:r>
      <w:r>
        <w:rPr>
          <w:rFonts w:hint="eastAsia" w:ascii="宋体" w:hAnsi="宋体" w:eastAsia="宋体" w:cs="宋体"/>
          <w:color w:val="auto"/>
          <w:sz w:val="24"/>
          <w:highlight w:val="none"/>
          <w:lang w:eastAsia="zh-CN"/>
        </w:rPr>
        <w:t>协商</w:t>
      </w:r>
      <w:r>
        <w:rPr>
          <w:rFonts w:hint="eastAsia" w:ascii="宋体" w:hAnsi="宋体" w:eastAsia="宋体" w:cs="宋体"/>
          <w:color w:val="auto"/>
          <w:sz w:val="24"/>
          <w:highlight w:val="none"/>
        </w:rPr>
        <w:t>有关的一切数据或者资料；</w:t>
      </w:r>
    </w:p>
    <w:p w14:paraId="4BBD6E3F">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（4）响应</w:t>
      </w:r>
      <w:r>
        <w:rPr>
          <w:rFonts w:hint="eastAsia" w:ascii="宋体" w:hAnsi="宋体" w:eastAsia="宋体" w:cs="宋体"/>
          <w:color w:val="auto"/>
          <w:sz w:val="24"/>
          <w:highlight w:val="none"/>
          <w:lang w:eastAsia="zh-CN"/>
        </w:rPr>
        <w:t>单一来源协商文件</w:t>
      </w:r>
      <w:r>
        <w:rPr>
          <w:rFonts w:hint="eastAsia" w:ascii="宋体" w:hAnsi="宋体" w:eastAsia="宋体" w:cs="宋体"/>
          <w:color w:val="auto"/>
          <w:sz w:val="24"/>
          <w:highlight w:val="none"/>
        </w:rPr>
        <w:t>规定的</w:t>
      </w:r>
      <w:r>
        <w:rPr>
          <w:rFonts w:hint="eastAsia" w:ascii="宋体" w:hAnsi="宋体" w:eastAsia="宋体" w:cs="宋体"/>
          <w:color w:val="auto"/>
          <w:sz w:val="24"/>
          <w:highlight w:val="none"/>
          <w:lang w:eastAsia="zh-CN"/>
        </w:rPr>
        <w:t>协商</w:t>
      </w:r>
      <w:r>
        <w:rPr>
          <w:rFonts w:hint="eastAsia" w:ascii="宋体" w:hAnsi="宋体" w:eastAsia="宋体" w:cs="宋体"/>
          <w:color w:val="auto"/>
          <w:sz w:val="24"/>
          <w:highlight w:val="none"/>
        </w:rPr>
        <w:t>有效期。</w:t>
      </w:r>
    </w:p>
    <w:p w14:paraId="4BB870C8">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4.我方承诺符合《中华人民共和国政府采购法》第二十二条规定：</w:t>
      </w:r>
    </w:p>
    <w:p w14:paraId="1C2626CC">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2F4EC2A6">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43B9CCA4">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670E2C43">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04045C1D">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（5）参加政府采购活动前三年内，在经营活动中没有重大违法记录；</w:t>
      </w:r>
    </w:p>
    <w:p w14:paraId="11076753">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6B68DFC9">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案件当事人名单、政府采购严重违法失信行为记录名单，完全符合《中华人民共和国政府采购法》第二十二条规定的供应商资格条件，我方对此声明负全部法律责任。</w:t>
      </w:r>
    </w:p>
    <w:p w14:paraId="4AC959FC">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386C0742">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内容中</w:t>
      </w:r>
      <w:r>
        <w:rPr>
          <w:rFonts w:hint="eastAsia" w:ascii="宋体" w:hAnsi="宋体" w:eastAsia="宋体" w:cs="宋体"/>
          <w:color w:val="auto"/>
          <w:sz w:val="24"/>
          <w:highlight w:val="none"/>
        </w:rPr>
        <w:t>未</w:t>
      </w:r>
      <w:r>
        <w:rPr>
          <w:rFonts w:hint="eastAsia" w:ascii="宋体" w:hAnsi="宋体" w:eastAsia="宋体" w:cs="宋体"/>
          <w:color w:val="auto"/>
          <w:kern w:val="0"/>
          <w:sz w:val="24"/>
          <w:highlight w:val="none"/>
        </w:rPr>
        <w:t>涉及商业秘密；</w:t>
      </w:r>
    </w:p>
    <w:p w14:paraId="73F33E20">
      <w:pPr>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□我方本次响应文件</w:t>
      </w:r>
      <w:r>
        <w:rPr>
          <w:rFonts w:hint="eastAsia" w:ascii="宋体" w:hAnsi="宋体" w:eastAsia="宋体" w:cs="宋体"/>
          <w:color w:val="auto"/>
          <w:kern w:val="0"/>
          <w:sz w:val="24"/>
          <w:highlight w:val="none"/>
        </w:rPr>
        <w:t>涉及商业秘密的内容有：</w:t>
      </w:r>
      <w:r>
        <w:rPr>
          <w:rFonts w:hint="eastAsia" w:ascii="宋体" w:hAnsi="宋体" w:eastAsia="宋体" w:cs="宋体"/>
          <w:color w:val="auto"/>
          <w:kern w:val="0"/>
          <w:sz w:val="24"/>
          <w:highlight w:val="none"/>
          <w:u w:val="single"/>
        </w:rPr>
        <w:t xml:space="preserve">                         </w:t>
      </w:r>
      <w:r>
        <w:rPr>
          <w:rFonts w:hint="eastAsia" w:ascii="宋体" w:hAnsi="宋体" w:eastAsia="宋体" w:cs="宋体"/>
          <w:color w:val="auto"/>
          <w:kern w:val="0"/>
          <w:sz w:val="24"/>
          <w:highlight w:val="none"/>
        </w:rPr>
        <w:t>；</w:t>
      </w:r>
    </w:p>
    <w:p w14:paraId="352F9717">
      <w:pPr>
        <w:pStyle w:val="15"/>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7.与本</w:t>
      </w:r>
      <w:r>
        <w:rPr>
          <w:rFonts w:hint="eastAsia" w:ascii="宋体" w:hAnsi="宋体" w:eastAsia="宋体" w:cs="宋体"/>
          <w:color w:val="auto"/>
          <w:sz w:val="24"/>
          <w:szCs w:val="24"/>
          <w:highlight w:val="none"/>
          <w:lang w:eastAsia="zh-CN"/>
        </w:rPr>
        <w:t>协商</w:t>
      </w:r>
      <w:r>
        <w:rPr>
          <w:rFonts w:hint="eastAsia" w:ascii="宋体" w:hAnsi="宋体" w:eastAsia="宋体" w:cs="宋体"/>
          <w:color w:val="auto"/>
          <w:sz w:val="24"/>
          <w:szCs w:val="24"/>
          <w:highlight w:val="none"/>
        </w:rPr>
        <w:t>有关的一切正式往来信函请寄：</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邮政编号：</w:t>
      </w:r>
      <w:r>
        <w:rPr>
          <w:rFonts w:hint="eastAsia" w:ascii="宋体" w:hAnsi="宋体" w:eastAsia="宋体" w:cs="宋体"/>
          <w:color w:val="auto"/>
          <w:sz w:val="24"/>
          <w:szCs w:val="24"/>
          <w:highlight w:val="none"/>
          <w:u w:val="single"/>
        </w:rPr>
        <w:t xml:space="preserve">            </w:t>
      </w:r>
    </w:p>
    <w:p w14:paraId="7FE1BC20">
      <w:pPr>
        <w:pStyle w:val="15"/>
        <w:keepNext w:val="0"/>
        <w:keepLines w:val="0"/>
        <w:pageBreakBefore w:val="0"/>
        <w:widowControl w:val="0"/>
        <w:kinsoku/>
        <w:wordWrap/>
        <w:overflowPunct/>
        <w:topLinePunct w:val="0"/>
        <w:autoSpaceDE/>
        <w:autoSpaceDN/>
        <w:bidi w:val="0"/>
        <w:adjustRightInd/>
        <w:snapToGrid/>
        <w:spacing w:line="480" w:lineRule="exact"/>
        <w:ind w:firstLine="480" w:firstLineChars="2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电话/传真：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B673A1D">
      <w:pPr>
        <w:pStyle w:val="14"/>
        <w:keepNext w:val="0"/>
        <w:keepLines w:val="0"/>
        <w:pageBreakBefore w:val="0"/>
        <w:widowControl w:val="0"/>
        <w:tabs>
          <w:tab w:val="left" w:pos="939"/>
        </w:tabs>
        <w:kinsoku/>
        <w:wordWrap/>
        <w:overflowPunct/>
        <w:topLinePunct w:val="0"/>
        <w:autoSpaceDE/>
        <w:autoSpaceDN/>
        <w:bidi w:val="0"/>
        <w:adjustRightInd/>
        <w:snapToGrid/>
        <w:spacing w:line="480" w:lineRule="exact"/>
        <w:ind w:left="141" w:leftChars="67"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开户银行：</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帐号/行号：</w:t>
      </w:r>
      <w:r>
        <w:rPr>
          <w:rFonts w:hint="eastAsia" w:ascii="宋体" w:hAnsi="宋体" w:eastAsia="宋体" w:cs="宋体"/>
          <w:color w:val="auto"/>
          <w:sz w:val="24"/>
          <w:highlight w:val="none"/>
          <w:u w:val="single"/>
        </w:rPr>
        <w:t xml:space="preserve">           </w:t>
      </w:r>
    </w:p>
    <w:p w14:paraId="7A218E54">
      <w:pPr>
        <w:pStyle w:val="14"/>
        <w:keepNext w:val="0"/>
        <w:keepLines w:val="0"/>
        <w:pageBreakBefore w:val="0"/>
        <w:widowControl w:val="0"/>
        <w:tabs>
          <w:tab w:val="left" w:pos="939"/>
        </w:tabs>
        <w:kinsoku/>
        <w:wordWrap/>
        <w:overflowPunct/>
        <w:topLinePunct w:val="0"/>
        <w:autoSpaceDE/>
        <w:autoSpaceDN/>
        <w:bidi w:val="0"/>
        <w:adjustRightInd/>
        <w:snapToGrid/>
        <w:spacing w:line="480" w:lineRule="exact"/>
        <w:ind w:left="141" w:leftChars="67" w:firstLine="360" w:firstLineChars="15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8.以上事项如有虚假或者隐瞒，我方愿意承担一切后果，并不再寻求任何旨在减轻或者免除法律责任的辩解。</w:t>
      </w:r>
    </w:p>
    <w:p w14:paraId="64FB13FE">
      <w:pPr>
        <w:pStyle w:val="14"/>
        <w:keepNext w:val="0"/>
        <w:keepLines w:val="0"/>
        <w:pageBreakBefore w:val="0"/>
        <w:widowControl w:val="0"/>
        <w:tabs>
          <w:tab w:val="left" w:pos="939"/>
        </w:tabs>
        <w:kinsoku/>
        <w:wordWrap/>
        <w:overflowPunct/>
        <w:topLinePunct w:val="0"/>
        <w:autoSpaceDE/>
        <w:autoSpaceDN/>
        <w:bidi w:val="0"/>
        <w:adjustRightInd/>
        <w:snapToGrid/>
        <w:spacing w:line="480" w:lineRule="exact"/>
        <w:ind w:left="141" w:leftChars="67"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rPr>
        <w:t>特此承诺。</w:t>
      </w:r>
    </w:p>
    <w:p w14:paraId="5BBD9873">
      <w:pPr>
        <w:keepNext w:val="0"/>
        <w:keepLines w:val="0"/>
        <w:pageBreakBefore w:val="0"/>
        <w:widowControl w:val="0"/>
        <w:kinsoku/>
        <w:wordWrap/>
        <w:overflowPunct/>
        <w:topLinePunct w:val="0"/>
        <w:autoSpaceDE/>
        <w:autoSpaceDN/>
        <w:bidi w:val="0"/>
        <w:adjustRightInd/>
        <w:snapToGrid/>
        <w:spacing w:line="480" w:lineRule="exact"/>
        <w:contextualSpacing/>
        <w:jc w:val="left"/>
        <w:textAlignment w:val="auto"/>
        <w:rPr>
          <w:rFonts w:hint="eastAsia" w:ascii="宋体" w:hAnsi="宋体" w:eastAsia="宋体" w:cs="宋体"/>
          <w:color w:val="auto"/>
          <w:sz w:val="24"/>
          <w:szCs w:val="24"/>
          <w:highlight w:val="none"/>
        </w:rPr>
      </w:pPr>
    </w:p>
    <w:p w14:paraId="77BAE331">
      <w:pPr>
        <w:keepNext w:val="0"/>
        <w:keepLines w:val="0"/>
        <w:pageBreakBefore w:val="0"/>
        <w:widowControl w:val="0"/>
        <w:kinsoku/>
        <w:wordWrap/>
        <w:overflowPunct/>
        <w:topLinePunct w:val="0"/>
        <w:autoSpaceDE/>
        <w:autoSpaceDN/>
        <w:bidi w:val="0"/>
        <w:adjustRightInd/>
        <w:snapToGrid/>
        <w:spacing w:line="480" w:lineRule="exact"/>
        <w:ind w:firstLine="4320" w:firstLineChars="1800"/>
        <w:contextualSpacing/>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法定代表人（签字或者盖章）：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23B096A6">
      <w:pPr>
        <w:keepNext w:val="0"/>
        <w:keepLines w:val="0"/>
        <w:pageBreakBefore w:val="0"/>
        <w:widowControl w:val="0"/>
        <w:kinsoku/>
        <w:wordWrap/>
        <w:overflowPunct/>
        <w:topLinePunct w:val="0"/>
        <w:autoSpaceDE/>
        <w:autoSpaceDN/>
        <w:bidi w:val="0"/>
        <w:adjustRightInd/>
        <w:snapToGrid/>
        <w:spacing w:line="480" w:lineRule="exact"/>
        <w:ind w:firstLine="4320" w:firstLineChars="1800"/>
        <w:contextualSpacing/>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供应商（盖公章）：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D765E19">
      <w:pPr>
        <w:keepNext w:val="0"/>
        <w:keepLines w:val="0"/>
        <w:pageBreakBefore w:val="0"/>
        <w:widowControl w:val="0"/>
        <w:kinsoku/>
        <w:wordWrap/>
        <w:overflowPunct/>
        <w:topLinePunct w:val="0"/>
        <w:autoSpaceDE/>
        <w:autoSpaceDN/>
        <w:bidi w:val="0"/>
        <w:adjustRightInd/>
        <w:snapToGrid/>
        <w:spacing w:line="480" w:lineRule="exact"/>
        <w:ind w:right="482" w:firstLine="240" w:firstLineChars="100"/>
        <w:contextualSpacing/>
        <w:jc w:val="righ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    月    日</w:t>
      </w:r>
    </w:p>
    <w:p w14:paraId="4DF338B9">
      <w:pPr>
        <w:keepNext w:val="0"/>
        <w:keepLines w:val="0"/>
        <w:pageBreakBefore w:val="0"/>
        <w:widowControl w:val="0"/>
        <w:kinsoku/>
        <w:wordWrap/>
        <w:overflowPunct/>
        <w:topLinePunct w:val="0"/>
        <w:autoSpaceDE/>
        <w:autoSpaceDN/>
        <w:bidi w:val="0"/>
        <w:adjustRightInd/>
        <w:snapToGrid/>
        <w:spacing w:line="480" w:lineRule="exact"/>
        <w:ind w:right="482" w:firstLine="240" w:firstLineChars="100"/>
        <w:contextualSpacing/>
        <w:jc w:val="right"/>
        <w:textAlignment w:val="auto"/>
        <w:rPr>
          <w:rFonts w:hint="eastAsia" w:ascii="宋体" w:hAnsi="宋体" w:eastAsia="宋体" w:cs="宋体"/>
          <w:color w:val="auto"/>
          <w:sz w:val="24"/>
          <w:szCs w:val="24"/>
          <w:highlight w:val="none"/>
        </w:rPr>
      </w:pPr>
    </w:p>
    <w:p w14:paraId="39809843">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宋体" w:hAnsi="宋体" w:eastAsia="宋体" w:cs="宋体"/>
          <w:color w:val="auto"/>
          <w:sz w:val="24"/>
          <w:szCs w:val="24"/>
          <w:highlight w:val="none"/>
        </w:rPr>
      </w:pPr>
    </w:p>
    <w:p w14:paraId="22D9ECDD">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宋体" w:hAnsi="宋体" w:eastAsia="宋体" w:cs="宋体"/>
          <w:color w:val="auto"/>
          <w:sz w:val="24"/>
          <w:szCs w:val="24"/>
          <w:highlight w:val="none"/>
        </w:rPr>
      </w:pPr>
    </w:p>
    <w:p w14:paraId="1F0B1B53">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宋体" w:hAnsi="宋体" w:eastAsia="宋体" w:cs="宋体"/>
          <w:color w:val="auto"/>
          <w:sz w:val="24"/>
          <w:szCs w:val="24"/>
          <w:highlight w:val="none"/>
        </w:rPr>
      </w:pPr>
    </w:p>
    <w:p w14:paraId="0006CB7A">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宋体" w:hAnsi="宋体" w:eastAsia="宋体" w:cs="宋体"/>
          <w:color w:val="auto"/>
          <w:sz w:val="24"/>
          <w:szCs w:val="24"/>
          <w:highlight w:val="none"/>
        </w:rPr>
      </w:pPr>
    </w:p>
    <w:p w14:paraId="2799CB13">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宋体" w:hAnsi="宋体" w:eastAsia="宋体" w:cs="宋体"/>
          <w:color w:val="auto"/>
          <w:sz w:val="24"/>
          <w:szCs w:val="24"/>
          <w:highlight w:val="none"/>
        </w:rPr>
      </w:pPr>
    </w:p>
    <w:p w14:paraId="37F08B40">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宋体" w:hAnsi="宋体" w:eastAsia="宋体" w:cs="宋体"/>
          <w:color w:val="auto"/>
          <w:sz w:val="24"/>
          <w:szCs w:val="24"/>
          <w:highlight w:val="none"/>
        </w:rPr>
      </w:pPr>
    </w:p>
    <w:p w14:paraId="3AD8C543">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宋体" w:hAnsi="宋体" w:eastAsia="宋体" w:cs="宋体"/>
          <w:color w:val="auto"/>
          <w:sz w:val="24"/>
          <w:szCs w:val="24"/>
          <w:highlight w:val="none"/>
        </w:rPr>
      </w:pPr>
    </w:p>
    <w:p w14:paraId="06A8D646">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宋体" w:hAnsi="宋体" w:eastAsia="宋体" w:cs="宋体"/>
          <w:color w:val="auto"/>
          <w:sz w:val="24"/>
          <w:szCs w:val="24"/>
          <w:highlight w:val="none"/>
        </w:rPr>
      </w:pPr>
    </w:p>
    <w:p w14:paraId="2995BCD1">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宋体" w:hAnsi="宋体" w:eastAsia="宋体" w:cs="宋体"/>
          <w:color w:val="auto"/>
          <w:sz w:val="24"/>
          <w:szCs w:val="24"/>
          <w:highlight w:val="none"/>
        </w:rPr>
      </w:pPr>
    </w:p>
    <w:p w14:paraId="7330DA04">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宋体" w:hAnsi="宋体" w:eastAsia="宋体" w:cs="宋体"/>
          <w:color w:val="auto"/>
          <w:sz w:val="24"/>
          <w:szCs w:val="24"/>
          <w:highlight w:val="none"/>
        </w:rPr>
      </w:pPr>
    </w:p>
    <w:p w14:paraId="16E091CD">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宋体" w:hAnsi="宋体" w:eastAsia="宋体" w:cs="宋体"/>
          <w:color w:val="auto"/>
          <w:sz w:val="24"/>
          <w:szCs w:val="24"/>
          <w:highlight w:val="none"/>
        </w:rPr>
      </w:pPr>
    </w:p>
    <w:p w14:paraId="0289A950">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宋体" w:hAnsi="宋体" w:eastAsia="宋体" w:cs="宋体"/>
          <w:color w:val="auto"/>
          <w:sz w:val="24"/>
          <w:szCs w:val="24"/>
          <w:highlight w:val="none"/>
        </w:rPr>
      </w:pPr>
    </w:p>
    <w:p w14:paraId="26A2BC3C">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宋体" w:hAnsi="宋体" w:eastAsia="宋体" w:cs="宋体"/>
          <w:color w:val="auto"/>
          <w:sz w:val="24"/>
          <w:szCs w:val="24"/>
          <w:highlight w:val="none"/>
        </w:rPr>
      </w:pPr>
    </w:p>
    <w:p w14:paraId="2F662AA4">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宋体" w:hAnsi="宋体" w:eastAsia="宋体" w:cs="宋体"/>
          <w:color w:val="auto"/>
          <w:sz w:val="24"/>
          <w:szCs w:val="24"/>
          <w:highlight w:val="none"/>
        </w:rPr>
      </w:pPr>
    </w:p>
    <w:p w14:paraId="7B2C6164">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宋体" w:hAnsi="宋体" w:eastAsia="宋体" w:cs="宋体"/>
          <w:color w:val="auto"/>
          <w:sz w:val="24"/>
          <w:szCs w:val="24"/>
          <w:highlight w:val="none"/>
        </w:rPr>
      </w:pPr>
    </w:p>
    <w:p w14:paraId="7DC3CB0C">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rPr>
        <w:t>二、</w:t>
      </w:r>
      <w:r>
        <w:rPr>
          <w:rFonts w:hint="eastAsia" w:ascii="宋体" w:hAnsi="宋体" w:eastAsia="宋体" w:cs="宋体"/>
          <w:b/>
          <w:color w:val="auto"/>
          <w:sz w:val="32"/>
          <w:szCs w:val="32"/>
          <w:highlight w:val="none"/>
        </w:rPr>
        <w:t xml:space="preserve">报价文件格式 </w:t>
      </w:r>
    </w:p>
    <w:p w14:paraId="10A64065">
      <w:pPr>
        <w:keepNext w:val="0"/>
        <w:keepLines w:val="0"/>
        <w:pageBreakBefore w:val="0"/>
        <w:widowControl w:val="0"/>
        <w:kinsoku/>
        <w:wordWrap/>
        <w:overflowPunct/>
        <w:topLinePunct w:val="0"/>
        <w:autoSpaceDE/>
        <w:autoSpaceDN/>
        <w:bidi w:val="0"/>
        <w:adjustRightInd/>
        <w:snapToGrid w:val="0"/>
        <w:spacing w:before="120" w:beforeLines="50" w:after="50" w:line="480" w:lineRule="exact"/>
        <w:jc w:val="left"/>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1.报价文件封面格式</w:t>
      </w:r>
    </w:p>
    <w:p w14:paraId="2FCF1F7A">
      <w:pPr>
        <w:snapToGrid w:val="0"/>
        <w:spacing w:before="120" w:beforeLines="50" w:after="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273A71B">
      <w:pPr>
        <w:snapToGrid w:val="0"/>
        <w:spacing w:before="120" w:beforeLines="50" w:after="50"/>
        <w:rPr>
          <w:rFonts w:hint="eastAsia" w:ascii="宋体" w:hAnsi="宋体" w:eastAsia="宋体" w:cs="宋体"/>
          <w:color w:val="auto"/>
          <w:sz w:val="24"/>
          <w:highlight w:val="none"/>
        </w:rPr>
      </w:pPr>
    </w:p>
    <w:p w14:paraId="196D65FA">
      <w:pPr>
        <w:snapToGrid w:val="0"/>
        <w:spacing w:before="120" w:beforeLines="50" w:after="50"/>
        <w:rPr>
          <w:rFonts w:hint="eastAsia" w:ascii="宋体" w:hAnsi="宋体" w:eastAsia="宋体" w:cs="宋体"/>
          <w:color w:val="auto"/>
          <w:sz w:val="24"/>
          <w:szCs w:val="20"/>
          <w:highlight w:val="none"/>
        </w:rPr>
      </w:pPr>
    </w:p>
    <w:p w14:paraId="70FF2F59">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1E8A7503">
      <w:pPr>
        <w:snapToGrid w:val="0"/>
        <w:spacing w:before="120" w:beforeLines="50" w:after="50"/>
        <w:rPr>
          <w:rFonts w:hint="eastAsia" w:ascii="宋体" w:hAnsi="宋体" w:eastAsia="宋体" w:cs="宋体"/>
          <w:color w:val="auto"/>
          <w:sz w:val="24"/>
          <w:szCs w:val="20"/>
          <w:highlight w:val="none"/>
        </w:rPr>
      </w:pPr>
    </w:p>
    <w:p w14:paraId="35D04DC9">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报  价  文  件</w:t>
      </w:r>
    </w:p>
    <w:p w14:paraId="4FFB9083">
      <w:pPr>
        <w:snapToGrid w:val="0"/>
        <w:spacing w:before="120" w:beforeLines="50" w:after="50"/>
        <w:rPr>
          <w:rFonts w:hint="eastAsia" w:ascii="宋体" w:hAnsi="宋体" w:eastAsia="宋体" w:cs="宋体"/>
          <w:bCs/>
          <w:color w:val="auto"/>
          <w:sz w:val="24"/>
          <w:szCs w:val="20"/>
          <w:highlight w:val="none"/>
        </w:rPr>
      </w:pPr>
    </w:p>
    <w:p w14:paraId="1E6CE486">
      <w:pPr>
        <w:snapToGrid w:val="0"/>
        <w:spacing w:before="120" w:beforeLines="50" w:after="50"/>
        <w:rPr>
          <w:rFonts w:hint="eastAsia" w:ascii="宋体" w:hAnsi="宋体" w:eastAsia="宋体" w:cs="宋体"/>
          <w:bCs/>
          <w:color w:val="auto"/>
          <w:sz w:val="24"/>
          <w:szCs w:val="20"/>
          <w:highlight w:val="none"/>
        </w:rPr>
      </w:pPr>
    </w:p>
    <w:p w14:paraId="781BBD7B">
      <w:pPr>
        <w:snapToGrid w:val="0"/>
        <w:spacing w:before="120" w:beforeLines="50" w:after="50"/>
        <w:rPr>
          <w:rFonts w:hint="eastAsia" w:ascii="宋体" w:hAnsi="宋体" w:eastAsia="宋体" w:cs="宋体"/>
          <w:bCs/>
          <w:color w:val="auto"/>
          <w:sz w:val="24"/>
          <w:szCs w:val="20"/>
          <w:highlight w:val="none"/>
        </w:rPr>
      </w:pPr>
    </w:p>
    <w:p w14:paraId="5D1E8941">
      <w:pPr>
        <w:snapToGrid w:val="0"/>
        <w:spacing w:before="120" w:beforeLines="50" w:after="50"/>
        <w:rPr>
          <w:rFonts w:hint="eastAsia" w:ascii="宋体" w:hAnsi="宋体" w:eastAsia="宋体" w:cs="宋体"/>
          <w:bCs/>
          <w:color w:val="auto"/>
          <w:sz w:val="24"/>
          <w:szCs w:val="20"/>
          <w:highlight w:val="none"/>
        </w:rPr>
      </w:pPr>
    </w:p>
    <w:p w14:paraId="1D0AD75A">
      <w:pPr>
        <w:snapToGrid w:val="0"/>
        <w:spacing w:before="120" w:beforeLines="50" w:after="50"/>
        <w:rPr>
          <w:rFonts w:hint="eastAsia" w:ascii="宋体" w:hAnsi="宋体" w:eastAsia="宋体" w:cs="宋体"/>
          <w:bCs/>
          <w:color w:val="auto"/>
          <w:sz w:val="24"/>
          <w:szCs w:val="20"/>
          <w:highlight w:val="none"/>
        </w:rPr>
      </w:pPr>
    </w:p>
    <w:p w14:paraId="1033909C">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1ACE4A3B">
      <w:pPr>
        <w:snapToGrid w:val="0"/>
        <w:spacing w:before="120" w:beforeLines="50" w:after="50"/>
        <w:ind w:firstLine="720" w:firstLineChars="225"/>
        <w:rPr>
          <w:rFonts w:hint="eastAsia" w:ascii="宋体" w:hAnsi="宋体" w:eastAsia="宋体" w:cs="宋体"/>
          <w:bCs/>
          <w:color w:val="auto"/>
          <w:sz w:val="32"/>
          <w:szCs w:val="32"/>
          <w:highlight w:val="none"/>
        </w:rPr>
      </w:pPr>
    </w:p>
    <w:p w14:paraId="3FF04482">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0566833C">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0E5C2FEE">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5F1E1906">
      <w:pPr>
        <w:pStyle w:val="7"/>
        <w:snapToGrid w:val="0"/>
        <w:spacing w:before="50" w:after="50"/>
        <w:ind w:firstLine="640" w:firstLineChars="200"/>
        <w:rPr>
          <w:rFonts w:hint="eastAsia" w:ascii="宋体" w:hAnsi="宋体" w:eastAsia="宋体" w:cs="宋体"/>
          <w:bCs/>
          <w:color w:val="auto"/>
          <w:sz w:val="32"/>
          <w:szCs w:val="32"/>
          <w:highlight w:val="none"/>
        </w:rPr>
      </w:pPr>
    </w:p>
    <w:p w14:paraId="42ACD5A5">
      <w:pPr>
        <w:pStyle w:val="7"/>
        <w:snapToGrid w:val="0"/>
        <w:spacing w:before="50" w:after="50"/>
        <w:ind w:firstLine="0"/>
        <w:rPr>
          <w:rFonts w:hint="eastAsia" w:ascii="宋体" w:hAnsi="宋体" w:eastAsia="宋体" w:cs="宋体"/>
          <w:bCs/>
          <w:color w:val="auto"/>
          <w:sz w:val="32"/>
          <w:szCs w:val="32"/>
          <w:highlight w:val="none"/>
        </w:rPr>
      </w:pPr>
    </w:p>
    <w:p w14:paraId="1ED497E9">
      <w:pPr>
        <w:pStyle w:val="7"/>
        <w:snapToGrid w:val="0"/>
        <w:spacing w:before="50" w:after="50"/>
        <w:ind w:firstLine="1280" w:firstLineChars="400"/>
        <w:rPr>
          <w:rFonts w:hint="eastAsia" w:ascii="宋体" w:hAnsi="宋体" w:eastAsia="宋体" w:cs="宋体"/>
          <w:bCs/>
          <w:color w:val="auto"/>
          <w:sz w:val="32"/>
          <w:szCs w:val="32"/>
          <w:highlight w:val="none"/>
        </w:rPr>
      </w:pPr>
    </w:p>
    <w:p w14:paraId="5624F8A7">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4958C557">
      <w:pPr>
        <w:snapToGrid w:val="0"/>
        <w:spacing w:before="120" w:beforeLines="50" w:after="50" w:line="360" w:lineRule="auto"/>
        <w:ind w:left="14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2.报价文件目录</w:t>
      </w:r>
    </w:p>
    <w:p w14:paraId="289D2787">
      <w:pPr>
        <w:snapToGrid w:val="0"/>
        <w:spacing w:before="120" w:beforeLines="50" w:after="5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w:t>
      </w:r>
      <w:r>
        <w:rPr>
          <w:rFonts w:hint="eastAsia" w:ascii="宋体" w:hAnsi="宋体" w:eastAsia="宋体" w:cs="宋体"/>
          <w:color w:val="auto"/>
          <w:sz w:val="32"/>
          <w:szCs w:val="32"/>
          <w:highlight w:val="none"/>
          <w:lang w:eastAsia="zh-CN"/>
        </w:rPr>
        <w:t>单一来源协商文件</w:t>
      </w:r>
      <w:r>
        <w:rPr>
          <w:rFonts w:hint="eastAsia" w:ascii="宋体" w:hAnsi="宋体" w:eastAsia="宋体" w:cs="宋体"/>
          <w:color w:val="auto"/>
          <w:sz w:val="32"/>
          <w:szCs w:val="32"/>
          <w:highlight w:val="none"/>
        </w:rPr>
        <w:t>规定及供应商提供的材料自行编写目录（部分格式后附）。</w:t>
      </w:r>
    </w:p>
    <w:p w14:paraId="57F27588">
      <w:pPr>
        <w:spacing w:line="400" w:lineRule="exact"/>
        <w:rPr>
          <w:rFonts w:hint="eastAsia" w:ascii="宋体" w:hAnsi="宋体" w:eastAsia="宋体" w:cs="宋体"/>
          <w:color w:val="auto"/>
          <w:sz w:val="32"/>
          <w:szCs w:val="32"/>
          <w:highlight w:val="none"/>
        </w:rPr>
      </w:pPr>
    </w:p>
    <w:p w14:paraId="5B079A1F">
      <w:pPr>
        <w:tabs>
          <w:tab w:val="left" w:pos="3479"/>
        </w:tabs>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p>
    <w:p w14:paraId="70750482">
      <w:pPr>
        <w:pStyle w:val="12"/>
        <w:spacing w:before="262" w:line="222" w:lineRule="auto"/>
        <w:jc w:val="center"/>
        <w:rPr>
          <w:rFonts w:hint="eastAsia" w:ascii="宋体" w:hAnsi="宋体" w:eastAsia="宋体" w:cs="宋体"/>
          <w:color w:val="auto"/>
          <w:spacing w:val="-3"/>
          <w:kern w:val="2"/>
          <w:sz w:val="21"/>
          <w:szCs w:val="24"/>
          <w:lang w:val="en-US" w:eastAsia="zh-CN" w:bidi="ar-SA"/>
        </w:rPr>
      </w:pPr>
      <w:r>
        <w:rPr>
          <w:rFonts w:hint="eastAsia" w:ascii="宋体" w:hAnsi="宋体" w:eastAsia="宋体" w:cs="宋体"/>
          <w:b/>
          <w:bCs/>
          <w:color w:val="auto"/>
          <w:spacing w:val="-3"/>
          <w:kern w:val="2"/>
          <w:sz w:val="36"/>
          <w:szCs w:val="44"/>
          <w:lang w:val="en-US" w:eastAsia="zh-CN" w:bidi="ar-SA"/>
        </w:rPr>
        <w:t>响 应 函</w:t>
      </w:r>
    </w:p>
    <w:p w14:paraId="27B8B050">
      <w:pPr>
        <w:pStyle w:val="12"/>
        <w:keepNext w:val="0"/>
        <w:keepLines w:val="0"/>
        <w:pageBreakBefore w:val="0"/>
        <w:widowControl w:val="0"/>
        <w:kinsoku/>
        <w:wordWrap/>
        <w:overflowPunct/>
        <w:topLinePunct w:val="0"/>
        <w:autoSpaceDE/>
        <w:autoSpaceDN/>
        <w:bidi w:val="0"/>
        <w:adjustRightInd w:val="0"/>
        <w:snapToGrid w:val="0"/>
        <w:spacing w:before="261" w:line="360" w:lineRule="auto"/>
        <w:ind w:left="1"/>
        <w:jc w:val="both"/>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 xml:space="preserve">致： </w:t>
      </w:r>
      <w:r>
        <w:rPr>
          <w:rFonts w:hint="eastAsia" w:ascii="宋体" w:hAnsi="宋体" w:eastAsia="宋体" w:cs="宋体"/>
          <w:color w:val="auto"/>
          <w:spacing w:val="-3"/>
          <w:kern w:val="2"/>
          <w:sz w:val="24"/>
          <w:szCs w:val="24"/>
          <w:u w:val="single"/>
          <w:lang w:val="en-US" w:eastAsia="zh-CN" w:bidi="ar-SA"/>
        </w:rPr>
        <w:t xml:space="preserve"> （采购人名称）</w:t>
      </w:r>
    </w:p>
    <w:p w14:paraId="009D8F3E">
      <w:pPr>
        <w:pStyle w:val="12"/>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我方已仔细研究了</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b/>
          <w:bCs/>
          <w:color w:val="auto"/>
          <w:spacing w:val="-3"/>
          <w:kern w:val="2"/>
          <w:sz w:val="24"/>
          <w:szCs w:val="24"/>
          <w:u w:val="single"/>
          <w:lang w:val="en-US" w:eastAsia="zh-CN" w:bidi="ar-SA"/>
        </w:rPr>
        <w:t>（项目名称）</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的协商文件的全部内容，签字代表</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b/>
          <w:bCs/>
          <w:color w:val="auto"/>
          <w:spacing w:val="-3"/>
          <w:kern w:val="2"/>
          <w:sz w:val="24"/>
          <w:szCs w:val="24"/>
          <w:u w:val="single"/>
          <w:lang w:val="en-US" w:eastAsia="zh-CN" w:bidi="ar-SA"/>
        </w:rPr>
        <w:t>（授权代表姓名）</w:t>
      </w:r>
      <w:r>
        <w:rPr>
          <w:rFonts w:hint="eastAsia" w:ascii="宋体" w:hAnsi="宋体" w:eastAsia="宋体" w:cs="宋体"/>
          <w:color w:val="auto"/>
          <w:spacing w:val="-3"/>
          <w:kern w:val="2"/>
          <w:sz w:val="24"/>
          <w:szCs w:val="24"/>
          <w:lang w:val="en-US" w:eastAsia="zh-CN" w:bidi="ar-SA"/>
        </w:rPr>
        <w:t>经正式授权并代表供应商</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b/>
          <w:bCs/>
          <w:color w:val="auto"/>
          <w:spacing w:val="-3"/>
          <w:kern w:val="2"/>
          <w:sz w:val="24"/>
          <w:szCs w:val="24"/>
          <w:u w:val="single"/>
          <w:lang w:val="en-US" w:eastAsia="zh-CN" w:bidi="ar-SA"/>
        </w:rPr>
        <w:t xml:space="preserve">（供应商名称） </w:t>
      </w:r>
      <w:r>
        <w:rPr>
          <w:rFonts w:hint="eastAsia" w:ascii="宋体" w:hAnsi="宋体" w:eastAsia="宋体" w:cs="宋体"/>
          <w:color w:val="auto"/>
          <w:spacing w:val="-3"/>
          <w:kern w:val="2"/>
          <w:sz w:val="24"/>
          <w:szCs w:val="24"/>
          <w:lang w:val="en-US" w:eastAsia="zh-CN" w:bidi="ar-SA"/>
        </w:rPr>
        <w:t>提交响应文件。</w:t>
      </w:r>
    </w:p>
    <w:p w14:paraId="28407327">
      <w:pPr>
        <w:pStyle w:val="12"/>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据此函，签字代表宣布同意如下：</w:t>
      </w:r>
    </w:p>
    <w:p w14:paraId="3E2D7703">
      <w:pPr>
        <w:pStyle w:val="12"/>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（1）供应商已详细审查全部“协商文件” ，包括修改文件（如有的话） 以及全部参考资料和有关附件，已经了解我方对于协商文件、采购过程、采购结果有依法进行询问、质疑、投诉的权利及相关渠道和要求。</w:t>
      </w:r>
    </w:p>
    <w:p w14:paraId="36F65874">
      <w:pPr>
        <w:pStyle w:val="12"/>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（2）供应商在响应之前已经与贵方进行了充分的沟通，完全理解并接受协商文件的各项规定和要求，对协商文件的合理性、合法性不再有异议。</w:t>
      </w:r>
    </w:p>
    <w:p w14:paraId="11A59DE8">
      <w:pPr>
        <w:pStyle w:val="12"/>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（3）本响应有效期自响应文件递交截止之日起</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天。</w:t>
      </w:r>
    </w:p>
    <w:p w14:paraId="3E05DBA9">
      <w:pPr>
        <w:pStyle w:val="12"/>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（4）如成交，本响应文件至本项目合同履行完毕止均保持有效，本供应商将按“协商文件”及政府采购法律、法规的规定履行合同责任和义务，并承诺不分包及转包他人。</w:t>
      </w:r>
    </w:p>
    <w:p w14:paraId="1CC28DFE">
      <w:pPr>
        <w:pStyle w:val="12"/>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（5）供应商同意按照贵方要求提供与响应有关的一切数据或资料。</w:t>
      </w:r>
    </w:p>
    <w:p w14:paraId="3ADC639F">
      <w:pPr>
        <w:pStyle w:val="12"/>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（6）与本项目有关的一切正式往来信函请寄：</w:t>
      </w:r>
    </w:p>
    <w:p w14:paraId="6530592F">
      <w:pPr>
        <w:pStyle w:val="12"/>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地址：</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邮编：</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电话：   </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w:t>
      </w:r>
    </w:p>
    <w:p w14:paraId="2A4A635C">
      <w:pPr>
        <w:pStyle w:val="12"/>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传真：</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w:t>
      </w:r>
    </w:p>
    <w:p w14:paraId="539D9949">
      <w:pPr>
        <w:pStyle w:val="12"/>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 xml:space="preserve">供应商代表姓名 </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职务：</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邮箱： </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w:t>
      </w:r>
    </w:p>
    <w:p w14:paraId="2425D049">
      <w:pPr>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p>
    <w:p w14:paraId="36940177">
      <w:pPr>
        <w:pStyle w:val="12"/>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供应商名称(电子签章)：</w:t>
      </w:r>
      <w:r>
        <w:rPr>
          <w:rFonts w:hint="eastAsia" w:ascii="宋体" w:hAnsi="宋体" w:eastAsia="宋体" w:cs="宋体"/>
          <w:color w:val="auto"/>
          <w:spacing w:val="-3"/>
          <w:kern w:val="2"/>
          <w:sz w:val="24"/>
          <w:szCs w:val="24"/>
          <w:u w:val="single"/>
          <w:lang w:val="en-US" w:eastAsia="zh-CN" w:bidi="ar-SA"/>
        </w:rPr>
        <w:t xml:space="preserve">          </w:t>
      </w:r>
      <w:r>
        <w:rPr>
          <w:rFonts w:hint="eastAsia" w:ascii="宋体" w:hAnsi="宋体" w:eastAsia="宋体" w:cs="宋体"/>
          <w:color w:val="auto"/>
          <w:spacing w:val="-3"/>
          <w:kern w:val="2"/>
          <w:sz w:val="24"/>
          <w:szCs w:val="24"/>
          <w:lang w:val="en-US" w:eastAsia="zh-CN" w:bidi="ar-SA"/>
        </w:rPr>
        <w:t xml:space="preserve">                </w:t>
      </w:r>
    </w:p>
    <w:p w14:paraId="7CA21BBF">
      <w:pPr>
        <w:keepNext w:val="0"/>
        <w:keepLines w:val="0"/>
        <w:pageBreakBefore w:val="0"/>
        <w:widowControl w:val="0"/>
        <w:kinsoku/>
        <w:wordWrap/>
        <w:overflowPunct/>
        <w:topLinePunct w:val="0"/>
        <w:autoSpaceDE/>
        <w:autoSpaceDN/>
        <w:bidi w:val="0"/>
        <w:adjustRightInd w:val="0"/>
        <w:snapToGrid w:val="0"/>
        <w:spacing w:line="360" w:lineRule="auto"/>
        <w:ind w:right="0"/>
        <w:jc w:val="left"/>
        <w:textAlignment w:val="auto"/>
        <w:rPr>
          <w:rFonts w:hint="eastAsia" w:ascii="宋体" w:hAnsi="宋体" w:eastAsia="宋体" w:cs="宋体"/>
          <w:color w:val="auto"/>
          <w:spacing w:val="-3"/>
          <w:kern w:val="2"/>
          <w:sz w:val="24"/>
          <w:szCs w:val="24"/>
          <w:lang w:val="en-US" w:eastAsia="zh-CN" w:bidi="ar-SA"/>
        </w:rPr>
      </w:pPr>
    </w:p>
    <w:p w14:paraId="4E466B97">
      <w:pPr>
        <w:pStyle w:val="12"/>
        <w:keepNext w:val="0"/>
        <w:keepLines w:val="0"/>
        <w:pageBreakBefore w:val="0"/>
        <w:widowControl w:val="0"/>
        <w:kinsoku/>
        <w:wordWrap/>
        <w:overflowPunct/>
        <w:topLinePunct w:val="0"/>
        <w:autoSpaceDE/>
        <w:autoSpaceDN/>
        <w:bidi w:val="0"/>
        <w:adjustRightInd w:val="0"/>
        <w:snapToGrid w:val="0"/>
        <w:spacing w:line="360" w:lineRule="auto"/>
        <w:ind w:left="0" w:right="0" w:firstLine="468" w:firstLineChars="200"/>
        <w:jc w:val="left"/>
        <w:textAlignment w:val="auto"/>
        <w:rPr>
          <w:rFonts w:hint="eastAsia" w:ascii="宋体" w:hAnsi="宋体" w:eastAsia="宋体" w:cs="宋体"/>
          <w:color w:val="auto"/>
          <w:spacing w:val="-3"/>
          <w:kern w:val="2"/>
          <w:sz w:val="24"/>
          <w:szCs w:val="24"/>
          <w:lang w:val="en-US" w:eastAsia="zh-CN" w:bidi="ar-SA"/>
        </w:rPr>
      </w:pPr>
      <w:r>
        <w:rPr>
          <w:rFonts w:hint="eastAsia" w:ascii="宋体" w:hAnsi="宋体" w:eastAsia="宋体" w:cs="宋体"/>
          <w:color w:val="auto"/>
          <w:spacing w:val="-3"/>
          <w:kern w:val="2"/>
          <w:sz w:val="24"/>
          <w:szCs w:val="24"/>
          <w:lang w:val="en-US" w:eastAsia="zh-CN" w:bidi="ar-SA"/>
        </w:rPr>
        <w:t>日期：</w:t>
      </w:r>
      <w:r>
        <w:rPr>
          <w:rFonts w:hint="eastAsia" w:ascii="宋体" w:hAnsi="宋体" w:eastAsia="宋体" w:cs="宋体"/>
          <w:color w:val="auto"/>
          <w:spacing w:val="-3"/>
          <w:kern w:val="2"/>
          <w:sz w:val="24"/>
          <w:szCs w:val="24"/>
          <w:u w:val="single"/>
          <w:lang w:val="en-US" w:eastAsia="zh-CN" w:bidi="ar-SA"/>
        </w:rPr>
        <w:t xml:space="preserve">        年    月   日</w:t>
      </w:r>
    </w:p>
    <w:p w14:paraId="0583E958">
      <w:pPr>
        <w:tabs>
          <w:tab w:val="left" w:pos="3479"/>
        </w:tabs>
        <w:spacing w:line="520" w:lineRule="exact"/>
        <w:jc w:val="center"/>
        <w:rPr>
          <w:rFonts w:hint="eastAsia" w:ascii="宋体" w:hAnsi="宋体" w:eastAsia="宋体" w:cs="宋体"/>
          <w:color w:val="auto"/>
          <w:sz w:val="44"/>
          <w:szCs w:val="44"/>
          <w:highlight w:val="none"/>
        </w:rPr>
      </w:pPr>
    </w:p>
    <w:p w14:paraId="6C681247">
      <w:pPr>
        <w:pStyle w:val="12"/>
        <w:rPr>
          <w:rFonts w:hint="eastAsia" w:ascii="宋体" w:hAnsi="宋体" w:eastAsia="宋体" w:cs="宋体"/>
          <w:color w:val="auto"/>
          <w:sz w:val="44"/>
          <w:szCs w:val="44"/>
          <w:highlight w:val="none"/>
        </w:rPr>
      </w:pPr>
    </w:p>
    <w:p w14:paraId="7B0EEC52">
      <w:pPr>
        <w:rPr>
          <w:rFonts w:hint="eastAsia" w:ascii="宋体" w:hAnsi="宋体" w:eastAsia="宋体" w:cs="宋体"/>
          <w:color w:val="auto"/>
          <w:sz w:val="44"/>
          <w:szCs w:val="44"/>
          <w:highlight w:val="none"/>
        </w:rPr>
      </w:pPr>
    </w:p>
    <w:p w14:paraId="1A707DD0">
      <w:pPr>
        <w:pStyle w:val="12"/>
        <w:rPr>
          <w:rFonts w:hint="eastAsia" w:ascii="宋体" w:hAnsi="宋体" w:eastAsia="宋体" w:cs="宋体"/>
          <w:color w:val="auto"/>
          <w:sz w:val="44"/>
          <w:szCs w:val="44"/>
          <w:highlight w:val="none"/>
        </w:rPr>
      </w:pPr>
    </w:p>
    <w:p w14:paraId="7C013313">
      <w:pPr>
        <w:rPr>
          <w:rFonts w:hint="eastAsia" w:ascii="宋体" w:hAnsi="宋体" w:eastAsia="宋体" w:cs="宋体"/>
          <w:color w:val="auto"/>
          <w:sz w:val="44"/>
          <w:szCs w:val="44"/>
          <w:highlight w:val="none"/>
        </w:rPr>
      </w:pPr>
    </w:p>
    <w:p w14:paraId="71AF72D1">
      <w:pPr>
        <w:pStyle w:val="12"/>
        <w:jc w:val="both"/>
        <w:rPr>
          <w:rFonts w:hint="eastAsia" w:ascii="宋体" w:hAnsi="宋体" w:eastAsia="宋体" w:cs="宋体"/>
          <w:color w:val="auto"/>
          <w:sz w:val="44"/>
          <w:szCs w:val="44"/>
          <w:highlight w:val="none"/>
        </w:rPr>
      </w:pPr>
    </w:p>
    <w:p w14:paraId="4B385CCB">
      <w:pPr>
        <w:rPr>
          <w:rFonts w:hint="eastAsia" w:ascii="宋体" w:hAnsi="宋体" w:eastAsia="宋体" w:cs="宋体"/>
          <w:color w:val="auto"/>
          <w:sz w:val="44"/>
          <w:szCs w:val="44"/>
          <w:highlight w:val="none"/>
        </w:rPr>
      </w:pPr>
    </w:p>
    <w:p w14:paraId="650DAD4E">
      <w:pPr>
        <w:tabs>
          <w:tab w:val="left" w:pos="3479"/>
        </w:tabs>
        <w:spacing w:line="520" w:lineRule="exact"/>
        <w:jc w:val="center"/>
        <w:rPr>
          <w:rFonts w:hint="eastAsia" w:ascii="宋体" w:hAnsi="宋体" w:eastAsia="宋体" w:cs="宋体"/>
          <w:bCs/>
          <w:color w:val="auto"/>
          <w:sz w:val="32"/>
          <w:szCs w:val="32"/>
          <w:highlight w:val="none"/>
        </w:rPr>
      </w:pPr>
      <w:r>
        <w:rPr>
          <w:rFonts w:hint="eastAsia" w:ascii="宋体" w:hAnsi="宋体" w:eastAsia="宋体" w:cs="宋体"/>
          <w:b/>
          <w:bCs w:val="0"/>
          <w:color w:val="auto"/>
          <w:sz w:val="44"/>
          <w:szCs w:val="44"/>
          <w:highlight w:val="none"/>
          <w:lang w:eastAsia="zh-CN"/>
        </w:rPr>
        <w:t>协商</w:t>
      </w:r>
      <w:r>
        <w:rPr>
          <w:rFonts w:hint="eastAsia" w:ascii="宋体" w:hAnsi="宋体" w:eastAsia="宋体" w:cs="宋体"/>
          <w:b/>
          <w:bCs w:val="0"/>
          <w:color w:val="auto"/>
          <w:sz w:val="44"/>
          <w:szCs w:val="44"/>
          <w:highlight w:val="none"/>
        </w:rPr>
        <w:t>报价表</w:t>
      </w:r>
    </w:p>
    <w:p w14:paraId="56CB8A37">
      <w:pPr>
        <w:spacing w:line="520" w:lineRule="exact"/>
        <w:jc w:val="center"/>
        <w:rPr>
          <w:rFonts w:hint="eastAsia" w:ascii="宋体" w:hAnsi="宋体" w:eastAsia="宋体" w:cs="宋体"/>
          <w:bCs/>
          <w:color w:val="auto"/>
          <w:sz w:val="32"/>
          <w:szCs w:val="32"/>
          <w:highlight w:val="none"/>
        </w:rPr>
      </w:pPr>
    </w:p>
    <w:p w14:paraId="661FFC11">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项目编号：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77AA2FD5">
      <w:pPr>
        <w:snapToGrid w:val="0"/>
        <w:spacing w:before="50" w:after="50"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 xml:space="preserve">                      </w:t>
      </w:r>
    </w:p>
    <w:p w14:paraId="0D7D6098">
      <w:pPr>
        <w:snapToGrid w:val="0"/>
        <w:spacing w:before="50" w:after="50" w:line="360" w:lineRule="auto"/>
        <w:ind w:firstLine="5520" w:firstLineChars="2300"/>
        <w:rPr>
          <w:rFonts w:hint="eastAsia" w:ascii="宋体" w:hAnsi="宋体" w:eastAsia="宋体" w:cs="宋体"/>
          <w:color w:val="auto"/>
          <w:sz w:val="24"/>
          <w:highlight w:val="none"/>
        </w:rPr>
      </w:pPr>
      <w:r>
        <w:rPr>
          <w:rFonts w:hint="eastAsia" w:ascii="宋体" w:hAnsi="宋体" w:eastAsia="宋体" w:cs="宋体"/>
          <w:color w:val="auto"/>
          <w:sz w:val="24"/>
          <w:highlight w:val="none"/>
        </w:rPr>
        <w:t>单位：元</w:t>
      </w:r>
    </w:p>
    <w:tbl>
      <w:tblPr>
        <w:tblStyle w:val="22"/>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1843"/>
        <w:gridCol w:w="1526"/>
        <w:gridCol w:w="1410"/>
        <w:gridCol w:w="3051"/>
        <w:gridCol w:w="746"/>
      </w:tblGrid>
      <w:tr w14:paraId="663C8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7"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center"/>
          </w:tcPr>
          <w:p w14:paraId="1EAF02B0">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27F550D">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标的的名称</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259BB41F">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数量及单位</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7A2596EA">
            <w:pPr>
              <w:spacing w:line="360" w:lineRule="auto"/>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总价</w:t>
            </w:r>
          </w:p>
        </w:tc>
        <w:tc>
          <w:tcPr>
            <w:tcW w:w="3051" w:type="dxa"/>
            <w:tcBorders>
              <w:top w:val="single" w:color="auto" w:sz="4" w:space="0"/>
              <w:left w:val="single" w:color="auto" w:sz="4" w:space="0"/>
              <w:bottom w:val="single" w:color="auto" w:sz="4" w:space="0"/>
              <w:right w:val="single" w:color="auto" w:sz="4" w:space="0"/>
            </w:tcBorders>
            <w:noWrap w:val="0"/>
            <w:vAlign w:val="center"/>
          </w:tcPr>
          <w:p w14:paraId="6F607C09">
            <w:pPr>
              <w:spacing w:line="360" w:lineRule="auto"/>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lang w:eastAsia="zh-CN"/>
              </w:rPr>
              <w:t>报价依据</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476D7140">
            <w:pPr>
              <w:spacing w:line="36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备注</w:t>
            </w:r>
          </w:p>
        </w:tc>
      </w:tr>
      <w:tr w14:paraId="5BC49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center"/>
          </w:tcPr>
          <w:p w14:paraId="3F1451AF">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CDC45B2">
            <w:pPr>
              <w:spacing w:line="360" w:lineRule="auto"/>
              <w:jc w:val="center"/>
              <w:rPr>
                <w:rFonts w:hint="eastAsia" w:ascii="宋体" w:hAnsi="宋体" w:eastAsia="宋体" w:cs="宋体"/>
                <w:color w:val="auto"/>
                <w:sz w:val="24"/>
                <w:highlight w:val="none"/>
              </w:rPr>
            </w:pPr>
            <w:r>
              <w:rPr>
                <w:rFonts w:hint="eastAsia" w:ascii="宋体" w:hAnsi="宋体" w:eastAsia="宋体" w:cs="宋体"/>
                <w:highlight w:val="none"/>
                <w:lang w:val="en-US" w:eastAsia="zh-CN"/>
              </w:rPr>
              <w:t>云升级服务</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6CA984A4">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1项</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02FF61D8">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w:t>
            </w:r>
          </w:p>
        </w:tc>
        <w:tc>
          <w:tcPr>
            <w:tcW w:w="3051" w:type="dxa"/>
            <w:tcBorders>
              <w:top w:val="single" w:color="auto" w:sz="4" w:space="0"/>
              <w:left w:val="single" w:color="auto" w:sz="4" w:space="0"/>
              <w:bottom w:val="single" w:color="auto" w:sz="4" w:space="0"/>
              <w:right w:val="single" w:color="auto" w:sz="4" w:space="0"/>
            </w:tcBorders>
            <w:noWrap w:val="0"/>
            <w:vAlign w:val="center"/>
          </w:tcPr>
          <w:p w14:paraId="0E6D2E25">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eastAsia="zh-CN"/>
              </w:rPr>
              <w:t>需求</w:t>
            </w:r>
            <w:r>
              <w:rPr>
                <w:rFonts w:hint="eastAsia" w:ascii="宋体" w:hAnsi="宋体" w:eastAsia="宋体" w:cs="宋体"/>
                <w:color w:val="auto"/>
                <w:sz w:val="24"/>
                <w:highlight w:val="none"/>
              </w:rPr>
              <w:t>》、《拟签订的合同文本》中要求完成的所有内容</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4FB6C30A">
            <w:pPr>
              <w:spacing w:line="360" w:lineRule="auto"/>
              <w:jc w:val="center"/>
              <w:rPr>
                <w:rFonts w:hint="eastAsia" w:ascii="宋体" w:hAnsi="宋体" w:eastAsia="宋体" w:cs="宋体"/>
                <w:color w:val="auto"/>
                <w:sz w:val="24"/>
                <w:highlight w:val="none"/>
              </w:rPr>
            </w:pPr>
          </w:p>
        </w:tc>
      </w:tr>
      <w:tr w14:paraId="3CBD7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807" w:type="dxa"/>
            <w:tcBorders>
              <w:top w:val="single" w:color="auto" w:sz="4" w:space="0"/>
              <w:left w:val="single" w:color="auto" w:sz="4" w:space="0"/>
              <w:bottom w:val="single" w:color="auto" w:sz="4" w:space="0"/>
              <w:right w:val="single" w:color="auto" w:sz="4" w:space="0"/>
            </w:tcBorders>
            <w:noWrap w:val="0"/>
            <w:vAlign w:val="center"/>
          </w:tcPr>
          <w:p w14:paraId="3AE35842">
            <w:pPr>
              <w:spacing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3AA5143">
            <w:pPr>
              <w:spacing w:line="360" w:lineRule="auto"/>
              <w:jc w:val="center"/>
              <w:rPr>
                <w:rFonts w:hint="eastAsia" w:ascii="宋体" w:hAnsi="宋体" w:eastAsia="宋体" w:cs="宋体"/>
                <w:color w:val="auto"/>
                <w:sz w:val="24"/>
                <w:highlight w:val="none"/>
                <w:lang w:eastAsia="zh-CN"/>
              </w:rPr>
            </w:pPr>
            <w:r>
              <w:rPr>
                <w:rFonts w:hint="eastAsia" w:ascii="宋体" w:hAnsi="宋体" w:eastAsia="宋体" w:cs="宋体"/>
                <w:highlight w:val="none"/>
                <w:lang w:val="en-US" w:eastAsia="zh-CN"/>
              </w:rPr>
              <w:t>云</w:t>
            </w:r>
            <w:r>
              <w:rPr>
                <w:rFonts w:hint="eastAsia" w:ascii="宋体" w:hAnsi="宋体" w:cs="宋体"/>
                <w:highlight w:val="none"/>
                <w:lang w:val="en-US" w:eastAsia="zh-CN"/>
              </w:rPr>
              <w:t>运维</w:t>
            </w:r>
            <w:r>
              <w:rPr>
                <w:rFonts w:hint="eastAsia" w:ascii="宋体" w:hAnsi="宋体" w:eastAsia="宋体" w:cs="宋体"/>
                <w:highlight w:val="none"/>
                <w:lang w:val="en-US" w:eastAsia="zh-CN"/>
              </w:rPr>
              <w:t>服务</w:t>
            </w:r>
          </w:p>
        </w:tc>
        <w:tc>
          <w:tcPr>
            <w:tcW w:w="1526" w:type="dxa"/>
            <w:tcBorders>
              <w:top w:val="single" w:color="auto" w:sz="4" w:space="0"/>
              <w:left w:val="single" w:color="auto" w:sz="4" w:space="0"/>
              <w:bottom w:val="single" w:color="auto" w:sz="4" w:space="0"/>
              <w:right w:val="single" w:color="auto" w:sz="4" w:space="0"/>
            </w:tcBorders>
            <w:noWrap w:val="0"/>
            <w:vAlign w:val="center"/>
          </w:tcPr>
          <w:p w14:paraId="1ACB96B7">
            <w:pPr>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1年</w:t>
            </w:r>
          </w:p>
        </w:tc>
        <w:tc>
          <w:tcPr>
            <w:tcW w:w="1410" w:type="dxa"/>
            <w:tcBorders>
              <w:top w:val="single" w:color="auto" w:sz="4" w:space="0"/>
              <w:left w:val="single" w:color="auto" w:sz="4" w:space="0"/>
              <w:bottom w:val="single" w:color="auto" w:sz="4" w:space="0"/>
              <w:right w:val="single" w:color="auto" w:sz="4" w:space="0"/>
            </w:tcBorders>
            <w:noWrap w:val="0"/>
            <w:vAlign w:val="center"/>
          </w:tcPr>
          <w:p w14:paraId="604BC3A4">
            <w:pPr>
              <w:spacing w:line="360" w:lineRule="auto"/>
              <w:jc w:val="center"/>
              <w:rPr>
                <w:rFonts w:hint="eastAsia"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rPr>
              <w:t>元</w:t>
            </w:r>
          </w:p>
        </w:tc>
        <w:tc>
          <w:tcPr>
            <w:tcW w:w="3051" w:type="dxa"/>
            <w:tcBorders>
              <w:top w:val="single" w:color="auto" w:sz="4" w:space="0"/>
              <w:left w:val="single" w:color="auto" w:sz="4" w:space="0"/>
              <w:bottom w:val="single" w:color="auto" w:sz="4" w:space="0"/>
              <w:right w:val="single" w:color="auto" w:sz="4" w:space="0"/>
            </w:tcBorders>
            <w:noWrap w:val="0"/>
            <w:vAlign w:val="center"/>
          </w:tcPr>
          <w:p w14:paraId="7DEAE8CE">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《采购</w:t>
            </w:r>
            <w:r>
              <w:rPr>
                <w:rFonts w:hint="eastAsia" w:ascii="宋体" w:hAnsi="宋体" w:eastAsia="宋体" w:cs="宋体"/>
                <w:color w:val="auto"/>
                <w:sz w:val="24"/>
                <w:highlight w:val="none"/>
                <w:lang w:eastAsia="zh-CN"/>
              </w:rPr>
              <w:t>需求</w:t>
            </w:r>
            <w:r>
              <w:rPr>
                <w:rFonts w:hint="eastAsia" w:ascii="宋体" w:hAnsi="宋体" w:eastAsia="宋体" w:cs="宋体"/>
                <w:color w:val="auto"/>
                <w:sz w:val="24"/>
                <w:highlight w:val="none"/>
              </w:rPr>
              <w:t>》、《拟签订的合同文本》中要求完成的所有内容</w:t>
            </w:r>
          </w:p>
        </w:tc>
        <w:tc>
          <w:tcPr>
            <w:tcW w:w="746" w:type="dxa"/>
            <w:tcBorders>
              <w:top w:val="single" w:color="auto" w:sz="4" w:space="0"/>
              <w:left w:val="single" w:color="auto" w:sz="4" w:space="0"/>
              <w:bottom w:val="single" w:color="auto" w:sz="4" w:space="0"/>
              <w:right w:val="single" w:color="auto" w:sz="4" w:space="0"/>
            </w:tcBorders>
            <w:noWrap w:val="0"/>
            <w:vAlign w:val="center"/>
          </w:tcPr>
          <w:p w14:paraId="0ABD0770">
            <w:pPr>
              <w:spacing w:line="360" w:lineRule="auto"/>
              <w:jc w:val="center"/>
              <w:rPr>
                <w:rFonts w:hint="eastAsia" w:ascii="宋体" w:hAnsi="宋体" w:eastAsia="宋体" w:cs="宋体"/>
                <w:color w:val="auto"/>
                <w:sz w:val="24"/>
                <w:highlight w:val="none"/>
              </w:rPr>
            </w:pPr>
          </w:p>
        </w:tc>
      </w:tr>
      <w:tr w14:paraId="7B632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383" w:type="dxa"/>
            <w:gridSpan w:val="6"/>
            <w:tcBorders>
              <w:top w:val="single" w:color="auto" w:sz="4" w:space="0"/>
              <w:left w:val="single" w:color="auto" w:sz="4" w:space="0"/>
              <w:bottom w:val="single" w:color="auto" w:sz="4" w:space="0"/>
              <w:right w:val="single" w:color="auto" w:sz="4" w:space="0"/>
            </w:tcBorders>
            <w:noWrap w:val="0"/>
            <w:vAlign w:val="center"/>
          </w:tcPr>
          <w:p w14:paraId="6690C08A">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合计金额大写：人民币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tc>
      </w:tr>
      <w:tr w14:paraId="3B71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7" w:hRule="atLeast"/>
          <w:jc w:val="center"/>
        </w:trPr>
        <w:tc>
          <w:tcPr>
            <w:tcW w:w="9383" w:type="dxa"/>
            <w:gridSpan w:val="6"/>
            <w:tcBorders>
              <w:top w:val="single" w:color="auto" w:sz="4" w:space="0"/>
              <w:left w:val="single" w:color="auto" w:sz="4" w:space="0"/>
              <w:bottom w:val="single" w:color="auto" w:sz="4" w:space="0"/>
              <w:right w:val="single" w:color="auto" w:sz="4" w:space="0"/>
            </w:tcBorders>
            <w:noWrap w:val="0"/>
            <w:vAlign w:val="center"/>
          </w:tcPr>
          <w:p w14:paraId="3DB3A090">
            <w:pPr>
              <w:spacing w:line="360" w:lineRule="auto"/>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服务期限：云升级服务60日历天，云运维服务一年。</w:t>
            </w:r>
          </w:p>
        </w:tc>
      </w:tr>
    </w:tbl>
    <w:p w14:paraId="26D7EA73">
      <w:pPr>
        <w:spacing w:line="360" w:lineRule="auto"/>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注: </w:t>
      </w:r>
    </w:p>
    <w:p w14:paraId="68951508">
      <w:pPr>
        <w:spacing w:line="360" w:lineRule="auto"/>
        <w:ind w:firstLine="480" w:firstLineChars="200"/>
        <w:contextualSpacing/>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.供应商的报价表必须加盖供应商公章并由法定代表人或者委托代理人签字，</w:t>
      </w:r>
      <w:r>
        <w:rPr>
          <w:rFonts w:hint="eastAsia" w:ascii="宋体" w:hAnsi="宋体" w:eastAsia="宋体" w:cs="宋体"/>
          <w:b/>
          <w:color w:val="auto"/>
          <w:sz w:val="24"/>
          <w:highlight w:val="none"/>
        </w:rPr>
        <w:t>否则其响应文件按无效响应处理</w:t>
      </w:r>
      <w:r>
        <w:rPr>
          <w:rFonts w:hint="eastAsia" w:ascii="宋体" w:hAnsi="宋体" w:eastAsia="宋体" w:cs="宋体"/>
          <w:color w:val="auto"/>
          <w:sz w:val="24"/>
          <w:highlight w:val="none"/>
        </w:rPr>
        <w:t>。</w:t>
      </w:r>
    </w:p>
    <w:p w14:paraId="18D2B6E5">
      <w:pPr>
        <w:spacing w:line="360" w:lineRule="auto"/>
        <w:ind w:firstLine="480" w:firstLineChars="200"/>
        <w:contextualSpacing/>
        <w:jc w:val="left"/>
        <w:rPr>
          <w:rFonts w:hint="eastAsia" w:ascii="宋体" w:hAnsi="宋体" w:eastAsia="宋体" w:cs="宋体"/>
          <w:b/>
          <w:color w:val="auto"/>
          <w:sz w:val="24"/>
          <w:highlight w:val="none"/>
        </w:rPr>
      </w:pPr>
      <w:r>
        <w:rPr>
          <w:rFonts w:hint="eastAsia" w:ascii="宋体" w:hAnsi="宋体" w:eastAsia="宋体" w:cs="宋体"/>
          <w:bCs/>
          <w:color w:val="auto"/>
          <w:sz w:val="24"/>
          <w:highlight w:val="none"/>
          <w:lang w:val="en-US" w:eastAsia="zh-CN"/>
        </w:rPr>
        <w:t>2</w:t>
      </w:r>
      <w:r>
        <w:rPr>
          <w:rFonts w:hint="eastAsia" w:ascii="宋体" w:hAnsi="宋体" w:eastAsia="宋体" w:cs="宋体"/>
          <w:bCs/>
          <w:color w:val="auto"/>
          <w:sz w:val="24"/>
          <w:highlight w:val="none"/>
        </w:rPr>
        <w:t>.</w:t>
      </w:r>
      <w:r>
        <w:rPr>
          <w:rFonts w:hint="eastAsia" w:ascii="宋体" w:hAnsi="宋体" w:eastAsia="宋体" w:cs="宋体"/>
          <w:color w:val="auto"/>
          <w:sz w:val="24"/>
          <w:highlight w:val="none"/>
        </w:rPr>
        <w:t>报价一经涂改，应在涂改处加盖供应商公章或者由法定代表人或者授权委托人签字或者盖章</w:t>
      </w:r>
      <w:r>
        <w:rPr>
          <w:rFonts w:hint="eastAsia" w:ascii="宋体" w:hAnsi="宋体" w:eastAsia="宋体" w:cs="宋体"/>
          <w:b/>
          <w:color w:val="auto"/>
          <w:sz w:val="24"/>
          <w:highlight w:val="none"/>
        </w:rPr>
        <w:t>，否则其响应文件按无效响应处理。</w:t>
      </w:r>
    </w:p>
    <w:p w14:paraId="7163770F">
      <w:pPr>
        <w:spacing w:line="360" w:lineRule="auto"/>
        <w:ind w:right="-817" w:rightChars="-389" w:firstLine="2640" w:firstLineChars="1100"/>
        <w:contextualSpacing/>
        <w:rPr>
          <w:rFonts w:hint="eastAsia" w:ascii="宋体" w:hAnsi="宋体" w:eastAsia="宋体" w:cs="宋体"/>
          <w:color w:val="auto"/>
          <w:sz w:val="24"/>
          <w:highlight w:val="none"/>
        </w:rPr>
      </w:pPr>
    </w:p>
    <w:p w14:paraId="1B9B2AEF">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法定代表人或者委托代理人（签字）：                    </w:t>
      </w:r>
    </w:p>
    <w:p w14:paraId="423BD781">
      <w:pPr>
        <w:spacing w:line="360" w:lineRule="auto"/>
        <w:ind w:right="-817" w:rightChars="-389" w:firstLine="2640" w:firstLineChars="11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供应商（盖公章）：      </w:t>
      </w:r>
    </w:p>
    <w:p w14:paraId="6BA8AB96">
      <w:pPr>
        <w:spacing w:line="360" w:lineRule="auto"/>
        <w:ind w:right="-817" w:rightChars="-389" w:firstLine="4080" w:firstLineChars="1700"/>
        <w:contextualSpacing/>
        <w:rPr>
          <w:rFonts w:hint="eastAsia" w:ascii="宋体" w:hAnsi="宋体" w:eastAsia="宋体" w:cs="宋体"/>
          <w:b/>
          <w:color w:val="auto"/>
          <w:sz w:val="32"/>
          <w:szCs w:val="32"/>
          <w:highlight w:val="none"/>
        </w:rPr>
      </w:pPr>
      <w:r>
        <w:rPr>
          <w:rFonts w:hint="eastAsia" w:ascii="宋体" w:hAnsi="宋体" w:eastAsia="宋体" w:cs="宋体"/>
          <w:color w:val="auto"/>
          <w:sz w:val="24"/>
          <w:highlight w:val="none"/>
        </w:rPr>
        <w:t>日期：   年   月   日</w:t>
      </w:r>
    </w:p>
    <w:p w14:paraId="7D8D64D3">
      <w:pPr>
        <w:spacing w:before="240" w:beforeLines="100" w:after="120" w:afterLines="50" w:line="520" w:lineRule="exact"/>
        <w:ind w:left="54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br w:type="page"/>
      </w:r>
    </w:p>
    <w:p w14:paraId="201224DE">
      <w:pPr>
        <w:keepNext w:val="0"/>
        <w:keepLines w:val="0"/>
        <w:pageBreakBefore w:val="0"/>
        <w:widowControl w:val="0"/>
        <w:kinsoku/>
        <w:wordWrap/>
        <w:overflowPunct/>
        <w:topLinePunct w:val="0"/>
        <w:autoSpaceDE/>
        <w:autoSpaceDN/>
        <w:bidi w:val="0"/>
        <w:adjustRightInd/>
        <w:snapToGrid/>
        <w:spacing w:line="480" w:lineRule="exact"/>
        <w:ind w:right="482"/>
        <w:contextualSpacing/>
        <w:jc w:val="both"/>
        <w:textAlignment w:val="auto"/>
        <w:rPr>
          <w:rFonts w:hint="eastAsia" w:ascii="宋体" w:hAnsi="宋体" w:eastAsia="宋体" w:cs="宋体"/>
          <w:b/>
          <w:color w:val="auto"/>
          <w:sz w:val="32"/>
          <w:szCs w:val="32"/>
          <w:highlight w:val="none"/>
        </w:rPr>
      </w:pPr>
      <w:r>
        <w:rPr>
          <w:rFonts w:hint="eastAsia" w:ascii="宋体" w:hAnsi="宋体" w:eastAsia="宋体" w:cs="宋体"/>
          <w:b/>
          <w:bCs/>
          <w:color w:val="auto"/>
          <w:sz w:val="32"/>
          <w:szCs w:val="32"/>
          <w:highlight w:val="none"/>
          <w:lang w:eastAsia="zh-CN"/>
        </w:rPr>
        <w:t>三</w:t>
      </w:r>
      <w:r>
        <w:rPr>
          <w:rFonts w:hint="eastAsia" w:ascii="宋体" w:hAnsi="宋体" w:eastAsia="宋体" w:cs="宋体"/>
          <w:b/>
          <w:bCs/>
          <w:color w:val="auto"/>
          <w:sz w:val="32"/>
          <w:szCs w:val="32"/>
          <w:highlight w:val="none"/>
        </w:rPr>
        <w:t>、</w:t>
      </w:r>
      <w:r>
        <w:rPr>
          <w:rFonts w:hint="eastAsia" w:ascii="宋体" w:hAnsi="宋体" w:eastAsia="宋体" w:cs="宋体"/>
          <w:b/>
          <w:color w:val="auto"/>
          <w:sz w:val="32"/>
          <w:szCs w:val="32"/>
          <w:highlight w:val="none"/>
          <w:lang w:eastAsia="zh-CN"/>
        </w:rPr>
        <w:t>商务技术</w:t>
      </w:r>
      <w:r>
        <w:rPr>
          <w:rFonts w:hint="eastAsia" w:ascii="宋体" w:hAnsi="宋体" w:eastAsia="宋体" w:cs="宋体"/>
          <w:b/>
          <w:color w:val="auto"/>
          <w:sz w:val="32"/>
          <w:szCs w:val="32"/>
          <w:highlight w:val="none"/>
        </w:rPr>
        <w:t xml:space="preserve">文件格式 </w:t>
      </w:r>
    </w:p>
    <w:p w14:paraId="1FEDC9B8">
      <w:pPr>
        <w:keepNext w:val="0"/>
        <w:keepLines w:val="0"/>
        <w:pageBreakBefore w:val="0"/>
        <w:widowControl w:val="0"/>
        <w:kinsoku/>
        <w:wordWrap/>
        <w:overflowPunct/>
        <w:topLinePunct w:val="0"/>
        <w:autoSpaceDE/>
        <w:autoSpaceDN/>
        <w:bidi w:val="0"/>
        <w:adjustRightInd/>
        <w:snapToGrid w:val="0"/>
        <w:spacing w:before="120" w:beforeLines="50" w:after="50" w:line="480" w:lineRule="exact"/>
        <w:jc w:val="left"/>
        <w:textAlignment w:val="auto"/>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1.</w:t>
      </w:r>
      <w:r>
        <w:rPr>
          <w:rFonts w:hint="eastAsia" w:ascii="宋体" w:hAnsi="宋体" w:eastAsia="宋体" w:cs="宋体"/>
          <w:b/>
          <w:color w:val="auto"/>
          <w:sz w:val="32"/>
          <w:szCs w:val="32"/>
          <w:highlight w:val="none"/>
          <w:lang w:eastAsia="zh-CN"/>
        </w:rPr>
        <w:t>商务技术</w:t>
      </w:r>
      <w:r>
        <w:rPr>
          <w:rFonts w:hint="eastAsia" w:ascii="宋体" w:hAnsi="宋体" w:eastAsia="宋体" w:cs="宋体"/>
          <w:b/>
          <w:color w:val="auto"/>
          <w:sz w:val="32"/>
          <w:szCs w:val="32"/>
          <w:highlight w:val="none"/>
        </w:rPr>
        <w:t>文件封面格式</w:t>
      </w:r>
    </w:p>
    <w:p w14:paraId="1198C38E">
      <w:pPr>
        <w:snapToGrid w:val="0"/>
        <w:spacing w:before="120" w:beforeLines="50" w:after="5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2AE7E9E5">
      <w:pPr>
        <w:snapToGrid w:val="0"/>
        <w:spacing w:before="120" w:beforeLines="50" w:after="50"/>
        <w:rPr>
          <w:rFonts w:hint="eastAsia" w:ascii="宋体" w:hAnsi="宋体" w:eastAsia="宋体" w:cs="宋体"/>
          <w:color w:val="auto"/>
          <w:sz w:val="24"/>
          <w:highlight w:val="none"/>
        </w:rPr>
      </w:pPr>
    </w:p>
    <w:p w14:paraId="19BBD6A8">
      <w:pPr>
        <w:snapToGrid w:val="0"/>
        <w:spacing w:before="120" w:beforeLines="50" w:after="50"/>
        <w:rPr>
          <w:rFonts w:hint="eastAsia" w:ascii="宋体" w:hAnsi="宋体" w:eastAsia="宋体" w:cs="宋体"/>
          <w:color w:val="auto"/>
          <w:sz w:val="24"/>
          <w:szCs w:val="20"/>
          <w:highlight w:val="none"/>
        </w:rPr>
      </w:pPr>
    </w:p>
    <w:p w14:paraId="52A9D4F2">
      <w:pPr>
        <w:snapToGrid w:val="0"/>
        <w:spacing w:before="120" w:beforeLines="50" w:after="50"/>
        <w:jc w:val="center"/>
        <w:rPr>
          <w:rFonts w:hint="eastAsia" w:ascii="宋体" w:hAnsi="宋体" w:eastAsia="宋体" w:cs="宋体"/>
          <w:bCs/>
          <w:color w:val="auto"/>
          <w:sz w:val="84"/>
          <w:szCs w:val="84"/>
          <w:highlight w:val="none"/>
        </w:rPr>
      </w:pPr>
      <w:r>
        <w:rPr>
          <w:rFonts w:hint="eastAsia" w:ascii="宋体" w:hAnsi="宋体" w:eastAsia="宋体" w:cs="宋体"/>
          <w:bCs/>
          <w:color w:val="auto"/>
          <w:sz w:val="84"/>
          <w:szCs w:val="84"/>
          <w:highlight w:val="none"/>
        </w:rPr>
        <w:t>响  应  文  件</w:t>
      </w:r>
    </w:p>
    <w:p w14:paraId="34F338AF">
      <w:pPr>
        <w:snapToGrid w:val="0"/>
        <w:spacing w:before="120" w:beforeLines="50" w:after="50"/>
        <w:rPr>
          <w:rFonts w:hint="eastAsia" w:ascii="宋体" w:hAnsi="宋体" w:eastAsia="宋体" w:cs="宋体"/>
          <w:color w:val="auto"/>
          <w:sz w:val="24"/>
          <w:szCs w:val="20"/>
          <w:highlight w:val="none"/>
        </w:rPr>
      </w:pPr>
    </w:p>
    <w:p w14:paraId="1073F78D">
      <w:pPr>
        <w:snapToGrid w:val="0"/>
        <w:spacing w:before="120" w:beforeLines="50" w:after="50"/>
        <w:jc w:val="center"/>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商</w:t>
      </w: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务</w:t>
      </w: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技</w:t>
      </w:r>
      <w:r>
        <w:rPr>
          <w:rFonts w:hint="eastAsia" w:ascii="宋体" w:hAnsi="宋体" w:eastAsia="宋体" w:cs="宋体"/>
          <w:bCs/>
          <w:color w:val="auto"/>
          <w:sz w:val="32"/>
          <w:szCs w:val="32"/>
          <w:highlight w:val="none"/>
          <w:lang w:val="en-US" w:eastAsia="zh-CN"/>
        </w:rPr>
        <w:t xml:space="preserve"> </w:t>
      </w:r>
      <w:r>
        <w:rPr>
          <w:rFonts w:hint="eastAsia" w:ascii="宋体" w:hAnsi="宋体" w:eastAsia="宋体" w:cs="宋体"/>
          <w:bCs/>
          <w:color w:val="auto"/>
          <w:sz w:val="32"/>
          <w:szCs w:val="32"/>
          <w:highlight w:val="none"/>
        </w:rPr>
        <w:t>术 文 件</w:t>
      </w:r>
    </w:p>
    <w:p w14:paraId="10B61CD9">
      <w:pPr>
        <w:snapToGrid w:val="0"/>
        <w:spacing w:before="120" w:beforeLines="50" w:after="50"/>
        <w:rPr>
          <w:rFonts w:hint="eastAsia" w:ascii="宋体" w:hAnsi="宋体" w:eastAsia="宋体" w:cs="宋体"/>
          <w:bCs/>
          <w:color w:val="auto"/>
          <w:sz w:val="24"/>
          <w:szCs w:val="20"/>
          <w:highlight w:val="none"/>
        </w:rPr>
      </w:pPr>
    </w:p>
    <w:p w14:paraId="3EFE93A6">
      <w:pPr>
        <w:snapToGrid w:val="0"/>
        <w:spacing w:before="120" w:beforeLines="50" w:after="50"/>
        <w:rPr>
          <w:rFonts w:hint="eastAsia" w:ascii="宋体" w:hAnsi="宋体" w:eastAsia="宋体" w:cs="宋体"/>
          <w:bCs/>
          <w:color w:val="auto"/>
          <w:sz w:val="24"/>
          <w:szCs w:val="20"/>
          <w:highlight w:val="none"/>
        </w:rPr>
      </w:pPr>
    </w:p>
    <w:p w14:paraId="1F85CD99">
      <w:pPr>
        <w:snapToGrid w:val="0"/>
        <w:spacing w:before="120" w:beforeLines="50" w:after="50"/>
        <w:rPr>
          <w:rFonts w:hint="eastAsia" w:ascii="宋体" w:hAnsi="宋体" w:eastAsia="宋体" w:cs="宋体"/>
          <w:bCs/>
          <w:color w:val="auto"/>
          <w:sz w:val="24"/>
          <w:szCs w:val="20"/>
          <w:highlight w:val="none"/>
        </w:rPr>
      </w:pPr>
    </w:p>
    <w:p w14:paraId="03BA44DC">
      <w:pPr>
        <w:snapToGrid w:val="0"/>
        <w:spacing w:before="120" w:beforeLines="50" w:after="50"/>
        <w:rPr>
          <w:rFonts w:hint="eastAsia" w:ascii="宋体" w:hAnsi="宋体" w:eastAsia="宋体" w:cs="宋体"/>
          <w:bCs/>
          <w:color w:val="auto"/>
          <w:sz w:val="24"/>
          <w:szCs w:val="20"/>
          <w:highlight w:val="none"/>
        </w:rPr>
      </w:pPr>
    </w:p>
    <w:p w14:paraId="05F60EBE">
      <w:pPr>
        <w:snapToGrid w:val="0"/>
        <w:spacing w:before="120" w:beforeLines="50" w:after="50"/>
        <w:rPr>
          <w:rFonts w:hint="eastAsia" w:ascii="宋体" w:hAnsi="宋体" w:eastAsia="宋体" w:cs="宋体"/>
          <w:bCs/>
          <w:color w:val="auto"/>
          <w:sz w:val="24"/>
          <w:szCs w:val="20"/>
          <w:highlight w:val="none"/>
        </w:rPr>
      </w:pPr>
    </w:p>
    <w:p w14:paraId="7994BC38">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项目名称：</w:t>
      </w:r>
    </w:p>
    <w:p w14:paraId="2CCCDF27">
      <w:pPr>
        <w:snapToGrid w:val="0"/>
        <w:spacing w:before="120" w:beforeLines="50" w:after="50"/>
        <w:ind w:firstLine="720" w:firstLineChars="225"/>
        <w:rPr>
          <w:rFonts w:hint="eastAsia" w:ascii="宋体" w:hAnsi="宋体" w:eastAsia="宋体" w:cs="宋体"/>
          <w:bCs/>
          <w:color w:val="auto"/>
          <w:sz w:val="32"/>
          <w:szCs w:val="32"/>
          <w:highlight w:val="none"/>
        </w:rPr>
      </w:pPr>
    </w:p>
    <w:p w14:paraId="288F706A">
      <w:pPr>
        <w:snapToGrid w:val="0"/>
        <w:spacing w:before="120" w:beforeLines="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项目编号：</w:t>
      </w:r>
    </w:p>
    <w:p w14:paraId="4AEC1392">
      <w:pPr>
        <w:snapToGrid w:val="0"/>
        <w:spacing w:before="120" w:beforeLines="50" w:after="50"/>
        <w:ind w:firstLine="720" w:firstLineChars="225"/>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 xml:space="preserve"> </w:t>
      </w:r>
    </w:p>
    <w:p w14:paraId="13368A67">
      <w:pPr>
        <w:pStyle w:val="7"/>
        <w:snapToGrid w:val="0"/>
        <w:spacing w:before="50" w:after="50"/>
        <w:ind w:firstLine="640" w:firstLineChars="200"/>
        <w:rPr>
          <w:rFonts w:hint="eastAsia" w:ascii="宋体" w:hAnsi="宋体" w:eastAsia="宋体" w:cs="宋体"/>
          <w:bCs/>
          <w:color w:val="auto"/>
          <w:sz w:val="32"/>
          <w:szCs w:val="32"/>
          <w:highlight w:val="none"/>
        </w:rPr>
      </w:pPr>
      <w:r>
        <w:rPr>
          <w:rFonts w:hint="eastAsia" w:ascii="宋体" w:hAnsi="宋体" w:eastAsia="宋体" w:cs="宋体"/>
          <w:bCs/>
          <w:color w:val="auto"/>
          <w:sz w:val="32"/>
          <w:szCs w:val="32"/>
          <w:highlight w:val="none"/>
        </w:rPr>
        <w:t>供应商名称：</w:t>
      </w:r>
    </w:p>
    <w:p w14:paraId="4D615C4A">
      <w:pPr>
        <w:pStyle w:val="7"/>
        <w:snapToGrid w:val="0"/>
        <w:spacing w:before="50" w:after="50"/>
        <w:ind w:firstLine="640" w:firstLineChars="200"/>
        <w:rPr>
          <w:rFonts w:hint="eastAsia" w:ascii="宋体" w:hAnsi="宋体" w:eastAsia="宋体" w:cs="宋体"/>
          <w:bCs/>
          <w:color w:val="auto"/>
          <w:sz w:val="32"/>
          <w:szCs w:val="32"/>
          <w:highlight w:val="none"/>
        </w:rPr>
      </w:pPr>
    </w:p>
    <w:p w14:paraId="726DDBB1">
      <w:pPr>
        <w:pStyle w:val="7"/>
        <w:snapToGrid w:val="0"/>
        <w:spacing w:before="50" w:after="50"/>
        <w:ind w:firstLine="0"/>
        <w:rPr>
          <w:rFonts w:hint="eastAsia" w:ascii="宋体" w:hAnsi="宋体" w:eastAsia="宋体" w:cs="宋体"/>
          <w:bCs/>
          <w:color w:val="auto"/>
          <w:sz w:val="32"/>
          <w:szCs w:val="32"/>
          <w:highlight w:val="none"/>
        </w:rPr>
      </w:pPr>
    </w:p>
    <w:p w14:paraId="7CB0EAB9">
      <w:pPr>
        <w:pStyle w:val="7"/>
        <w:snapToGrid w:val="0"/>
        <w:spacing w:before="50" w:after="50"/>
        <w:ind w:firstLine="1280" w:firstLineChars="400"/>
        <w:rPr>
          <w:rFonts w:hint="eastAsia" w:ascii="宋体" w:hAnsi="宋体" w:eastAsia="宋体" w:cs="宋体"/>
          <w:bCs/>
          <w:color w:val="auto"/>
          <w:sz w:val="32"/>
          <w:szCs w:val="32"/>
          <w:highlight w:val="none"/>
        </w:rPr>
      </w:pPr>
    </w:p>
    <w:p w14:paraId="69F7C204">
      <w:pPr>
        <w:snapToGrid w:val="0"/>
        <w:spacing w:before="120" w:beforeLines="50" w:after="5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年    月    日</w:t>
      </w:r>
    </w:p>
    <w:p w14:paraId="6C7F0822">
      <w:pPr>
        <w:snapToGrid w:val="0"/>
        <w:spacing w:before="120" w:beforeLines="50" w:after="50" w:line="360" w:lineRule="auto"/>
        <w:ind w:left="142"/>
        <w:jc w:val="left"/>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br w:type="page"/>
      </w:r>
      <w:r>
        <w:rPr>
          <w:rFonts w:hint="eastAsia" w:ascii="宋体" w:hAnsi="宋体" w:eastAsia="宋体" w:cs="宋体"/>
          <w:b/>
          <w:bCs/>
          <w:color w:val="auto"/>
          <w:sz w:val="32"/>
          <w:szCs w:val="32"/>
          <w:highlight w:val="none"/>
        </w:rPr>
        <w:t>2.</w:t>
      </w:r>
      <w:r>
        <w:rPr>
          <w:rFonts w:hint="eastAsia" w:ascii="宋体" w:hAnsi="宋体" w:eastAsia="宋体" w:cs="宋体"/>
          <w:b/>
          <w:color w:val="auto"/>
          <w:sz w:val="32"/>
          <w:szCs w:val="32"/>
          <w:highlight w:val="none"/>
          <w:lang w:eastAsia="zh-CN"/>
        </w:rPr>
        <w:t>商务技术</w:t>
      </w:r>
      <w:r>
        <w:rPr>
          <w:rFonts w:hint="eastAsia" w:ascii="宋体" w:hAnsi="宋体" w:eastAsia="宋体" w:cs="宋体"/>
          <w:b/>
          <w:bCs/>
          <w:color w:val="auto"/>
          <w:sz w:val="32"/>
          <w:szCs w:val="32"/>
          <w:highlight w:val="none"/>
        </w:rPr>
        <w:t>文件目录</w:t>
      </w:r>
    </w:p>
    <w:p w14:paraId="7AF39BA1">
      <w:pPr>
        <w:snapToGrid w:val="0"/>
        <w:spacing w:before="120" w:beforeLines="50" w:after="50" w:line="360" w:lineRule="auto"/>
        <w:ind w:firstLine="640" w:firstLineChars="2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根据</w:t>
      </w:r>
      <w:r>
        <w:rPr>
          <w:rFonts w:hint="eastAsia" w:ascii="宋体" w:hAnsi="宋体" w:eastAsia="宋体" w:cs="宋体"/>
          <w:color w:val="auto"/>
          <w:sz w:val="32"/>
          <w:szCs w:val="32"/>
          <w:highlight w:val="none"/>
          <w:lang w:eastAsia="zh-CN"/>
        </w:rPr>
        <w:t>单一来源协商文件</w:t>
      </w:r>
      <w:r>
        <w:rPr>
          <w:rFonts w:hint="eastAsia" w:ascii="宋体" w:hAnsi="宋体" w:eastAsia="宋体" w:cs="宋体"/>
          <w:color w:val="auto"/>
          <w:sz w:val="32"/>
          <w:szCs w:val="32"/>
          <w:highlight w:val="none"/>
        </w:rPr>
        <w:t>规定及供应商提供的材料自行编写目录（部分格式后附）。</w:t>
      </w:r>
    </w:p>
    <w:p w14:paraId="2C2AAB43">
      <w:pPr>
        <w:spacing w:line="400" w:lineRule="exact"/>
        <w:rPr>
          <w:rFonts w:hint="eastAsia" w:ascii="宋体" w:hAnsi="宋体" w:eastAsia="宋体" w:cs="宋体"/>
          <w:color w:val="auto"/>
          <w:sz w:val="32"/>
          <w:szCs w:val="32"/>
          <w:highlight w:val="none"/>
        </w:rPr>
      </w:pPr>
    </w:p>
    <w:p w14:paraId="7D0B8076">
      <w:pPr>
        <w:spacing w:before="240" w:beforeLines="100" w:after="120" w:afterLines="50" w:line="520" w:lineRule="exact"/>
        <w:ind w:left="540"/>
        <w:jc w:val="center"/>
        <w:rPr>
          <w:rFonts w:hint="eastAsia" w:ascii="宋体" w:hAnsi="宋体" w:eastAsia="宋体" w:cs="宋体"/>
          <w:b/>
          <w:color w:val="auto"/>
          <w:sz w:val="32"/>
          <w:szCs w:val="32"/>
          <w:highlight w:val="none"/>
        </w:rPr>
      </w:pPr>
      <w:r>
        <w:rPr>
          <w:rFonts w:hint="eastAsia" w:ascii="宋体" w:hAnsi="宋体" w:eastAsia="宋体" w:cs="宋体"/>
          <w:color w:val="auto"/>
          <w:sz w:val="44"/>
          <w:szCs w:val="44"/>
          <w:highlight w:val="none"/>
        </w:rPr>
        <w:br w:type="page"/>
      </w:r>
    </w:p>
    <w:p w14:paraId="54D0297D">
      <w:pPr>
        <w:spacing w:before="240" w:beforeLines="100" w:after="120" w:afterLines="50" w:line="520" w:lineRule="exact"/>
        <w:ind w:left="540"/>
        <w:jc w:val="center"/>
        <w:rPr>
          <w:rFonts w:hint="eastAsia" w:ascii="宋体" w:hAnsi="宋体" w:eastAsia="宋体" w:cs="宋体"/>
          <w:color w:val="auto"/>
          <w:sz w:val="32"/>
          <w:szCs w:val="32"/>
          <w:highlight w:val="none"/>
        </w:rPr>
      </w:pPr>
      <w:r>
        <w:rPr>
          <w:rFonts w:hint="eastAsia" w:ascii="宋体" w:hAnsi="宋体" w:eastAsia="宋体" w:cs="宋体"/>
          <w:b/>
          <w:bCs w:val="0"/>
          <w:color w:val="auto"/>
          <w:sz w:val="44"/>
          <w:szCs w:val="44"/>
          <w:highlight w:val="none"/>
        </w:rPr>
        <w:t>法定代表人身份证明</w:t>
      </w:r>
    </w:p>
    <w:p w14:paraId="04389A7E">
      <w:pPr>
        <w:spacing w:line="360" w:lineRule="auto"/>
        <w:ind w:left="540"/>
        <w:contextualSpacing/>
        <w:rPr>
          <w:rFonts w:hint="eastAsia" w:ascii="宋体" w:hAnsi="宋体" w:eastAsia="宋体" w:cs="宋体"/>
          <w:color w:val="auto"/>
          <w:sz w:val="32"/>
          <w:szCs w:val="32"/>
          <w:highlight w:val="none"/>
        </w:rPr>
      </w:pPr>
    </w:p>
    <w:p w14:paraId="16CFECA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供应商名称：</w:t>
      </w:r>
      <w:r>
        <w:rPr>
          <w:rFonts w:hint="eastAsia" w:ascii="宋体" w:hAnsi="宋体" w:eastAsia="宋体" w:cs="宋体"/>
          <w:color w:val="auto"/>
          <w:sz w:val="24"/>
          <w:highlight w:val="none"/>
          <w:u w:val="single"/>
        </w:rPr>
        <w:t xml:space="preserve">                                         </w:t>
      </w:r>
    </w:p>
    <w:p w14:paraId="33269B51">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single"/>
        </w:rPr>
        <w:t xml:space="preserve">                                           </w:t>
      </w:r>
    </w:p>
    <w:p w14:paraId="28225DD3">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姓    名：</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性      别：</w:t>
      </w:r>
      <w:r>
        <w:rPr>
          <w:rFonts w:hint="eastAsia" w:ascii="宋体" w:hAnsi="宋体" w:eastAsia="宋体" w:cs="宋体"/>
          <w:color w:val="auto"/>
          <w:sz w:val="24"/>
          <w:highlight w:val="none"/>
          <w:u w:val="single"/>
        </w:rPr>
        <w:t xml:space="preserve">                </w:t>
      </w:r>
    </w:p>
    <w:p w14:paraId="48D6DD57">
      <w:pPr>
        <w:spacing w:line="360" w:lineRule="auto"/>
        <w:ind w:left="540"/>
        <w:contextualSpacing/>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年    龄：</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职      务：</w:t>
      </w:r>
      <w:r>
        <w:rPr>
          <w:rFonts w:hint="eastAsia" w:ascii="宋体" w:hAnsi="宋体" w:eastAsia="宋体" w:cs="宋体"/>
          <w:color w:val="auto"/>
          <w:sz w:val="24"/>
          <w:highlight w:val="none"/>
          <w:u w:val="single"/>
        </w:rPr>
        <w:t xml:space="preserve">                </w:t>
      </w:r>
    </w:p>
    <w:p w14:paraId="13F5D647">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身份证号码：</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 xml:space="preserve">       </w:t>
      </w:r>
    </w:p>
    <w:p w14:paraId="125A5A3B">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的法定代表人。</w:t>
      </w:r>
    </w:p>
    <w:p w14:paraId="709C3A10">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特此证明。</w:t>
      </w:r>
    </w:p>
    <w:p w14:paraId="0F16CD5B">
      <w:pPr>
        <w:spacing w:line="360" w:lineRule="auto"/>
        <w:ind w:left="540"/>
        <w:contextualSpacing/>
        <w:rPr>
          <w:rFonts w:hint="eastAsia" w:ascii="宋体" w:hAnsi="宋体" w:eastAsia="宋体" w:cs="宋体"/>
          <w:color w:val="auto"/>
          <w:sz w:val="24"/>
          <w:highlight w:val="none"/>
        </w:rPr>
      </w:pPr>
    </w:p>
    <w:p w14:paraId="3E1F221E">
      <w:pPr>
        <w:spacing w:line="360" w:lineRule="auto"/>
        <w:ind w:left="540"/>
        <w:contextualSpacing/>
        <w:rPr>
          <w:rFonts w:hint="eastAsia" w:ascii="宋体" w:hAnsi="宋体" w:eastAsia="宋体" w:cs="宋体"/>
          <w:color w:val="auto"/>
          <w:sz w:val="24"/>
          <w:highlight w:val="none"/>
        </w:rPr>
      </w:pPr>
    </w:p>
    <w:p w14:paraId="740D5228">
      <w:pPr>
        <w:spacing w:line="360" w:lineRule="auto"/>
        <w:ind w:left="540"/>
        <w:contextualSpacing/>
        <w:rPr>
          <w:rFonts w:hint="eastAsia" w:ascii="宋体" w:hAnsi="宋体" w:eastAsia="宋体" w:cs="宋体"/>
          <w:color w:val="auto"/>
          <w:sz w:val="24"/>
          <w:highlight w:val="none"/>
        </w:rPr>
      </w:pPr>
    </w:p>
    <w:p w14:paraId="34392395">
      <w:pPr>
        <w:spacing w:line="360" w:lineRule="auto"/>
        <w:ind w:left="54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附件：法定代表人有效身份证正反面复印件</w:t>
      </w:r>
    </w:p>
    <w:p w14:paraId="66329A50">
      <w:pPr>
        <w:spacing w:line="360" w:lineRule="auto"/>
        <w:ind w:left="540"/>
        <w:contextualSpacing/>
        <w:rPr>
          <w:rFonts w:hint="eastAsia" w:ascii="宋体" w:hAnsi="宋体" w:eastAsia="宋体" w:cs="宋体"/>
          <w:color w:val="auto"/>
          <w:sz w:val="24"/>
          <w:highlight w:val="none"/>
        </w:rPr>
      </w:pPr>
    </w:p>
    <w:p w14:paraId="1A688E70">
      <w:pPr>
        <w:spacing w:line="360" w:lineRule="auto"/>
        <w:ind w:left="540"/>
        <w:contextualSpacing/>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供应商（盖公章）：</w:t>
      </w:r>
      <w:r>
        <w:rPr>
          <w:rFonts w:hint="eastAsia" w:ascii="宋体" w:hAnsi="宋体" w:eastAsia="宋体" w:cs="宋体"/>
          <w:color w:val="auto"/>
          <w:sz w:val="24"/>
          <w:highlight w:val="none"/>
          <w:u w:val="single"/>
        </w:rPr>
        <w:t xml:space="preserve">               </w:t>
      </w:r>
    </w:p>
    <w:p w14:paraId="028BF75B">
      <w:pPr>
        <w:spacing w:line="360" w:lineRule="auto"/>
        <w:ind w:firstLine="5520" w:firstLineChars="2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日</w:t>
      </w:r>
    </w:p>
    <w:p w14:paraId="015C1EC8">
      <w:pPr>
        <w:spacing w:line="360" w:lineRule="auto"/>
        <w:contextualSpacing/>
        <w:jc w:val="center"/>
        <w:rPr>
          <w:rFonts w:hint="eastAsia" w:ascii="宋体" w:hAnsi="宋体" w:eastAsia="宋体" w:cs="宋体"/>
          <w:b/>
          <w:color w:val="auto"/>
          <w:sz w:val="24"/>
          <w:highlight w:val="none"/>
        </w:rPr>
      </w:pPr>
    </w:p>
    <w:p w14:paraId="2DC2D135">
      <w:pPr>
        <w:adjustRightInd w:val="0"/>
        <w:snapToGrid w:val="0"/>
        <w:spacing w:line="300" w:lineRule="auto"/>
        <w:jc w:val="left"/>
        <w:rPr>
          <w:rFonts w:hint="eastAsia" w:ascii="宋体" w:hAnsi="宋体" w:eastAsia="宋体" w:cs="宋体"/>
          <w:b/>
          <w:color w:val="auto"/>
          <w:szCs w:val="21"/>
          <w:highlight w:val="none"/>
        </w:rPr>
      </w:pPr>
    </w:p>
    <w:p w14:paraId="4F74FC72">
      <w:pPr>
        <w:spacing w:line="520" w:lineRule="exact"/>
        <w:jc w:val="center"/>
        <w:rPr>
          <w:rFonts w:hint="eastAsia" w:ascii="宋体" w:hAnsi="宋体" w:eastAsia="宋体" w:cs="宋体"/>
          <w:color w:val="auto"/>
          <w:sz w:val="44"/>
          <w:szCs w:val="44"/>
          <w:highlight w:val="none"/>
        </w:rPr>
      </w:pPr>
      <w:r>
        <w:rPr>
          <w:rFonts w:hint="eastAsia" w:ascii="宋体" w:hAnsi="宋体" w:eastAsia="宋体" w:cs="宋体"/>
          <w:color w:val="auto"/>
          <w:sz w:val="44"/>
          <w:szCs w:val="44"/>
          <w:highlight w:val="none"/>
        </w:rPr>
        <w:br w:type="page"/>
      </w:r>
      <w:r>
        <w:rPr>
          <w:rFonts w:hint="eastAsia" w:ascii="宋体" w:hAnsi="宋体" w:eastAsia="宋体" w:cs="宋体"/>
          <w:b/>
          <w:bCs w:val="0"/>
          <w:color w:val="auto"/>
          <w:sz w:val="44"/>
          <w:szCs w:val="44"/>
          <w:highlight w:val="none"/>
        </w:rPr>
        <w:t>授权委托书</w:t>
      </w:r>
    </w:p>
    <w:p w14:paraId="05DD0F23">
      <w:pPr>
        <w:spacing w:line="520" w:lineRule="exact"/>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（如有委托时）</w:t>
      </w:r>
    </w:p>
    <w:p w14:paraId="2D6191F4">
      <w:pPr>
        <w:spacing w:line="360" w:lineRule="auto"/>
        <w:contextualSpacing/>
        <w:rPr>
          <w:rFonts w:hint="eastAsia" w:ascii="宋体" w:hAnsi="宋体" w:eastAsia="宋体" w:cs="宋体"/>
          <w:color w:val="auto"/>
          <w:sz w:val="32"/>
          <w:szCs w:val="32"/>
          <w:highlight w:val="none"/>
        </w:rPr>
      </w:pPr>
    </w:p>
    <w:p w14:paraId="16C8D36A">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致：</w:t>
      </w:r>
      <w:r>
        <w:rPr>
          <w:rFonts w:hint="eastAsia" w:ascii="宋体" w:hAnsi="宋体" w:eastAsia="宋体" w:cs="宋体"/>
          <w:color w:val="auto"/>
          <w:sz w:val="24"/>
          <w:highlight w:val="none"/>
          <w:u w:val="single"/>
        </w:rPr>
        <w:t>（采购人名称）</w:t>
      </w:r>
      <w:r>
        <w:rPr>
          <w:rFonts w:hint="eastAsia" w:ascii="宋体" w:hAnsi="宋体" w:eastAsia="宋体" w:cs="宋体"/>
          <w:color w:val="auto"/>
          <w:sz w:val="24"/>
          <w:highlight w:val="none"/>
        </w:rPr>
        <w:t>：</w:t>
      </w:r>
    </w:p>
    <w:p w14:paraId="21BDA18D">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我</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系</w:t>
      </w:r>
      <w:r>
        <w:rPr>
          <w:rFonts w:hint="eastAsia" w:ascii="宋体" w:hAnsi="宋体" w:eastAsia="宋体" w:cs="宋体"/>
          <w:color w:val="auto"/>
          <w:sz w:val="24"/>
          <w:highlight w:val="none"/>
          <w:u w:val="single"/>
        </w:rPr>
        <w:t xml:space="preserve">  （供应商名称）  </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u w:val="none"/>
        </w:rPr>
        <w:t>法定代表人</w:t>
      </w:r>
      <w:r>
        <w:rPr>
          <w:rFonts w:hint="eastAsia" w:ascii="宋体" w:hAnsi="宋体" w:eastAsia="宋体" w:cs="宋体"/>
          <w:color w:val="auto"/>
          <w:sz w:val="24"/>
          <w:highlight w:val="none"/>
        </w:rPr>
        <w:t>，现授权</w:t>
      </w:r>
      <w:r>
        <w:rPr>
          <w:rFonts w:hint="eastAsia" w:ascii="宋体" w:hAnsi="宋体" w:eastAsia="宋体" w:cs="宋体"/>
          <w:color w:val="auto"/>
          <w:sz w:val="24"/>
          <w:highlight w:val="none"/>
          <w:u w:val="single"/>
        </w:rPr>
        <w:t xml:space="preserve"> （姓名） </w:t>
      </w:r>
      <w:r>
        <w:rPr>
          <w:rFonts w:hint="eastAsia" w:ascii="宋体" w:hAnsi="宋体" w:eastAsia="宋体" w:cs="宋体"/>
          <w:color w:val="auto"/>
          <w:sz w:val="24"/>
          <w:highlight w:val="none"/>
        </w:rPr>
        <w:t>以我方的名义参加</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项目的</w:t>
      </w:r>
      <w:r>
        <w:rPr>
          <w:rFonts w:hint="eastAsia" w:ascii="宋体" w:hAnsi="宋体" w:eastAsia="宋体" w:cs="宋体"/>
          <w:color w:val="auto"/>
          <w:sz w:val="24"/>
          <w:highlight w:val="none"/>
          <w:lang w:eastAsia="zh-CN"/>
        </w:rPr>
        <w:t>协商</w:t>
      </w:r>
      <w:r>
        <w:rPr>
          <w:rFonts w:hint="eastAsia" w:ascii="宋体" w:hAnsi="宋体" w:eastAsia="宋体" w:cs="宋体"/>
          <w:color w:val="auto"/>
          <w:sz w:val="24"/>
          <w:highlight w:val="none"/>
        </w:rPr>
        <w:t>活动，并代表我方全权办理针对上述项目的所有采购程序和环节的具体事务和签署相关文件。</w:t>
      </w:r>
    </w:p>
    <w:p w14:paraId="3BB8011E">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我方对委托代理人的签字事项负全部责任。</w:t>
      </w:r>
    </w:p>
    <w:p w14:paraId="12155419">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本授权书自签署之日起生效，在撤销授权的书面通知以前，本授权书一直有效。委托代理人在授权书有效期内签署的所有文件不因授权的撤销而失效。</w:t>
      </w:r>
    </w:p>
    <w:p w14:paraId="07E901D4">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委托代理人无转委托权，特此委托。</w:t>
      </w:r>
    </w:p>
    <w:p w14:paraId="0A407260">
      <w:pPr>
        <w:spacing w:line="360" w:lineRule="auto"/>
        <w:ind w:firstLine="480" w:firstLineChars="2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附：法定代表人身份证明及委托代理人有效身份证正反面复印件</w:t>
      </w:r>
    </w:p>
    <w:p w14:paraId="48ABE3E3">
      <w:pPr>
        <w:spacing w:line="360" w:lineRule="auto"/>
        <w:contextualSpacing/>
        <w:rPr>
          <w:rFonts w:hint="eastAsia" w:ascii="宋体" w:hAnsi="宋体" w:eastAsia="宋体" w:cs="宋体"/>
          <w:color w:val="auto"/>
          <w:sz w:val="24"/>
          <w:highlight w:val="none"/>
        </w:rPr>
      </w:pPr>
    </w:p>
    <w:p w14:paraId="22093213">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委托代理人（签字）：         法定代表人（签字或者盖章）：                    </w:t>
      </w:r>
    </w:p>
    <w:p w14:paraId="2F74384E">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委托代理人身份证号码：                              </w:t>
      </w:r>
    </w:p>
    <w:p w14:paraId="559B6AF2">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71B69B1B">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供应商（盖公章）：                      </w:t>
      </w:r>
    </w:p>
    <w:p w14:paraId="1E2419B8">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年    月    日</w:t>
      </w:r>
    </w:p>
    <w:p w14:paraId="1A0AF36A">
      <w:pPr>
        <w:spacing w:line="360" w:lineRule="auto"/>
        <w:contextualSpacing/>
        <w:rPr>
          <w:rFonts w:hint="eastAsia" w:ascii="宋体" w:hAnsi="宋体" w:eastAsia="宋体" w:cs="宋体"/>
          <w:color w:val="auto"/>
          <w:sz w:val="24"/>
          <w:highlight w:val="none"/>
        </w:rPr>
      </w:pPr>
    </w:p>
    <w:p w14:paraId="37298075">
      <w:pPr>
        <w:spacing w:line="360" w:lineRule="auto"/>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注：法定代表人必须在授权委托书上亲笔签字或者盖章，委托代理人必须在授权委托书上亲笔签字，</w:t>
      </w:r>
      <w:r>
        <w:rPr>
          <w:rFonts w:hint="eastAsia" w:ascii="宋体" w:hAnsi="宋体" w:eastAsia="宋体" w:cs="宋体"/>
          <w:b/>
          <w:color w:val="auto"/>
          <w:sz w:val="24"/>
          <w:highlight w:val="none"/>
        </w:rPr>
        <w:t>否则其响应文件按无效响应处理。</w:t>
      </w:r>
    </w:p>
    <w:p w14:paraId="4B137A6C">
      <w:pPr>
        <w:spacing w:line="360" w:lineRule="auto"/>
        <w:ind w:firstLine="420" w:firstLineChars="200"/>
        <w:contextualSpacing/>
        <w:jc w:val="left"/>
        <w:rPr>
          <w:rFonts w:hint="eastAsia" w:ascii="宋体" w:hAnsi="宋体" w:eastAsia="宋体" w:cs="宋体"/>
          <w:color w:val="auto"/>
          <w:szCs w:val="21"/>
          <w:highlight w:val="none"/>
        </w:rPr>
      </w:pPr>
    </w:p>
    <w:p w14:paraId="7D437DB4">
      <w:pPr>
        <w:spacing w:line="500" w:lineRule="exact"/>
        <w:jc w:val="center"/>
        <w:rPr>
          <w:rFonts w:hint="eastAsia" w:ascii="宋体" w:hAnsi="宋体" w:eastAsia="宋体" w:cs="宋体"/>
          <w:bCs/>
          <w:color w:val="auto"/>
          <w:sz w:val="44"/>
          <w:szCs w:val="44"/>
          <w:highlight w:val="none"/>
        </w:rPr>
      </w:pPr>
      <w:r>
        <w:rPr>
          <w:rFonts w:hint="eastAsia" w:ascii="宋体" w:hAnsi="宋体" w:eastAsia="宋体" w:cs="宋体"/>
          <w:color w:val="auto"/>
          <w:szCs w:val="21"/>
          <w:highlight w:val="none"/>
        </w:rPr>
        <w:br w:type="page"/>
      </w:r>
      <w:r>
        <w:rPr>
          <w:rFonts w:hint="eastAsia" w:ascii="宋体" w:hAnsi="宋体" w:eastAsia="宋体" w:cs="宋体"/>
          <w:b/>
          <w:bCs w:val="0"/>
          <w:color w:val="auto"/>
          <w:sz w:val="44"/>
          <w:szCs w:val="44"/>
          <w:highlight w:val="none"/>
        </w:rPr>
        <w:t>商务要求偏离表</w:t>
      </w:r>
    </w:p>
    <w:p w14:paraId="078CF6A9">
      <w:pPr>
        <w:snapToGrid w:val="0"/>
        <w:spacing w:before="50"/>
        <w:jc w:val="left"/>
        <w:rPr>
          <w:rFonts w:hint="eastAsia" w:ascii="宋体" w:hAnsi="宋体" w:eastAsia="宋体" w:cs="宋体"/>
          <w:color w:val="auto"/>
          <w:sz w:val="24"/>
          <w:highlight w:val="none"/>
        </w:rPr>
      </w:pPr>
    </w:p>
    <w:tbl>
      <w:tblPr>
        <w:tblStyle w:val="22"/>
        <w:tblpPr w:leftFromText="180" w:rightFromText="180" w:vertAnchor="text" w:horzAnchor="margin" w:tblpXSpec="center" w:tblpY="311"/>
        <w:tblOverlap w:val="never"/>
        <w:tblW w:w="971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9"/>
        <w:gridCol w:w="3225"/>
        <w:gridCol w:w="2944"/>
        <w:gridCol w:w="1781"/>
      </w:tblGrid>
      <w:tr w14:paraId="4BCCFC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147"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5088CBF1">
            <w:pPr>
              <w:snapToGrid w:val="0"/>
              <w:spacing w:before="120" w:before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项目</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0158B0A6">
            <w:pPr>
              <w:snapToGrid w:val="0"/>
              <w:spacing w:before="120" w:before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单一来源协商文件</w:t>
            </w:r>
            <w:r>
              <w:rPr>
                <w:rFonts w:hint="eastAsia" w:ascii="宋体" w:hAnsi="宋体" w:eastAsia="宋体" w:cs="宋体"/>
                <w:color w:val="auto"/>
                <w:sz w:val="24"/>
                <w:highlight w:val="none"/>
              </w:rPr>
              <w:t>商务要求</w:t>
            </w:r>
          </w:p>
        </w:tc>
        <w:tc>
          <w:tcPr>
            <w:tcW w:w="2944" w:type="dxa"/>
            <w:tcBorders>
              <w:top w:val="single" w:color="auto" w:sz="4" w:space="0"/>
              <w:left w:val="single" w:color="auto" w:sz="4" w:space="0"/>
              <w:bottom w:val="single" w:color="auto" w:sz="4" w:space="0"/>
              <w:right w:val="single" w:color="auto" w:sz="4" w:space="0"/>
            </w:tcBorders>
            <w:noWrap w:val="0"/>
            <w:vAlign w:val="center"/>
          </w:tcPr>
          <w:p w14:paraId="2B06A660">
            <w:pPr>
              <w:snapToGrid w:val="0"/>
              <w:spacing w:before="120" w:before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供应商的响应</w:t>
            </w:r>
          </w:p>
        </w:tc>
        <w:tc>
          <w:tcPr>
            <w:tcW w:w="1781" w:type="dxa"/>
            <w:tcBorders>
              <w:top w:val="single" w:color="auto" w:sz="4" w:space="0"/>
              <w:left w:val="single" w:color="auto" w:sz="4" w:space="0"/>
              <w:bottom w:val="single" w:color="auto" w:sz="4" w:space="0"/>
              <w:right w:val="single" w:color="auto" w:sz="4" w:space="0"/>
            </w:tcBorders>
            <w:noWrap w:val="0"/>
            <w:vAlign w:val="center"/>
          </w:tcPr>
          <w:p w14:paraId="6A97A859">
            <w:pPr>
              <w:snapToGrid w:val="0"/>
              <w:spacing w:before="120" w:beforeLines="50"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偏离说明</w:t>
            </w:r>
          </w:p>
        </w:tc>
      </w:tr>
      <w:tr w14:paraId="24B824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73B6374A">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协商</w:t>
            </w:r>
            <w:r>
              <w:rPr>
                <w:rFonts w:hint="eastAsia" w:ascii="宋体" w:hAnsi="宋体" w:eastAsia="宋体" w:cs="宋体"/>
                <w:color w:val="auto"/>
                <w:sz w:val="24"/>
                <w:szCs w:val="24"/>
                <w:highlight w:val="none"/>
              </w:rPr>
              <w:t>报价要求</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402AD8FD">
            <w:pPr>
              <w:jc w:val="center"/>
              <w:rPr>
                <w:rFonts w:hint="eastAsia" w:ascii="宋体" w:hAnsi="宋体" w:eastAsia="宋体" w:cs="宋体"/>
                <w:color w:val="auto"/>
                <w:sz w:val="24"/>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615DC728">
            <w:pPr>
              <w:snapToGrid w:val="0"/>
              <w:spacing w:before="120" w:beforeLines="50" w:line="360" w:lineRule="auto"/>
              <w:jc w:val="center"/>
              <w:rPr>
                <w:rFonts w:hint="eastAsia" w:ascii="宋体" w:hAnsi="宋体" w:eastAsia="宋体" w:cs="宋体"/>
                <w:color w:val="auto"/>
                <w:sz w:val="24"/>
                <w:highlight w:val="none"/>
              </w:rPr>
            </w:pPr>
          </w:p>
        </w:tc>
        <w:tc>
          <w:tcPr>
            <w:tcW w:w="1781" w:type="dxa"/>
            <w:tcBorders>
              <w:top w:val="single" w:color="auto" w:sz="4" w:space="0"/>
              <w:left w:val="single" w:color="auto" w:sz="4" w:space="0"/>
              <w:bottom w:val="single" w:color="auto" w:sz="4" w:space="0"/>
              <w:right w:val="single" w:color="auto" w:sz="4" w:space="0"/>
            </w:tcBorders>
            <w:noWrap w:val="0"/>
            <w:vAlign w:val="center"/>
          </w:tcPr>
          <w:p w14:paraId="7BA0A31C">
            <w:pPr>
              <w:snapToGrid w:val="0"/>
              <w:spacing w:before="120" w:beforeLines="50" w:line="360" w:lineRule="auto"/>
              <w:jc w:val="center"/>
              <w:rPr>
                <w:rFonts w:hint="eastAsia" w:ascii="宋体" w:hAnsi="宋体" w:eastAsia="宋体" w:cs="宋体"/>
                <w:color w:val="auto"/>
                <w:sz w:val="24"/>
                <w:highlight w:val="none"/>
              </w:rPr>
            </w:pPr>
          </w:p>
        </w:tc>
      </w:tr>
      <w:tr w14:paraId="2409936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75" w:hRule="atLeast"/>
          <w:jc w:val="center"/>
        </w:trPr>
        <w:tc>
          <w:tcPr>
            <w:tcW w:w="1769" w:type="dxa"/>
            <w:tcBorders>
              <w:top w:val="single" w:color="auto" w:sz="4" w:space="0"/>
              <w:left w:val="single" w:color="auto" w:sz="4" w:space="0"/>
              <w:bottom w:val="single" w:color="auto" w:sz="4" w:space="0"/>
              <w:right w:val="single" w:color="auto" w:sz="4" w:space="0"/>
            </w:tcBorders>
            <w:noWrap w:val="0"/>
            <w:vAlign w:val="center"/>
          </w:tcPr>
          <w:p w14:paraId="18C3889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付款</w:t>
            </w:r>
            <w:r>
              <w:rPr>
                <w:rFonts w:hint="eastAsia" w:ascii="宋体" w:hAnsi="宋体" w:eastAsia="宋体" w:cs="宋体"/>
                <w:color w:val="auto"/>
                <w:sz w:val="24"/>
                <w:szCs w:val="24"/>
                <w:highlight w:val="none"/>
                <w:lang w:eastAsia="zh-CN"/>
              </w:rPr>
              <w:t>条件</w:t>
            </w:r>
          </w:p>
        </w:tc>
        <w:tc>
          <w:tcPr>
            <w:tcW w:w="3225" w:type="dxa"/>
            <w:tcBorders>
              <w:top w:val="single" w:color="auto" w:sz="4" w:space="0"/>
              <w:left w:val="single" w:color="auto" w:sz="4" w:space="0"/>
              <w:bottom w:val="single" w:color="auto" w:sz="4" w:space="0"/>
              <w:right w:val="single" w:color="auto" w:sz="4" w:space="0"/>
            </w:tcBorders>
            <w:noWrap w:val="0"/>
            <w:vAlign w:val="center"/>
          </w:tcPr>
          <w:p w14:paraId="6D2772C6">
            <w:pPr>
              <w:jc w:val="center"/>
              <w:rPr>
                <w:rFonts w:hint="eastAsia" w:ascii="宋体" w:hAnsi="宋体" w:eastAsia="宋体" w:cs="宋体"/>
                <w:color w:val="auto"/>
                <w:sz w:val="24"/>
                <w:highlight w:val="none"/>
              </w:rPr>
            </w:pPr>
          </w:p>
        </w:tc>
        <w:tc>
          <w:tcPr>
            <w:tcW w:w="2944" w:type="dxa"/>
            <w:tcBorders>
              <w:top w:val="single" w:color="auto" w:sz="4" w:space="0"/>
              <w:left w:val="single" w:color="auto" w:sz="4" w:space="0"/>
              <w:bottom w:val="single" w:color="auto" w:sz="4" w:space="0"/>
              <w:right w:val="single" w:color="auto" w:sz="4" w:space="0"/>
            </w:tcBorders>
            <w:noWrap w:val="0"/>
            <w:vAlign w:val="center"/>
          </w:tcPr>
          <w:p w14:paraId="7225E515">
            <w:pPr>
              <w:snapToGrid w:val="0"/>
              <w:spacing w:before="120" w:beforeLines="50" w:line="360" w:lineRule="auto"/>
              <w:ind w:left="43"/>
              <w:jc w:val="center"/>
              <w:rPr>
                <w:rFonts w:hint="eastAsia" w:ascii="宋体" w:hAnsi="宋体" w:eastAsia="宋体" w:cs="宋体"/>
                <w:color w:val="auto"/>
                <w:sz w:val="24"/>
                <w:highlight w:val="none"/>
              </w:rPr>
            </w:pPr>
          </w:p>
        </w:tc>
        <w:tc>
          <w:tcPr>
            <w:tcW w:w="1781" w:type="dxa"/>
            <w:tcBorders>
              <w:top w:val="single" w:color="auto" w:sz="4" w:space="0"/>
              <w:left w:val="single" w:color="auto" w:sz="4" w:space="0"/>
              <w:bottom w:val="single" w:color="auto" w:sz="4" w:space="0"/>
              <w:right w:val="single" w:color="auto" w:sz="4" w:space="0"/>
            </w:tcBorders>
            <w:noWrap w:val="0"/>
            <w:vAlign w:val="center"/>
          </w:tcPr>
          <w:p w14:paraId="3A73F240">
            <w:pPr>
              <w:snapToGrid w:val="0"/>
              <w:spacing w:before="120" w:beforeLines="50" w:line="360" w:lineRule="auto"/>
              <w:ind w:left="43"/>
              <w:jc w:val="center"/>
              <w:rPr>
                <w:rFonts w:hint="eastAsia" w:ascii="宋体" w:hAnsi="宋体" w:eastAsia="宋体" w:cs="宋体"/>
                <w:color w:val="auto"/>
                <w:sz w:val="24"/>
                <w:highlight w:val="none"/>
              </w:rPr>
            </w:pPr>
          </w:p>
        </w:tc>
      </w:tr>
    </w:tbl>
    <w:p w14:paraId="493C1B07">
      <w:pPr>
        <w:pStyle w:val="11"/>
        <w:spacing w:after="0" w:line="360" w:lineRule="auto"/>
        <w:contextualSpacing/>
        <w:rPr>
          <w:rFonts w:hint="eastAsia" w:ascii="宋体" w:hAnsi="宋体" w:eastAsia="宋体" w:cs="宋体"/>
          <w:color w:val="auto"/>
          <w:kern w:val="0"/>
          <w:sz w:val="24"/>
          <w:szCs w:val="24"/>
          <w:highlight w:val="none"/>
        </w:rPr>
      </w:pPr>
    </w:p>
    <w:p w14:paraId="3C496B4C">
      <w:pPr>
        <w:pStyle w:val="11"/>
        <w:spacing w:after="0" w:line="360" w:lineRule="auto"/>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w:t>
      </w:r>
    </w:p>
    <w:p w14:paraId="05718733">
      <w:pPr>
        <w:pStyle w:val="11"/>
        <w:spacing w:after="0"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1.说明：应对照</w:t>
      </w:r>
      <w:r>
        <w:rPr>
          <w:rFonts w:hint="eastAsia" w:ascii="宋体" w:hAnsi="宋体" w:eastAsia="宋体" w:cs="宋体"/>
          <w:color w:val="auto"/>
          <w:kern w:val="0"/>
          <w:sz w:val="24"/>
          <w:szCs w:val="24"/>
          <w:highlight w:val="none"/>
          <w:lang w:eastAsia="zh-CN"/>
        </w:rPr>
        <w:t>单一来源协商文件</w:t>
      </w:r>
      <w:r>
        <w:rPr>
          <w:rFonts w:hint="eastAsia" w:ascii="宋体" w:hAnsi="宋体" w:eastAsia="宋体" w:cs="宋体"/>
          <w:color w:val="auto"/>
          <w:kern w:val="0"/>
          <w:sz w:val="24"/>
          <w:szCs w:val="24"/>
          <w:highlight w:val="none"/>
        </w:rPr>
        <w:t>“第三章 采购需求”中的商务要求逐条明确响应，并作出偏离说明。</w:t>
      </w:r>
    </w:p>
    <w:p w14:paraId="5DA04583">
      <w:pPr>
        <w:pStyle w:val="11"/>
        <w:spacing w:after="0" w:line="360" w:lineRule="auto"/>
        <w:ind w:firstLine="480" w:firstLineChars="200"/>
        <w:contextualSpacing/>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2.供应商应根据自身的承诺，对照</w:t>
      </w:r>
      <w:r>
        <w:rPr>
          <w:rFonts w:hint="eastAsia" w:ascii="宋体" w:hAnsi="宋体" w:eastAsia="宋体" w:cs="宋体"/>
          <w:color w:val="auto"/>
          <w:kern w:val="0"/>
          <w:sz w:val="24"/>
          <w:szCs w:val="24"/>
          <w:highlight w:val="none"/>
          <w:lang w:eastAsia="zh-CN"/>
        </w:rPr>
        <w:t>单一来源协商文件</w:t>
      </w:r>
      <w:r>
        <w:rPr>
          <w:rFonts w:hint="eastAsia" w:ascii="宋体" w:hAnsi="宋体" w:eastAsia="宋体" w:cs="宋体"/>
          <w:color w:val="auto"/>
          <w:kern w:val="0"/>
          <w:sz w:val="24"/>
          <w:szCs w:val="24"/>
          <w:highlight w:val="none"/>
        </w:rPr>
        <w:t>要求在“偏离说明”中注明“正偏离”、“负偏离”或者“无偏离”。既不属于“正偏离”也不属于“负偏离”即为“无偏离”。</w:t>
      </w:r>
    </w:p>
    <w:p w14:paraId="10274F93">
      <w:pPr>
        <w:spacing w:line="360" w:lineRule="auto"/>
        <w:contextualSpacing/>
        <w:jc w:val="left"/>
        <w:rPr>
          <w:rFonts w:hint="eastAsia" w:ascii="宋体" w:hAnsi="宋体" w:eastAsia="宋体" w:cs="宋体"/>
          <w:color w:val="auto"/>
          <w:sz w:val="24"/>
          <w:highlight w:val="none"/>
          <w:u w:val="single"/>
        </w:rPr>
      </w:pPr>
    </w:p>
    <w:p w14:paraId="0205D6FC">
      <w:pPr>
        <w:spacing w:line="360" w:lineRule="auto"/>
        <w:contextualSpacing/>
        <w:jc w:val="left"/>
        <w:rPr>
          <w:rFonts w:hint="eastAsia" w:ascii="宋体" w:hAnsi="宋体" w:eastAsia="宋体" w:cs="宋体"/>
          <w:color w:val="auto"/>
          <w:sz w:val="24"/>
          <w:highlight w:val="none"/>
          <w:u w:val="single"/>
        </w:rPr>
      </w:pPr>
    </w:p>
    <w:p w14:paraId="6E9399B8">
      <w:pPr>
        <w:spacing w:line="360" w:lineRule="auto"/>
        <w:ind w:right="-817" w:rightChars="-389"/>
        <w:contextualSpacing/>
        <w:rPr>
          <w:rFonts w:hint="eastAsia" w:ascii="宋体" w:hAnsi="宋体" w:eastAsia="宋体" w:cs="宋体"/>
          <w:color w:val="auto"/>
          <w:sz w:val="24"/>
          <w:highlight w:val="none"/>
        </w:rPr>
      </w:pPr>
    </w:p>
    <w:p w14:paraId="0A661782">
      <w:pPr>
        <w:spacing w:line="360" w:lineRule="auto"/>
        <w:ind w:right="-817" w:rightChars="-389" w:firstLine="3120" w:firstLineChars="1300"/>
        <w:contextualSpacing/>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w:t>
      </w:r>
    </w:p>
    <w:p w14:paraId="39A61386">
      <w:pPr>
        <w:spacing w:line="360" w:lineRule="auto"/>
        <w:ind w:right="-817" w:rightChars="-389" w:firstLine="3120" w:firstLineChars="1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供应商（盖公章）：</w:t>
      </w:r>
    </w:p>
    <w:p w14:paraId="5B862616">
      <w:pPr>
        <w:spacing w:line="360" w:lineRule="auto"/>
        <w:ind w:right="-817" w:rightChars="-389" w:firstLine="3120" w:firstLineChars="1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2166A19C">
      <w:pPr>
        <w:adjustRightInd w:val="0"/>
        <w:snapToGrid w:val="0"/>
        <w:spacing w:line="520" w:lineRule="exact"/>
        <w:ind w:firstLine="7040" w:firstLineChars="1600"/>
        <w:jc w:val="center"/>
        <w:rPr>
          <w:rFonts w:hint="eastAsia" w:ascii="宋体" w:hAnsi="宋体" w:eastAsia="宋体" w:cs="宋体"/>
          <w:bCs/>
          <w:color w:val="auto"/>
          <w:sz w:val="44"/>
          <w:szCs w:val="44"/>
          <w:highlight w:val="none"/>
        </w:rPr>
      </w:pPr>
    </w:p>
    <w:p w14:paraId="0727ECC9">
      <w:pPr>
        <w:adjustRightInd w:val="0"/>
        <w:snapToGrid w:val="0"/>
        <w:spacing w:line="300" w:lineRule="auto"/>
        <w:jc w:val="center"/>
        <w:rPr>
          <w:rFonts w:hint="eastAsia" w:ascii="宋体" w:hAnsi="宋体" w:eastAsia="宋体" w:cs="宋体"/>
          <w:bCs/>
          <w:color w:val="auto"/>
          <w:sz w:val="44"/>
          <w:szCs w:val="44"/>
          <w:highlight w:val="none"/>
        </w:rPr>
      </w:pPr>
      <w:r>
        <w:rPr>
          <w:rFonts w:hint="eastAsia" w:ascii="宋体" w:hAnsi="宋体" w:eastAsia="宋体" w:cs="宋体"/>
          <w:bCs/>
          <w:color w:val="auto"/>
          <w:sz w:val="44"/>
          <w:szCs w:val="44"/>
          <w:highlight w:val="none"/>
        </w:rPr>
        <w:br w:type="page"/>
      </w:r>
      <w:r>
        <w:rPr>
          <w:rFonts w:hint="eastAsia" w:ascii="宋体" w:hAnsi="宋体" w:eastAsia="宋体" w:cs="宋体"/>
          <w:b/>
          <w:bCs w:val="0"/>
          <w:color w:val="auto"/>
          <w:sz w:val="44"/>
          <w:szCs w:val="44"/>
          <w:highlight w:val="none"/>
        </w:rPr>
        <w:t>技术要求偏离表</w:t>
      </w:r>
    </w:p>
    <w:p w14:paraId="0EEC35C7">
      <w:pPr>
        <w:spacing w:line="520" w:lineRule="exact"/>
        <w:rPr>
          <w:rFonts w:hint="eastAsia" w:ascii="宋体" w:hAnsi="宋体" w:eastAsia="宋体" w:cs="宋体"/>
          <w:color w:val="auto"/>
          <w:sz w:val="32"/>
          <w:szCs w:val="32"/>
          <w:highlight w:val="none"/>
        </w:rPr>
      </w:pP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77"/>
        <w:gridCol w:w="877"/>
        <w:gridCol w:w="2913"/>
        <w:gridCol w:w="2622"/>
        <w:gridCol w:w="1431"/>
      </w:tblGrid>
      <w:tr w14:paraId="4B97BEF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73DC08D4">
            <w:pPr>
              <w:snapToGrid w:val="0"/>
              <w:spacing w:before="120" w:beforeLines="50"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序号</w:t>
            </w:r>
          </w:p>
        </w:tc>
        <w:tc>
          <w:tcPr>
            <w:tcW w:w="503" w:type="pct"/>
            <w:tcBorders>
              <w:right w:val="single" w:color="auto" w:sz="4" w:space="0"/>
            </w:tcBorders>
            <w:noWrap w:val="0"/>
            <w:vAlign w:val="center"/>
          </w:tcPr>
          <w:p w14:paraId="1BFDCAD1">
            <w:pPr>
              <w:snapToGrid w:val="0"/>
              <w:spacing w:before="120" w:beforeLines="50"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名称</w:t>
            </w:r>
          </w:p>
        </w:tc>
        <w:tc>
          <w:tcPr>
            <w:tcW w:w="1670" w:type="pct"/>
            <w:tcBorders>
              <w:left w:val="single" w:color="auto" w:sz="4" w:space="0"/>
            </w:tcBorders>
            <w:noWrap w:val="0"/>
            <w:vAlign w:val="center"/>
          </w:tcPr>
          <w:p w14:paraId="6D8D9931">
            <w:pPr>
              <w:snapToGrid w:val="0"/>
              <w:spacing w:before="120" w:beforeLines="50"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单一来源协商文件要求</w:t>
            </w:r>
          </w:p>
        </w:tc>
        <w:tc>
          <w:tcPr>
            <w:tcW w:w="1503" w:type="pct"/>
            <w:noWrap w:val="0"/>
            <w:vAlign w:val="center"/>
          </w:tcPr>
          <w:p w14:paraId="3870004B">
            <w:pPr>
              <w:snapToGrid w:val="0"/>
              <w:spacing w:before="120" w:beforeLines="50"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协商响应</w:t>
            </w:r>
          </w:p>
        </w:tc>
        <w:tc>
          <w:tcPr>
            <w:tcW w:w="820" w:type="pct"/>
            <w:noWrap w:val="0"/>
            <w:vAlign w:val="center"/>
          </w:tcPr>
          <w:p w14:paraId="36C27774">
            <w:pPr>
              <w:snapToGrid w:val="0"/>
              <w:spacing w:before="120" w:beforeLines="50"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偏离说明</w:t>
            </w:r>
          </w:p>
        </w:tc>
      </w:tr>
      <w:tr w14:paraId="32ED88C0">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5C1EBBE4">
            <w:pPr>
              <w:snapToGrid w:val="0"/>
              <w:spacing w:before="120" w:beforeLines="50"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503" w:type="pct"/>
            <w:tcBorders>
              <w:right w:val="single" w:color="auto" w:sz="4" w:space="0"/>
            </w:tcBorders>
            <w:noWrap w:val="0"/>
            <w:vAlign w:val="center"/>
          </w:tcPr>
          <w:p w14:paraId="0BAA3A54">
            <w:pPr>
              <w:snapToGrid w:val="0"/>
              <w:spacing w:before="120" w:beforeLines="50" w:line="360" w:lineRule="auto"/>
              <w:jc w:val="center"/>
              <w:rPr>
                <w:rFonts w:hint="eastAsia" w:ascii="宋体" w:hAnsi="宋体" w:eastAsia="宋体" w:cs="宋体"/>
                <w:color w:val="auto"/>
                <w:sz w:val="24"/>
                <w:highlight w:val="none"/>
                <w:lang w:val="en-US" w:eastAsia="zh-CN"/>
              </w:rPr>
            </w:pPr>
          </w:p>
        </w:tc>
        <w:tc>
          <w:tcPr>
            <w:tcW w:w="1670" w:type="pct"/>
            <w:tcBorders>
              <w:left w:val="single" w:color="auto" w:sz="4" w:space="0"/>
            </w:tcBorders>
            <w:noWrap w:val="0"/>
            <w:vAlign w:val="center"/>
          </w:tcPr>
          <w:p w14:paraId="7EA1A1C4">
            <w:pPr>
              <w:snapToGrid w:val="0"/>
              <w:spacing w:before="120" w:beforeLines="50" w:line="360" w:lineRule="auto"/>
              <w:jc w:val="center"/>
              <w:rPr>
                <w:rFonts w:hint="eastAsia" w:ascii="宋体" w:hAnsi="宋体" w:eastAsia="宋体" w:cs="宋体"/>
                <w:color w:val="auto"/>
                <w:sz w:val="24"/>
                <w:highlight w:val="none"/>
                <w:lang w:val="en-US" w:eastAsia="zh-CN"/>
              </w:rPr>
            </w:pPr>
          </w:p>
        </w:tc>
        <w:tc>
          <w:tcPr>
            <w:tcW w:w="1503" w:type="pct"/>
            <w:noWrap w:val="0"/>
            <w:vAlign w:val="center"/>
          </w:tcPr>
          <w:p w14:paraId="6BED0900">
            <w:pPr>
              <w:snapToGrid w:val="0"/>
              <w:spacing w:before="120" w:beforeLines="50" w:line="360" w:lineRule="auto"/>
              <w:jc w:val="center"/>
              <w:rPr>
                <w:rFonts w:hint="eastAsia" w:ascii="宋体" w:hAnsi="宋体" w:eastAsia="宋体" w:cs="宋体"/>
                <w:color w:val="auto"/>
                <w:sz w:val="24"/>
                <w:highlight w:val="none"/>
                <w:lang w:val="en-US" w:eastAsia="zh-CN"/>
              </w:rPr>
            </w:pPr>
          </w:p>
        </w:tc>
        <w:tc>
          <w:tcPr>
            <w:tcW w:w="820" w:type="pct"/>
            <w:noWrap w:val="0"/>
            <w:vAlign w:val="center"/>
          </w:tcPr>
          <w:p w14:paraId="2D3E0A86">
            <w:pPr>
              <w:snapToGrid w:val="0"/>
              <w:spacing w:before="120" w:beforeLines="50" w:line="360" w:lineRule="auto"/>
              <w:jc w:val="center"/>
              <w:rPr>
                <w:rFonts w:hint="eastAsia" w:ascii="宋体" w:hAnsi="宋体" w:eastAsia="宋体" w:cs="宋体"/>
                <w:color w:val="auto"/>
                <w:sz w:val="24"/>
                <w:highlight w:val="none"/>
                <w:lang w:val="en-US" w:eastAsia="zh-CN"/>
              </w:rPr>
            </w:pPr>
          </w:p>
        </w:tc>
      </w:tr>
      <w:tr w14:paraId="68AB492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08C0D02C">
            <w:pPr>
              <w:snapToGrid w:val="0"/>
              <w:spacing w:before="120" w:beforeLines="50"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503" w:type="pct"/>
            <w:tcBorders>
              <w:right w:val="single" w:color="auto" w:sz="4" w:space="0"/>
            </w:tcBorders>
            <w:noWrap w:val="0"/>
            <w:vAlign w:val="center"/>
          </w:tcPr>
          <w:p w14:paraId="30278BBC">
            <w:pPr>
              <w:snapToGrid w:val="0"/>
              <w:spacing w:before="120" w:beforeLines="50" w:line="360" w:lineRule="auto"/>
              <w:jc w:val="center"/>
              <w:rPr>
                <w:rFonts w:hint="eastAsia" w:ascii="宋体" w:hAnsi="宋体" w:eastAsia="宋体" w:cs="宋体"/>
                <w:color w:val="auto"/>
                <w:sz w:val="24"/>
                <w:highlight w:val="none"/>
                <w:lang w:val="en-US" w:eastAsia="zh-CN"/>
              </w:rPr>
            </w:pPr>
          </w:p>
        </w:tc>
        <w:tc>
          <w:tcPr>
            <w:tcW w:w="1670" w:type="pct"/>
            <w:tcBorders>
              <w:left w:val="single" w:color="auto" w:sz="4" w:space="0"/>
            </w:tcBorders>
            <w:noWrap w:val="0"/>
            <w:vAlign w:val="center"/>
          </w:tcPr>
          <w:p w14:paraId="7388CA9C">
            <w:pPr>
              <w:snapToGrid w:val="0"/>
              <w:spacing w:before="120" w:beforeLines="50" w:line="360" w:lineRule="auto"/>
              <w:jc w:val="center"/>
              <w:rPr>
                <w:rFonts w:hint="eastAsia" w:ascii="宋体" w:hAnsi="宋体" w:eastAsia="宋体" w:cs="宋体"/>
                <w:color w:val="auto"/>
                <w:sz w:val="24"/>
                <w:highlight w:val="none"/>
                <w:lang w:val="en-US" w:eastAsia="zh-CN"/>
              </w:rPr>
            </w:pPr>
          </w:p>
        </w:tc>
        <w:tc>
          <w:tcPr>
            <w:tcW w:w="1503" w:type="pct"/>
            <w:noWrap w:val="0"/>
            <w:vAlign w:val="center"/>
          </w:tcPr>
          <w:p w14:paraId="6C218DB6">
            <w:pPr>
              <w:snapToGrid w:val="0"/>
              <w:spacing w:before="120" w:beforeLines="50" w:line="360" w:lineRule="auto"/>
              <w:jc w:val="center"/>
              <w:rPr>
                <w:rFonts w:hint="eastAsia" w:ascii="宋体" w:hAnsi="宋体" w:eastAsia="宋体" w:cs="宋体"/>
                <w:color w:val="auto"/>
                <w:sz w:val="24"/>
                <w:highlight w:val="none"/>
                <w:lang w:val="en-US" w:eastAsia="zh-CN"/>
              </w:rPr>
            </w:pPr>
          </w:p>
        </w:tc>
        <w:tc>
          <w:tcPr>
            <w:tcW w:w="820" w:type="pct"/>
            <w:noWrap w:val="0"/>
            <w:vAlign w:val="center"/>
          </w:tcPr>
          <w:p w14:paraId="7A459DA8">
            <w:pPr>
              <w:snapToGrid w:val="0"/>
              <w:spacing w:before="120" w:beforeLines="50" w:line="360" w:lineRule="auto"/>
              <w:jc w:val="center"/>
              <w:rPr>
                <w:rFonts w:hint="eastAsia" w:ascii="宋体" w:hAnsi="宋体" w:eastAsia="宋体" w:cs="宋体"/>
                <w:color w:val="auto"/>
                <w:sz w:val="24"/>
                <w:highlight w:val="none"/>
                <w:lang w:val="en-US" w:eastAsia="zh-CN"/>
              </w:rPr>
            </w:pPr>
          </w:p>
        </w:tc>
      </w:tr>
      <w:tr w14:paraId="0F1742F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52D19049">
            <w:pPr>
              <w:snapToGrid w:val="0"/>
              <w:spacing w:before="120" w:beforeLines="50"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503" w:type="pct"/>
            <w:tcBorders>
              <w:right w:val="single" w:color="auto" w:sz="4" w:space="0"/>
            </w:tcBorders>
            <w:noWrap w:val="0"/>
            <w:vAlign w:val="center"/>
          </w:tcPr>
          <w:p w14:paraId="2C8E9EDE">
            <w:pPr>
              <w:snapToGrid w:val="0"/>
              <w:spacing w:before="120" w:beforeLines="50" w:line="360" w:lineRule="auto"/>
              <w:jc w:val="center"/>
              <w:rPr>
                <w:rFonts w:hint="eastAsia" w:ascii="宋体" w:hAnsi="宋体" w:eastAsia="宋体" w:cs="宋体"/>
                <w:color w:val="auto"/>
                <w:sz w:val="24"/>
                <w:highlight w:val="none"/>
                <w:lang w:val="en-US" w:eastAsia="zh-CN"/>
              </w:rPr>
            </w:pPr>
          </w:p>
        </w:tc>
        <w:tc>
          <w:tcPr>
            <w:tcW w:w="1670" w:type="pct"/>
            <w:tcBorders>
              <w:left w:val="single" w:color="auto" w:sz="4" w:space="0"/>
            </w:tcBorders>
            <w:noWrap w:val="0"/>
            <w:vAlign w:val="center"/>
          </w:tcPr>
          <w:p w14:paraId="454ACE7C">
            <w:pPr>
              <w:snapToGrid w:val="0"/>
              <w:spacing w:before="120" w:beforeLines="50" w:line="360" w:lineRule="auto"/>
              <w:jc w:val="center"/>
              <w:rPr>
                <w:rFonts w:hint="eastAsia" w:ascii="宋体" w:hAnsi="宋体" w:eastAsia="宋体" w:cs="宋体"/>
                <w:color w:val="auto"/>
                <w:sz w:val="24"/>
                <w:highlight w:val="none"/>
                <w:lang w:val="en-US" w:eastAsia="zh-CN"/>
              </w:rPr>
            </w:pPr>
          </w:p>
        </w:tc>
        <w:tc>
          <w:tcPr>
            <w:tcW w:w="1503" w:type="pct"/>
            <w:noWrap w:val="0"/>
            <w:vAlign w:val="center"/>
          </w:tcPr>
          <w:p w14:paraId="6F808BB7">
            <w:pPr>
              <w:snapToGrid w:val="0"/>
              <w:spacing w:before="120" w:beforeLines="50" w:line="360" w:lineRule="auto"/>
              <w:jc w:val="center"/>
              <w:rPr>
                <w:rFonts w:hint="eastAsia" w:ascii="宋体" w:hAnsi="宋体" w:eastAsia="宋体" w:cs="宋体"/>
                <w:color w:val="auto"/>
                <w:sz w:val="24"/>
                <w:highlight w:val="none"/>
                <w:lang w:val="en-US" w:eastAsia="zh-CN"/>
              </w:rPr>
            </w:pPr>
          </w:p>
        </w:tc>
        <w:tc>
          <w:tcPr>
            <w:tcW w:w="820" w:type="pct"/>
            <w:noWrap w:val="0"/>
            <w:vAlign w:val="center"/>
          </w:tcPr>
          <w:p w14:paraId="2BE93212">
            <w:pPr>
              <w:snapToGrid w:val="0"/>
              <w:spacing w:before="120" w:beforeLines="50" w:line="360" w:lineRule="auto"/>
              <w:jc w:val="center"/>
              <w:rPr>
                <w:rFonts w:hint="eastAsia" w:ascii="宋体" w:hAnsi="宋体" w:eastAsia="宋体" w:cs="宋体"/>
                <w:color w:val="auto"/>
                <w:sz w:val="24"/>
                <w:highlight w:val="none"/>
                <w:lang w:val="en-US" w:eastAsia="zh-CN"/>
              </w:rPr>
            </w:pPr>
          </w:p>
        </w:tc>
      </w:tr>
      <w:tr w14:paraId="57341D9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51F9E09B">
            <w:pPr>
              <w:snapToGrid w:val="0"/>
              <w:spacing w:before="120" w:beforeLines="50"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w:t>
            </w:r>
          </w:p>
        </w:tc>
        <w:tc>
          <w:tcPr>
            <w:tcW w:w="503" w:type="pct"/>
            <w:tcBorders>
              <w:right w:val="single" w:color="auto" w:sz="4" w:space="0"/>
            </w:tcBorders>
            <w:noWrap w:val="0"/>
            <w:vAlign w:val="center"/>
          </w:tcPr>
          <w:p w14:paraId="007ACCA3">
            <w:pPr>
              <w:snapToGrid w:val="0"/>
              <w:spacing w:before="120" w:beforeLines="50" w:line="360" w:lineRule="auto"/>
              <w:jc w:val="center"/>
              <w:rPr>
                <w:rFonts w:hint="eastAsia" w:ascii="宋体" w:hAnsi="宋体" w:eastAsia="宋体" w:cs="宋体"/>
                <w:color w:val="auto"/>
                <w:sz w:val="24"/>
                <w:highlight w:val="none"/>
                <w:lang w:val="en-US" w:eastAsia="zh-CN"/>
              </w:rPr>
            </w:pPr>
          </w:p>
        </w:tc>
        <w:tc>
          <w:tcPr>
            <w:tcW w:w="1670" w:type="pct"/>
            <w:tcBorders>
              <w:left w:val="single" w:color="auto" w:sz="4" w:space="0"/>
            </w:tcBorders>
            <w:noWrap w:val="0"/>
            <w:vAlign w:val="center"/>
          </w:tcPr>
          <w:p w14:paraId="383DDD7B">
            <w:pPr>
              <w:snapToGrid w:val="0"/>
              <w:spacing w:before="120" w:beforeLines="50" w:line="360" w:lineRule="auto"/>
              <w:jc w:val="center"/>
              <w:rPr>
                <w:rFonts w:hint="eastAsia" w:ascii="宋体" w:hAnsi="宋体" w:eastAsia="宋体" w:cs="宋体"/>
                <w:color w:val="auto"/>
                <w:sz w:val="24"/>
                <w:highlight w:val="none"/>
                <w:lang w:val="en-US" w:eastAsia="zh-CN"/>
              </w:rPr>
            </w:pPr>
          </w:p>
        </w:tc>
        <w:tc>
          <w:tcPr>
            <w:tcW w:w="1503" w:type="pct"/>
            <w:noWrap w:val="0"/>
            <w:vAlign w:val="center"/>
          </w:tcPr>
          <w:p w14:paraId="67B4617A">
            <w:pPr>
              <w:snapToGrid w:val="0"/>
              <w:spacing w:before="120" w:beforeLines="50" w:line="360" w:lineRule="auto"/>
              <w:jc w:val="center"/>
              <w:rPr>
                <w:rFonts w:hint="eastAsia" w:ascii="宋体" w:hAnsi="宋体" w:eastAsia="宋体" w:cs="宋体"/>
                <w:color w:val="auto"/>
                <w:sz w:val="24"/>
                <w:highlight w:val="none"/>
                <w:lang w:val="en-US" w:eastAsia="zh-CN"/>
              </w:rPr>
            </w:pPr>
          </w:p>
        </w:tc>
        <w:tc>
          <w:tcPr>
            <w:tcW w:w="820" w:type="pct"/>
            <w:noWrap w:val="0"/>
            <w:vAlign w:val="center"/>
          </w:tcPr>
          <w:p w14:paraId="55CE9F74">
            <w:pPr>
              <w:snapToGrid w:val="0"/>
              <w:spacing w:before="120" w:beforeLines="50" w:line="360" w:lineRule="auto"/>
              <w:jc w:val="center"/>
              <w:rPr>
                <w:rFonts w:hint="eastAsia" w:ascii="宋体" w:hAnsi="宋体" w:eastAsia="宋体" w:cs="宋体"/>
                <w:color w:val="auto"/>
                <w:sz w:val="24"/>
                <w:highlight w:val="none"/>
                <w:lang w:val="en-US" w:eastAsia="zh-CN"/>
              </w:rPr>
            </w:pPr>
          </w:p>
        </w:tc>
      </w:tr>
      <w:tr w14:paraId="58B3C79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cantSplit/>
          <w:trHeight w:val="420" w:hRule="atLeast"/>
          <w:jc w:val="center"/>
        </w:trPr>
        <w:tc>
          <w:tcPr>
            <w:tcW w:w="503" w:type="pct"/>
            <w:noWrap w:val="0"/>
            <w:vAlign w:val="center"/>
          </w:tcPr>
          <w:p w14:paraId="362DFC31">
            <w:pPr>
              <w:snapToGrid w:val="0"/>
              <w:spacing w:before="120" w:beforeLines="50"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w:t>
            </w:r>
          </w:p>
        </w:tc>
        <w:tc>
          <w:tcPr>
            <w:tcW w:w="503" w:type="pct"/>
            <w:tcBorders>
              <w:right w:val="single" w:color="auto" w:sz="4" w:space="0"/>
            </w:tcBorders>
            <w:noWrap w:val="0"/>
            <w:vAlign w:val="center"/>
          </w:tcPr>
          <w:p w14:paraId="67486A3E">
            <w:pPr>
              <w:snapToGrid w:val="0"/>
              <w:spacing w:before="120" w:beforeLines="50" w:line="360" w:lineRule="auto"/>
              <w:jc w:val="center"/>
              <w:rPr>
                <w:rFonts w:hint="eastAsia" w:ascii="宋体" w:hAnsi="宋体" w:eastAsia="宋体" w:cs="宋体"/>
                <w:color w:val="auto"/>
                <w:sz w:val="24"/>
                <w:highlight w:val="none"/>
                <w:lang w:val="en-US" w:eastAsia="zh-CN"/>
              </w:rPr>
            </w:pPr>
          </w:p>
        </w:tc>
        <w:tc>
          <w:tcPr>
            <w:tcW w:w="1670" w:type="pct"/>
            <w:tcBorders>
              <w:left w:val="single" w:color="auto" w:sz="4" w:space="0"/>
            </w:tcBorders>
            <w:noWrap w:val="0"/>
            <w:vAlign w:val="center"/>
          </w:tcPr>
          <w:p w14:paraId="5B943E6A">
            <w:pPr>
              <w:snapToGrid w:val="0"/>
              <w:spacing w:before="120" w:beforeLines="50" w:line="360" w:lineRule="auto"/>
              <w:jc w:val="center"/>
              <w:rPr>
                <w:rFonts w:hint="eastAsia" w:ascii="宋体" w:hAnsi="宋体" w:eastAsia="宋体" w:cs="宋体"/>
                <w:color w:val="auto"/>
                <w:sz w:val="24"/>
                <w:highlight w:val="none"/>
                <w:lang w:val="en-US" w:eastAsia="zh-CN"/>
              </w:rPr>
            </w:pPr>
          </w:p>
        </w:tc>
        <w:tc>
          <w:tcPr>
            <w:tcW w:w="1503" w:type="pct"/>
            <w:noWrap w:val="0"/>
            <w:vAlign w:val="center"/>
          </w:tcPr>
          <w:p w14:paraId="315EA523">
            <w:pPr>
              <w:snapToGrid w:val="0"/>
              <w:spacing w:before="120" w:beforeLines="50" w:line="360" w:lineRule="auto"/>
              <w:jc w:val="center"/>
              <w:rPr>
                <w:rFonts w:hint="eastAsia" w:ascii="宋体" w:hAnsi="宋体" w:eastAsia="宋体" w:cs="宋体"/>
                <w:color w:val="auto"/>
                <w:sz w:val="24"/>
                <w:highlight w:val="none"/>
                <w:lang w:val="en-US" w:eastAsia="zh-CN"/>
              </w:rPr>
            </w:pPr>
          </w:p>
        </w:tc>
        <w:tc>
          <w:tcPr>
            <w:tcW w:w="820" w:type="pct"/>
            <w:noWrap w:val="0"/>
            <w:vAlign w:val="center"/>
          </w:tcPr>
          <w:p w14:paraId="056C48C1">
            <w:pPr>
              <w:snapToGrid w:val="0"/>
              <w:spacing w:before="120" w:beforeLines="50" w:line="360" w:lineRule="auto"/>
              <w:jc w:val="center"/>
              <w:rPr>
                <w:rFonts w:hint="eastAsia" w:ascii="宋体" w:hAnsi="宋体" w:eastAsia="宋体" w:cs="宋体"/>
                <w:color w:val="auto"/>
                <w:sz w:val="24"/>
                <w:highlight w:val="none"/>
                <w:lang w:val="en-US" w:eastAsia="zh-CN"/>
              </w:rPr>
            </w:pPr>
          </w:p>
        </w:tc>
      </w:tr>
      <w:tr w14:paraId="01D97BC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20" w:hRule="atLeast"/>
          <w:jc w:val="center"/>
        </w:trPr>
        <w:tc>
          <w:tcPr>
            <w:tcW w:w="503" w:type="pct"/>
            <w:noWrap w:val="0"/>
            <w:vAlign w:val="center"/>
          </w:tcPr>
          <w:p w14:paraId="760D197E">
            <w:pPr>
              <w:snapToGrid w:val="0"/>
              <w:spacing w:before="120" w:beforeLines="50" w:line="36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503" w:type="pct"/>
            <w:tcBorders>
              <w:right w:val="single" w:color="auto" w:sz="4" w:space="0"/>
            </w:tcBorders>
            <w:noWrap w:val="0"/>
            <w:vAlign w:val="center"/>
          </w:tcPr>
          <w:p w14:paraId="5F0EC2AC">
            <w:pPr>
              <w:snapToGrid w:val="0"/>
              <w:spacing w:before="120" w:beforeLines="50" w:line="360" w:lineRule="auto"/>
              <w:jc w:val="center"/>
              <w:rPr>
                <w:rFonts w:hint="eastAsia" w:ascii="宋体" w:hAnsi="宋体" w:eastAsia="宋体" w:cs="宋体"/>
                <w:color w:val="auto"/>
                <w:sz w:val="24"/>
                <w:highlight w:val="none"/>
                <w:lang w:val="en-US" w:eastAsia="zh-CN"/>
              </w:rPr>
            </w:pPr>
          </w:p>
        </w:tc>
        <w:tc>
          <w:tcPr>
            <w:tcW w:w="1670" w:type="pct"/>
            <w:tcBorders>
              <w:left w:val="single" w:color="auto" w:sz="4" w:space="0"/>
            </w:tcBorders>
            <w:noWrap w:val="0"/>
            <w:vAlign w:val="center"/>
          </w:tcPr>
          <w:p w14:paraId="3A530378">
            <w:pPr>
              <w:snapToGrid w:val="0"/>
              <w:spacing w:before="120" w:beforeLines="50" w:line="360" w:lineRule="auto"/>
              <w:jc w:val="center"/>
              <w:rPr>
                <w:rFonts w:hint="eastAsia" w:ascii="宋体" w:hAnsi="宋体" w:eastAsia="宋体" w:cs="宋体"/>
                <w:color w:val="auto"/>
                <w:sz w:val="24"/>
                <w:highlight w:val="none"/>
                <w:lang w:val="en-US" w:eastAsia="zh-CN"/>
              </w:rPr>
            </w:pPr>
          </w:p>
        </w:tc>
        <w:tc>
          <w:tcPr>
            <w:tcW w:w="1503" w:type="pct"/>
            <w:noWrap w:val="0"/>
            <w:vAlign w:val="center"/>
          </w:tcPr>
          <w:p w14:paraId="1723CD86">
            <w:pPr>
              <w:snapToGrid w:val="0"/>
              <w:spacing w:before="120" w:beforeLines="50" w:line="360" w:lineRule="auto"/>
              <w:jc w:val="center"/>
              <w:rPr>
                <w:rFonts w:hint="eastAsia" w:ascii="宋体" w:hAnsi="宋体" w:eastAsia="宋体" w:cs="宋体"/>
                <w:color w:val="auto"/>
                <w:sz w:val="24"/>
                <w:highlight w:val="none"/>
                <w:lang w:val="en-US" w:eastAsia="zh-CN"/>
              </w:rPr>
            </w:pPr>
          </w:p>
        </w:tc>
        <w:tc>
          <w:tcPr>
            <w:tcW w:w="820" w:type="pct"/>
            <w:tcBorders>
              <w:right w:val="single" w:color="auto" w:sz="4" w:space="0"/>
            </w:tcBorders>
            <w:noWrap w:val="0"/>
            <w:vAlign w:val="center"/>
          </w:tcPr>
          <w:p w14:paraId="5FC429AA">
            <w:pPr>
              <w:snapToGrid w:val="0"/>
              <w:spacing w:before="120" w:beforeLines="50" w:line="360" w:lineRule="auto"/>
              <w:jc w:val="center"/>
              <w:rPr>
                <w:rFonts w:hint="eastAsia" w:ascii="宋体" w:hAnsi="宋体" w:eastAsia="宋体" w:cs="宋体"/>
                <w:color w:val="auto"/>
                <w:sz w:val="24"/>
                <w:highlight w:val="none"/>
                <w:lang w:val="en-US" w:eastAsia="zh-CN"/>
              </w:rPr>
            </w:pPr>
          </w:p>
        </w:tc>
      </w:tr>
    </w:tbl>
    <w:p w14:paraId="7721C1AF">
      <w:pPr>
        <w:pStyle w:val="13"/>
        <w:spacing w:line="360" w:lineRule="auto"/>
        <w:ind w:firstLine="0" w:firstLineChars="0"/>
        <w:contextualSpacing/>
        <w:rPr>
          <w:rFonts w:hint="eastAsia" w:ascii="宋体" w:hAnsi="宋体" w:eastAsia="宋体" w:cs="宋体"/>
          <w:color w:val="auto"/>
          <w:sz w:val="24"/>
          <w:szCs w:val="24"/>
          <w:highlight w:val="none"/>
        </w:rPr>
      </w:pPr>
    </w:p>
    <w:p w14:paraId="770EDA3B">
      <w:pPr>
        <w:pStyle w:val="13"/>
        <w:spacing w:line="360" w:lineRule="auto"/>
        <w:ind w:firstLine="0" w:firstLineChars="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3A153629">
      <w:pPr>
        <w:pStyle w:val="13"/>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1.说明：应对照</w:t>
      </w:r>
      <w:r>
        <w:rPr>
          <w:rFonts w:hint="eastAsia" w:ascii="宋体" w:hAnsi="宋体" w:eastAsia="宋体" w:cs="宋体"/>
          <w:color w:val="auto"/>
          <w:sz w:val="24"/>
          <w:szCs w:val="24"/>
          <w:highlight w:val="none"/>
          <w:lang w:eastAsia="zh-CN"/>
        </w:rPr>
        <w:t>单一来源协商文件</w:t>
      </w:r>
      <w:r>
        <w:rPr>
          <w:rFonts w:hint="eastAsia" w:ascii="宋体" w:hAnsi="宋体" w:eastAsia="宋体" w:cs="宋体"/>
          <w:color w:val="auto"/>
          <w:sz w:val="24"/>
          <w:szCs w:val="24"/>
          <w:highlight w:val="none"/>
        </w:rPr>
        <w:t>“第三章 采购需求”中的技术要求逐条实质性响应，并作出偏离说明。</w:t>
      </w:r>
    </w:p>
    <w:p w14:paraId="140549FD">
      <w:pPr>
        <w:pStyle w:val="13"/>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2.供应商应根据</w:t>
      </w:r>
      <w:r>
        <w:rPr>
          <w:rFonts w:hint="eastAsia" w:ascii="宋体" w:hAnsi="宋体" w:eastAsia="宋体" w:cs="宋体"/>
          <w:color w:val="auto"/>
          <w:sz w:val="24"/>
          <w:szCs w:val="24"/>
          <w:highlight w:val="none"/>
          <w:lang w:eastAsia="zh-CN"/>
        </w:rPr>
        <w:t>协商</w:t>
      </w:r>
      <w:r>
        <w:rPr>
          <w:rFonts w:hint="eastAsia" w:ascii="宋体" w:hAnsi="宋体" w:eastAsia="宋体" w:cs="宋体"/>
          <w:color w:val="auto"/>
          <w:sz w:val="24"/>
          <w:szCs w:val="24"/>
          <w:highlight w:val="none"/>
        </w:rPr>
        <w:t>设备的性能指标，对照</w:t>
      </w:r>
      <w:r>
        <w:rPr>
          <w:rFonts w:hint="eastAsia" w:ascii="宋体" w:hAnsi="宋体" w:eastAsia="宋体" w:cs="宋体"/>
          <w:color w:val="auto"/>
          <w:sz w:val="24"/>
          <w:szCs w:val="24"/>
          <w:highlight w:val="none"/>
          <w:lang w:eastAsia="zh-CN"/>
        </w:rPr>
        <w:t>单一来源协商文件</w:t>
      </w:r>
      <w:r>
        <w:rPr>
          <w:rFonts w:hint="eastAsia" w:ascii="宋体" w:hAnsi="宋体" w:eastAsia="宋体" w:cs="宋体"/>
          <w:color w:val="auto"/>
          <w:sz w:val="24"/>
          <w:szCs w:val="24"/>
          <w:highlight w:val="none"/>
        </w:rPr>
        <w:t>要求，在“偏离说明”中注明“正偏离”、“负偏离”或者“无偏离”。既不属于“正偏离”也不属于“负偏离”即为“无偏离”。</w:t>
      </w:r>
    </w:p>
    <w:p w14:paraId="55FFA16F">
      <w:pPr>
        <w:pStyle w:val="13"/>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3.供应商认为其</w:t>
      </w:r>
      <w:r>
        <w:rPr>
          <w:rFonts w:hint="eastAsia" w:ascii="宋体" w:hAnsi="宋体" w:eastAsia="宋体" w:cs="宋体"/>
          <w:color w:val="auto"/>
          <w:sz w:val="24"/>
          <w:szCs w:val="24"/>
          <w:highlight w:val="none"/>
          <w:lang w:eastAsia="zh-CN"/>
        </w:rPr>
        <w:t>协商</w:t>
      </w:r>
      <w:r>
        <w:rPr>
          <w:rFonts w:hint="eastAsia" w:ascii="宋体" w:hAnsi="宋体" w:eastAsia="宋体" w:cs="宋体"/>
          <w:color w:val="auto"/>
          <w:sz w:val="24"/>
          <w:szCs w:val="24"/>
          <w:highlight w:val="none"/>
        </w:rPr>
        <w:t>响应有正偏离的，请在</w:t>
      </w:r>
      <w:r>
        <w:rPr>
          <w:rFonts w:hint="eastAsia" w:ascii="宋体" w:hAnsi="宋体" w:eastAsia="宋体" w:cs="宋体"/>
          <w:color w:val="auto"/>
          <w:sz w:val="24"/>
          <w:szCs w:val="24"/>
          <w:highlight w:val="none"/>
          <w:lang w:eastAsia="zh-CN"/>
        </w:rPr>
        <w:t>技术要求偏离表</w:t>
      </w:r>
      <w:r>
        <w:rPr>
          <w:rFonts w:hint="eastAsia" w:ascii="宋体" w:hAnsi="宋体" w:eastAsia="宋体" w:cs="宋体"/>
          <w:color w:val="auto"/>
          <w:sz w:val="24"/>
          <w:szCs w:val="24"/>
          <w:highlight w:val="none"/>
        </w:rPr>
        <w:t>中列明，且在响应文件中提供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证明</w:t>
      </w:r>
      <w:r>
        <w:rPr>
          <w:rFonts w:hint="eastAsia" w:ascii="宋体" w:hAnsi="宋体" w:eastAsia="宋体" w:cs="宋体"/>
          <w:color w:val="auto"/>
          <w:sz w:val="24"/>
          <w:szCs w:val="24"/>
          <w:highlight w:val="none"/>
          <w:lang w:eastAsia="zh-CN"/>
        </w:rPr>
        <w:t>材料</w:t>
      </w:r>
      <w:r>
        <w:rPr>
          <w:rFonts w:hint="eastAsia" w:ascii="宋体" w:hAnsi="宋体" w:eastAsia="宋体" w:cs="宋体"/>
          <w:color w:val="auto"/>
          <w:sz w:val="24"/>
          <w:szCs w:val="24"/>
          <w:highlight w:val="none"/>
        </w:rPr>
        <w:t>作为佐证，佐证材料均需加盖</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公章。</w:t>
      </w:r>
    </w:p>
    <w:p w14:paraId="21A93C10">
      <w:pPr>
        <w:pStyle w:val="13"/>
        <w:spacing w:line="360" w:lineRule="auto"/>
        <w:ind w:firstLine="480" w:firstLineChars="200"/>
        <w:contextualSpacing/>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4.如</w:t>
      </w:r>
      <w:r>
        <w:rPr>
          <w:rFonts w:hint="eastAsia" w:ascii="宋体" w:hAnsi="宋体" w:eastAsia="宋体" w:cs="宋体"/>
          <w:color w:val="auto"/>
          <w:sz w:val="24"/>
          <w:szCs w:val="24"/>
          <w:highlight w:val="none"/>
          <w:lang w:eastAsia="zh-CN"/>
        </w:rPr>
        <w:t>技术要求偏离表</w:t>
      </w:r>
      <w:r>
        <w:rPr>
          <w:rFonts w:hint="eastAsia" w:ascii="宋体" w:hAnsi="宋体" w:eastAsia="宋体" w:cs="宋体"/>
          <w:color w:val="auto"/>
          <w:sz w:val="24"/>
          <w:szCs w:val="24"/>
          <w:highlight w:val="none"/>
        </w:rPr>
        <w:t>中的</w:t>
      </w:r>
      <w:r>
        <w:rPr>
          <w:rFonts w:hint="eastAsia" w:ascii="宋体" w:hAnsi="宋体" w:eastAsia="宋体" w:cs="宋体"/>
          <w:color w:val="auto"/>
          <w:sz w:val="24"/>
          <w:szCs w:val="24"/>
          <w:highlight w:val="none"/>
          <w:lang w:eastAsia="zh-CN"/>
        </w:rPr>
        <w:t>协商</w:t>
      </w:r>
      <w:r>
        <w:rPr>
          <w:rFonts w:hint="eastAsia" w:ascii="宋体" w:hAnsi="宋体" w:eastAsia="宋体" w:cs="宋体"/>
          <w:color w:val="auto"/>
          <w:sz w:val="24"/>
          <w:szCs w:val="24"/>
          <w:highlight w:val="none"/>
        </w:rPr>
        <w:t>响应与佐证材料不一致的，以佐证材料为准。</w:t>
      </w:r>
    </w:p>
    <w:p w14:paraId="465F06E0">
      <w:pPr>
        <w:pStyle w:val="13"/>
        <w:spacing w:line="360" w:lineRule="auto"/>
        <w:ind w:firstLine="0" w:firstLineChars="0"/>
        <w:contextualSpacing/>
        <w:rPr>
          <w:rFonts w:hint="eastAsia" w:ascii="宋体" w:hAnsi="宋体" w:eastAsia="宋体" w:cs="宋体"/>
          <w:color w:val="auto"/>
          <w:sz w:val="24"/>
          <w:szCs w:val="24"/>
          <w:highlight w:val="none"/>
        </w:rPr>
      </w:pPr>
    </w:p>
    <w:p w14:paraId="3FE15EA8">
      <w:pPr>
        <w:spacing w:line="360" w:lineRule="auto"/>
        <w:ind w:right="-817" w:rightChars="-389"/>
        <w:contextualSpacing/>
        <w:rPr>
          <w:rFonts w:hint="eastAsia" w:ascii="宋体" w:hAnsi="宋体" w:eastAsia="宋体" w:cs="宋体"/>
          <w:color w:val="auto"/>
          <w:sz w:val="24"/>
          <w:highlight w:val="none"/>
        </w:rPr>
      </w:pPr>
    </w:p>
    <w:p w14:paraId="70E2AA1D">
      <w:pPr>
        <w:spacing w:line="360" w:lineRule="auto"/>
        <w:ind w:right="-817" w:rightChars="-389" w:firstLine="3120" w:firstLineChars="1300"/>
        <w:contextualSpacing/>
        <w:jc w:val="both"/>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法定代表人或者委托代理人（签字）：</w:t>
      </w:r>
    </w:p>
    <w:p w14:paraId="5BFFA517">
      <w:pPr>
        <w:spacing w:line="360" w:lineRule="auto"/>
        <w:ind w:right="-817" w:rightChars="-389" w:firstLine="3120" w:firstLineChars="1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供应商（盖公章）：</w:t>
      </w:r>
    </w:p>
    <w:p w14:paraId="461A8A27">
      <w:pPr>
        <w:spacing w:line="360" w:lineRule="auto"/>
        <w:ind w:right="-817" w:rightChars="-389" w:firstLine="3120" w:firstLineChars="1300"/>
        <w:contextualSpacing/>
        <w:rPr>
          <w:rFonts w:hint="eastAsia" w:ascii="宋体" w:hAnsi="宋体" w:eastAsia="宋体" w:cs="宋体"/>
          <w:color w:val="auto"/>
          <w:sz w:val="24"/>
          <w:highlight w:val="none"/>
        </w:rPr>
      </w:pPr>
      <w:r>
        <w:rPr>
          <w:rFonts w:hint="eastAsia" w:ascii="宋体" w:hAnsi="宋体" w:eastAsia="宋体" w:cs="宋体"/>
          <w:color w:val="auto"/>
          <w:sz w:val="24"/>
          <w:highlight w:val="none"/>
        </w:rPr>
        <w:t>日期：   年   月   日</w:t>
      </w:r>
    </w:p>
    <w:p w14:paraId="26A5FD95">
      <w:pPr>
        <w:pStyle w:val="15"/>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宋体" w:hAnsi="宋体" w:eastAsia="宋体" w:cs="宋体"/>
          <w:b/>
          <w:color w:val="auto"/>
          <w:sz w:val="36"/>
          <w:szCs w:val="36"/>
          <w:highlight w:val="none"/>
        </w:rPr>
      </w:pPr>
      <w:r>
        <w:rPr>
          <w:rFonts w:hint="eastAsia" w:ascii="宋体" w:hAnsi="宋体" w:eastAsia="宋体" w:cs="宋体"/>
          <w:b/>
          <w:bCs/>
          <w:color w:val="auto"/>
          <w:sz w:val="24"/>
          <w:highlight w:val="none"/>
        </w:rPr>
        <w:br w:type="page"/>
      </w:r>
      <w:bookmarkStart w:id="41" w:name="_Toc13080"/>
      <w:bookmarkStart w:id="42" w:name="_Toc16152"/>
      <w:bookmarkStart w:id="43" w:name="_Toc74322013"/>
      <w:r>
        <w:rPr>
          <w:rFonts w:hint="eastAsia" w:ascii="宋体" w:hAnsi="宋体" w:eastAsia="宋体" w:cs="宋体"/>
          <w:b/>
          <w:color w:val="auto"/>
          <w:sz w:val="36"/>
          <w:szCs w:val="36"/>
          <w:highlight w:val="none"/>
        </w:rPr>
        <w:t>第六章</w:t>
      </w:r>
      <w:r>
        <w:rPr>
          <w:rFonts w:hint="eastAsia" w:ascii="宋体" w:hAnsi="宋体" w:eastAsia="宋体" w:cs="宋体"/>
          <w:b/>
          <w:color w:val="auto"/>
          <w:sz w:val="36"/>
          <w:szCs w:val="36"/>
          <w:highlight w:val="none"/>
          <w:lang w:val="en-US" w:eastAsia="zh-CN"/>
        </w:rPr>
        <w:t xml:space="preserve">  </w:t>
      </w:r>
      <w:r>
        <w:rPr>
          <w:rFonts w:hint="eastAsia" w:ascii="宋体" w:hAnsi="宋体" w:eastAsia="宋体" w:cs="宋体"/>
          <w:b/>
          <w:color w:val="auto"/>
          <w:sz w:val="36"/>
          <w:szCs w:val="36"/>
          <w:highlight w:val="none"/>
        </w:rPr>
        <w:t>合同文本</w:t>
      </w:r>
      <w:bookmarkEnd w:id="41"/>
      <w:bookmarkEnd w:id="42"/>
      <w:bookmarkEnd w:id="43"/>
    </w:p>
    <w:p w14:paraId="3D25CC9C">
      <w:pPr>
        <w:keepNext w:val="0"/>
        <w:keepLines w:val="0"/>
        <w:pageBreakBefore w:val="0"/>
        <w:kinsoku/>
        <w:wordWrap/>
        <w:overflowPunct/>
        <w:topLinePunct w:val="0"/>
        <w:autoSpaceDE/>
        <w:autoSpaceDN/>
        <w:bidi w:val="0"/>
        <w:adjustRightInd/>
        <w:snapToGrid w:val="0"/>
        <w:spacing w:line="440" w:lineRule="exact"/>
        <w:ind w:right="460" w:rightChars="219"/>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（合同</w:t>
      </w:r>
      <w:r>
        <w:rPr>
          <w:rFonts w:hint="eastAsia" w:ascii="宋体" w:hAnsi="宋体" w:eastAsia="宋体" w:cs="宋体"/>
          <w:bCs/>
          <w:color w:val="auto"/>
          <w:sz w:val="21"/>
          <w:szCs w:val="21"/>
          <w:highlight w:val="none"/>
          <w:lang w:val="en-US" w:eastAsia="zh-CN"/>
        </w:rPr>
        <w:t>文本供参考使用，在不违背招标文件实质性</w:t>
      </w:r>
      <w:r>
        <w:rPr>
          <w:rFonts w:hint="eastAsia" w:ascii="宋体" w:hAnsi="宋体" w:eastAsia="宋体" w:cs="宋体"/>
          <w:bCs/>
          <w:color w:val="auto"/>
          <w:sz w:val="21"/>
          <w:szCs w:val="21"/>
          <w:highlight w:val="none"/>
        </w:rPr>
        <w:t>条款</w:t>
      </w:r>
      <w:r>
        <w:rPr>
          <w:rFonts w:hint="eastAsia" w:ascii="宋体" w:hAnsi="宋体" w:eastAsia="宋体" w:cs="宋体"/>
          <w:bCs/>
          <w:color w:val="auto"/>
          <w:sz w:val="21"/>
          <w:szCs w:val="21"/>
          <w:highlight w:val="none"/>
          <w:lang w:eastAsia="zh-CN"/>
        </w:rPr>
        <w:t>的</w:t>
      </w:r>
      <w:r>
        <w:rPr>
          <w:rFonts w:hint="eastAsia" w:ascii="宋体" w:hAnsi="宋体" w:eastAsia="宋体" w:cs="宋体"/>
          <w:bCs/>
          <w:color w:val="auto"/>
          <w:sz w:val="21"/>
          <w:szCs w:val="21"/>
          <w:highlight w:val="none"/>
          <w:lang w:val="en-US" w:eastAsia="zh-CN"/>
        </w:rPr>
        <w:t>情况下，</w:t>
      </w:r>
      <w:r>
        <w:rPr>
          <w:rFonts w:hint="eastAsia" w:ascii="宋体" w:hAnsi="宋体" w:eastAsia="宋体" w:cs="宋体"/>
          <w:bCs/>
          <w:color w:val="auto"/>
          <w:sz w:val="21"/>
          <w:szCs w:val="21"/>
          <w:highlight w:val="none"/>
        </w:rPr>
        <w:t>具体内容</w:t>
      </w:r>
      <w:r>
        <w:rPr>
          <w:rFonts w:hint="eastAsia" w:ascii="宋体" w:hAnsi="宋体" w:eastAsia="宋体" w:cs="宋体"/>
          <w:bCs/>
          <w:color w:val="auto"/>
          <w:sz w:val="21"/>
          <w:szCs w:val="21"/>
          <w:highlight w:val="none"/>
          <w:lang w:val="en-US" w:eastAsia="zh-CN"/>
        </w:rPr>
        <w:t>可</w:t>
      </w:r>
      <w:r>
        <w:rPr>
          <w:rFonts w:hint="eastAsia" w:ascii="宋体" w:hAnsi="宋体" w:eastAsia="宋体" w:cs="宋体"/>
          <w:bCs/>
          <w:color w:val="auto"/>
          <w:sz w:val="21"/>
          <w:szCs w:val="21"/>
          <w:highlight w:val="none"/>
        </w:rPr>
        <w:t>由采购人与成交供应商自行协商拟定）</w:t>
      </w:r>
    </w:p>
    <w:p w14:paraId="2E36C9CC">
      <w:pPr>
        <w:keepNext w:val="0"/>
        <w:keepLines w:val="0"/>
        <w:pageBreakBefore w:val="0"/>
        <w:kinsoku/>
        <w:wordWrap/>
        <w:overflowPunct/>
        <w:topLinePunct w:val="0"/>
        <w:autoSpaceDE/>
        <w:autoSpaceDN/>
        <w:bidi w:val="0"/>
        <w:adjustRightInd/>
        <w:snapToGrid/>
        <w:spacing w:line="420" w:lineRule="exact"/>
        <w:textAlignment w:val="auto"/>
        <w:rPr>
          <w:rFonts w:hint="eastAsia" w:ascii="宋体" w:hAnsi="宋体" w:eastAsia="宋体" w:cs="宋体"/>
          <w:color w:val="auto"/>
          <w:sz w:val="21"/>
          <w:szCs w:val="21"/>
          <w:highlight w:val="none"/>
        </w:rPr>
      </w:pPr>
    </w:p>
    <w:p w14:paraId="76A34743">
      <w:pPr>
        <w:pStyle w:val="12"/>
        <w:spacing w:line="250" w:lineRule="auto"/>
        <w:rPr>
          <w:rFonts w:hint="eastAsia" w:ascii="宋体" w:hAnsi="宋体" w:eastAsia="宋体" w:cs="宋体"/>
        </w:rPr>
      </w:pPr>
    </w:p>
    <w:p w14:paraId="3462CF70">
      <w:pPr>
        <w:pStyle w:val="12"/>
        <w:spacing w:line="250" w:lineRule="auto"/>
        <w:rPr>
          <w:rFonts w:hint="eastAsia" w:ascii="宋体" w:hAnsi="宋体" w:eastAsia="宋体" w:cs="宋体"/>
        </w:rPr>
      </w:pPr>
    </w:p>
    <w:p w14:paraId="161CBB61">
      <w:pPr>
        <w:pStyle w:val="12"/>
        <w:spacing w:line="250" w:lineRule="auto"/>
        <w:rPr>
          <w:rFonts w:hint="eastAsia" w:ascii="宋体" w:hAnsi="宋体" w:eastAsia="宋体" w:cs="宋体"/>
        </w:rPr>
      </w:pPr>
    </w:p>
    <w:p w14:paraId="076787BE">
      <w:pPr>
        <w:pStyle w:val="12"/>
        <w:spacing w:line="250" w:lineRule="auto"/>
        <w:rPr>
          <w:rFonts w:hint="eastAsia" w:ascii="宋体" w:hAnsi="宋体" w:eastAsia="宋体" w:cs="宋体"/>
        </w:rPr>
      </w:pPr>
    </w:p>
    <w:p w14:paraId="47975D07">
      <w:pPr>
        <w:spacing w:before="230" w:line="221" w:lineRule="auto"/>
        <w:ind w:left="2024"/>
        <w:outlineLvl w:val="0"/>
        <w:rPr>
          <w:rFonts w:hint="eastAsia" w:ascii="宋体" w:hAnsi="宋体" w:eastAsia="宋体" w:cs="宋体"/>
          <w:sz w:val="71"/>
          <w:szCs w:val="71"/>
        </w:rPr>
      </w:pPr>
      <w:bookmarkStart w:id="44" w:name="_Toc8721"/>
      <w:r>
        <w:rPr>
          <w:rFonts w:hint="eastAsia" w:ascii="宋体" w:hAnsi="宋体" w:eastAsia="宋体" w:cs="宋体"/>
          <w:b/>
          <w:bCs/>
          <w:sz w:val="71"/>
          <w:szCs w:val="71"/>
        </w:rPr>
        <w:t>政府采购合同</w:t>
      </w:r>
      <w:bookmarkEnd w:id="44"/>
    </w:p>
    <w:p w14:paraId="3023206C">
      <w:pPr>
        <w:pStyle w:val="12"/>
        <w:spacing w:line="258" w:lineRule="auto"/>
        <w:rPr>
          <w:rFonts w:hint="eastAsia" w:ascii="宋体" w:hAnsi="宋体" w:eastAsia="宋体" w:cs="宋体"/>
        </w:rPr>
      </w:pPr>
    </w:p>
    <w:p w14:paraId="26431C9B">
      <w:pPr>
        <w:pStyle w:val="12"/>
        <w:spacing w:line="258" w:lineRule="auto"/>
        <w:rPr>
          <w:rFonts w:hint="eastAsia" w:ascii="宋体" w:hAnsi="宋体" w:eastAsia="宋体" w:cs="宋体"/>
        </w:rPr>
      </w:pPr>
    </w:p>
    <w:p w14:paraId="79B50B60">
      <w:pPr>
        <w:pStyle w:val="12"/>
        <w:spacing w:line="258" w:lineRule="auto"/>
        <w:rPr>
          <w:rFonts w:hint="eastAsia" w:ascii="宋体" w:hAnsi="宋体" w:eastAsia="宋体" w:cs="宋体"/>
        </w:rPr>
      </w:pPr>
    </w:p>
    <w:p w14:paraId="30041C1F">
      <w:pPr>
        <w:pStyle w:val="12"/>
        <w:spacing w:line="258" w:lineRule="auto"/>
        <w:rPr>
          <w:rFonts w:hint="eastAsia" w:ascii="宋体" w:hAnsi="宋体" w:eastAsia="宋体" w:cs="宋体"/>
        </w:rPr>
      </w:pPr>
    </w:p>
    <w:p w14:paraId="5C9BE661">
      <w:pPr>
        <w:pStyle w:val="12"/>
        <w:spacing w:line="258" w:lineRule="auto"/>
        <w:rPr>
          <w:rFonts w:hint="eastAsia" w:ascii="宋体" w:hAnsi="宋体" w:eastAsia="宋体" w:cs="宋体"/>
        </w:rPr>
      </w:pPr>
    </w:p>
    <w:p w14:paraId="6BE18306">
      <w:pPr>
        <w:pStyle w:val="12"/>
        <w:spacing w:line="258" w:lineRule="auto"/>
        <w:rPr>
          <w:rFonts w:hint="eastAsia" w:ascii="宋体" w:hAnsi="宋体" w:eastAsia="宋体" w:cs="宋体"/>
        </w:rPr>
      </w:pPr>
    </w:p>
    <w:p w14:paraId="4F6744EA">
      <w:pPr>
        <w:pStyle w:val="12"/>
        <w:spacing w:line="259" w:lineRule="auto"/>
        <w:rPr>
          <w:rFonts w:hint="eastAsia" w:ascii="宋体" w:hAnsi="宋体" w:eastAsia="宋体" w:cs="宋体"/>
        </w:rPr>
      </w:pPr>
    </w:p>
    <w:p w14:paraId="15A6C7EE">
      <w:pPr>
        <w:pStyle w:val="12"/>
        <w:spacing w:line="259" w:lineRule="auto"/>
        <w:rPr>
          <w:rFonts w:hint="eastAsia" w:ascii="宋体" w:hAnsi="宋体" w:eastAsia="宋体" w:cs="宋体"/>
        </w:rPr>
      </w:pPr>
    </w:p>
    <w:p w14:paraId="59AC8D22">
      <w:pPr>
        <w:pStyle w:val="12"/>
        <w:spacing w:line="259" w:lineRule="auto"/>
        <w:rPr>
          <w:rFonts w:hint="eastAsia" w:ascii="宋体" w:hAnsi="宋体" w:eastAsia="宋体" w:cs="宋体"/>
        </w:rPr>
      </w:pPr>
    </w:p>
    <w:p w14:paraId="4EEC834A">
      <w:pPr>
        <w:spacing w:line="1600" w:lineRule="exact"/>
        <w:ind w:firstLine="9739"/>
        <w:rPr>
          <w:rFonts w:hint="eastAsia" w:ascii="宋体" w:hAnsi="宋体" w:eastAsia="宋体" w:cs="宋体"/>
        </w:rPr>
      </w:pPr>
    </w:p>
    <w:p w14:paraId="75AB7372">
      <w:pPr>
        <w:pStyle w:val="12"/>
        <w:spacing w:line="377" w:lineRule="auto"/>
        <w:rPr>
          <w:rFonts w:hint="eastAsia" w:ascii="宋体" w:hAnsi="宋体" w:eastAsia="宋体" w:cs="宋体"/>
        </w:rPr>
      </w:pPr>
    </w:p>
    <w:p w14:paraId="58BD82FE">
      <w:pPr>
        <w:spacing w:before="91" w:line="220" w:lineRule="auto"/>
        <w:ind w:firstLine="1940" w:firstLineChars="700"/>
        <w:rPr>
          <w:rFonts w:hint="eastAsia" w:ascii="宋体" w:hAnsi="宋体" w:eastAsia="宋体" w:cs="宋体"/>
          <w:sz w:val="28"/>
          <w:szCs w:val="28"/>
          <w:lang w:eastAsia="zh-CN"/>
        </w:rPr>
      </w:pPr>
      <w:r>
        <w:rPr>
          <w:rFonts w:hint="eastAsia" w:ascii="宋体" w:hAnsi="宋体" w:eastAsia="宋体" w:cs="宋体"/>
          <w:b/>
          <w:bCs/>
          <w:spacing w:val="-2"/>
          <w:sz w:val="28"/>
          <w:szCs w:val="28"/>
        </w:rPr>
        <w:t>项目名称：</w:t>
      </w:r>
    </w:p>
    <w:p w14:paraId="48B58466">
      <w:pPr>
        <w:pStyle w:val="12"/>
        <w:spacing w:line="284" w:lineRule="auto"/>
        <w:rPr>
          <w:rFonts w:hint="eastAsia" w:ascii="宋体" w:hAnsi="宋体" w:eastAsia="宋体" w:cs="宋体"/>
        </w:rPr>
      </w:pPr>
    </w:p>
    <w:p w14:paraId="7DE97727">
      <w:pPr>
        <w:pStyle w:val="12"/>
        <w:spacing w:before="91" w:line="251" w:lineRule="auto"/>
        <w:ind w:left="1990"/>
        <w:jc w:val="both"/>
        <w:rPr>
          <w:rFonts w:hint="eastAsia" w:ascii="宋体" w:hAnsi="宋体" w:eastAsia="宋体" w:cs="宋体"/>
          <w:sz w:val="24"/>
          <w:szCs w:val="24"/>
          <w:lang w:eastAsia="zh-CN"/>
        </w:rPr>
      </w:pPr>
      <w:r>
        <w:rPr>
          <w:rFonts w:hint="eastAsia" w:ascii="宋体" w:hAnsi="宋体" w:eastAsia="宋体" w:cs="宋体"/>
          <w:b/>
          <w:bCs/>
          <w:spacing w:val="-1"/>
          <w:sz w:val="28"/>
          <w:szCs w:val="28"/>
        </w:rPr>
        <w:t>项目编号：</w:t>
      </w:r>
    </w:p>
    <w:p w14:paraId="4307884F">
      <w:pPr>
        <w:pStyle w:val="12"/>
        <w:spacing w:line="255" w:lineRule="auto"/>
        <w:rPr>
          <w:rFonts w:hint="eastAsia" w:ascii="宋体" w:hAnsi="宋体" w:eastAsia="宋体" w:cs="宋体"/>
        </w:rPr>
      </w:pPr>
    </w:p>
    <w:p w14:paraId="0CBD88B9">
      <w:pPr>
        <w:spacing w:before="92" w:line="219" w:lineRule="auto"/>
        <w:ind w:left="1984"/>
        <w:rPr>
          <w:rFonts w:hint="eastAsia" w:ascii="宋体" w:hAnsi="宋体" w:eastAsia="宋体" w:cs="宋体"/>
          <w:sz w:val="28"/>
          <w:szCs w:val="28"/>
        </w:rPr>
      </w:pPr>
      <w:r>
        <w:rPr>
          <w:rFonts w:hint="eastAsia" w:ascii="宋体" w:hAnsi="宋体" w:eastAsia="宋体" w:cs="宋体"/>
          <w:b/>
          <w:bCs/>
          <w:spacing w:val="-3"/>
          <w:sz w:val="28"/>
          <w:szCs w:val="28"/>
        </w:rPr>
        <w:t>采购单位（甲方</w:t>
      </w:r>
      <w:r>
        <w:rPr>
          <w:rFonts w:hint="eastAsia" w:ascii="宋体" w:hAnsi="宋体" w:eastAsia="宋体" w:cs="宋体"/>
          <w:b/>
          <w:bCs/>
          <w:spacing w:val="-64"/>
          <w:sz w:val="28"/>
          <w:szCs w:val="28"/>
        </w:rPr>
        <w:t>）：</w:t>
      </w:r>
    </w:p>
    <w:p w14:paraId="79736673">
      <w:pPr>
        <w:pStyle w:val="12"/>
        <w:spacing w:line="294" w:lineRule="auto"/>
        <w:rPr>
          <w:rFonts w:hint="eastAsia" w:ascii="宋体" w:hAnsi="宋体" w:eastAsia="宋体" w:cs="宋体"/>
        </w:rPr>
      </w:pPr>
    </w:p>
    <w:p w14:paraId="71832DB4">
      <w:pPr>
        <w:pStyle w:val="12"/>
        <w:spacing w:before="92" w:line="458" w:lineRule="auto"/>
        <w:ind w:right="2677" w:firstLine="1940" w:firstLineChars="700"/>
        <w:jc w:val="both"/>
        <w:rPr>
          <w:rFonts w:hint="eastAsia" w:ascii="宋体" w:hAnsi="宋体" w:eastAsia="宋体" w:cs="宋体"/>
          <w:spacing w:val="-128"/>
          <w:sz w:val="28"/>
          <w:szCs w:val="28"/>
          <w:u w:val="single" w:color="auto"/>
        </w:rPr>
      </w:pPr>
      <w:r>
        <w:rPr>
          <w:rFonts w:hint="eastAsia" w:ascii="宋体" w:hAnsi="宋体" w:eastAsia="宋体" w:cs="宋体"/>
          <w:b/>
          <w:bCs/>
          <w:spacing w:val="-2"/>
          <w:sz w:val="28"/>
          <w:szCs w:val="28"/>
        </w:rPr>
        <w:t>供应商（乙方</w:t>
      </w:r>
      <w:r>
        <w:rPr>
          <w:rFonts w:hint="eastAsia" w:ascii="宋体" w:hAnsi="宋体" w:eastAsia="宋体" w:cs="宋体"/>
          <w:b/>
          <w:bCs/>
          <w:spacing w:val="-72"/>
          <w:w w:val="96"/>
          <w:sz w:val="28"/>
          <w:szCs w:val="28"/>
        </w:rPr>
        <w:t>）：</w:t>
      </w:r>
      <w:r>
        <w:rPr>
          <w:rFonts w:hint="eastAsia" w:ascii="宋体" w:hAnsi="宋体" w:eastAsia="宋体" w:cs="宋体"/>
          <w:spacing w:val="-118"/>
          <w:sz w:val="28"/>
          <w:szCs w:val="28"/>
        </w:rPr>
        <w:t xml:space="preserve"> </w:t>
      </w:r>
      <w:r>
        <w:rPr>
          <w:rFonts w:hint="eastAsia" w:ascii="宋体" w:hAnsi="宋体" w:eastAsia="宋体" w:cs="宋体"/>
          <w:spacing w:val="-128"/>
          <w:sz w:val="28"/>
          <w:szCs w:val="28"/>
          <w:u w:val="single" w:color="auto"/>
        </w:rPr>
        <w:t xml:space="preserve"> </w:t>
      </w:r>
    </w:p>
    <w:p w14:paraId="34484F65">
      <w:pPr>
        <w:pStyle w:val="12"/>
        <w:spacing w:before="92" w:line="458" w:lineRule="auto"/>
        <w:ind w:left="1985" w:right="2677"/>
        <w:jc w:val="both"/>
        <w:rPr>
          <w:rFonts w:hint="eastAsia" w:ascii="宋体" w:hAnsi="宋体" w:eastAsia="宋体" w:cs="宋体"/>
          <w:sz w:val="28"/>
          <w:szCs w:val="28"/>
          <w:lang w:eastAsia="zh-CN"/>
        </w:rPr>
      </w:pPr>
      <w:r>
        <w:rPr>
          <w:rFonts w:hint="eastAsia" w:ascii="宋体" w:hAnsi="宋体" w:eastAsia="宋体" w:cs="宋体"/>
          <w:b/>
          <w:bCs/>
          <w:spacing w:val="-2"/>
          <w:sz w:val="28"/>
          <w:szCs w:val="28"/>
        </w:rPr>
        <w:t>签订地点：</w:t>
      </w:r>
    </w:p>
    <w:p w14:paraId="392899E9">
      <w:pPr>
        <w:pStyle w:val="12"/>
        <w:spacing w:line="287" w:lineRule="auto"/>
        <w:ind w:left="1985"/>
        <w:rPr>
          <w:rFonts w:hint="eastAsia" w:ascii="宋体" w:hAnsi="宋体" w:eastAsia="宋体" w:cs="宋体"/>
          <w:b/>
          <w:bCs/>
          <w:spacing w:val="-6"/>
          <w:sz w:val="28"/>
          <w:szCs w:val="28"/>
        </w:rPr>
      </w:pPr>
    </w:p>
    <w:p w14:paraId="4DBDA70B">
      <w:pPr>
        <w:pStyle w:val="12"/>
        <w:spacing w:line="287" w:lineRule="auto"/>
        <w:ind w:left="1985"/>
        <w:rPr>
          <w:rFonts w:hint="eastAsia" w:ascii="宋体" w:hAnsi="宋体" w:eastAsia="宋体" w:cs="宋体"/>
          <w:b/>
          <w:bCs/>
          <w:spacing w:val="-6"/>
          <w:sz w:val="28"/>
          <w:szCs w:val="28"/>
        </w:rPr>
      </w:pPr>
    </w:p>
    <w:p w14:paraId="681F4D05">
      <w:pPr>
        <w:pStyle w:val="12"/>
        <w:spacing w:line="287" w:lineRule="auto"/>
        <w:ind w:left="1985"/>
        <w:jc w:val="both"/>
        <w:rPr>
          <w:rFonts w:hint="eastAsia" w:ascii="宋体" w:hAnsi="宋体" w:eastAsia="宋体" w:cs="宋体"/>
          <w:sz w:val="28"/>
          <w:szCs w:val="28"/>
        </w:rPr>
      </w:pPr>
      <w:r>
        <w:rPr>
          <w:rFonts w:hint="eastAsia" w:ascii="宋体" w:hAnsi="宋体" w:eastAsia="宋体" w:cs="宋体"/>
          <w:b/>
          <w:bCs/>
          <w:spacing w:val="-6"/>
          <w:sz w:val="28"/>
          <w:szCs w:val="28"/>
        </w:rPr>
        <w:t>签订时间：</w:t>
      </w:r>
      <w:r>
        <w:rPr>
          <w:rFonts w:hint="eastAsia" w:ascii="宋体" w:hAnsi="宋体" w:eastAsia="宋体" w:cs="宋体"/>
          <w:spacing w:val="-6"/>
          <w:sz w:val="28"/>
          <w:szCs w:val="28"/>
          <w:u w:val="single" w:color="auto"/>
          <w:lang w:val="en-US" w:eastAsia="zh-CN"/>
        </w:rPr>
        <w:t xml:space="preserve">   </w:t>
      </w:r>
      <w:r>
        <w:rPr>
          <w:rFonts w:hint="eastAsia" w:ascii="宋体" w:hAnsi="宋体" w:eastAsia="宋体" w:cs="宋体"/>
          <w:spacing w:val="-6"/>
          <w:sz w:val="28"/>
          <w:szCs w:val="28"/>
          <w:u w:val="single" w:color="auto"/>
        </w:rPr>
        <w:t>年</w:t>
      </w:r>
      <w:r>
        <w:rPr>
          <w:rFonts w:hint="eastAsia" w:ascii="宋体" w:hAnsi="宋体" w:eastAsia="宋体" w:cs="宋体"/>
          <w:spacing w:val="-31"/>
          <w:sz w:val="28"/>
          <w:szCs w:val="28"/>
          <w:u w:val="single" w:color="auto"/>
        </w:rPr>
        <w:t xml:space="preserve"> </w:t>
      </w:r>
      <w:r>
        <w:rPr>
          <w:rFonts w:hint="eastAsia" w:ascii="宋体" w:hAnsi="宋体" w:eastAsia="宋体" w:cs="宋体"/>
          <w:spacing w:val="-6"/>
          <w:sz w:val="28"/>
          <w:szCs w:val="28"/>
          <w:u w:val="single" w:color="auto"/>
          <w:lang w:val="en-US" w:eastAsia="zh-CN"/>
        </w:rPr>
        <w:t xml:space="preserve">    </w:t>
      </w:r>
      <w:r>
        <w:rPr>
          <w:rFonts w:hint="eastAsia" w:ascii="宋体" w:hAnsi="宋体" w:eastAsia="宋体" w:cs="宋体"/>
          <w:spacing w:val="-6"/>
          <w:sz w:val="28"/>
          <w:szCs w:val="28"/>
          <w:u w:val="single" w:color="auto"/>
        </w:rPr>
        <w:t>月</w:t>
      </w:r>
      <w:r>
        <w:rPr>
          <w:rFonts w:hint="eastAsia" w:ascii="宋体" w:hAnsi="宋体" w:eastAsia="宋体" w:cs="宋体"/>
          <w:spacing w:val="-40"/>
          <w:sz w:val="28"/>
          <w:szCs w:val="28"/>
          <w:u w:val="single" w:color="auto"/>
          <w:lang w:val="en-US" w:eastAsia="zh-CN"/>
        </w:rPr>
        <w:t xml:space="preserve">      </w:t>
      </w:r>
      <w:r>
        <w:rPr>
          <w:rFonts w:hint="eastAsia" w:ascii="宋体" w:hAnsi="宋体" w:eastAsia="宋体" w:cs="宋体"/>
          <w:spacing w:val="-6"/>
          <w:sz w:val="28"/>
          <w:szCs w:val="28"/>
          <w:u w:val="single" w:color="auto"/>
        </w:rPr>
        <w:t>日</w:t>
      </w:r>
    </w:p>
    <w:p w14:paraId="6157CE57">
      <w:pPr>
        <w:spacing w:line="287" w:lineRule="auto"/>
        <w:rPr>
          <w:rFonts w:hint="eastAsia" w:ascii="宋体" w:hAnsi="宋体" w:eastAsia="宋体" w:cs="宋体"/>
          <w:sz w:val="28"/>
          <w:szCs w:val="28"/>
        </w:rPr>
        <w:sectPr>
          <w:footerReference r:id="rId5" w:type="default"/>
          <w:pgSz w:w="11906" w:h="16839"/>
          <w:pgMar w:top="1431" w:right="1701" w:bottom="1247" w:left="1701" w:header="0" w:footer="0" w:gutter="0"/>
          <w:pgNumType w:fmt="numberInDash" w:start="1"/>
          <w:cols w:space="720" w:num="1"/>
        </w:sectPr>
      </w:pPr>
    </w:p>
    <w:p w14:paraId="4132AE6E">
      <w:pPr>
        <w:spacing w:before="118" w:line="227" w:lineRule="auto"/>
        <w:ind w:left="3673"/>
        <w:rPr>
          <w:rFonts w:hint="eastAsia" w:ascii="宋体" w:hAnsi="宋体" w:eastAsia="宋体" w:cs="宋体"/>
          <w:sz w:val="20"/>
          <w:szCs w:val="20"/>
        </w:rPr>
      </w:pPr>
      <w:r>
        <w:rPr>
          <w:rFonts w:hint="eastAsia" w:ascii="宋体" w:hAnsi="宋体" w:eastAsia="宋体" w:cs="宋体"/>
          <w:b/>
          <w:bCs/>
          <w:spacing w:val="7"/>
          <w:sz w:val="20"/>
          <w:szCs w:val="20"/>
        </w:rPr>
        <w:t>政府采购合同</w:t>
      </w:r>
    </w:p>
    <w:p w14:paraId="52EF0BC7">
      <w:pPr>
        <w:pStyle w:val="12"/>
        <w:spacing w:line="406" w:lineRule="auto"/>
        <w:rPr>
          <w:rFonts w:hint="eastAsia" w:ascii="宋体" w:hAnsi="宋体" w:eastAsia="宋体" w:cs="宋体"/>
        </w:rPr>
      </w:pPr>
    </w:p>
    <w:p w14:paraId="09346579">
      <w:pPr>
        <w:spacing w:before="65" w:line="228" w:lineRule="auto"/>
        <w:ind w:left="6140"/>
        <w:rPr>
          <w:rFonts w:hint="eastAsia" w:ascii="宋体" w:hAnsi="宋体" w:eastAsia="宋体" w:cs="宋体"/>
          <w:sz w:val="20"/>
          <w:szCs w:val="20"/>
        </w:rPr>
      </w:pPr>
      <w:r>
        <w:rPr>
          <w:rFonts w:hint="eastAsia" w:ascii="宋体" w:hAnsi="宋体" w:eastAsia="宋体" w:cs="宋体"/>
          <w:spacing w:val="5"/>
          <w:sz w:val="20"/>
          <w:szCs w:val="20"/>
        </w:rPr>
        <w:t>合同编号：</w:t>
      </w:r>
    </w:p>
    <w:p w14:paraId="2C05D26B">
      <w:pPr>
        <w:pStyle w:val="12"/>
        <w:spacing w:line="368" w:lineRule="auto"/>
        <w:rPr>
          <w:rFonts w:hint="eastAsia" w:ascii="宋体" w:hAnsi="宋体" w:eastAsia="宋体" w:cs="宋体"/>
        </w:rPr>
      </w:pPr>
    </w:p>
    <w:p w14:paraId="72362CCC">
      <w:pPr>
        <w:pStyle w:val="12"/>
        <w:spacing w:before="65" w:line="297" w:lineRule="auto"/>
        <w:ind w:left="153"/>
        <w:jc w:val="both"/>
        <w:rPr>
          <w:rFonts w:hint="eastAsia" w:ascii="宋体" w:hAnsi="宋体" w:eastAsia="宋体" w:cs="宋体"/>
          <w:sz w:val="20"/>
          <w:szCs w:val="20"/>
        </w:rPr>
      </w:pPr>
      <w:r>
        <w:rPr>
          <w:rFonts w:hint="eastAsia" w:ascii="宋体" w:hAnsi="宋体" w:eastAsia="宋体" w:cs="宋体"/>
          <w:spacing w:val="10"/>
          <w:sz w:val="20"/>
          <w:szCs w:val="20"/>
        </w:rPr>
        <w:t>采购单位（甲方）</w:t>
      </w:r>
      <w:r>
        <w:rPr>
          <w:rFonts w:hint="eastAsia" w:ascii="宋体" w:hAnsi="宋体" w:eastAsia="宋体" w:cs="宋体"/>
          <w:spacing w:val="10"/>
          <w:sz w:val="20"/>
          <w:szCs w:val="20"/>
          <w:u w:val="single" w:color="auto"/>
        </w:rPr>
        <w:t xml:space="preserve"> </w:t>
      </w:r>
      <w:r>
        <w:rPr>
          <w:rFonts w:hint="eastAsia" w:ascii="宋体" w:hAnsi="宋体" w:eastAsia="宋体" w:cs="宋体"/>
          <w:spacing w:val="10"/>
          <w:sz w:val="20"/>
          <w:szCs w:val="20"/>
          <w:u w:val="single" w:color="auto"/>
          <w:lang w:val="en-US" w:eastAsia="zh-CN"/>
        </w:rPr>
        <w:t xml:space="preserve">            </w:t>
      </w:r>
      <w:r>
        <w:rPr>
          <w:rFonts w:hint="eastAsia" w:ascii="宋体" w:hAnsi="宋体" w:eastAsia="宋体" w:cs="宋体"/>
          <w:spacing w:val="10"/>
          <w:sz w:val="20"/>
          <w:szCs w:val="20"/>
          <w:u w:val="single" w:color="auto"/>
        </w:rPr>
        <w:t xml:space="preserve"> </w:t>
      </w:r>
      <w:r>
        <w:rPr>
          <w:rFonts w:hint="eastAsia" w:ascii="宋体" w:hAnsi="宋体" w:eastAsia="宋体" w:cs="宋体"/>
          <w:spacing w:val="5"/>
          <w:sz w:val="20"/>
          <w:szCs w:val="20"/>
        </w:rPr>
        <w:t xml:space="preserve">              </w:t>
      </w:r>
      <w:r>
        <w:rPr>
          <w:rFonts w:hint="eastAsia" w:ascii="宋体" w:hAnsi="宋体" w:eastAsia="宋体" w:cs="宋体"/>
          <w:spacing w:val="5"/>
          <w:sz w:val="20"/>
          <w:szCs w:val="20"/>
          <w:lang w:val="en-US" w:eastAsia="zh-CN"/>
        </w:rPr>
        <w:t xml:space="preserve">   </w:t>
      </w:r>
      <w:r>
        <w:rPr>
          <w:rFonts w:hint="eastAsia" w:ascii="宋体" w:hAnsi="宋体" w:eastAsia="宋体" w:cs="宋体"/>
          <w:spacing w:val="10"/>
          <w:sz w:val="20"/>
          <w:szCs w:val="20"/>
        </w:rPr>
        <w:t>采购计划号</w:t>
      </w:r>
      <w:r>
        <w:rPr>
          <w:rFonts w:hint="eastAsia" w:ascii="宋体" w:hAnsi="宋体" w:eastAsia="宋体" w:cs="宋体"/>
          <w:spacing w:val="34"/>
          <w:w w:val="101"/>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hint="eastAsia" w:ascii="宋体" w:hAnsi="宋体" w:eastAsia="宋体" w:cs="宋体"/>
          <w:spacing w:val="9"/>
          <w:sz w:val="20"/>
          <w:szCs w:val="20"/>
          <w:u w:val="single" w:color="auto"/>
        </w:rPr>
        <w:t xml:space="preserve"> </w:t>
      </w:r>
    </w:p>
    <w:p w14:paraId="7D587082">
      <w:pPr>
        <w:spacing w:before="75" w:line="227" w:lineRule="auto"/>
        <w:ind w:left="153"/>
        <w:jc w:val="both"/>
        <w:rPr>
          <w:rFonts w:hint="eastAsia" w:ascii="宋体" w:hAnsi="宋体" w:eastAsia="宋体" w:cs="宋体"/>
          <w:sz w:val="20"/>
          <w:szCs w:val="20"/>
        </w:rPr>
      </w:pPr>
      <w:r>
        <w:rPr>
          <w:rFonts w:hint="eastAsia" w:ascii="宋体" w:hAnsi="宋体" w:eastAsia="宋体" w:cs="宋体"/>
          <w:spacing w:val="8"/>
          <w:sz w:val="20"/>
          <w:szCs w:val="20"/>
        </w:rPr>
        <w:t>供 应 商（乙方）</w:t>
      </w:r>
      <w:r>
        <w:rPr>
          <w:rFonts w:hint="eastAsia" w:ascii="宋体" w:hAnsi="宋体" w:eastAsia="宋体" w:cs="宋体"/>
          <w:spacing w:val="8"/>
          <w:sz w:val="20"/>
          <w:szCs w:val="20"/>
          <w:u w:val="single" w:color="auto"/>
        </w:rPr>
        <w:t xml:space="preserve"> </w:t>
      </w:r>
      <w:r>
        <w:rPr>
          <w:rFonts w:hint="eastAsia" w:ascii="宋体" w:hAnsi="宋体" w:eastAsia="宋体" w:cs="宋体"/>
          <w:spacing w:val="8"/>
          <w:sz w:val="20"/>
          <w:szCs w:val="20"/>
          <w:u w:val="single" w:color="auto"/>
          <w:lang w:val="en-US" w:eastAsia="zh-CN"/>
        </w:rPr>
        <w:t xml:space="preserve">                </w:t>
      </w:r>
      <w:r>
        <w:rPr>
          <w:rFonts w:hint="eastAsia" w:ascii="宋体" w:hAnsi="宋体" w:eastAsia="宋体" w:cs="宋体"/>
          <w:spacing w:val="9"/>
          <w:sz w:val="20"/>
          <w:szCs w:val="20"/>
          <w:u w:val="single" w:color="auto"/>
        </w:rPr>
        <w:t xml:space="preserve">  </w:t>
      </w:r>
    </w:p>
    <w:p w14:paraId="45196584">
      <w:pPr>
        <w:pStyle w:val="12"/>
        <w:spacing w:before="76" w:line="298" w:lineRule="auto"/>
        <w:ind w:left="157"/>
        <w:jc w:val="both"/>
        <w:rPr>
          <w:rFonts w:hint="eastAsia" w:ascii="宋体" w:hAnsi="宋体" w:eastAsia="宋体" w:cs="宋体"/>
          <w:sz w:val="20"/>
          <w:szCs w:val="20"/>
        </w:rPr>
      </w:pPr>
      <w:r>
        <w:rPr>
          <w:rFonts w:hint="eastAsia" w:ascii="宋体" w:hAnsi="宋体" w:eastAsia="宋体" w:cs="宋体"/>
          <w:spacing w:val="6"/>
          <w:sz w:val="20"/>
          <w:szCs w:val="20"/>
        </w:rPr>
        <w:t>项</w:t>
      </w:r>
      <w:r>
        <w:rPr>
          <w:rFonts w:hint="eastAsia" w:ascii="宋体" w:hAnsi="宋体" w:eastAsia="宋体" w:cs="宋体"/>
          <w:spacing w:val="53"/>
          <w:sz w:val="20"/>
          <w:szCs w:val="20"/>
        </w:rPr>
        <w:t xml:space="preserve"> </w:t>
      </w:r>
      <w:r>
        <w:rPr>
          <w:rFonts w:hint="eastAsia" w:ascii="宋体" w:hAnsi="宋体" w:eastAsia="宋体" w:cs="宋体"/>
          <w:spacing w:val="6"/>
          <w:sz w:val="20"/>
          <w:szCs w:val="20"/>
        </w:rPr>
        <w:t>目 名 称</w:t>
      </w:r>
      <w:r>
        <w:rPr>
          <w:rFonts w:hint="eastAsia" w:ascii="宋体" w:hAnsi="宋体" w:eastAsia="宋体" w:cs="宋体"/>
          <w:spacing w:val="6"/>
          <w:sz w:val="20"/>
          <w:szCs w:val="20"/>
          <w:lang w:val="en-US" w:eastAsia="zh-CN"/>
        </w:rPr>
        <w:t>及</w:t>
      </w:r>
      <w:r>
        <w:rPr>
          <w:rFonts w:hint="eastAsia" w:ascii="宋体" w:hAnsi="宋体" w:eastAsia="宋体" w:cs="宋体"/>
          <w:spacing w:val="6"/>
          <w:sz w:val="20"/>
          <w:szCs w:val="20"/>
        </w:rPr>
        <w:t xml:space="preserve"> 编 号</w:t>
      </w:r>
      <w:r>
        <w:rPr>
          <w:rFonts w:hint="eastAsia" w:ascii="宋体" w:hAnsi="宋体" w:eastAsia="宋体" w:cs="宋体"/>
          <w:spacing w:val="-33"/>
          <w:sz w:val="20"/>
          <w:szCs w:val="20"/>
        </w:rPr>
        <w:t xml:space="preserve"> </w:t>
      </w:r>
      <w:r>
        <w:rPr>
          <w:rFonts w:hint="eastAsia" w:ascii="宋体" w:hAnsi="宋体" w:eastAsia="宋体" w:cs="宋体"/>
          <w:spacing w:val="-17"/>
          <w:sz w:val="20"/>
          <w:szCs w:val="20"/>
          <w:u w:val="single" w:color="auto"/>
        </w:rPr>
        <w:t xml:space="preserve"> </w:t>
      </w:r>
      <w:r>
        <w:rPr>
          <w:rFonts w:hint="eastAsia" w:ascii="宋体" w:hAnsi="宋体" w:eastAsia="宋体" w:cs="宋体"/>
          <w:spacing w:val="6"/>
          <w:sz w:val="20"/>
          <w:szCs w:val="20"/>
          <w:u w:val="single" w:color="auto"/>
          <w:lang w:val="en-US" w:eastAsia="zh-CN"/>
        </w:rPr>
        <w:t xml:space="preserve">                                </w:t>
      </w:r>
      <w:r>
        <w:rPr>
          <w:rFonts w:hint="eastAsia" w:ascii="宋体" w:hAnsi="宋体" w:eastAsia="宋体" w:cs="宋体"/>
          <w:spacing w:val="5"/>
          <w:sz w:val="20"/>
          <w:szCs w:val="20"/>
          <w:u w:val="single" w:color="auto"/>
        </w:rPr>
        <w:t xml:space="preserve"> </w:t>
      </w:r>
    </w:p>
    <w:p w14:paraId="1898989A">
      <w:pPr>
        <w:pStyle w:val="12"/>
        <w:spacing w:before="37" w:line="298" w:lineRule="auto"/>
        <w:ind w:left="153"/>
        <w:jc w:val="both"/>
        <w:rPr>
          <w:rFonts w:hint="eastAsia" w:ascii="宋体" w:hAnsi="宋体" w:eastAsia="宋体" w:cs="宋体"/>
          <w:sz w:val="20"/>
          <w:szCs w:val="20"/>
        </w:rPr>
      </w:pPr>
      <w:r>
        <w:rPr>
          <w:rFonts w:hint="eastAsia" w:ascii="宋体" w:hAnsi="宋体" w:eastAsia="宋体" w:cs="宋体"/>
          <w:sz w:val="20"/>
          <w:szCs w:val="20"/>
        </w:rPr>
        <w:t>签  订  地</w:t>
      </w:r>
      <w:r>
        <w:rPr>
          <w:rFonts w:hint="eastAsia" w:ascii="宋体" w:hAnsi="宋体" w:eastAsia="宋体" w:cs="宋体"/>
          <w:spacing w:val="15"/>
          <w:sz w:val="20"/>
          <w:szCs w:val="20"/>
        </w:rPr>
        <w:t xml:space="preserve">  </w:t>
      </w:r>
      <w:r>
        <w:rPr>
          <w:rFonts w:hint="eastAsia" w:ascii="宋体" w:hAnsi="宋体" w:eastAsia="宋体" w:cs="宋体"/>
          <w:sz w:val="20"/>
          <w:szCs w:val="20"/>
        </w:rPr>
        <w:t xml:space="preserve">点  </w:t>
      </w:r>
      <w:r>
        <w:rPr>
          <w:rFonts w:hint="eastAsia" w:ascii="宋体" w:hAnsi="宋体" w:eastAsia="宋体" w:cs="宋体"/>
          <w:spacing w:val="13"/>
          <w:sz w:val="20"/>
          <w:szCs w:val="20"/>
          <w:u w:val="single" w:color="auto"/>
        </w:rPr>
        <w:t xml:space="preserve"> </w:t>
      </w:r>
      <w:r>
        <w:rPr>
          <w:rFonts w:hint="eastAsia" w:ascii="宋体" w:hAnsi="宋体" w:eastAsia="宋体" w:cs="宋体"/>
          <w:sz w:val="20"/>
          <w:szCs w:val="20"/>
          <w:u w:val="single" w:color="auto"/>
          <w:lang w:val="en-US" w:eastAsia="zh-CN"/>
        </w:rPr>
        <w:t xml:space="preserve">                        </w:t>
      </w:r>
      <w:r>
        <w:rPr>
          <w:rFonts w:hint="eastAsia" w:ascii="宋体" w:hAnsi="宋体" w:eastAsia="宋体" w:cs="宋体"/>
          <w:spacing w:val="5"/>
          <w:sz w:val="20"/>
          <w:szCs w:val="20"/>
          <w:u w:val="single" w:color="auto"/>
        </w:rPr>
        <w:t xml:space="preserve"> </w:t>
      </w:r>
      <w:r>
        <w:rPr>
          <w:rFonts w:hint="eastAsia" w:ascii="宋体" w:hAnsi="宋体" w:eastAsia="宋体" w:cs="宋体"/>
          <w:spacing w:val="7"/>
          <w:sz w:val="20"/>
          <w:szCs w:val="20"/>
        </w:rPr>
        <w:t xml:space="preserve">   </w:t>
      </w:r>
      <w:r>
        <w:rPr>
          <w:rFonts w:hint="eastAsia" w:ascii="宋体" w:hAnsi="宋体" w:eastAsia="宋体" w:cs="宋体"/>
          <w:spacing w:val="7"/>
          <w:sz w:val="20"/>
          <w:szCs w:val="20"/>
          <w:lang w:val="en-US" w:eastAsia="zh-CN"/>
        </w:rPr>
        <w:t xml:space="preserve">     </w:t>
      </w:r>
      <w:r>
        <w:rPr>
          <w:rFonts w:hint="eastAsia" w:ascii="宋体" w:hAnsi="宋体" w:eastAsia="宋体" w:cs="宋体"/>
          <w:spacing w:val="-1"/>
          <w:sz w:val="20"/>
          <w:szCs w:val="20"/>
        </w:rPr>
        <w:t>签</w:t>
      </w:r>
      <w:r>
        <w:rPr>
          <w:rFonts w:hint="eastAsia" w:ascii="宋体" w:hAnsi="宋体" w:eastAsia="宋体" w:cs="宋体"/>
          <w:spacing w:val="20"/>
          <w:sz w:val="20"/>
          <w:szCs w:val="20"/>
        </w:rPr>
        <w:t xml:space="preserve"> </w:t>
      </w:r>
      <w:r>
        <w:rPr>
          <w:rFonts w:hint="eastAsia" w:ascii="宋体" w:hAnsi="宋体" w:eastAsia="宋体" w:cs="宋体"/>
          <w:spacing w:val="-1"/>
          <w:sz w:val="20"/>
          <w:szCs w:val="20"/>
        </w:rPr>
        <w:t>订</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时</w:t>
      </w:r>
      <w:r>
        <w:rPr>
          <w:rFonts w:hint="eastAsia" w:ascii="宋体" w:hAnsi="宋体" w:eastAsia="宋体" w:cs="宋体"/>
          <w:spacing w:val="30"/>
          <w:sz w:val="20"/>
          <w:szCs w:val="20"/>
        </w:rPr>
        <w:t xml:space="preserve"> </w:t>
      </w:r>
      <w:r>
        <w:rPr>
          <w:rFonts w:hint="eastAsia" w:ascii="宋体" w:hAnsi="宋体" w:eastAsia="宋体" w:cs="宋体"/>
          <w:spacing w:val="-1"/>
          <w:sz w:val="20"/>
          <w:szCs w:val="20"/>
        </w:rPr>
        <w:t>间</w:t>
      </w:r>
      <w:r>
        <w:rPr>
          <w:rFonts w:hint="eastAsia" w:ascii="宋体" w:hAnsi="宋体" w:eastAsia="宋体" w:cs="宋体"/>
          <w:spacing w:val="-42"/>
          <w:sz w:val="20"/>
          <w:szCs w:val="20"/>
          <w:lang w:val="en-US" w:eastAsia="zh-CN"/>
        </w:rPr>
        <w:t xml:space="preserve">    </w:t>
      </w:r>
      <w:r>
        <w:rPr>
          <w:rFonts w:hint="eastAsia" w:ascii="宋体" w:hAnsi="宋体" w:eastAsia="宋体" w:cs="宋体"/>
          <w:spacing w:val="-1"/>
          <w:sz w:val="20"/>
          <w:szCs w:val="20"/>
          <w:u w:val="single" w:color="auto"/>
        </w:rPr>
        <w:t xml:space="preserve">  </w:t>
      </w:r>
      <w:r>
        <w:rPr>
          <w:rFonts w:hint="eastAsia" w:ascii="宋体" w:hAnsi="宋体" w:eastAsia="宋体" w:cs="宋体"/>
          <w:spacing w:val="-1"/>
          <w:sz w:val="20"/>
          <w:szCs w:val="20"/>
          <w:u w:val="single" w:color="auto"/>
          <w:lang w:val="en-US" w:eastAsia="zh-CN"/>
        </w:rPr>
        <w:t xml:space="preserve">               </w:t>
      </w:r>
      <w:r>
        <w:rPr>
          <w:rFonts w:hint="eastAsia" w:ascii="宋体" w:hAnsi="宋体" w:eastAsia="宋体" w:cs="宋体"/>
          <w:spacing w:val="-1"/>
          <w:sz w:val="20"/>
          <w:szCs w:val="20"/>
          <w:u w:val="single" w:color="auto"/>
        </w:rPr>
        <w:t xml:space="preserve">   </w:t>
      </w:r>
    </w:p>
    <w:p w14:paraId="7D0B1163">
      <w:pPr>
        <w:spacing w:before="122" w:line="366" w:lineRule="auto"/>
        <w:ind w:left="155" w:right="1850" w:firstLine="418"/>
        <w:jc w:val="both"/>
        <w:rPr>
          <w:rFonts w:hint="eastAsia" w:ascii="宋体" w:hAnsi="宋体" w:eastAsia="宋体" w:cs="宋体"/>
          <w:sz w:val="20"/>
          <w:szCs w:val="20"/>
        </w:rPr>
      </w:pPr>
      <w:r>
        <w:rPr>
          <w:rFonts w:hint="eastAsia" w:ascii="宋体" w:hAnsi="宋体" w:eastAsia="宋体" w:cs="宋体"/>
          <w:spacing w:val="6"/>
          <w:sz w:val="20"/>
          <w:szCs w:val="20"/>
        </w:rPr>
        <w:t>根据《中华人民共和国政府采购法》、《中华人民共和国民法典》等法律、法规规</w:t>
      </w:r>
      <w:r>
        <w:rPr>
          <w:rFonts w:hint="eastAsia" w:ascii="宋体" w:hAnsi="宋体" w:eastAsia="宋体" w:cs="宋体"/>
          <w:spacing w:val="5"/>
          <w:sz w:val="20"/>
          <w:szCs w:val="20"/>
        </w:rPr>
        <w:t>定，</w:t>
      </w:r>
      <w:r>
        <w:rPr>
          <w:rFonts w:hint="eastAsia" w:ascii="宋体" w:hAnsi="宋体" w:eastAsia="宋体" w:cs="宋体"/>
          <w:spacing w:val="8"/>
          <w:sz w:val="20"/>
          <w:szCs w:val="20"/>
        </w:rPr>
        <w:t>按照采购文件规定条款和乙方响应文件及其承诺，</w:t>
      </w:r>
      <w:r>
        <w:rPr>
          <w:rFonts w:hint="eastAsia" w:ascii="宋体" w:hAnsi="宋体" w:eastAsia="宋体" w:cs="宋体"/>
          <w:spacing w:val="-59"/>
          <w:sz w:val="20"/>
          <w:szCs w:val="20"/>
        </w:rPr>
        <w:t xml:space="preserve"> </w:t>
      </w:r>
      <w:r>
        <w:rPr>
          <w:rFonts w:hint="eastAsia" w:ascii="宋体" w:hAnsi="宋体" w:eastAsia="宋体" w:cs="宋体"/>
          <w:spacing w:val="8"/>
          <w:sz w:val="20"/>
          <w:szCs w:val="20"/>
        </w:rPr>
        <w:t>甲乙双方签订本合</w:t>
      </w:r>
      <w:r>
        <w:rPr>
          <w:rFonts w:hint="eastAsia" w:ascii="宋体" w:hAnsi="宋体" w:eastAsia="宋体" w:cs="宋体"/>
          <w:spacing w:val="7"/>
          <w:sz w:val="20"/>
          <w:szCs w:val="20"/>
        </w:rPr>
        <w:t>同。</w:t>
      </w:r>
    </w:p>
    <w:p w14:paraId="7E608DE8">
      <w:pPr>
        <w:spacing w:line="227" w:lineRule="auto"/>
        <w:ind w:left="573"/>
        <w:jc w:val="both"/>
        <w:outlineLvl w:val="1"/>
        <w:rPr>
          <w:rFonts w:hint="eastAsia" w:ascii="宋体" w:hAnsi="宋体" w:eastAsia="宋体" w:cs="宋体"/>
          <w:sz w:val="20"/>
          <w:szCs w:val="20"/>
        </w:rPr>
      </w:pPr>
      <w:bookmarkStart w:id="45" w:name="_Toc8172"/>
      <w:r>
        <w:rPr>
          <w:rFonts w:hint="eastAsia" w:ascii="宋体" w:hAnsi="宋体" w:eastAsia="宋体" w:cs="宋体"/>
          <w:b/>
          <w:bCs/>
          <w:spacing w:val="7"/>
          <w:sz w:val="20"/>
          <w:szCs w:val="20"/>
        </w:rPr>
        <w:t>第一条</w:t>
      </w:r>
      <w:r>
        <w:rPr>
          <w:rFonts w:hint="eastAsia" w:ascii="宋体" w:hAnsi="宋体" w:eastAsia="宋体" w:cs="宋体"/>
          <w:spacing w:val="7"/>
          <w:sz w:val="20"/>
          <w:szCs w:val="20"/>
        </w:rPr>
        <w:t xml:space="preserve">  </w:t>
      </w:r>
      <w:r>
        <w:rPr>
          <w:rFonts w:hint="eastAsia" w:ascii="宋体" w:hAnsi="宋体" w:eastAsia="宋体" w:cs="宋体"/>
          <w:b/>
          <w:bCs/>
          <w:spacing w:val="7"/>
          <w:sz w:val="20"/>
          <w:szCs w:val="20"/>
        </w:rPr>
        <w:t>项目概况及服务范围</w:t>
      </w:r>
      <w:bookmarkEnd w:id="45"/>
    </w:p>
    <w:p w14:paraId="62ADA720">
      <w:pPr>
        <w:pStyle w:val="12"/>
        <w:spacing w:before="113" w:line="228" w:lineRule="auto"/>
        <w:ind w:left="588"/>
        <w:jc w:val="both"/>
        <w:rPr>
          <w:rFonts w:hint="eastAsia" w:ascii="宋体" w:hAnsi="宋体" w:eastAsia="宋体" w:cs="宋体"/>
          <w:sz w:val="20"/>
          <w:szCs w:val="20"/>
          <w:lang w:val="en-US" w:eastAsia="zh-CN"/>
        </w:rPr>
      </w:pPr>
      <w:r>
        <w:rPr>
          <w:rFonts w:hint="eastAsia" w:ascii="宋体" w:hAnsi="宋体" w:eastAsia="宋体" w:cs="宋体"/>
          <w:spacing w:val="7"/>
          <w:sz w:val="20"/>
          <w:szCs w:val="20"/>
        </w:rPr>
        <w:t>1.项目名称：</w:t>
      </w:r>
      <w:r>
        <w:rPr>
          <w:rFonts w:hint="eastAsia" w:ascii="宋体" w:hAnsi="宋体" w:eastAsia="宋体" w:cs="宋体"/>
          <w:spacing w:val="7"/>
          <w:sz w:val="20"/>
          <w:szCs w:val="20"/>
          <w:u w:val="single"/>
          <w:lang w:val="en-US" w:eastAsia="zh-CN"/>
        </w:rPr>
        <w:t xml:space="preserve">                           </w:t>
      </w:r>
    </w:p>
    <w:p w14:paraId="41F8F6FA">
      <w:pPr>
        <w:pStyle w:val="12"/>
        <w:spacing w:before="114" w:line="280" w:lineRule="auto"/>
        <w:ind w:left="155" w:right="1801" w:firstLine="416"/>
        <w:jc w:val="both"/>
        <w:rPr>
          <w:rFonts w:hint="eastAsia" w:ascii="宋体" w:hAnsi="宋体" w:eastAsia="宋体" w:cs="宋体"/>
          <w:sz w:val="20"/>
          <w:szCs w:val="20"/>
        </w:rPr>
      </w:pPr>
      <w:r>
        <w:rPr>
          <w:rFonts w:hint="eastAsia" w:ascii="宋体" w:hAnsi="宋体" w:eastAsia="宋体" w:cs="宋体"/>
          <w:spacing w:val="10"/>
          <w:sz w:val="20"/>
          <w:szCs w:val="20"/>
        </w:rPr>
        <w:t>2.服务内容及范围：</w:t>
      </w:r>
      <w:r>
        <w:rPr>
          <w:rFonts w:hint="eastAsia" w:ascii="宋体" w:hAnsi="宋体" w:eastAsia="宋体" w:cs="宋体"/>
          <w:spacing w:val="42"/>
          <w:sz w:val="20"/>
          <w:szCs w:val="20"/>
          <w:u w:val="single" w:color="auto"/>
        </w:rPr>
        <w:t xml:space="preserve"> </w:t>
      </w:r>
      <w:r>
        <w:rPr>
          <w:rFonts w:hint="eastAsia" w:ascii="宋体" w:hAnsi="宋体" w:eastAsia="宋体" w:cs="宋体"/>
          <w:spacing w:val="10"/>
          <w:sz w:val="20"/>
          <w:szCs w:val="20"/>
          <w:u w:val="single" w:color="auto"/>
          <w:lang w:val="en-US" w:eastAsia="zh-CN"/>
        </w:rPr>
        <w:t xml:space="preserve">                              </w:t>
      </w:r>
      <w:r>
        <w:rPr>
          <w:rFonts w:hint="eastAsia" w:ascii="宋体" w:hAnsi="宋体" w:eastAsia="宋体" w:cs="宋体"/>
          <w:spacing w:val="9"/>
          <w:sz w:val="20"/>
          <w:szCs w:val="20"/>
          <w:u w:val="single" w:color="auto"/>
        </w:rPr>
        <w:t>；</w:t>
      </w:r>
    </w:p>
    <w:p w14:paraId="7EBFD487">
      <w:pPr>
        <w:pStyle w:val="12"/>
        <w:spacing w:before="75" w:line="298" w:lineRule="auto"/>
        <w:ind w:left="574"/>
        <w:jc w:val="both"/>
        <w:rPr>
          <w:rFonts w:hint="eastAsia" w:ascii="宋体" w:hAnsi="宋体" w:eastAsia="宋体" w:cs="宋体"/>
          <w:sz w:val="20"/>
          <w:szCs w:val="20"/>
          <w:highlight w:val="yellow"/>
        </w:rPr>
      </w:pPr>
      <w:r>
        <w:rPr>
          <w:rFonts w:hint="eastAsia" w:ascii="宋体" w:hAnsi="宋体" w:eastAsia="宋体" w:cs="宋体"/>
          <w:spacing w:val="6"/>
          <w:sz w:val="20"/>
          <w:szCs w:val="20"/>
        </w:rPr>
        <w:t>3.服务期</w:t>
      </w:r>
      <w:r>
        <w:rPr>
          <w:rFonts w:hint="eastAsia" w:ascii="宋体" w:hAnsi="宋体" w:eastAsia="宋体" w:cs="宋体"/>
          <w:spacing w:val="6"/>
          <w:sz w:val="20"/>
          <w:szCs w:val="20"/>
          <w:highlight w:val="none"/>
        </w:rPr>
        <w:t>限：</w:t>
      </w:r>
      <w:r>
        <w:rPr>
          <w:rFonts w:hint="eastAsia" w:ascii="宋体" w:hAnsi="宋体" w:eastAsia="宋体" w:cs="宋体"/>
          <w:spacing w:val="6"/>
          <w:sz w:val="20"/>
          <w:szCs w:val="20"/>
          <w:highlight w:val="none"/>
          <w:u w:val="single" w:color="auto"/>
        </w:rPr>
        <w:t xml:space="preserve"> </w:t>
      </w:r>
      <w:r>
        <w:rPr>
          <w:rFonts w:hint="eastAsia" w:ascii="宋体" w:hAnsi="宋体" w:eastAsia="宋体" w:cs="宋体"/>
          <w:spacing w:val="6"/>
          <w:sz w:val="20"/>
          <w:szCs w:val="20"/>
          <w:highlight w:val="none"/>
          <w:u w:val="single" w:color="auto"/>
          <w:lang w:val="en-US" w:eastAsia="zh-CN"/>
        </w:rPr>
        <w:t>云升级服务60日历天，云运维服务一年</w:t>
      </w:r>
      <w:r>
        <w:rPr>
          <w:rFonts w:hint="eastAsia" w:ascii="宋体" w:hAnsi="宋体" w:eastAsia="宋体" w:cs="宋体"/>
          <w:spacing w:val="6"/>
          <w:sz w:val="20"/>
          <w:szCs w:val="20"/>
          <w:highlight w:val="none"/>
          <w:u w:val="single" w:color="auto"/>
        </w:rPr>
        <w:t>；</w:t>
      </w:r>
    </w:p>
    <w:p w14:paraId="31FFFCF5">
      <w:pPr>
        <w:pStyle w:val="12"/>
        <w:spacing w:before="75" w:line="228" w:lineRule="auto"/>
        <w:ind w:left="568"/>
        <w:jc w:val="both"/>
        <w:rPr>
          <w:rFonts w:hint="eastAsia" w:ascii="宋体" w:hAnsi="宋体" w:eastAsia="宋体" w:cs="宋体"/>
          <w:sz w:val="20"/>
          <w:szCs w:val="20"/>
        </w:rPr>
      </w:pPr>
      <w:r>
        <w:rPr>
          <w:rFonts w:hint="eastAsia" w:ascii="宋体" w:hAnsi="宋体" w:eastAsia="宋体" w:cs="宋体"/>
          <w:spacing w:val="8"/>
          <w:sz w:val="20"/>
          <w:szCs w:val="20"/>
        </w:rPr>
        <w:t>4.提交服务成果地点：</w:t>
      </w:r>
      <w:r>
        <w:rPr>
          <w:rFonts w:hint="eastAsia" w:ascii="宋体" w:hAnsi="宋体" w:eastAsia="宋体" w:cs="宋体"/>
          <w:spacing w:val="8"/>
          <w:sz w:val="20"/>
          <w:szCs w:val="20"/>
          <w:u w:val="single" w:color="auto"/>
        </w:rPr>
        <w:t xml:space="preserve"> 河池市</w:t>
      </w:r>
      <w:r>
        <w:rPr>
          <w:rFonts w:hint="eastAsia" w:ascii="宋体" w:hAnsi="宋体" w:eastAsia="宋体" w:cs="宋体"/>
          <w:spacing w:val="8"/>
          <w:sz w:val="20"/>
          <w:szCs w:val="20"/>
          <w:u w:val="single" w:color="auto"/>
          <w:lang w:val="en-US" w:eastAsia="zh-CN"/>
        </w:rPr>
        <w:t>宜州区</w:t>
      </w:r>
      <w:r>
        <w:rPr>
          <w:rFonts w:hint="eastAsia" w:ascii="宋体" w:hAnsi="宋体" w:eastAsia="宋体" w:cs="宋体"/>
          <w:spacing w:val="8"/>
          <w:sz w:val="20"/>
          <w:szCs w:val="20"/>
          <w:u w:val="single" w:color="auto"/>
        </w:rPr>
        <w:t>中医医院；</w:t>
      </w:r>
    </w:p>
    <w:p w14:paraId="3C3EE8BE">
      <w:pPr>
        <w:pStyle w:val="12"/>
        <w:spacing w:before="90" w:line="336" w:lineRule="auto"/>
        <w:ind w:left="153" w:right="1801" w:firstLine="420"/>
        <w:jc w:val="both"/>
        <w:rPr>
          <w:rFonts w:hint="eastAsia" w:ascii="宋体" w:hAnsi="宋体" w:eastAsia="宋体" w:cs="宋体"/>
          <w:sz w:val="20"/>
          <w:szCs w:val="20"/>
        </w:rPr>
      </w:pPr>
      <w:r>
        <w:rPr>
          <w:rFonts w:hint="eastAsia" w:ascii="宋体" w:hAnsi="宋体" w:eastAsia="宋体" w:cs="宋体"/>
          <w:spacing w:val="8"/>
          <w:sz w:val="20"/>
          <w:szCs w:val="20"/>
        </w:rPr>
        <w:t>5.报价要求：本次报价须为人民币报价，只要填报了一个确定数额的总价，</w:t>
      </w:r>
      <w:r>
        <w:rPr>
          <w:rFonts w:hint="eastAsia" w:ascii="宋体" w:hAnsi="宋体" w:eastAsia="宋体" w:cs="宋体"/>
          <w:spacing w:val="7"/>
          <w:sz w:val="20"/>
          <w:szCs w:val="20"/>
        </w:rPr>
        <w:t>无论分项价格是否全部填报了相应的金额，报价应被视为已经包含了但并不限于本项目各项购买服务及</w:t>
      </w:r>
      <w:r>
        <w:rPr>
          <w:rFonts w:hint="eastAsia" w:ascii="宋体" w:hAnsi="宋体" w:eastAsia="宋体" w:cs="宋体"/>
          <w:spacing w:val="13"/>
          <w:sz w:val="20"/>
          <w:szCs w:val="20"/>
        </w:rPr>
        <w:t>相关服务等的费用和所需缴纳的所有价格、税、费。对于本</w:t>
      </w:r>
      <w:r>
        <w:rPr>
          <w:rFonts w:hint="eastAsia" w:ascii="宋体" w:hAnsi="宋体" w:eastAsia="宋体" w:cs="宋体"/>
          <w:spacing w:val="12"/>
          <w:sz w:val="20"/>
          <w:szCs w:val="20"/>
        </w:rPr>
        <w:t>文件中明确列明必须报价的货</w:t>
      </w:r>
      <w:r>
        <w:rPr>
          <w:rFonts w:hint="eastAsia" w:ascii="宋体" w:hAnsi="宋体" w:eastAsia="宋体" w:cs="宋体"/>
          <w:spacing w:val="13"/>
          <w:sz w:val="20"/>
          <w:szCs w:val="20"/>
        </w:rPr>
        <w:t>物或服务，供应商应分别报价。对于本文件中未列明，而供</w:t>
      </w:r>
      <w:r>
        <w:rPr>
          <w:rFonts w:hint="eastAsia" w:ascii="宋体" w:hAnsi="宋体" w:eastAsia="宋体" w:cs="宋体"/>
          <w:spacing w:val="12"/>
          <w:sz w:val="20"/>
          <w:szCs w:val="20"/>
        </w:rPr>
        <w:t>应商认为必需的费用也需列入</w:t>
      </w:r>
      <w:r>
        <w:rPr>
          <w:rFonts w:hint="eastAsia" w:ascii="宋体" w:hAnsi="宋体" w:eastAsia="宋体" w:cs="宋体"/>
          <w:spacing w:val="13"/>
          <w:sz w:val="20"/>
          <w:szCs w:val="20"/>
        </w:rPr>
        <w:t>总报价。在合同实施时，采购人将不予支付成交供应商没有</w:t>
      </w:r>
      <w:r>
        <w:rPr>
          <w:rFonts w:hint="eastAsia" w:ascii="宋体" w:hAnsi="宋体" w:eastAsia="宋体" w:cs="宋体"/>
          <w:spacing w:val="12"/>
          <w:sz w:val="20"/>
          <w:szCs w:val="20"/>
        </w:rPr>
        <w:t>列入的项目费用，并认为此项</w:t>
      </w:r>
      <w:r>
        <w:rPr>
          <w:rFonts w:hint="eastAsia" w:ascii="宋体" w:hAnsi="宋体" w:eastAsia="宋体" w:cs="宋体"/>
          <w:spacing w:val="8"/>
          <w:sz w:val="20"/>
          <w:szCs w:val="20"/>
        </w:rPr>
        <w:t>目的费用已包括在响应总报价中。</w:t>
      </w:r>
    </w:p>
    <w:p w14:paraId="7AE97C8A">
      <w:pPr>
        <w:spacing w:before="119" w:line="228" w:lineRule="auto"/>
        <w:ind w:left="573"/>
        <w:jc w:val="both"/>
        <w:outlineLvl w:val="1"/>
        <w:rPr>
          <w:rFonts w:hint="eastAsia" w:ascii="宋体" w:hAnsi="宋体" w:eastAsia="宋体" w:cs="宋体"/>
          <w:sz w:val="20"/>
          <w:szCs w:val="20"/>
        </w:rPr>
      </w:pPr>
      <w:bookmarkStart w:id="46" w:name="_Toc19385"/>
      <w:r>
        <w:rPr>
          <w:rFonts w:hint="eastAsia" w:ascii="宋体" w:hAnsi="宋体" w:eastAsia="宋体" w:cs="宋体"/>
          <w:b/>
          <w:bCs/>
          <w:spacing w:val="7"/>
          <w:sz w:val="20"/>
          <w:szCs w:val="20"/>
        </w:rPr>
        <w:t>第二条</w:t>
      </w:r>
      <w:r>
        <w:rPr>
          <w:rFonts w:hint="eastAsia" w:ascii="宋体" w:hAnsi="宋体" w:eastAsia="宋体" w:cs="宋体"/>
          <w:spacing w:val="7"/>
          <w:sz w:val="20"/>
          <w:szCs w:val="20"/>
        </w:rPr>
        <w:t xml:space="preserve">  </w:t>
      </w:r>
      <w:r>
        <w:rPr>
          <w:rFonts w:hint="eastAsia" w:ascii="宋体" w:hAnsi="宋体" w:eastAsia="宋体" w:cs="宋体"/>
          <w:b/>
          <w:bCs/>
          <w:spacing w:val="7"/>
          <w:sz w:val="20"/>
          <w:szCs w:val="20"/>
        </w:rPr>
        <w:t>服务交付成果（产品）清单</w:t>
      </w:r>
      <w:bookmarkEnd w:id="46"/>
    </w:p>
    <w:p w14:paraId="1A42DEA0">
      <w:pPr>
        <w:spacing w:line="45" w:lineRule="auto"/>
        <w:jc w:val="both"/>
        <w:rPr>
          <w:rFonts w:hint="eastAsia" w:ascii="宋体" w:hAnsi="宋体" w:eastAsia="宋体" w:cs="宋体"/>
          <w:sz w:val="2"/>
        </w:rPr>
      </w:pPr>
    </w:p>
    <w:tbl>
      <w:tblPr>
        <w:tblStyle w:val="33"/>
        <w:tblW w:w="85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0"/>
        <w:gridCol w:w="1535"/>
        <w:gridCol w:w="1367"/>
        <w:gridCol w:w="781"/>
        <w:gridCol w:w="874"/>
        <w:gridCol w:w="1229"/>
        <w:gridCol w:w="1214"/>
        <w:gridCol w:w="783"/>
      </w:tblGrid>
      <w:tr w14:paraId="6C5707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6" w:hRule="atLeast"/>
        </w:trPr>
        <w:tc>
          <w:tcPr>
            <w:tcW w:w="810" w:type="dxa"/>
            <w:vAlign w:val="top"/>
          </w:tcPr>
          <w:p w14:paraId="63440C52">
            <w:pPr>
              <w:spacing w:line="270" w:lineRule="auto"/>
              <w:jc w:val="both"/>
              <w:rPr>
                <w:rFonts w:hint="eastAsia" w:ascii="宋体" w:hAnsi="宋体" w:eastAsia="宋体" w:cs="宋体"/>
                <w:sz w:val="21"/>
              </w:rPr>
            </w:pPr>
          </w:p>
          <w:p w14:paraId="067E7551">
            <w:pPr>
              <w:pStyle w:val="34"/>
              <w:spacing w:before="65" w:line="229" w:lineRule="auto"/>
              <w:ind w:left="200"/>
              <w:jc w:val="both"/>
              <w:rPr>
                <w:rFonts w:hint="eastAsia" w:ascii="宋体" w:hAnsi="宋体" w:eastAsia="宋体" w:cs="宋体"/>
              </w:rPr>
            </w:pPr>
            <w:r>
              <w:rPr>
                <w:rFonts w:hint="eastAsia" w:ascii="宋体" w:hAnsi="宋体" w:eastAsia="宋体" w:cs="宋体"/>
                <w:spacing w:val="5"/>
              </w:rPr>
              <w:t>序号</w:t>
            </w:r>
          </w:p>
        </w:tc>
        <w:tc>
          <w:tcPr>
            <w:tcW w:w="1535" w:type="dxa"/>
            <w:vAlign w:val="top"/>
          </w:tcPr>
          <w:p w14:paraId="51A8DC1F">
            <w:pPr>
              <w:pStyle w:val="34"/>
              <w:spacing w:before="158" w:line="299" w:lineRule="auto"/>
              <w:ind w:left="247" w:right="137" w:hanging="105"/>
              <w:jc w:val="both"/>
              <w:rPr>
                <w:rFonts w:hint="eastAsia" w:ascii="宋体" w:hAnsi="宋体" w:eastAsia="宋体" w:cs="宋体"/>
              </w:rPr>
            </w:pPr>
            <w:r>
              <w:rPr>
                <w:rFonts w:hint="eastAsia" w:ascii="宋体" w:hAnsi="宋体" w:eastAsia="宋体" w:cs="宋体"/>
                <w:spacing w:val="8"/>
              </w:rPr>
              <w:t>服务交付成果</w:t>
            </w:r>
            <w:r>
              <w:rPr>
                <w:rFonts w:hint="eastAsia" w:ascii="宋体" w:hAnsi="宋体" w:eastAsia="宋体" w:cs="宋体"/>
                <w:spacing w:val="7"/>
              </w:rPr>
              <w:t>或产品名称</w:t>
            </w:r>
          </w:p>
        </w:tc>
        <w:tc>
          <w:tcPr>
            <w:tcW w:w="1367" w:type="dxa"/>
            <w:vAlign w:val="top"/>
          </w:tcPr>
          <w:p w14:paraId="2FFC06D3">
            <w:pPr>
              <w:spacing w:line="270" w:lineRule="auto"/>
              <w:jc w:val="both"/>
              <w:rPr>
                <w:rFonts w:hint="eastAsia" w:ascii="宋体" w:hAnsi="宋体" w:eastAsia="宋体" w:cs="宋体"/>
                <w:sz w:val="21"/>
              </w:rPr>
            </w:pPr>
          </w:p>
          <w:p w14:paraId="2DF16831">
            <w:pPr>
              <w:pStyle w:val="34"/>
              <w:spacing w:before="65" w:line="228" w:lineRule="auto"/>
              <w:ind w:left="269"/>
              <w:jc w:val="both"/>
              <w:rPr>
                <w:rFonts w:hint="eastAsia" w:ascii="宋体" w:hAnsi="宋体" w:eastAsia="宋体" w:cs="宋体"/>
              </w:rPr>
            </w:pPr>
            <w:r>
              <w:rPr>
                <w:rFonts w:hint="eastAsia" w:ascii="宋体" w:hAnsi="宋体" w:eastAsia="宋体" w:cs="宋体"/>
                <w:spacing w:val="7"/>
              </w:rPr>
              <w:t>规格型号</w:t>
            </w:r>
          </w:p>
        </w:tc>
        <w:tc>
          <w:tcPr>
            <w:tcW w:w="781" w:type="dxa"/>
            <w:vAlign w:val="top"/>
          </w:tcPr>
          <w:p w14:paraId="321F5077">
            <w:pPr>
              <w:spacing w:line="270" w:lineRule="auto"/>
              <w:jc w:val="both"/>
              <w:rPr>
                <w:rFonts w:hint="eastAsia" w:ascii="宋体" w:hAnsi="宋体" w:eastAsia="宋体" w:cs="宋体"/>
                <w:sz w:val="21"/>
              </w:rPr>
            </w:pPr>
          </w:p>
          <w:p w14:paraId="675A9187">
            <w:pPr>
              <w:pStyle w:val="34"/>
              <w:spacing w:before="65" w:line="228" w:lineRule="auto"/>
              <w:ind w:left="187"/>
              <w:jc w:val="both"/>
              <w:rPr>
                <w:rFonts w:hint="eastAsia" w:ascii="宋体" w:hAnsi="宋体" w:eastAsia="宋体" w:cs="宋体"/>
              </w:rPr>
            </w:pPr>
            <w:r>
              <w:rPr>
                <w:rFonts w:hint="eastAsia" w:ascii="宋体" w:hAnsi="宋体" w:eastAsia="宋体" w:cs="宋体"/>
                <w:spacing w:val="3"/>
              </w:rPr>
              <w:t>数量</w:t>
            </w:r>
          </w:p>
        </w:tc>
        <w:tc>
          <w:tcPr>
            <w:tcW w:w="874" w:type="dxa"/>
            <w:vAlign w:val="top"/>
          </w:tcPr>
          <w:p w14:paraId="2E1FA927">
            <w:pPr>
              <w:spacing w:line="270" w:lineRule="auto"/>
              <w:jc w:val="both"/>
              <w:rPr>
                <w:rFonts w:hint="eastAsia" w:ascii="宋体" w:hAnsi="宋体" w:eastAsia="宋体" w:cs="宋体"/>
                <w:sz w:val="21"/>
              </w:rPr>
            </w:pPr>
          </w:p>
          <w:p w14:paraId="1EE2BE62">
            <w:pPr>
              <w:pStyle w:val="34"/>
              <w:spacing w:before="65" w:line="228" w:lineRule="auto"/>
              <w:ind w:left="234"/>
              <w:jc w:val="both"/>
              <w:rPr>
                <w:rFonts w:hint="eastAsia" w:ascii="宋体" w:hAnsi="宋体" w:eastAsia="宋体" w:cs="宋体"/>
              </w:rPr>
            </w:pPr>
            <w:r>
              <w:rPr>
                <w:rFonts w:hint="eastAsia" w:ascii="宋体" w:hAnsi="宋体" w:eastAsia="宋体" w:cs="宋体"/>
                <w:spacing w:val="3"/>
              </w:rPr>
              <w:t>单位</w:t>
            </w:r>
          </w:p>
        </w:tc>
        <w:tc>
          <w:tcPr>
            <w:tcW w:w="1229" w:type="dxa"/>
            <w:vAlign w:val="top"/>
          </w:tcPr>
          <w:p w14:paraId="06EB1301">
            <w:pPr>
              <w:pStyle w:val="34"/>
              <w:spacing w:before="158" w:line="299" w:lineRule="auto"/>
              <w:ind w:left="316" w:right="296" w:hanging="8"/>
              <w:jc w:val="both"/>
              <w:rPr>
                <w:rFonts w:hint="eastAsia" w:ascii="宋体" w:hAnsi="宋体" w:eastAsia="宋体" w:cs="宋体"/>
              </w:rPr>
            </w:pPr>
            <w:r>
              <w:rPr>
                <w:rFonts w:hint="eastAsia" w:ascii="宋体" w:hAnsi="宋体" w:eastAsia="宋体" w:cs="宋体"/>
                <w:spacing w:val="-1"/>
              </w:rPr>
              <w:t>单</w:t>
            </w:r>
            <w:r>
              <w:rPr>
                <w:rFonts w:hint="eastAsia" w:ascii="宋体" w:hAnsi="宋体" w:eastAsia="宋体" w:cs="宋体"/>
                <w:spacing w:val="10"/>
              </w:rPr>
              <w:t xml:space="preserve">  </w:t>
            </w:r>
            <w:r>
              <w:rPr>
                <w:rFonts w:hint="eastAsia" w:ascii="宋体" w:hAnsi="宋体" w:eastAsia="宋体" w:cs="宋体"/>
                <w:spacing w:val="-1"/>
              </w:rPr>
              <w:t>价（元）</w:t>
            </w:r>
          </w:p>
        </w:tc>
        <w:tc>
          <w:tcPr>
            <w:tcW w:w="1214" w:type="dxa"/>
            <w:vAlign w:val="top"/>
          </w:tcPr>
          <w:p w14:paraId="1E8CDD09">
            <w:pPr>
              <w:pStyle w:val="34"/>
              <w:spacing w:before="158" w:line="299" w:lineRule="auto"/>
              <w:ind w:left="309" w:right="288" w:hanging="8"/>
              <w:jc w:val="both"/>
              <w:rPr>
                <w:rFonts w:hint="eastAsia" w:ascii="宋体" w:hAnsi="宋体" w:eastAsia="宋体" w:cs="宋体"/>
              </w:rPr>
            </w:pPr>
            <w:r>
              <w:rPr>
                <w:rFonts w:hint="eastAsia" w:ascii="宋体" w:hAnsi="宋体" w:eastAsia="宋体" w:cs="宋体"/>
              </w:rPr>
              <w:t>金</w:t>
            </w:r>
            <w:r>
              <w:rPr>
                <w:rFonts w:hint="eastAsia" w:ascii="宋体" w:hAnsi="宋体" w:eastAsia="宋体" w:cs="宋体"/>
                <w:spacing w:val="9"/>
              </w:rPr>
              <w:t xml:space="preserve">  </w:t>
            </w:r>
            <w:r>
              <w:rPr>
                <w:rFonts w:hint="eastAsia" w:ascii="宋体" w:hAnsi="宋体" w:eastAsia="宋体" w:cs="宋体"/>
              </w:rPr>
              <w:t>额</w:t>
            </w:r>
            <w:r>
              <w:rPr>
                <w:rFonts w:hint="eastAsia" w:ascii="宋体" w:hAnsi="宋体" w:eastAsia="宋体" w:cs="宋体"/>
                <w:spacing w:val="-1"/>
              </w:rPr>
              <w:t>（元）</w:t>
            </w:r>
          </w:p>
        </w:tc>
        <w:tc>
          <w:tcPr>
            <w:tcW w:w="783" w:type="dxa"/>
            <w:vAlign w:val="top"/>
          </w:tcPr>
          <w:p w14:paraId="21186A23">
            <w:pPr>
              <w:pStyle w:val="34"/>
              <w:spacing w:before="114" w:line="229" w:lineRule="auto"/>
              <w:ind w:left="189"/>
              <w:jc w:val="both"/>
              <w:rPr>
                <w:rFonts w:hint="eastAsia" w:ascii="宋体" w:hAnsi="宋体" w:eastAsia="宋体" w:cs="宋体"/>
              </w:rPr>
            </w:pPr>
            <w:r>
              <w:rPr>
                <w:rFonts w:hint="eastAsia" w:ascii="宋体" w:hAnsi="宋体" w:eastAsia="宋体" w:cs="宋体"/>
                <w:spacing w:val="3"/>
              </w:rPr>
              <w:t>备注</w:t>
            </w:r>
          </w:p>
        </w:tc>
      </w:tr>
      <w:tr w14:paraId="6B28E0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810" w:type="dxa"/>
            <w:vAlign w:val="top"/>
          </w:tcPr>
          <w:p w14:paraId="615BD143">
            <w:pPr>
              <w:spacing w:line="259" w:lineRule="auto"/>
              <w:jc w:val="both"/>
              <w:rPr>
                <w:rFonts w:hint="eastAsia" w:ascii="宋体" w:hAnsi="宋体" w:eastAsia="宋体" w:cs="宋体"/>
                <w:sz w:val="21"/>
              </w:rPr>
            </w:pPr>
          </w:p>
          <w:p w14:paraId="203A09A9">
            <w:pPr>
              <w:spacing w:before="58" w:line="203" w:lineRule="auto"/>
              <w:ind w:left="367"/>
              <w:jc w:val="both"/>
              <w:rPr>
                <w:rFonts w:hint="eastAsia" w:ascii="宋体" w:hAnsi="宋体" w:eastAsia="宋体" w:cs="宋体"/>
                <w:sz w:val="20"/>
                <w:szCs w:val="20"/>
              </w:rPr>
            </w:pPr>
            <w:r>
              <w:rPr>
                <w:rFonts w:hint="eastAsia" w:ascii="宋体" w:hAnsi="宋体" w:eastAsia="宋体" w:cs="宋体"/>
                <w:sz w:val="20"/>
                <w:szCs w:val="20"/>
              </w:rPr>
              <w:t>1</w:t>
            </w:r>
          </w:p>
        </w:tc>
        <w:tc>
          <w:tcPr>
            <w:tcW w:w="1535" w:type="dxa"/>
            <w:vAlign w:val="top"/>
          </w:tcPr>
          <w:p w14:paraId="7533ADBD">
            <w:pPr>
              <w:pStyle w:val="34"/>
              <w:spacing w:before="110" w:line="278" w:lineRule="auto"/>
              <w:ind w:left="245" w:right="137" w:hanging="98"/>
              <w:jc w:val="both"/>
              <w:rPr>
                <w:rFonts w:hint="eastAsia" w:ascii="宋体" w:hAnsi="宋体" w:eastAsia="宋体" w:cs="宋体"/>
                <w:lang w:eastAsia="zh-CN"/>
              </w:rPr>
            </w:pPr>
            <w:r>
              <w:rPr>
                <w:rFonts w:hint="eastAsia" w:ascii="宋体" w:hAnsi="宋体" w:eastAsia="宋体" w:cs="宋体"/>
                <w:spacing w:val="7"/>
                <w:lang w:val="en-US" w:eastAsia="zh-CN"/>
              </w:rPr>
              <w:t xml:space="preserve"> </w:t>
            </w:r>
          </w:p>
        </w:tc>
        <w:tc>
          <w:tcPr>
            <w:tcW w:w="1367" w:type="dxa"/>
            <w:vAlign w:val="top"/>
          </w:tcPr>
          <w:p w14:paraId="55470039">
            <w:pPr>
              <w:pStyle w:val="34"/>
              <w:spacing w:before="110" w:line="278" w:lineRule="auto"/>
              <w:ind w:left="479" w:right="158" w:hanging="311"/>
              <w:jc w:val="both"/>
              <w:rPr>
                <w:rFonts w:hint="eastAsia" w:ascii="宋体" w:hAnsi="宋体" w:eastAsia="宋体" w:cs="宋体"/>
                <w:lang w:eastAsia="zh-CN"/>
              </w:rPr>
            </w:pPr>
            <w:r>
              <w:rPr>
                <w:rFonts w:hint="eastAsia" w:ascii="宋体" w:hAnsi="宋体" w:eastAsia="宋体" w:cs="宋体"/>
                <w:spacing w:val="7"/>
                <w:lang w:val="en-US" w:eastAsia="zh-CN"/>
              </w:rPr>
              <w:t xml:space="preserve"> </w:t>
            </w:r>
          </w:p>
        </w:tc>
        <w:tc>
          <w:tcPr>
            <w:tcW w:w="781" w:type="dxa"/>
            <w:vAlign w:val="top"/>
          </w:tcPr>
          <w:p w14:paraId="103C8D40">
            <w:pPr>
              <w:spacing w:before="138" w:line="203" w:lineRule="auto"/>
              <w:ind w:left="351"/>
              <w:jc w:val="both"/>
              <w:rPr>
                <w:rFonts w:hint="eastAsia" w:ascii="宋体" w:hAnsi="宋体" w:eastAsia="宋体" w:cs="宋体"/>
                <w:sz w:val="20"/>
                <w:szCs w:val="20"/>
                <w:lang w:eastAsia="zh-CN"/>
              </w:rPr>
            </w:pPr>
            <w:r>
              <w:rPr>
                <w:rFonts w:hint="eastAsia" w:ascii="宋体" w:hAnsi="宋体" w:eastAsia="宋体" w:cs="宋体"/>
                <w:sz w:val="20"/>
                <w:szCs w:val="20"/>
                <w:lang w:val="en-US" w:eastAsia="zh-CN"/>
              </w:rPr>
              <w:t xml:space="preserve"> </w:t>
            </w:r>
          </w:p>
        </w:tc>
        <w:tc>
          <w:tcPr>
            <w:tcW w:w="874" w:type="dxa"/>
            <w:vAlign w:val="top"/>
          </w:tcPr>
          <w:p w14:paraId="5BCE54E5">
            <w:pPr>
              <w:pStyle w:val="34"/>
              <w:spacing w:before="111" w:line="228" w:lineRule="auto"/>
              <w:ind w:left="341"/>
              <w:jc w:val="both"/>
              <w:rPr>
                <w:rFonts w:hint="eastAsia" w:ascii="宋体" w:hAnsi="宋体" w:eastAsia="宋体" w:cs="宋体"/>
                <w:lang w:eastAsia="zh-CN"/>
              </w:rPr>
            </w:pPr>
            <w:r>
              <w:rPr>
                <w:rFonts w:hint="eastAsia" w:ascii="宋体" w:hAnsi="宋体" w:eastAsia="宋体" w:cs="宋体"/>
                <w:lang w:val="en-US" w:eastAsia="zh-CN"/>
              </w:rPr>
              <w:t xml:space="preserve"> </w:t>
            </w:r>
          </w:p>
        </w:tc>
        <w:tc>
          <w:tcPr>
            <w:tcW w:w="1229" w:type="dxa"/>
            <w:vAlign w:val="top"/>
          </w:tcPr>
          <w:p w14:paraId="66590570">
            <w:pPr>
              <w:spacing w:before="253" w:line="285" w:lineRule="exact"/>
              <w:ind w:left="242"/>
              <w:jc w:val="both"/>
              <w:rPr>
                <w:rFonts w:hint="eastAsia" w:ascii="宋体" w:hAnsi="宋体" w:eastAsia="宋体" w:cs="宋体"/>
                <w:sz w:val="20"/>
                <w:szCs w:val="20"/>
                <w:lang w:eastAsia="zh-CN"/>
              </w:rPr>
            </w:pPr>
            <w:r>
              <w:rPr>
                <w:rFonts w:hint="eastAsia" w:ascii="宋体" w:hAnsi="宋体" w:eastAsia="宋体" w:cs="宋体"/>
                <w:spacing w:val="-3"/>
                <w:position w:val="1"/>
                <w:sz w:val="20"/>
                <w:szCs w:val="20"/>
                <w:lang w:val="en-US" w:eastAsia="zh-CN"/>
              </w:rPr>
              <w:t xml:space="preserve"> </w:t>
            </w:r>
          </w:p>
        </w:tc>
        <w:tc>
          <w:tcPr>
            <w:tcW w:w="1214" w:type="dxa"/>
            <w:vAlign w:val="top"/>
          </w:tcPr>
          <w:p w14:paraId="4A52E572">
            <w:pPr>
              <w:spacing w:before="253" w:line="285" w:lineRule="exact"/>
              <w:ind w:left="234"/>
              <w:jc w:val="both"/>
              <w:rPr>
                <w:rFonts w:hint="eastAsia" w:ascii="宋体" w:hAnsi="宋体" w:eastAsia="宋体" w:cs="宋体"/>
                <w:sz w:val="20"/>
                <w:szCs w:val="20"/>
                <w:lang w:eastAsia="zh-CN"/>
              </w:rPr>
            </w:pPr>
            <w:r>
              <w:rPr>
                <w:rFonts w:hint="eastAsia" w:ascii="宋体" w:hAnsi="宋体" w:eastAsia="宋体" w:cs="宋体"/>
                <w:spacing w:val="-3"/>
                <w:position w:val="1"/>
                <w:sz w:val="20"/>
                <w:szCs w:val="20"/>
                <w:lang w:val="en-US" w:eastAsia="zh-CN"/>
              </w:rPr>
              <w:t xml:space="preserve"> </w:t>
            </w:r>
          </w:p>
        </w:tc>
        <w:tc>
          <w:tcPr>
            <w:tcW w:w="783" w:type="dxa"/>
            <w:vMerge w:val="restart"/>
            <w:tcBorders>
              <w:bottom w:val="nil"/>
            </w:tcBorders>
            <w:vAlign w:val="top"/>
          </w:tcPr>
          <w:p w14:paraId="649BE407">
            <w:pPr>
              <w:jc w:val="both"/>
              <w:rPr>
                <w:rFonts w:hint="eastAsia" w:ascii="宋体" w:hAnsi="宋体" w:eastAsia="宋体" w:cs="宋体"/>
                <w:sz w:val="21"/>
              </w:rPr>
            </w:pPr>
          </w:p>
        </w:tc>
      </w:tr>
      <w:tr w14:paraId="128AEE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810" w:type="dxa"/>
            <w:vAlign w:val="top"/>
          </w:tcPr>
          <w:p w14:paraId="1EF3A30C">
            <w:pPr>
              <w:spacing w:before="188" w:line="203" w:lineRule="auto"/>
              <w:ind w:left="350"/>
              <w:jc w:val="both"/>
              <w:rPr>
                <w:rFonts w:hint="eastAsia" w:ascii="宋体" w:hAnsi="宋体" w:eastAsia="宋体" w:cs="宋体"/>
                <w:sz w:val="20"/>
                <w:szCs w:val="20"/>
              </w:rPr>
            </w:pPr>
            <w:r>
              <w:rPr>
                <w:rFonts w:hint="eastAsia" w:ascii="宋体" w:hAnsi="宋体" w:eastAsia="宋体" w:cs="宋体"/>
                <w:sz w:val="20"/>
                <w:szCs w:val="20"/>
              </w:rPr>
              <w:t>2</w:t>
            </w:r>
          </w:p>
        </w:tc>
        <w:tc>
          <w:tcPr>
            <w:tcW w:w="1535" w:type="dxa"/>
            <w:vAlign w:val="top"/>
          </w:tcPr>
          <w:p w14:paraId="328B0FBB">
            <w:pPr>
              <w:pStyle w:val="34"/>
              <w:spacing w:before="160" w:line="228" w:lineRule="auto"/>
              <w:ind w:left="251"/>
              <w:jc w:val="both"/>
              <w:rPr>
                <w:rFonts w:hint="eastAsia" w:ascii="宋体" w:hAnsi="宋体" w:eastAsia="宋体" w:cs="宋体"/>
                <w:lang w:eastAsia="zh-CN"/>
              </w:rPr>
            </w:pPr>
            <w:r>
              <w:rPr>
                <w:rFonts w:hint="eastAsia" w:ascii="宋体" w:hAnsi="宋体" w:eastAsia="宋体" w:cs="宋体"/>
                <w:spacing w:val="7"/>
                <w:lang w:val="en-US" w:eastAsia="zh-CN"/>
              </w:rPr>
              <w:t xml:space="preserve"> </w:t>
            </w:r>
          </w:p>
        </w:tc>
        <w:tc>
          <w:tcPr>
            <w:tcW w:w="1367" w:type="dxa"/>
            <w:vAlign w:val="top"/>
          </w:tcPr>
          <w:p w14:paraId="3B786BA2">
            <w:pPr>
              <w:pStyle w:val="34"/>
              <w:spacing w:before="112" w:line="228" w:lineRule="auto"/>
              <w:ind w:left="168"/>
              <w:jc w:val="both"/>
              <w:rPr>
                <w:rFonts w:hint="eastAsia" w:ascii="宋体" w:hAnsi="宋体" w:eastAsia="宋体" w:cs="宋体"/>
                <w:lang w:eastAsia="zh-CN"/>
              </w:rPr>
            </w:pPr>
            <w:r>
              <w:rPr>
                <w:rFonts w:hint="eastAsia" w:ascii="宋体" w:hAnsi="宋体" w:eastAsia="宋体" w:cs="宋体"/>
                <w:spacing w:val="7"/>
                <w:lang w:val="en-US" w:eastAsia="zh-CN"/>
              </w:rPr>
              <w:t xml:space="preserve"> </w:t>
            </w:r>
          </w:p>
        </w:tc>
        <w:tc>
          <w:tcPr>
            <w:tcW w:w="781" w:type="dxa"/>
            <w:vAlign w:val="top"/>
          </w:tcPr>
          <w:p w14:paraId="494C7BB3">
            <w:pPr>
              <w:spacing w:before="140" w:line="203" w:lineRule="auto"/>
              <w:ind w:left="351"/>
              <w:jc w:val="both"/>
              <w:rPr>
                <w:rFonts w:hint="eastAsia" w:ascii="宋体" w:hAnsi="宋体" w:eastAsia="宋体" w:cs="宋体"/>
                <w:sz w:val="20"/>
                <w:szCs w:val="20"/>
                <w:lang w:eastAsia="zh-CN"/>
              </w:rPr>
            </w:pPr>
            <w:r>
              <w:rPr>
                <w:rFonts w:hint="eastAsia" w:ascii="宋体" w:hAnsi="宋体" w:eastAsia="宋体" w:cs="宋体"/>
                <w:sz w:val="20"/>
                <w:szCs w:val="20"/>
                <w:lang w:val="en-US" w:eastAsia="zh-CN"/>
              </w:rPr>
              <w:t xml:space="preserve"> </w:t>
            </w:r>
          </w:p>
        </w:tc>
        <w:tc>
          <w:tcPr>
            <w:tcW w:w="874" w:type="dxa"/>
            <w:vAlign w:val="top"/>
          </w:tcPr>
          <w:p w14:paraId="30E04957">
            <w:pPr>
              <w:pStyle w:val="34"/>
              <w:spacing w:before="112" w:line="228" w:lineRule="auto"/>
              <w:ind w:left="339"/>
              <w:jc w:val="both"/>
              <w:rPr>
                <w:rFonts w:hint="eastAsia" w:ascii="宋体" w:hAnsi="宋体" w:eastAsia="宋体" w:cs="宋体"/>
                <w:lang w:eastAsia="zh-CN"/>
              </w:rPr>
            </w:pPr>
            <w:r>
              <w:rPr>
                <w:rFonts w:hint="eastAsia" w:ascii="宋体" w:hAnsi="宋体" w:eastAsia="宋体" w:cs="宋体"/>
                <w:lang w:val="en-US" w:eastAsia="zh-CN"/>
              </w:rPr>
              <w:t xml:space="preserve"> </w:t>
            </w:r>
          </w:p>
        </w:tc>
        <w:tc>
          <w:tcPr>
            <w:tcW w:w="1229" w:type="dxa"/>
            <w:vAlign w:val="top"/>
          </w:tcPr>
          <w:p w14:paraId="6C241D9C">
            <w:pPr>
              <w:spacing w:before="123" w:line="285" w:lineRule="exact"/>
              <w:ind w:left="271"/>
              <w:jc w:val="both"/>
              <w:rPr>
                <w:rFonts w:hint="eastAsia" w:ascii="宋体" w:hAnsi="宋体" w:eastAsia="宋体" w:cs="宋体"/>
                <w:sz w:val="20"/>
                <w:szCs w:val="20"/>
                <w:lang w:eastAsia="zh-CN"/>
              </w:rPr>
            </w:pPr>
            <w:r>
              <w:rPr>
                <w:rFonts w:hint="eastAsia" w:ascii="宋体" w:hAnsi="宋体" w:eastAsia="宋体" w:cs="宋体"/>
                <w:spacing w:val="3"/>
                <w:position w:val="1"/>
                <w:sz w:val="20"/>
                <w:szCs w:val="20"/>
                <w:lang w:val="en-US" w:eastAsia="zh-CN"/>
              </w:rPr>
              <w:t xml:space="preserve"> </w:t>
            </w:r>
          </w:p>
        </w:tc>
        <w:tc>
          <w:tcPr>
            <w:tcW w:w="1214" w:type="dxa"/>
            <w:vAlign w:val="top"/>
          </w:tcPr>
          <w:p w14:paraId="61E62C84">
            <w:pPr>
              <w:spacing w:before="123" w:line="285" w:lineRule="exact"/>
              <w:ind w:left="263"/>
              <w:jc w:val="both"/>
              <w:rPr>
                <w:rFonts w:hint="eastAsia" w:ascii="宋体" w:hAnsi="宋体" w:eastAsia="宋体" w:cs="宋体"/>
                <w:sz w:val="20"/>
                <w:szCs w:val="20"/>
                <w:lang w:eastAsia="zh-CN"/>
              </w:rPr>
            </w:pPr>
            <w:r>
              <w:rPr>
                <w:rFonts w:hint="eastAsia" w:ascii="宋体" w:hAnsi="宋体" w:eastAsia="宋体" w:cs="宋体"/>
                <w:spacing w:val="3"/>
                <w:position w:val="1"/>
                <w:sz w:val="20"/>
                <w:szCs w:val="20"/>
                <w:lang w:val="en-US" w:eastAsia="zh-CN"/>
              </w:rPr>
              <w:t xml:space="preserve"> </w:t>
            </w:r>
          </w:p>
        </w:tc>
        <w:tc>
          <w:tcPr>
            <w:tcW w:w="783" w:type="dxa"/>
            <w:vMerge w:val="continue"/>
            <w:tcBorders>
              <w:top w:val="nil"/>
            </w:tcBorders>
            <w:vAlign w:val="top"/>
          </w:tcPr>
          <w:p w14:paraId="6EFF120E">
            <w:pPr>
              <w:jc w:val="both"/>
              <w:rPr>
                <w:rFonts w:hint="eastAsia" w:ascii="宋体" w:hAnsi="宋体" w:eastAsia="宋体" w:cs="宋体"/>
                <w:sz w:val="21"/>
              </w:rPr>
            </w:pPr>
          </w:p>
        </w:tc>
      </w:tr>
      <w:tr w14:paraId="0D5221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810" w:type="dxa"/>
            <w:vAlign w:val="top"/>
          </w:tcPr>
          <w:p w14:paraId="1C78BE38">
            <w:pPr>
              <w:spacing w:before="124" w:line="285" w:lineRule="exact"/>
              <w:ind w:left="353"/>
              <w:jc w:val="both"/>
              <w:rPr>
                <w:rFonts w:hint="eastAsia" w:ascii="宋体" w:hAnsi="宋体" w:eastAsia="宋体" w:cs="宋体"/>
                <w:sz w:val="20"/>
                <w:szCs w:val="20"/>
              </w:rPr>
            </w:pPr>
            <w:r>
              <w:rPr>
                <w:rFonts w:hint="eastAsia" w:ascii="宋体" w:hAnsi="宋体" w:eastAsia="宋体" w:cs="宋体"/>
                <w:position w:val="1"/>
                <w:sz w:val="20"/>
                <w:szCs w:val="20"/>
              </w:rPr>
              <w:t>3</w:t>
            </w:r>
          </w:p>
        </w:tc>
        <w:tc>
          <w:tcPr>
            <w:tcW w:w="7783" w:type="dxa"/>
            <w:gridSpan w:val="7"/>
            <w:vAlign w:val="top"/>
          </w:tcPr>
          <w:p w14:paraId="7427E60F">
            <w:pPr>
              <w:pStyle w:val="34"/>
              <w:spacing w:before="124" w:line="285" w:lineRule="exact"/>
              <w:ind w:left="113"/>
              <w:jc w:val="both"/>
              <w:rPr>
                <w:rFonts w:hint="eastAsia" w:ascii="宋体" w:hAnsi="宋体" w:eastAsia="宋体" w:cs="宋体"/>
                <w:lang w:val="en-US"/>
              </w:rPr>
            </w:pPr>
            <w:r>
              <w:rPr>
                <w:rFonts w:hint="eastAsia" w:ascii="宋体" w:hAnsi="宋体" w:eastAsia="宋体" w:cs="宋体"/>
                <w:spacing w:val="8"/>
                <w:position w:val="1"/>
              </w:rPr>
              <w:t>人民币合计金额（大写</w:t>
            </w:r>
            <w:r>
              <w:rPr>
                <w:rFonts w:hint="eastAsia" w:ascii="宋体" w:hAnsi="宋体" w:eastAsia="宋体" w:cs="宋体"/>
                <w:spacing w:val="8"/>
                <w:position w:val="1"/>
                <w:u w:val="single"/>
                <w:lang w:val="en-US" w:eastAsia="zh-CN"/>
              </w:rPr>
              <w:t xml:space="preserve">                   </w:t>
            </w:r>
            <w:r>
              <w:rPr>
                <w:rFonts w:hint="eastAsia" w:ascii="宋体" w:hAnsi="宋体" w:eastAsia="宋体" w:cs="宋体"/>
                <w:spacing w:val="8"/>
                <w:position w:val="1"/>
              </w:rPr>
              <w:t xml:space="preserve"> （小写）</w:t>
            </w:r>
            <w:r>
              <w:rPr>
                <w:rFonts w:hint="eastAsia" w:ascii="宋体" w:hAnsi="宋体" w:eastAsia="宋体" w:cs="宋体"/>
                <w:spacing w:val="8"/>
                <w:position w:val="1"/>
                <w:u w:val="single"/>
                <w:lang w:val="en-US" w:eastAsia="zh-CN"/>
              </w:rPr>
              <w:t xml:space="preserve">       </w:t>
            </w:r>
          </w:p>
        </w:tc>
      </w:tr>
    </w:tbl>
    <w:p w14:paraId="0D635F95">
      <w:pPr>
        <w:spacing w:before="109" w:line="228" w:lineRule="auto"/>
        <w:ind w:left="573"/>
        <w:jc w:val="both"/>
        <w:outlineLvl w:val="1"/>
        <w:rPr>
          <w:rFonts w:hint="eastAsia" w:ascii="宋体" w:hAnsi="宋体" w:eastAsia="宋体" w:cs="宋体"/>
          <w:sz w:val="20"/>
          <w:szCs w:val="20"/>
        </w:rPr>
      </w:pPr>
      <w:bookmarkStart w:id="47" w:name="_Toc1830"/>
      <w:r>
        <w:rPr>
          <w:rFonts w:hint="eastAsia" w:ascii="宋体" w:hAnsi="宋体" w:eastAsia="宋体" w:cs="宋体"/>
          <w:b/>
          <w:bCs/>
          <w:spacing w:val="4"/>
          <w:sz w:val="20"/>
          <w:szCs w:val="20"/>
        </w:rPr>
        <w:t>第三条</w:t>
      </w:r>
      <w:r>
        <w:rPr>
          <w:rFonts w:hint="eastAsia" w:ascii="宋体" w:hAnsi="宋体" w:eastAsia="宋体" w:cs="宋体"/>
          <w:spacing w:val="23"/>
          <w:sz w:val="20"/>
          <w:szCs w:val="20"/>
        </w:rPr>
        <w:t xml:space="preserve">  </w:t>
      </w:r>
      <w:r>
        <w:rPr>
          <w:rFonts w:hint="eastAsia" w:ascii="宋体" w:hAnsi="宋体" w:eastAsia="宋体" w:cs="宋体"/>
          <w:b/>
          <w:bCs/>
          <w:spacing w:val="4"/>
          <w:sz w:val="20"/>
          <w:szCs w:val="20"/>
        </w:rPr>
        <w:t>甲方权利和义务</w:t>
      </w:r>
      <w:bookmarkEnd w:id="47"/>
    </w:p>
    <w:p w14:paraId="6CDB6861">
      <w:pPr>
        <w:pStyle w:val="12"/>
        <w:spacing w:before="114" w:line="280" w:lineRule="auto"/>
        <w:ind w:left="153" w:right="1802" w:firstLine="435"/>
        <w:jc w:val="both"/>
        <w:rPr>
          <w:rFonts w:hint="eastAsia" w:ascii="宋体" w:hAnsi="宋体" w:eastAsia="宋体" w:cs="宋体"/>
          <w:sz w:val="20"/>
          <w:szCs w:val="20"/>
        </w:rPr>
      </w:pPr>
      <w:r>
        <w:rPr>
          <w:rFonts w:hint="eastAsia" w:ascii="宋体" w:hAnsi="宋体" w:eastAsia="宋体" w:cs="宋体"/>
          <w:spacing w:val="10"/>
          <w:sz w:val="20"/>
          <w:szCs w:val="20"/>
        </w:rPr>
        <w:t>1.  甲方有权要求乙方按时、按质、按量、按</w:t>
      </w:r>
      <w:r>
        <w:rPr>
          <w:rFonts w:hint="eastAsia" w:ascii="宋体" w:hAnsi="宋体" w:eastAsia="宋体" w:cs="宋体"/>
          <w:spacing w:val="9"/>
          <w:sz w:val="20"/>
          <w:szCs w:val="20"/>
        </w:rPr>
        <w:t>计划与合同协议约定完成本项目，并有权</w:t>
      </w:r>
      <w:r>
        <w:rPr>
          <w:rFonts w:hint="eastAsia" w:ascii="宋体" w:hAnsi="宋体" w:eastAsia="宋体" w:cs="宋体"/>
          <w:spacing w:val="8"/>
          <w:sz w:val="20"/>
          <w:szCs w:val="20"/>
        </w:rPr>
        <w:t>对乙方工作情况进行监督。</w:t>
      </w:r>
    </w:p>
    <w:p w14:paraId="5F19AF39">
      <w:pPr>
        <w:pStyle w:val="12"/>
        <w:spacing w:before="112" w:line="280" w:lineRule="auto"/>
        <w:ind w:left="159" w:right="1802" w:firstLine="412"/>
        <w:jc w:val="both"/>
        <w:rPr>
          <w:rFonts w:hint="eastAsia" w:ascii="宋体" w:hAnsi="宋体" w:eastAsia="宋体" w:cs="宋体"/>
          <w:sz w:val="20"/>
          <w:szCs w:val="20"/>
        </w:rPr>
      </w:pPr>
      <w:r>
        <w:rPr>
          <w:rFonts w:hint="eastAsia" w:ascii="宋体" w:hAnsi="宋体" w:eastAsia="宋体" w:cs="宋体"/>
          <w:spacing w:val="9"/>
          <w:sz w:val="20"/>
          <w:szCs w:val="20"/>
        </w:rPr>
        <w:t>2.</w:t>
      </w:r>
      <w:r>
        <w:rPr>
          <w:rFonts w:hint="eastAsia" w:ascii="宋体" w:hAnsi="宋体" w:eastAsia="宋体" w:cs="宋体"/>
          <w:spacing w:val="6"/>
          <w:sz w:val="20"/>
          <w:szCs w:val="20"/>
        </w:rPr>
        <w:t xml:space="preserve">  </w:t>
      </w:r>
      <w:r>
        <w:rPr>
          <w:rFonts w:hint="eastAsia" w:ascii="宋体" w:hAnsi="宋体" w:eastAsia="宋体" w:cs="宋体"/>
          <w:spacing w:val="9"/>
          <w:sz w:val="20"/>
          <w:szCs w:val="20"/>
        </w:rPr>
        <w:t>根据项目进度，</w:t>
      </w:r>
      <w:r>
        <w:rPr>
          <w:rFonts w:hint="eastAsia" w:ascii="宋体" w:hAnsi="宋体" w:eastAsia="宋体" w:cs="宋体"/>
          <w:spacing w:val="-56"/>
          <w:sz w:val="20"/>
          <w:szCs w:val="20"/>
        </w:rPr>
        <w:t xml:space="preserve"> </w:t>
      </w:r>
      <w:r>
        <w:rPr>
          <w:rFonts w:hint="eastAsia" w:ascii="宋体" w:hAnsi="宋体" w:eastAsia="宋体" w:cs="宋体"/>
          <w:spacing w:val="9"/>
          <w:sz w:val="20"/>
          <w:szCs w:val="20"/>
        </w:rPr>
        <w:t>甲方有权及时对乙方提交的方案提出修改意见，并要求乙方按修改</w:t>
      </w:r>
      <w:r>
        <w:rPr>
          <w:rFonts w:hint="eastAsia" w:ascii="宋体" w:hAnsi="宋体" w:eastAsia="宋体" w:cs="宋体"/>
          <w:spacing w:val="7"/>
          <w:sz w:val="20"/>
          <w:szCs w:val="20"/>
        </w:rPr>
        <w:t>意见完成服务工作。</w:t>
      </w:r>
    </w:p>
    <w:p w14:paraId="28CFC022">
      <w:pPr>
        <w:pStyle w:val="12"/>
        <w:spacing w:before="77" w:line="297" w:lineRule="auto"/>
        <w:ind w:left="153" w:right="1837" w:firstLine="420"/>
        <w:jc w:val="both"/>
        <w:rPr>
          <w:rFonts w:hint="eastAsia" w:ascii="宋体" w:hAnsi="宋体" w:eastAsia="宋体" w:cs="宋体"/>
          <w:sz w:val="20"/>
          <w:szCs w:val="20"/>
        </w:rPr>
      </w:pPr>
      <w:r>
        <w:rPr>
          <w:rFonts w:hint="eastAsia" w:ascii="宋体" w:hAnsi="宋体" w:eastAsia="宋体" w:cs="宋体"/>
          <w:spacing w:val="9"/>
          <w:sz w:val="20"/>
          <w:szCs w:val="20"/>
        </w:rPr>
        <w:t>3.  乙方配备的项目投入人员应得到甲方的认可；对派遣到甲方的服务人员进行管理、</w:t>
      </w:r>
      <w:r>
        <w:rPr>
          <w:rFonts w:hint="eastAsia" w:ascii="宋体" w:hAnsi="宋体" w:eastAsia="宋体" w:cs="宋体"/>
          <w:spacing w:val="7"/>
          <w:sz w:val="20"/>
          <w:szCs w:val="20"/>
        </w:rPr>
        <w:t>考核、检查与奖惩。</w:t>
      </w:r>
    </w:p>
    <w:p w14:paraId="316CD586">
      <w:pPr>
        <w:pStyle w:val="12"/>
        <w:spacing w:before="113" w:line="228" w:lineRule="auto"/>
        <w:ind w:left="568"/>
        <w:jc w:val="both"/>
        <w:rPr>
          <w:rFonts w:hint="eastAsia" w:ascii="宋体" w:hAnsi="宋体" w:eastAsia="宋体" w:cs="宋体"/>
          <w:sz w:val="20"/>
          <w:szCs w:val="20"/>
        </w:rPr>
      </w:pPr>
      <w:r>
        <w:rPr>
          <w:rFonts w:hint="eastAsia" w:ascii="宋体" w:hAnsi="宋体" w:eastAsia="宋体" w:cs="宋体"/>
          <w:spacing w:val="7"/>
          <w:sz w:val="20"/>
          <w:szCs w:val="20"/>
        </w:rPr>
        <w:t>4.</w:t>
      </w:r>
      <w:r>
        <w:rPr>
          <w:rFonts w:hint="eastAsia" w:ascii="宋体" w:hAnsi="宋体" w:eastAsia="宋体" w:cs="宋体"/>
          <w:spacing w:val="-19"/>
          <w:sz w:val="20"/>
          <w:szCs w:val="20"/>
        </w:rPr>
        <w:t xml:space="preserve"> </w:t>
      </w:r>
      <w:r>
        <w:rPr>
          <w:rFonts w:hint="eastAsia" w:ascii="宋体" w:hAnsi="宋体" w:eastAsia="宋体" w:cs="宋体"/>
          <w:spacing w:val="7"/>
          <w:sz w:val="20"/>
          <w:szCs w:val="20"/>
        </w:rPr>
        <w:t>甲方有权要求乙方更换不合格的工作人</w:t>
      </w:r>
      <w:r>
        <w:rPr>
          <w:rFonts w:hint="eastAsia" w:ascii="宋体" w:hAnsi="宋体" w:eastAsia="宋体" w:cs="宋体"/>
          <w:spacing w:val="6"/>
          <w:sz w:val="20"/>
          <w:szCs w:val="20"/>
        </w:rPr>
        <w:t>员。</w:t>
      </w:r>
    </w:p>
    <w:p w14:paraId="2065544E">
      <w:pPr>
        <w:spacing w:line="228" w:lineRule="auto"/>
        <w:jc w:val="both"/>
        <w:rPr>
          <w:rFonts w:hint="eastAsia" w:ascii="宋体" w:hAnsi="宋体" w:eastAsia="宋体" w:cs="宋体"/>
          <w:sz w:val="20"/>
          <w:szCs w:val="20"/>
        </w:rPr>
        <w:sectPr>
          <w:pgSz w:w="11906" w:h="16839"/>
          <w:pgMar w:top="1431" w:right="0" w:bottom="0" w:left="1654" w:header="0" w:footer="0" w:gutter="0"/>
          <w:pgNumType w:fmt="numberInDash"/>
          <w:cols w:space="720" w:num="1"/>
        </w:sectPr>
      </w:pPr>
    </w:p>
    <w:p w14:paraId="0B607B92">
      <w:pPr>
        <w:pStyle w:val="12"/>
        <w:spacing w:before="80" w:line="285" w:lineRule="exact"/>
        <w:ind w:left="442"/>
        <w:jc w:val="both"/>
        <w:rPr>
          <w:rFonts w:hint="eastAsia" w:ascii="宋体" w:hAnsi="宋体" w:eastAsia="宋体" w:cs="宋体"/>
          <w:sz w:val="20"/>
          <w:szCs w:val="20"/>
        </w:rPr>
      </w:pPr>
      <w:r>
        <w:rPr>
          <w:rFonts w:hint="eastAsia" w:ascii="宋体" w:hAnsi="宋体" w:eastAsia="宋体" w:cs="宋体"/>
          <w:spacing w:val="7"/>
          <w:position w:val="1"/>
          <w:sz w:val="20"/>
          <w:szCs w:val="20"/>
        </w:rPr>
        <w:t>5.  按合同要求及时向乙方支付产品和服务费用。</w:t>
      </w:r>
    </w:p>
    <w:p w14:paraId="3E9F08E3">
      <w:pPr>
        <w:spacing w:before="112" w:line="228" w:lineRule="auto"/>
        <w:ind w:left="442"/>
        <w:jc w:val="both"/>
        <w:outlineLvl w:val="1"/>
        <w:rPr>
          <w:rFonts w:hint="eastAsia" w:ascii="宋体" w:hAnsi="宋体" w:eastAsia="宋体" w:cs="宋体"/>
          <w:sz w:val="20"/>
          <w:szCs w:val="20"/>
        </w:rPr>
      </w:pPr>
      <w:bookmarkStart w:id="48" w:name="_Toc19349"/>
      <w:r>
        <w:rPr>
          <w:rFonts w:hint="eastAsia" w:ascii="宋体" w:hAnsi="宋体" w:eastAsia="宋体" w:cs="宋体"/>
          <w:b/>
          <w:bCs/>
          <w:spacing w:val="4"/>
          <w:sz w:val="20"/>
          <w:szCs w:val="20"/>
        </w:rPr>
        <w:t>第四条</w:t>
      </w:r>
      <w:r>
        <w:rPr>
          <w:rFonts w:hint="eastAsia" w:ascii="宋体" w:hAnsi="宋体" w:eastAsia="宋体" w:cs="宋体"/>
          <w:spacing w:val="22"/>
          <w:sz w:val="20"/>
          <w:szCs w:val="20"/>
        </w:rPr>
        <w:t xml:space="preserve">  </w:t>
      </w:r>
      <w:r>
        <w:rPr>
          <w:rFonts w:hint="eastAsia" w:ascii="宋体" w:hAnsi="宋体" w:eastAsia="宋体" w:cs="宋体"/>
          <w:b/>
          <w:bCs/>
          <w:spacing w:val="4"/>
          <w:sz w:val="20"/>
          <w:szCs w:val="20"/>
        </w:rPr>
        <w:t>乙方权利和义务</w:t>
      </w:r>
      <w:bookmarkEnd w:id="48"/>
    </w:p>
    <w:p w14:paraId="2A3E6368">
      <w:pPr>
        <w:pStyle w:val="12"/>
        <w:spacing w:before="114" w:line="280" w:lineRule="auto"/>
        <w:ind w:left="23" w:right="1853" w:firstLine="433"/>
        <w:jc w:val="both"/>
        <w:rPr>
          <w:rFonts w:hint="eastAsia" w:ascii="宋体" w:hAnsi="宋体" w:eastAsia="宋体" w:cs="宋体"/>
          <w:sz w:val="20"/>
          <w:szCs w:val="20"/>
        </w:rPr>
      </w:pPr>
      <w:r>
        <w:rPr>
          <w:rFonts w:hint="eastAsia" w:ascii="宋体" w:hAnsi="宋体" w:eastAsia="宋体" w:cs="宋体"/>
          <w:spacing w:val="3"/>
          <w:sz w:val="20"/>
          <w:szCs w:val="20"/>
        </w:rPr>
        <w:t>1.  严格履行合同文件（含采购文件、响应文件等）约定和承诺的服务内容和质量标准，</w:t>
      </w:r>
      <w:r>
        <w:rPr>
          <w:rFonts w:hint="eastAsia" w:ascii="宋体" w:hAnsi="宋体" w:eastAsia="宋体" w:cs="宋体"/>
          <w:spacing w:val="8"/>
          <w:sz w:val="20"/>
          <w:szCs w:val="20"/>
        </w:rPr>
        <w:t>保证甲方项目的相关工作质量和进度。</w:t>
      </w:r>
    </w:p>
    <w:p w14:paraId="60272393">
      <w:pPr>
        <w:pStyle w:val="12"/>
        <w:spacing w:before="111" w:line="280" w:lineRule="auto"/>
        <w:ind w:left="25" w:right="1802" w:firstLine="414"/>
        <w:jc w:val="both"/>
        <w:rPr>
          <w:rFonts w:hint="eastAsia" w:ascii="宋体" w:hAnsi="宋体" w:eastAsia="宋体" w:cs="宋体"/>
          <w:sz w:val="20"/>
          <w:szCs w:val="20"/>
        </w:rPr>
      </w:pPr>
      <w:r>
        <w:rPr>
          <w:rFonts w:hint="eastAsia" w:ascii="宋体" w:hAnsi="宋体" w:eastAsia="宋体" w:cs="宋体"/>
          <w:spacing w:val="10"/>
          <w:sz w:val="20"/>
          <w:szCs w:val="20"/>
        </w:rPr>
        <w:t>2.  必须严格实施乙方响应文件中承诺的人力资源配置。在必须补充或更换人员时</w:t>
      </w:r>
      <w:r>
        <w:rPr>
          <w:rFonts w:hint="eastAsia" w:ascii="宋体" w:hAnsi="宋体" w:eastAsia="宋体" w:cs="宋体"/>
          <w:spacing w:val="9"/>
          <w:sz w:val="20"/>
          <w:szCs w:val="20"/>
        </w:rPr>
        <w:t>，必须补充或更换优于或等同于响应文件所承诺资质的服务人员，并需取得甲方书面同意。</w:t>
      </w:r>
    </w:p>
    <w:p w14:paraId="4427E5EE">
      <w:pPr>
        <w:pStyle w:val="12"/>
        <w:spacing w:before="76" w:line="309" w:lineRule="auto"/>
        <w:ind w:left="26" w:right="1799" w:firstLine="416"/>
        <w:jc w:val="both"/>
        <w:rPr>
          <w:rFonts w:hint="eastAsia" w:ascii="宋体" w:hAnsi="宋体" w:eastAsia="宋体" w:cs="宋体"/>
          <w:sz w:val="20"/>
          <w:szCs w:val="20"/>
        </w:rPr>
      </w:pPr>
      <w:r>
        <w:rPr>
          <w:rFonts w:hint="eastAsia" w:ascii="宋体" w:hAnsi="宋体" w:eastAsia="宋体" w:cs="宋体"/>
          <w:spacing w:val="10"/>
          <w:sz w:val="20"/>
          <w:szCs w:val="20"/>
        </w:rPr>
        <w:t>3.  乙方项目负责人及服务团队成员须与响应文件保持一致。合同存续期内，未经</w:t>
      </w:r>
      <w:r>
        <w:rPr>
          <w:rFonts w:hint="eastAsia" w:ascii="宋体" w:hAnsi="宋体" w:eastAsia="宋体" w:cs="宋体"/>
          <w:spacing w:val="9"/>
          <w:sz w:val="20"/>
          <w:szCs w:val="20"/>
        </w:rPr>
        <w:t>甲方</w:t>
      </w:r>
      <w:r>
        <w:rPr>
          <w:rFonts w:hint="eastAsia" w:ascii="宋体" w:hAnsi="宋体" w:eastAsia="宋体" w:cs="宋体"/>
          <w:spacing w:val="13"/>
          <w:sz w:val="20"/>
          <w:szCs w:val="20"/>
        </w:rPr>
        <w:t>书面要求或同意，项目负责人不应调整。项目负责</w:t>
      </w:r>
      <w:r>
        <w:rPr>
          <w:rFonts w:hint="eastAsia" w:ascii="宋体" w:hAnsi="宋体" w:eastAsia="宋体" w:cs="宋体"/>
          <w:spacing w:val="12"/>
          <w:sz w:val="20"/>
          <w:szCs w:val="20"/>
        </w:rPr>
        <w:t>人及服务团队成员必须保证在岗工作时</w:t>
      </w:r>
      <w:r>
        <w:rPr>
          <w:rFonts w:hint="eastAsia" w:ascii="宋体" w:hAnsi="宋体" w:eastAsia="宋体" w:cs="宋体"/>
          <w:spacing w:val="9"/>
          <w:sz w:val="20"/>
          <w:szCs w:val="20"/>
        </w:rPr>
        <w:t>间和重要活动在岗，如有变化，须取得甲方</w:t>
      </w:r>
      <w:r>
        <w:rPr>
          <w:rFonts w:hint="eastAsia" w:ascii="宋体" w:hAnsi="宋体" w:eastAsia="宋体" w:cs="宋体"/>
          <w:spacing w:val="8"/>
          <w:sz w:val="20"/>
          <w:szCs w:val="20"/>
        </w:rPr>
        <w:t>同意。</w:t>
      </w:r>
    </w:p>
    <w:p w14:paraId="3B98AD0E">
      <w:pPr>
        <w:pStyle w:val="12"/>
        <w:spacing w:before="113" w:line="306" w:lineRule="auto"/>
        <w:ind w:left="22" w:right="1799" w:firstLine="414"/>
        <w:jc w:val="both"/>
        <w:rPr>
          <w:rFonts w:hint="eastAsia" w:ascii="宋体" w:hAnsi="宋体" w:eastAsia="宋体" w:cs="宋体"/>
          <w:sz w:val="20"/>
          <w:szCs w:val="20"/>
        </w:rPr>
      </w:pPr>
      <w:r>
        <w:rPr>
          <w:rFonts w:hint="eastAsia" w:ascii="宋体" w:hAnsi="宋体" w:eastAsia="宋体" w:cs="宋体"/>
          <w:spacing w:val="11"/>
          <w:sz w:val="20"/>
          <w:szCs w:val="20"/>
        </w:rPr>
        <w:t>4.</w:t>
      </w:r>
      <w:r>
        <w:rPr>
          <w:rFonts w:hint="eastAsia" w:ascii="宋体" w:hAnsi="宋体" w:eastAsia="宋体" w:cs="宋体"/>
          <w:spacing w:val="-4"/>
          <w:sz w:val="20"/>
          <w:szCs w:val="20"/>
        </w:rPr>
        <w:t xml:space="preserve"> </w:t>
      </w:r>
      <w:r>
        <w:rPr>
          <w:rFonts w:hint="eastAsia" w:ascii="宋体" w:hAnsi="宋体" w:eastAsia="宋体" w:cs="宋体"/>
          <w:spacing w:val="11"/>
          <w:sz w:val="20"/>
          <w:szCs w:val="20"/>
        </w:rPr>
        <w:t>乙方依本合同约定向甲方提供的报告、资料、文件等内容及服务成果后，</w:t>
      </w:r>
      <w:r>
        <w:rPr>
          <w:rFonts w:hint="eastAsia" w:ascii="宋体" w:hAnsi="宋体" w:eastAsia="宋体" w:cs="宋体"/>
          <w:spacing w:val="-54"/>
          <w:sz w:val="20"/>
          <w:szCs w:val="20"/>
        </w:rPr>
        <w:t xml:space="preserve"> </w:t>
      </w:r>
      <w:r>
        <w:rPr>
          <w:rFonts w:hint="eastAsia" w:ascii="宋体" w:hAnsi="宋体" w:eastAsia="宋体" w:cs="宋体"/>
          <w:spacing w:val="11"/>
          <w:sz w:val="20"/>
          <w:szCs w:val="20"/>
        </w:rPr>
        <w:t>甲方即对</w:t>
      </w:r>
      <w:r>
        <w:rPr>
          <w:rFonts w:hint="eastAsia" w:ascii="宋体" w:hAnsi="宋体" w:eastAsia="宋体" w:cs="宋体"/>
          <w:spacing w:val="13"/>
          <w:sz w:val="20"/>
          <w:szCs w:val="20"/>
        </w:rPr>
        <w:t>上述内容享有充分、完整和排他的著作权和知识产权。未经</w:t>
      </w:r>
      <w:r>
        <w:rPr>
          <w:rFonts w:hint="eastAsia" w:ascii="宋体" w:hAnsi="宋体" w:eastAsia="宋体" w:cs="宋体"/>
          <w:spacing w:val="12"/>
          <w:sz w:val="20"/>
          <w:szCs w:val="20"/>
        </w:rPr>
        <w:t>甲方书面许可，乙方不得向任</w:t>
      </w:r>
      <w:r>
        <w:rPr>
          <w:rFonts w:hint="eastAsia" w:ascii="宋体" w:hAnsi="宋体" w:eastAsia="宋体" w:cs="宋体"/>
          <w:spacing w:val="13"/>
          <w:sz w:val="20"/>
          <w:szCs w:val="20"/>
        </w:rPr>
        <w:t>何第三方提供上述报告、资料、文件等内容及服务成果。即</w:t>
      </w:r>
      <w:r>
        <w:rPr>
          <w:rFonts w:hint="eastAsia" w:ascii="宋体" w:hAnsi="宋体" w:eastAsia="宋体" w:cs="宋体"/>
          <w:spacing w:val="12"/>
          <w:sz w:val="20"/>
          <w:szCs w:val="20"/>
        </w:rPr>
        <w:t>使向履行本合同有关的人员提</w:t>
      </w:r>
      <w:r>
        <w:rPr>
          <w:rFonts w:hint="eastAsia" w:ascii="宋体" w:hAnsi="宋体" w:eastAsia="宋体" w:cs="宋体"/>
          <w:spacing w:val="9"/>
          <w:sz w:val="20"/>
          <w:szCs w:val="20"/>
        </w:rPr>
        <w:t>供，也应注意保密并限于履行合同的必需范围。</w:t>
      </w:r>
    </w:p>
    <w:p w14:paraId="7538ABE4">
      <w:pPr>
        <w:pStyle w:val="12"/>
        <w:spacing w:before="77" w:line="297" w:lineRule="auto"/>
        <w:ind w:left="35" w:right="1802" w:firstLine="407"/>
        <w:jc w:val="both"/>
        <w:rPr>
          <w:rFonts w:hint="eastAsia" w:ascii="宋体" w:hAnsi="宋体" w:eastAsia="宋体" w:cs="宋体"/>
          <w:sz w:val="20"/>
          <w:szCs w:val="20"/>
        </w:rPr>
      </w:pPr>
      <w:r>
        <w:rPr>
          <w:rFonts w:hint="eastAsia" w:ascii="宋体" w:hAnsi="宋体" w:eastAsia="宋体" w:cs="宋体"/>
          <w:spacing w:val="10"/>
          <w:sz w:val="20"/>
          <w:szCs w:val="20"/>
        </w:rPr>
        <w:t>5.  乙方服务人员应履行保密义务。如乙方因违反本条约定给甲方造成损失的</w:t>
      </w:r>
      <w:r>
        <w:rPr>
          <w:rFonts w:hint="eastAsia" w:ascii="宋体" w:hAnsi="宋体" w:eastAsia="宋体" w:cs="宋体"/>
          <w:spacing w:val="9"/>
          <w:sz w:val="20"/>
          <w:szCs w:val="20"/>
        </w:rPr>
        <w:t>，乙方应当承担相应的法律责任，并赔偿由此给甲方</w:t>
      </w:r>
      <w:r>
        <w:rPr>
          <w:rFonts w:hint="eastAsia" w:ascii="宋体" w:hAnsi="宋体" w:eastAsia="宋体" w:cs="宋体"/>
          <w:spacing w:val="8"/>
          <w:sz w:val="20"/>
          <w:szCs w:val="20"/>
        </w:rPr>
        <w:t>造成的一切损失。</w:t>
      </w:r>
    </w:p>
    <w:p w14:paraId="61A26B81">
      <w:pPr>
        <w:pStyle w:val="12"/>
        <w:spacing w:before="77" w:line="297" w:lineRule="auto"/>
        <w:ind w:left="25" w:right="1802" w:firstLine="416"/>
        <w:jc w:val="both"/>
        <w:rPr>
          <w:rFonts w:hint="eastAsia" w:ascii="宋体" w:hAnsi="宋体" w:eastAsia="宋体" w:cs="宋体"/>
          <w:sz w:val="20"/>
          <w:szCs w:val="20"/>
        </w:rPr>
      </w:pPr>
      <w:r>
        <w:rPr>
          <w:rFonts w:hint="eastAsia" w:ascii="宋体" w:hAnsi="宋体" w:eastAsia="宋体" w:cs="宋体"/>
          <w:spacing w:val="10"/>
          <w:sz w:val="20"/>
          <w:szCs w:val="20"/>
        </w:rPr>
        <w:t>6.  按照合同约定收取服务费，当甲方出现无故拖欠费用时，乙方有权采取适</w:t>
      </w:r>
      <w:r>
        <w:rPr>
          <w:rFonts w:hint="eastAsia" w:ascii="宋体" w:hAnsi="宋体" w:eastAsia="宋体" w:cs="宋体"/>
          <w:spacing w:val="9"/>
          <w:sz w:val="20"/>
          <w:szCs w:val="20"/>
        </w:rPr>
        <w:t>当方式进行催缴，若甲方仍未支付费用，乙方有权停止工</w:t>
      </w:r>
      <w:r>
        <w:rPr>
          <w:rFonts w:hint="eastAsia" w:ascii="宋体" w:hAnsi="宋体" w:eastAsia="宋体" w:cs="宋体"/>
          <w:spacing w:val="8"/>
          <w:sz w:val="20"/>
          <w:szCs w:val="20"/>
        </w:rPr>
        <w:t>作。</w:t>
      </w:r>
    </w:p>
    <w:p w14:paraId="4DFB9E05">
      <w:pPr>
        <w:spacing w:before="113" w:line="228" w:lineRule="auto"/>
        <w:ind w:left="442"/>
        <w:jc w:val="both"/>
        <w:outlineLvl w:val="1"/>
        <w:rPr>
          <w:rFonts w:hint="eastAsia" w:ascii="宋体" w:hAnsi="宋体" w:eastAsia="宋体" w:cs="宋体"/>
          <w:sz w:val="20"/>
          <w:szCs w:val="20"/>
        </w:rPr>
      </w:pPr>
      <w:bookmarkStart w:id="49" w:name="_Toc16531"/>
      <w:r>
        <w:rPr>
          <w:rFonts w:hint="eastAsia" w:ascii="宋体" w:hAnsi="宋体" w:eastAsia="宋体" w:cs="宋体"/>
          <w:b/>
          <w:bCs/>
          <w:spacing w:val="6"/>
          <w:sz w:val="20"/>
          <w:szCs w:val="20"/>
        </w:rPr>
        <w:t>第五条</w:t>
      </w:r>
      <w:r>
        <w:rPr>
          <w:rFonts w:hint="eastAsia" w:ascii="宋体" w:hAnsi="宋体" w:eastAsia="宋体" w:cs="宋体"/>
          <w:spacing w:val="6"/>
          <w:sz w:val="20"/>
          <w:szCs w:val="20"/>
        </w:rPr>
        <w:t xml:space="preserve">  </w:t>
      </w:r>
      <w:r>
        <w:rPr>
          <w:rFonts w:hint="eastAsia" w:ascii="宋体" w:hAnsi="宋体" w:eastAsia="宋体" w:cs="宋体"/>
          <w:b/>
          <w:bCs/>
          <w:spacing w:val="6"/>
          <w:sz w:val="20"/>
          <w:szCs w:val="20"/>
        </w:rPr>
        <w:t>包装和运输</w:t>
      </w:r>
      <w:bookmarkEnd w:id="49"/>
    </w:p>
    <w:p w14:paraId="45D30C7E">
      <w:pPr>
        <w:pStyle w:val="12"/>
        <w:spacing w:before="115" w:line="297" w:lineRule="auto"/>
        <w:ind w:left="23" w:right="1759" w:firstLine="433"/>
        <w:jc w:val="both"/>
        <w:rPr>
          <w:rFonts w:hint="eastAsia" w:ascii="宋体" w:hAnsi="宋体" w:eastAsia="宋体" w:cs="宋体"/>
          <w:sz w:val="20"/>
          <w:szCs w:val="20"/>
        </w:rPr>
      </w:pPr>
      <w:r>
        <w:rPr>
          <w:rFonts w:hint="eastAsia" w:ascii="宋体" w:hAnsi="宋体" w:eastAsia="宋体" w:cs="宋体"/>
          <w:spacing w:val="12"/>
          <w:sz w:val="20"/>
          <w:szCs w:val="20"/>
        </w:rPr>
        <w:t>1.</w:t>
      </w:r>
      <w:r>
        <w:rPr>
          <w:rFonts w:hint="eastAsia" w:ascii="宋体" w:hAnsi="宋体" w:eastAsia="宋体" w:cs="宋体"/>
          <w:spacing w:val="-19"/>
          <w:sz w:val="20"/>
          <w:szCs w:val="20"/>
        </w:rPr>
        <w:t xml:space="preserve"> </w:t>
      </w:r>
      <w:r>
        <w:rPr>
          <w:rFonts w:hint="eastAsia" w:ascii="宋体" w:hAnsi="宋体" w:eastAsia="宋体" w:cs="宋体"/>
          <w:spacing w:val="12"/>
          <w:sz w:val="20"/>
          <w:szCs w:val="20"/>
        </w:rPr>
        <w:t>乙方提供的服务交付成果或产品均应按响应文件要求的包装材料、包装标准、包装</w:t>
      </w:r>
      <w:r>
        <w:rPr>
          <w:rFonts w:hint="eastAsia" w:ascii="宋体" w:hAnsi="宋体" w:eastAsia="宋体" w:cs="宋体"/>
          <w:spacing w:val="8"/>
          <w:sz w:val="20"/>
          <w:szCs w:val="20"/>
        </w:rPr>
        <w:t>方式进行包装，每一包装单元内应附详细的交付清单和质量合格证，如有缺失应及时补齐，</w:t>
      </w:r>
      <w:r>
        <w:rPr>
          <w:rFonts w:hint="eastAsia" w:ascii="宋体" w:hAnsi="宋体" w:eastAsia="宋体" w:cs="宋体"/>
          <w:spacing w:val="7"/>
          <w:sz w:val="20"/>
          <w:szCs w:val="20"/>
        </w:rPr>
        <w:t>否则视为逾期交付。</w:t>
      </w:r>
    </w:p>
    <w:p w14:paraId="3052896D">
      <w:pPr>
        <w:pStyle w:val="12"/>
        <w:spacing w:before="113" w:line="280" w:lineRule="auto"/>
        <w:ind w:left="27" w:right="1799" w:firstLine="412"/>
        <w:jc w:val="both"/>
        <w:rPr>
          <w:rFonts w:hint="eastAsia" w:ascii="宋体" w:hAnsi="宋体" w:eastAsia="宋体" w:cs="宋体"/>
          <w:sz w:val="20"/>
          <w:szCs w:val="20"/>
        </w:rPr>
      </w:pPr>
      <w:r>
        <w:rPr>
          <w:rFonts w:hint="eastAsia" w:ascii="宋体" w:hAnsi="宋体" w:eastAsia="宋体" w:cs="宋体"/>
          <w:spacing w:val="15"/>
          <w:sz w:val="20"/>
          <w:szCs w:val="20"/>
        </w:rPr>
        <w:t>2.  乙方负责服务交付成果、产品的运输。服务交付成果、产品的运输方式由乙方自</w:t>
      </w:r>
      <w:r>
        <w:rPr>
          <w:rFonts w:hint="eastAsia" w:ascii="宋体" w:hAnsi="宋体" w:eastAsia="宋体" w:cs="宋体"/>
          <w:spacing w:val="9"/>
          <w:sz w:val="20"/>
          <w:szCs w:val="20"/>
        </w:rPr>
        <w:t>定。服务交付成果、产品运输合理损耗及计算方法由乙方负责。</w:t>
      </w:r>
    </w:p>
    <w:p w14:paraId="5B01C63A">
      <w:pPr>
        <w:spacing w:before="113" w:line="228" w:lineRule="auto"/>
        <w:ind w:left="442"/>
        <w:jc w:val="both"/>
        <w:outlineLvl w:val="1"/>
        <w:rPr>
          <w:rFonts w:hint="eastAsia" w:ascii="宋体" w:hAnsi="宋体" w:eastAsia="宋体" w:cs="宋体"/>
          <w:sz w:val="20"/>
          <w:szCs w:val="20"/>
        </w:rPr>
      </w:pPr>
      <w:bookmarkStart w:id="50" w:name="_Toc26473"/>
      <w:r>
        <w:rPr>
          <w:rFonts w:hint="eastAsia" w:ascii="宋体" w:hAnsi="宋体" w:eastAsia="宋体" w:cs="宋体"/>
          <w:b/>
          <w:bCs/>
          <w:spacing w:val="6"/>
          <w:sz w:val="20"/>
          <w:szCs w:val="20"/>
        </w:rPr>
        <w:t>第六条</w:t>
      </w:r>
      <w:r>
        <w:rPr>
          <w:rFonts w:hint="eastAsia" w:ascii="宋体" w:hAnsi="宋体" w:eastAsia="宋体" w:cs="宋体"/>
          <w:spacing w:val="6"/>
          <w:sz w:val="20"/>
          <w:szCs w:val="20"/>
        </w:rPr>
        <w:t xml:space="preserve">  </w:t>
      </w:r>
      <w:r>
        <w:rPr>
          <w:rFonts w:hint="eastAsia" w:ascii="宋体" w:hAnsi="宋体" w:eastAsia="宋体" w:cs="宋体"/>
          <w:b/>
          <w:bCs/>
          <w:spacing w:val="6"/>
          <w:sz w:val="20"/>
          <w:szCs w:val="20"/>
        </w:rPr>
        <w:t>交付和验收</w:t>
      </w:r>
      <w:bookmarkEnd w:id="50"/>
    </w:p>
    <w:p w14:paraId="78B43AB2">
      <w:pPr>
        <w:pStyle w:val="12"/>
        <w:spacing w:before="113" w:line="228" w:lineRule="auto"/>
        <w:ind w:left="456"/>
        <w:jc w:val="both"/>
        <w:rPr>
          <w:rFonts w:hint="eastAsia" w:ascii="宋体" w:hAnsi="宋体" w:eastAsia="宋体" w:cs="宋体"/>
          <w:sz w:val="20"/>
          <w:szCs w:val="20"/>
        </w:rPr>
      </w:pPr>
      <w:r>
        <w:rPr>
          <w:rFonts w:hint="eastAsia" w:ascii="宋体" w:hAnsi="宋体" w:eastAsia="宋体" w:cs="宋体"/>
          <w:spacing w:val="7"/>
          <w:sz w:val="20"/>
          <w:szCs w:val="20"/>
        </w:rPr>
        <w:t>1.交付使用时间：按乙方响应文件中所承诺的时间；地点：</w:t>
      </w:r>
      <w:r>
        <w:rPr>
          <w:rFonts w:hint="eastAsia" w:ascii="宋体" w:hAnsi="宋体" w:eastAsia="宋体" w:cs="宋体"/>
          <w:spacing w:val="-45"/>
          <w:sz w:val="20"/>
          <w:szCs w:val="20"/>
        </w:rPr>
        <w:t xml:space="preserve"> </w:t>
      </w:r>
      <w:r>
        <w:rPr>
          <w:rFonts w:hint="eastAsia" w:ascii="宋体" w:hAnsi="宋体" w:eastAsia="宋体" w:cs="宋体"/>
          <w:spacing w:val="7"/>
          <w:sz w:val="20"/>
          <w:szCs w:val="20"/>
        </w:rPr>
        <w:t>甲方指定地点。</w:t>
      </w:r>
    </w:p>
    <w:p w14:paraId="38A4C2B2">
      <w:pPr>
        <w:pStyle w:val="12"/>
        <w:spacing w:before="113" w:line="227" w:lineRule="auto"/>
        <w:ind w:left="440"/>
        <w:jc w:val="both"/>
        <w:rPr>
          <w:rFonts w:hint="eastAsia" w:ascii="宋体" w:hAnsi="宋体" w:eastAsia="宋体" w:cs="宋体"/>
          <w:sz w:val="20"/>
          <w:szCs w:val="20"/>
        </w:rPr>
      </w:pPr>
      <w:r>
        <w:rPr>
          <w:rFonts w:hint="eastAsia" w:ascii="宋体" w:hAnsi="宋体" w:eastAsia="宋体" w:cs="宋体"/>
          <w:spacing w:val="7"/>
          <w:sz w:val="20"/>
          <w:szCs w:val="20"/>
        </w:rPr>
        <w:t>2.</w:t>
      </w:r>
      <w:r>
        <w:rPr>
          <w:rFonts w:hint="eastAsia" w:ascii="宋体" w:hAnsi="宋体" w:eastAsia="宋体" w:cs="宋体"/>
          <w:spacing w:val="-24"/>
          <w:sz w:val="20"/>
          <w:szCs w:val="20"/>
        </w:rPr>
        <w:t xml:space="preserve"> </w:t>
      </w:r>
      <w:r>
        <w:rPr>
          <w:rFonts w:hint="eastAsia" w:ascii="宋体" w:hAnsi="宋体" w:eastAsia="宋体" w:cs="宋体"/>
          <w:spacing w:val="7"/>
          <w:sz w:val="20"/>
          <w:szCs w:val="20"/>
        </w:rPr>
        <w:t>乙方提供不符合响应文件和本合同规定的货物或服务，</w:t>
      </w:r>
      <w:r>
        <w:rPr>
          <w:rFonts w:hint="eastAsia" w:ascii="宋体" w:hAnsi="宋体" w:eastAsia="宋体" w:cs="宋体"/>
          <w:spacing w:val="-58"/>
          <w:sz w:val="20"/>
          <w:szCs w:val="20"/>
        </w:rPr>
        <w:t xml:space="preserve"> </w:t>
      </w:r>
      <w:r>
        <w:rPr>
          <w:rFonts w:hint="eastAsia" w:ascii="宋体" w:hAnsi="宋体" w:eastAsia="宋体" w:cs="宋体"/>
          <w:spacing w:val="7"/>
          <w:sz w:val="20"/>
          <w:szCs w:val="20"/>
        </w:rPr>
        <w:t>甲方有权拒绝接受。</w:t>
      </w:r>
    </w:p>
    <w:p w14:paraId="3641F476">
      <w:pPr>
        <w:pStyle w:val="12"/>
        <w:spacing w:before="76" w:line="309" w:lineRule="auto"/>
        <w:ind w:left="20" w:right="1802" w:firstLine="422"/>
        <w:jc w:val="both"/>
        <w:rPr>
          <w:rFonts w:hint="eastAsia" w:ascii="宋体" w:hAnsi="宋体" w:eastAsia="宋体" w:cs="宋体"/>
          <w:sz w:val="20"/>
          <w:szCs w:val="20"/>
        </w:rPr>
      </w:pPr>
      <w:r>
        <w:rPr>
          <w:rFonts w:hint="eastAsia" w:ascii="宋体" w:hAnsi="宋体" w:eastAsia="宋体" w:cs="宋体"/>
          <w:spacing w:val="12"/>
          <w:sz w:val="20"/>
          <w:szCs w:val="20"/>
        </w:rPr>
        <w:t>3.</w:t>
      </w:r>
      <w:r>
        <w:rPr>
          <w:rFonts w:hint="eastAsia" w:ascii="宋体" w:hAnsi="宋体" w:eastAsia="宋体" w:cs="宋体"/>
          <w:spacing w:val="-5"/>
          <w:sz w:val="20"/>
          <w:szCs w:val="20"/>
        </w:rPr>
        <w:t xml:space="preserve"> </w:t>
      </w:r>
      <w:r>
        <w:rPr>
          <w:rFonts w:hint="eastAsia" w:ascii="宋体" w:hAnsi="宋体" w:eastAsia="宋体" w:cs="宋体"/>
          <w:spacing w:val="12"/>
          <w:sz w:val="20"/>
          <w:szCs w:val="20"/>
        </w:rPr>
        <w:t>甲方应当在产品或服务成果提交并安装、测试、检验完后七个工作日内进行验收，</w:t>
      </w:r>
      <w:r>
        <w:rPr>
          <w:rFonts w:hint="eastAsia" w:ascii="宋体" w:hAnsi="宋体" w:eastAsia="宋体" w:cs="宋体"/>
          <w:spacing w:val="13"/>
          <w:sz w:val="20"/>
          <w:szCs w:val="20"/>
        </w:rPr>
        <w:t>逾期不验收的，乙方可视同验收合格。验收合格后由甲乙双方签</w:t>
      </w:r>
      <w:r>
        <w:rPr>
          <w:rFonts w:hint="eastAsia" w:ascii="宋体" w:hAnsi="宋体" w:eastAsia="宋体" w:cs="宋体"/>
          <w:spacing w:val="12"/>
          <w:sz w:val="20"/>
          <w:szCs w:val="20"/>
        </w:rPr>
        <w:t>署验收单并加盖采购单位</w:t>
      </w:r>
      <w:r>
        <w:rPr>
          <w:rFonts w:hint="eastAsia" w:ascii="宋体" w:hAnsi="宋体" w:eastAsia="宋体" w:cs="宋体"/>
          <w:spacing w:val="5"/>
          <w:sz w:val="20"/>
          <w:szCs w:val="20"/>
        </w:rPr>
        <w:t>公章，</w:t>
      </w:r>
      <w:r>
        <w:rPr>
          <w:rFonts w:hint="eastAsia" w:ascii="宋体" w:hAnsi="宋体" w:eastAsia="宋体" w:cs="宋体"/>
          <w:spacing w:val="-59"/>
          <w:sz w:val="20"/>
          <w:szCs w:val="20"/>
        </w:rPr>
        <w:t xml:space="preserve"> </w:t>
      </w:r>
      <w:r>
        <w:rPr>
          <w:rFonts w:hint="eastAsia" w:ascii="宋体" w:hAnsi="宋体" w:eastAsia="宋体" w:cs="宋体"/>
          <w:spacing w:val="5"/>
          <w:sz w:val="20"/>
          <w:szCs w:val="20"/>
        </w:rPr>
        <w:t>甲乙双方各执一份。</w:t>
      </w:r>
    </w:p>
    <w:p w14:paraId="11165693">
      <w:pPr>
        <w:pStyle w:val="12"/>
        <w:spacing w:before="115" w:line="297" w:lineRule="auto"/>
        <w:ind w:left="23" w:right="1799" w:firstLine="412"/>
        <w:jc w:val="both"/>
        <w:rPr>
          <w:rFonts w:hint="eastAsia" w:ascii="宋体" w:hAnsi="宋体" w:eastAsia="宋体" w:cs="宋体"/>
          <w:sz w:val="20"/>
          <w:szCs w:val="20"/>
        </w:rPr>
      </w:pPr>
      <w:r>
        <w:rPr>
          <w:rFonts w:hint="eastAsia" w:ascii="宋体" w:hAnsi="宋体" w:eastAsia="宋体" w:cs="宋体"/>
          <w:spacing w:val="12"/>
          <w:sz w:val="20"/>
          <w:szCs w:val="20"/>
        </w:rPr>
        <w:t>4.</w:t>
      </w:r>
      <w:r>
        <w:rPr>
          <w:rFonts w:hint="eastAsia" w:ascii="宋体" w:hAnsi="宋体" w:eastAsia="宋体" w:cs="宋体"/>
          <w:spacing w:val="4"/>
          <w:sz w:val="20"/>
          <w:szCs w:val="20"/>
        </w:rPr>
        <w:t xml:space="preserve"> </w:t>
      </w:r>
      <w:r>
        <w:rPr>
          <w:rFonts w:hint="eastAsia" w:ascii="宋体" w:hAnsi="宋体" w:eastAsia="宋体" w:cs="宋体"/>
          <w:spacing w:val="12"/>
          <w:sz w:val="20"/>
          <w:szCs w:val="20"/>
        </w:rPr>
        <w:t>甲方委托第三方组织的验收项目，其验收时间以该项目验收方案确定的验收时间为</w:t>
      </w:r>
      <w:r>
        <w:rPr>
          <w:rFonts w:hint="eastAsia" w:ascii="宋体" w:hAnsi="宋体" w:eastAsia="宋体" w:cs="宋体"/>
          <w:spacing w:val="13"/>
          <w:sz w:val="20"/>
          <w:szCs w:val="20"/>
        </w:rPr>
        <w:t>准，验收结果以该项目验收报告结论为准。在验收过程中</w:t>
      </w:r>
      <w:r>
        <w:rPr>
          <w:rFonts w:hint="eastAsia" w:ascii="宋体" w:hAnsi="宋体" w:eastAsia="宋体" w:cs="宋体"/>
          <w:spacing w:val="12"/>
          <w:sz w:val="20"/>
          <w:szCs w:val="20"/>
        </w:rPr>
        <w:t>发现乙方有违约问题，可暂缓资</w:t>
      </w:r>
      <w:r>
        <w:rPr>
          <w:rFonts w:hint="eastAsia" w:ascii="宋体" w:hAnsi="宋体" w:eastAsia="宋体" w:cs="宋体"/>
          <w:spacing w:val="9"/>
          <w:sz w:val="20"/>
          <w:szCs w:val="20"/>
        </w:rPr>
        <w:t>金结算，待违约问题解决后，方可办理资金结算事宜。</w:t>
      </w:r>
    </w:p>
    <w:p w14:paraId="3DF18EB5">
      <w:pPr>
        <w:pStyle w:val="12"/>
        <w:spacing w:before="76" w:line="297" w:lineRule="auto"/>
        <w:ind w:left="27" w:right="1799" w:firstLine="414"/>
        <w:jc w:val="both"/>
        <w:rPr>
          <w:rFonts w:hint="eastAsia" w:ascii="宋体" w:hAnsi="宋体" w:eastAsia="宋体" w:cs="宋体"/>
          <w:sz w:val="20"/>
          <w:szCs w:val="20"/>
        </w:rPr>
      </w:pPr>
      <w:r>
        <w:rPr>
          <w:rFonts w:hint="eastAsia" w:ascii="宋体" w:hAnsi="宋体" w:eastAsia="宋体" w:cs="宋体"/>
          <w:spacing w:val="11"/>
          <w:sz w:val="20"/>
          <w:szCs w:val="20"/>
        </w:rPr>
        <w:t>5.</w:t>
      </w:r>
      <w:r>
        <w:rPr>
          <w:rFonts w:hint="eastAsia" w:ascii="宋体" w:hAnsi="宋体" w:eastAsia="宋体" w:cs="宋体"/>
          <w:spacing w:val="-6"/>
          <w:sz w:val="20"/>
          <w:szCs w:val="20"/>
        </w:rPr>
        <w:t xml:space="preserve"> </w:t>
      </w:r>
      <w:r>
        <w:rPr>
          <w:rFonts w:hint="eastAsia" w:ascii="宋体" w:hAnsi="宋体" w:eastAsia="宋体" w:cs="宋体"/>
          <w:spacing w:val="11"/>
          <w:sz w:val="20"/>
          <w:szCs w:val="20"/>
        </w:rPr>
        <w:t>甲方对验收有异议的，在验收后五个工作日内以书面形式向乙方提出，</w:t>
      </w:r>
      <w:r>
        <w:rPr>
          <w:rFonts w:hint="eastAsia" w:ascii="宋体" w:hAnsi="宋体" w:eastAsia="宋体" w:cs="宋体"/>
          <w:spacing w:val="-58"/>
          <w:sz w:val="20"/>
          <w:szCs w:val="20"/>
        </w:rPr>
        <w:t xml:space="preserve"> </w:t>
      </w:r>
      <w:r>
        <w:rPr>
          <w:rFonts w:hint="eastAsia" w:ascii="宋体" w:hAnsi="宋体" w:eastAsia="宋体" w:cs="宋体"/>
          <w:spacing w:val="11"/>
          <w:sz w:val="20"/>
          <w:szCs w:val="20"/>
        </w:rPr>
        <w:t>乙方应自收</w:t>
      </w:r>
      <w:r>
        <w:rPr>
          <w:rFonts w:hint="eastAsia" w:ascii="宋体" w:hAnsi="宋体" w:eastAsia="宋体" w:cs="宋体"/>
          <w:spacing w:val="5"/>
          <w:sz w:val="20"/>
          <w:szCs w:val="20"/>
        </w:rPr>
        <w:t>到甲方书面异议后 7</w:t>
      </w:r>
      <w:r>
        <w:rPr>
          <w:rFonts w:hint="eastAsia" w:ascii="宋体" w:hAnsi="宋体" w:eastAsia="宋体" w:cs="宋体"/>
          <w:spacing w:val="25"/>
          <w:w w:val="101"/>
          <w:sz w:val="20"/>
          <w:szCs w:val="20"/>
        </w:rPr>
        <w:t xml:space="preserve">  </w:t>
      </w:r>
      <w:r>
        <w:rPr>
          <w:rFonts w:hint="eastAsia" w:ascii="宋体" w:hAnsi="宋体" w:eastAsia="宋体" w:cs="宋体"/>
          <w:spacing w:val="5"/>
          <w:sz w:val="20"/>
          <w:szCs w:val="20"/>
        </w:rPr>
        <w:t>日内及时予以解决。</w:t>
      </w:r>
    </w:p>
    <w:p w14:paraId="56DECD71">
      <w:pPr>
        <w:pStyle w:val="12"/>
        <w:spacing w:before="76" w:line="315" w:lineRule="auto"/>
        <w:ind w:left="23" w:right="1802" w:firstLine="418"/>
        <w:jc w:val="both"/>
        <w:rPr>
          <w:rFonts w:hint="eastAsia" w:ascii="宋体" w:hAnsi="宋体" w:eastAsia="宋体" w:cs="宋体"/>
          <w:sz w:val="20"/>
          <w:szCs w:val="20"/>
        </w:rPr>
      </w:pPr>
      <w:r>
        <w:rPr>
          <w:rFonts w:hint="eastAsia" w:ascii="宋体" w:hAnsi="宋体" w:eastAsia="宋体" w:cs="宋体"/>
          <w:spacing w:val="10"/>
          <w:sz w:val="20"/>
          <w:szCs w:val="20"/>
        </w:rPr>
        <w:t>6.</w:t>
      </w:r>
      <w:r>
        <w:rPr>
          <w:rFonts w:hint="eastAsia" w:ascii="宋体" w:hAnsi="宋体" w:eastAsia="宋体" w:cs="宋体"/>
          <w:spacing w:val="8"/>
          <w:sz w:val="20"/>
          <w:szCs w:val="20"/>
        </w:rPr>
        <w:t xml:space="preserve">  </w:t>
      </w:r>
      <w:r>
        <w:rPr>
          <w:rFonts w:hint="eastAsia" w:ascii="宋体" w:hAnsi="宋体" w:eastAsia="宋体" w:cs="宋体"/>
          <w:spacing w:val="10"/>
          <w:sz w:val="20"/>
          <w:szCs w:val="20"/>
        </w:rPr>
        <w:t>其他未尽事宜应严格按照《关于印发广西壮族自治区政府采购项目履约验收管理办</w:t>
      </w:r>
      <w:r>
        <w:rPr>
          <w:rFonts w:hint="eastAsia" w:ascii="宋体" w:hAnsi="宋体" w:eastAsia="宋体" w:cs="宋体"/>
          <w:spacing w:val="11"/>
          <w:sz w:val="20"/>
          <w:szCs w:val="20"/>
        </w:rPr>
        <w:t>法的通知》[桂财采〔2015〕22 号</w:t>
      </w:r>
      <w:r>
        <w:rPr>
          <w:rFonts w:hint="eastAsia" w:ascii="宋体" w:hAnsi="宋体" w:eastAsia="宋体" w:cs="宋体"/>
          <w:spacing w:val="10"/>
          <w:sz w:val="20"/>
          <w:szCs w:val="20"/>
        </w:rPr>
        <w:t>]以及《财政部关于进一步加强政府采购需求和履约验收</w:t>
      </w:r>
      <w:r>
        <w:rPr>
          <w:rFonts w:hint="eastAsia" w:ascii="宋体" w:hAnsi="宋体" w:eastAsia="宋体" w:cs="宋体"/>
          <w:spacing w:val="7"/>
          <w:sz w:val="20"/>
          <w:szCs w:val="20"/>
        </w:rPr>
        <w:t>管理的指导意见》[财库〔2016〕205 号]规定执行。</w:t>
      </w:r>
    </w:p>
    <w:p w14:paraId="45FD0FE3">
      <w:pPr>
        <w:spacing w:before="94" w:line="228" w:lineRule="auto"/>
        <w:ind w:left="442"/>
        <w:jc w:val="both"/>
        <w:outlineLvl w:val="1"/>
        <w:rPr>
          <w:rFonts w:hint="eastAsia" w:ascii="宋体" w:hAnsi="宋体" w:eastAsia="宋体" w:cs="宋体"/>
          <w:sz w:val="20"/>
          <w:szCs w:val="20"/>
        </w:rPr>
      </w:pPr>
      <w:bookmarkStart w:id="51" w:name="_Toc15213"/>
      <w:r>
        <w:rPr>
          <w:rFonts w:hint="eastAsia" w:ascii="宋体" w:hAnsi="宋体" w:eastAsia="宋体" w:cs="宋体"/>
          <w:b/>
          <w:bCs/>
          <w:spacing w:val="7"/>
          <w:sz w:val="20"/>
          <w:szCs w:val="20"/>
        </w:rPr>
        <w:t>第七条</w:t>
      </w:r>
      <w:r>
        <w:rPr>
          <w:rFonts w:hint="eastAsia" w:ascii="宋体" w:hAnsi="宋体" w:eastAsia="宋体" w:cs="宋体"/>
          <w:spacing w:val="7"/>
          <w:sz w:val="20"/>
          <w:szCs w:val="20"/>
        </w:rPr>
        <w:t xml:space="preserve">  </w:t>
      </w:r>
      <w:r>
        <w:rPr>
          <w:rFonts w:hint="eastAsia" w:ascii="宋体" w:hAnsi="宋体" w:eastAsia="宋体" w:cs="宋体"/>
          <w:b/>
          <w:bCs/>
          <w:spacing w:val="7"/>
          <w:sz w:val="20"/>
          <w:szCs w:val="20"/>
        </w:rPr>
        <w:t>售后服务、质保期</w:t>
      </w:r>
      <w:bookmarkEnd w:id="51"/>
    </w:p>
    <w:p w14:paraId="1B94D36A">
      <w:pPr>
        <w:spacing w:line="228" w:lineRule="auto"/>
        <w:jc w:val="both"/>
        <w:rPr>
          <w:rFonts w:hint="eastAsia" w:ascii="宋体" w:hAnsi="宋体" w:eastAsia="宋体" w:cs="宋体"/>
          <w:sz w:val="20"/>
          <w:szCs w:val="20"/>
        </w:rPr>
        <w:sectPr>
          <w:pgSz w:w="11906" w:h="16839"/>
          <w:pgMar w:top="1431" w:right="0" w:bottom="0" w:left="1785" w:header="0" w:footer="0" w:gutter="0"/>
          <w:pgNumType w:fmt="numberInDash"/>
          <w:cols w:space="720" w:num="1"/>
        </w:sectPr>
      </w:pPr>
    </w:p>
    <w:p w14:paraId="484A86A6">
      <w:pPr>
        <w:pStyle w:val="12"/>
        <w:spacing w:before="118" w:line="280" w:lineRule="auto"/>
        <w:ind w:left="22" w:right="1801" w:firstLine="434"/>
        <w:jc w:val="both"/>
        <w:rPr>
          <w:rFonts w:hint="eastAsia" w:ascii="宋体" w:hAnsi="宋体" w:eastAsia="宋体" w:cs="宋体"/>
          <w:sz w:val="20"/>
          <w:szCs w:val="20"/>
        </w:rPr>
      </w:pPr>
      <w:r>
        <w:rPr>
          <w:rFonts w:hint="eastAsia" w:ascii="宋体" w:hAnsi="宋体" w:eastAsia="宋体" w:cs="宋体"/>
          <w:spacing w:val="8"/>
          <w:sz w:val="20"/>
          <w:szCs w:val="20"/>
        </w:rPr>
        <w:t>1.</w:t>
      </w:r>
      <w:r>
        <w:rPr>
          <w:rFonts w:hint="eastAsia" w:ascii="宋体" w:hAnsi="宋体" w:eastAsia="宋体" w:cs="宋体"/>
          <w:spacing w:val="-16"/>
          <w:sz w:val="20"/>
          <w:szCs w:val="20"/>
        </w:rPr>
        <w:t xml:space="preserve"> </w:t>
      </w:r>
      <w:r>
        <w:rPr>
          <w:rFonts w:hint="eastAsia" w:ascii="宋体" w:hAnsi="宋体" w:eastAsia="宋体" w:cs="宋体"/>
          <w:spacing w:val="8"/>
          <w:sz w:val="20"/>
          <w:szCs w:val="20"/>
        </w:rPr>
        <w:t>乙方应按照国家有关法律法规和“三包”规定以及响应文件和本合同附件，为甲方提供</w:t>
      </w:r>
      <w:r>
        <w:rPr>
          <w:rFonts w:hint="eastAsia" w:ascii="宋体" w:hAnsi="宋体" w:eastAsia="宋体" w:cs="宋体"/>
          <w:spacing w:val="5"/>
          <w:sz w:val="20"/>
          <w:szCs w:val="20"/>
        </w:rPr>
        <w:t>售后服务。</w:t>
      </w:r>
    </w:p>
    <w:p w14:paraId="7B502DCA">
      <w:pPr>
        <w:pStyle w:val="12"/>
        <w:spacing w:before="113" w:line="280" w:lineRule="auto"/>
        <w:ind w:left="56" w:right="1801" w:firstLine="383"/>
        <w:jc w:val="both"/>
        <w:rPr>
          <w:rFonts w:hint="eastAsia" w:ascii="宋体" w:hAnsi="宋体" w:eastAsia="宋体" w:cs="宋体"/>
          <w:sz w:val="20"/>
          <w:szCs w:val="20"/>
        </w:rPr>
      </w:pPr>
      <w:r>
        <w:rPr>
          <w:rFonts w:hint="eastAsia" w:ascii="宋体" w:hAnsi="宋体" w:eastAsia="宋体" w:cs="宋体"/>
          <w:spacing w:val="8"/>
          <w:sz w:val="20"/>
          <w:szCs w:val="20"/>
        </w:rPr>
        <w:t>2.货物或服务成果质保期：</w:t>
      </w:r>
      <w:r>
        <w:rPr>
          <w:rFonts w:hint="eastAsia" w:ascii="宋体" w:hAnsi="宋体" w:eastAsia="宋体" w:cs="宋体"/>
          <w:spacing w:val="8"/>
          <w:sz w:val="20"/>
          <w:szCs w:val="20"/>
          <w:u w:val="single" w:color="auto"/>
        </w:rPr>
        <w:t>按乙方承诺，但是不得低于国家相关标准。云</w:t>
      </w:r>
      <w:r>
        <w:rPr>
          <w:rFonts w:hint="eastAsia" w:ascii="宋体" w:hAnsi="宋体" w:eastAsia="宋体" w:cs="宋体"/>
          <w:spacing w:val="8"/>
          <w:sz w:val="20"/>
          <w:szCs w:val="20"/>
          <w:u w:val="single" w:color="auto"/>
          <w:lang w:val="en-US" w:eastAsia="zh-CN"/>
        </w:rPr>
        <w:t>系统</w:t>
      </w:r>
      <w:r>
        <w:rPr>
          <w:rFonts w:hint="eastAsia" w:ascii="宋体" w:hAnsi="宋体" w:eastAsia="宋体" w:cs="宋体"/>
          <w:spacing w:val="8"/>
          <w:sz w:val="20"/>
          <w:szCs w:val="20"/>
          <w:u w:val="single" w:color="auto"/>
        </w:rPr>
        <w:t>服务</w:t>
      </w:r>
      <w:r>
        <w:rPr>
          <w:rFonts w:hint="eastAsia" w:ascii="宋体" w:hAnsi="宋体" w:eastAsia="宋体" w:cs="宋体"/>
          <w:spacing w:val="7"/>
          <w:sz w:val="20"/>
          <w:szCs w:val="20"/>
          <w:u w:val="single" w:color="auto"/>
        </w:rPr>
        <w:t>提供</w:t>
      </w:r>
      <w:r>
        <w:rPr>
          <w:rFonts w:hint="eastAsia" w:ascii="宋体" w:hAnsi="宋体" w:eastAsia="宋体" w:cs="宋体"/>
          <w:spacing w:val="6"/>
          <w:sz w:val="20"/>
          <w:szCs w:val="20"/>
          <w:u w:val="single" w:color="auto"/>
        </w:rPr>
        <w:t>自开通之日起一年的售后服务</w:t>
      </w:r>
      <w:r>
        <w:rPr>
          <w:rFonts w:hint="eastAsia" w:ascii="宋体" w:hAnsi="宋体" w:eastAsia="宋体" w:cs="宋体"/>
          <w:spacing w:val="6"/>
          <w:sz w:val="20"/>
          <w:szCs w:val="20"/>
        </w:rPr>
        <w:t>。</w:t>
      </w:r>
    </w:p>
    <w:p w14:paraId="7FF267F8">
      <w:pPr>
        <w:pStyle w:val="12"/>
        <w:spacing w:before="75" w:line="285" w:lineRule="exact"/>
        <w:ind w:left="442"/>
        <w:jc w:val="both"/>
        <w:rPr>
          <w:rFonts w:hint="eastAsia" w:ascii="宋体" w:hAnsi="宋体" w:eastAsia="宋体" w:cs="宋体"/>
          <w:sz w:val="20"/>
          <w:szCs w:val="20"/>
        </w:rPr>
      </w:pPr>
      <w:r>
        <w:rPr>
          <w:rFonts w:hint="eastAsia" w:ascii="宋体" w:hAnsi="宋体" w:eastAsia="宋体" w:cs="宋体"/>
          <w:spacing w:val="8"/>
          <w:position w:val="1"/>
          <w:sz w:val="20"/>
          <w:szCs w:val="20"/>
        </w:rPr>
        <w:t>3.</w:t>
      </w:r>
      <w:r>
        <w:rPr>
          <w:rFonts w:hint="eastAsia" w:ascii="宋体" w:hAnsi="宋体" w:eastAsia="宋体" w:cs="宋体"/>
          <w:spacing w:val="-25"/>
          <w:position w:val="1"/>
          <w:sz w:val="20"/>
          <w:szCs w:val="20"/>
        </w:rPr>
        <w:t xml:space="preserve"> </w:t>
      </w:r>
      <w:r>
        <w:rPr>
          <w:rFonts w:hint="eastAsia" w:ascii="宋体" w:hAnsi="宋体" w:eastAsia="宋体" w:cs="宋体"/>
          <w:spacing w:val="8"/>
          <w:position w:val="1"/>
          <w:sz w:val="20"/>
          <w:szCs w:val="20"/>
        </w:rPr>
        <w:t>乙方提供的服务承诺和售后服务及质保期责任等其它具体约定事项。</w:t>
      </w:r>
    </w:p>
    <w:p w14:paraId="7AF0B82D">
      <w:pPr>
        <w:spacing w:before="112" w:line="228" w:lineRule="auto"/>
        <w:ind w:left="442"/>
        <w:jc w:val="both"/>
        <w:outlineLvl w:val="1"/>
        <w:rPr>
          <w:rFonts w:hint="eastAsia" w:ascii="宋体" w:hAnsi="宋体" w:eastAsia="宋体" w:cs="宋体"/>
          <w:sz w:val="20"/>
          <w:szCs w:val="20"/>
        </w:rPr>
      </w:pPr>
      <w:bookmarkStart w:id="52" w:name="_Toc6138"/>
      <w:r>
        <w:rPr>
          <w:rFonts w:hint="eastAsia" w:ascii="宋体" w:hAnsi="宋体" w:eastAsia="宋体" w:cs="宋体"/>
          <w:b/>
          <w:bCs/>
          <w:spacing w:val="6"/>
          <w:sz w:val="20"/>
          <w:szCs w:val="20"/>
        </w:rPr>
        <w:t>第八条</w:t>
      </w:r>
      <w:r>
        <w:rPr>
          <w:rFonts w:hint="eastAsia" w:ascii="宋体" w:hAnsi="宋体" w:eastAsia="宋体" w:cs="宋体"/>
          <w:spacing w:val="6"/>
          <w:sz w:val="20"/>
          <w:szCs w:val="20"/>
        </w:rPr>
        <w:t xml:space="preserve">  </w:t>
      </w:r>
      <w:r>
        <w:rPr>
          <w:rFonts w:hint="eastAsia" w:ascii="宋体" w:hAnsi="宋体" w:eastAsia="宋体" w:cs="宋体"/>
          <w:b/>
          <w:bCs/>
          <w:spacing w:val="6"/>
          <w:sz w:val="20"/>
          <w:szCs w:val="20"/>
        </w:rPr>
        <w:t>付款方式</w:t>
      </w:r>
      <w:bookmarkEnd w:id="52"/>
    </w:p>
    <w:p w14:paraId="380FA6EC">
      <w:pPr>
        <w:pStyle w:val="12"/>
        <w:spacing w:before="113" w:line="228" w:lineRule="auto"/>
        <w:ind w:left="456"/>
        <w:jc w:val="both"/>
        <w:rPr>
          <w:rFonts w:hint="eastAsia" w:ascii="宋体" w:hAnsi="宋体" w:eastAsia="宋体" w:cs="宋体"/>
          <w:sz w:val="20"/>
          <w:szCs w:val="20"/>
        </w:rPr>
      </w:pPr>
      <w:r>
        <w:rPr>
          <w:rFonts w:hint="eastAsia" w:ascii="宋体" w:hAnsi="宋体" w:eastAsia="宋体" w:cs="宋体"/>
          <w:spacing w:val="6"/>
          <w:sz w:val="20"/>
          <w:szCs w:val="20"/>
        </w:rPr>
        <w:t>1.资金性质：</w:t>
      </w:r>
      <w:r>
        <w:rPr>
          <w:rFonts w:hint="eastAsia" w:ascii="宋体" w:hAnsi="宋体" w:eastAsia="宋体" w:cs="宋体"/>
          <w:spacing w:val="6"/>
          <w:sz w:val="20"/>
          <w:szCs w:val="20"/>
          <w:u w:val="single" w:color="auto"/>
          <w:lang w:val="en-US" w:eastAsia="zh-CN"/>
        </w:rPr>
        <w:t>医院自筹</w:t>
      </w:r>
      <w:r>
        <w:rPr>
          <w:rFonts w:hint="eastAsia" w:ascii="宋体" w:hAnsi="宋体" w:eastAsia="宋体" w:cs="宋体"/>
          <w:spacing w:val="6"/>
          <w:sz w:val="20"/>
          <w:szCs w:val="20"/>
          <w:u w:val="single" w:color="auto"/>
        </w:rPr>
        <w:t>资金</w:t>
      </w:r>
      <w:r>
        <w:rPr>
          <w:rFonts w:hint="eastAsia" w:ascii="宋体" w:hAnsi="宋体" w:eastAsia="宋体" w:cs="宋体"/>
          <w:spacing w:val="6"/>
          <w:sz w:val="20"/>
          <w:szCs w:val="20"/>
        </w:rPr>
        <w:t>。</w:t>
      </w:r>
    </w:p>
    <w:p w14:paraId="4D77C9C5">
      <w:pPr>
        <w:pStyle w:val="12"/>
        <w:spacing w:before="112" w:line="228" w:lineRule="auto"/>
        <w:ind w:left="440"/>
        <w:jc w:val="both"/>
        <w:rPr>
          <w:rFonts w:hint="eastAsia" w:ascii="宋体" w:hAnsi="宋体" w:eastAsia="宋体" w:cs="宋体"/>
          <w:sz w:val="20"/>
          <w:szCs w:val="20"/>
        </w:rPr>
      </w:pPr>
      <w:r>
        <w:rPr>
          <w:rFonts w:hint="eastAsia" w:ascii="宋体" w:hAnsi="宋体" w:eastAsia="宋体" w:cs="宋体"/>
          <w:spacing w:val="5"/>
          <w:sz w:val="20"/>
          <w:szCs w:val="20"/>
        </w:rPr>
        <w:t>2.付款方式：</w:t>
      </w:r>
    </w:p>
    <w:p w14:paraId="496B5C88">
      <w:pPr>
        <w:spacing w:before="65" w:line="260" w:lineRule="auto"/>
        <w:ind w:left="26" w:right="1801" w:firstLine="418"/>
        <w:jc w:val="both"/>
        <w:rPr>
          <w:rFonts w:hint="eastAsia" w:ascii="宋体" w:hAnsi="宋体" w:eastAsia="宋体" w:cs="宋体"/>
          <w:spacing w:val="11"/>
          <w:sz w:val="20"/>
          <w:szCs w:val="20"/>
          <w:highlight w:val="none"/>
          <w:u w:val="single" w:color="auto"/>
          <w:lang w:val="en-US" w:eastAsia="zh-CN"/>
        </w:rPr>
      </w:pPr>
      <w:r>
        <w:rPr>
          <w:rFonts w:hint="eastAsia" w:ascii="宋体" w:hAnsi="宋体" w:eastAsia="宋体" w:cs="宋体"/>
          <w:spacing w:val="11"/>
          <w:sz w:val="20"/>
          <w:szCs w:val="20"/>
          <w:highlight w:val="none"/>
          <w:u w:val="single" w:color="auto"/>
        </w:rPr>
        <w:t>2.1</w:t>
      </w:r>
      <w:r>
        <w:rPr>
          <w:rFonts w:hint="eastAsia" w:ascii="宋体" w:hAnsi="宋体" w:eastAsia="宋体" w:cs="宋体"/>
          <w:spacing w:val="11"/>
          <w:sz w:val="20"/>
          <w:szCs w:val="20"/>
          <w:highlight w:val="none"/>
          <w:u w:val="single" w:color="auto"/>
          <w:lang w:val="en-US" w:eastAsia="zh-CN"/>
        </w:rPr>
        <w:t>云升级服务：合同签订后 7 个工作日内付合同价款的 30%，供应商应在采购人支付预付款满足交付平台进场条件后，3 个工作日内进场实施，升级调试完毕后 7 个工作日内付合同价款的 30%，升级完成经采购人验收合格后 7 工作日内付合同价款的 40%。</w:t>
      </w:r>
    </w:p>
    <w:p w14:paraId="7BADE788">
      <w:pPr>
        <w:spacing w:before="65" w:line="260" w:lineRule="auto"/>
        <w:ind w:left="26" w:right="1801" w:firstLine="418"/>
        <w:jc w:val="both"/>
        <w:rPr>
          <w:rFonts w:hint="eastAsia" w:ascii="宋体" w:hAnsi="宋体" w:eastAsia="宋体" w:cs="宋体"/>
          <w:spacing w:val="11"/>
          <w:sz w:val="20"/>
          <w:szCs w:val="20"/>
          <w:highlight w:val="none"/>
          <w:u w:val="single" w:color="auto"/>
          <w:lang w:val="en-US" w:eastAsia="zh-CN"/>
        </w:rPr>
      </w:pPr>
      <w:r>
        <w:rPr>
          <w:rFonts w:hint="eastAsia" w:ascii="宋体" w:hAnsi="宋体" w:eastAsia="宋体" w:cs="宋体"/>
          <w:spacing w:val="11"/>
          <w:sz w:val="20"/>
          <w:szCs w:val="20"/>
          <w:highlight w:val="none"/>
          <w:u w:val="single" w:color="auto"/>
          <w:lang w:val="en-US" w:eastAsia="zh-CN"/>
        </w:rPr>
        <w:t>云运维服务：合同签定后7日内付合同中云运维价款的100%。</w:t>
      </w:r>
    </w:p>
    <w:p w14:paraId="49A94B7E">
      <w:pPr>
        <w:spacing w:before="103" w:line="228" w:lineRule="auto"/>
        <w:ind w:left="442"/>
        <w:jc w:val="both"/>
        <w:outlineLvl w:val="1"/>
        <w:rPr>
          <w:rFonts w:hint="eastAsia" w:ascii="宋体" w:hAnsi="宋体" w:eastAsia="宋体" w:cs="宋体"/>
          <w:sz w:val="20"/>
          <w:szCs w:val="20"/>
          <w:highlight w:val="none"/>
        </w:rPr>
      </w:pPr>
      <w:bookmarkStart w:id="53" w:name="_Toc8688"/>
      <w:r>
        <w:rPr>
          <w:rFonts w:hint="eastAsia" w:ascii="宋体" w:hAnsi="宋体" w:eastAsia="宋体" w:cs="宋体"/>
          <w:b/>
          <w:bCs/>
          <w:spacing w:val="5"/>
          <w:sz w:val="20"/>
          <w:szCs w:val="20"/>
          <w:highlight w:val="none"/>
        </w:rPr>
        <w:t>第九条</w:t>
      </w:r>
      <w:r>
        <w:rPr>
          <w:rFonts w:hint="eastAsia" w:ascii="宋体" w:hAnsi="宋体" w:eastAsia="宋体" w:cs="宋体"/>
          <w:spacing w:val="22"/>
          <w:sz w:val="20"/>
          <w:szCs w:val="20"/>
          <w:highlight w:val="none"/>
        </w:rPr>
        <w:t xml:space="preserve"> </w:t>
      </w:r>
      <w:r>
        <w:rPr>
          <w:rFonts w:hint="eastAsia" w:ascii="宋体" w:hAnsi="宋体" w:eastAsia="宋体" w:cs="宋体"/>
          <w:b/>
          <w:bCs/>
          <w:spacing w:val="5"/>
          <w:sz w:val="20"/>
          <w:szCs w:val="20"/>
          <w:highlight w:val="none"/>
        </w:rPr>
        <w:t>履约保证金</w:t>
      </w:r>
      <w:bookmarkEnd w:id="53"/>
    </w:p>
    <w:p w14:paraId="75D678DE">
      <w:pPr>
        <w:tabs>
          <w:tab w:val="left" w:pos="550"/>
        </w:tabs>
        <w:spacing w:before="114" w:line="228" w:lineRule="auto"/>
        <w:ind w:left="434"/>
        <w:jc w:val="both"/>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10"/>
          <w:sz w:val="20"/>
          <w:szCs w:val="20"/>
          <w:u w:val="single" w:color="auto"/>
        </w:rPr>
        <w:t>履约保证金：无。</w:t>
      </w:r>
    </w:p>
    <w:p w14:paraId="0B2105D2">
      <w:pPr>
        <w:spacing w:before="112" w:line="228" w:lineRule="auto"/>
        <w:ind w:left="442"/>
        <w:jc w:val="both"/>
        <w:outlineLvl w:val="1"/>
        <w:rPr>
          <w:rFonts w:hint="eastAsia" w:ascii="宋体" w:hAnsi="宋体" w:eastAsia="宋体" w:cs="宋体"/>
          <w:sz w:val="20"/>
          <w:szCs w:val="20"/>
        </w:rPr>
      </w:pPr>
      <w:bookmarkStart w:id="54" w:name="_Toc26855"/>
      <w:r>
        <w:rPr>
          <w:rFonts w:hint="eastAsia" w:ascii="宋体" w:hAnsi="宋体" w:eastAsia="宋体" w:cs="宋体"/>
          <w:b/>
          <w:bCs/>
          <w:spacing w:val="6"/>
          <w:sz w:val="20"/>
          <w:szCs w:val="20"/>
        </w:rPr>
        <w:t>第十条</w:t>
      </w:r>
      <w:r>
        <w:rPr>
          <w:rFonts w:hint="eastAsia" w:ascii="宋体" w:hAnsi="宋体" w:eastAsia="宋体" w:cs="宋体"/>
          <w:spacing w:val="6"/>
          <w:sz w:val="20"/>
          <w:szCs w:val="20"/>
        </w:rPr>
        <w:t xml:space="preserve"> </w:t>
      </w:r>
      <w:r>
        <w:rPr>
          <w:rFonts w:hint="eastAsia" w:ascii="宋体" w:hAnsi="宋体" w:eastAsia="宋体" w:cs="宋体"/>
          <w:b/>
          <w:bCs/>
          <w:spacing w:val="6"/>
          <w:sz w:val="20"/>
          <w:szCs w:val="20"/>
        </w:rPr>
        <w:t>税费</w:t>
      </w:r>
      <w:bookmarkEnd w:id="54"/>
    </w:p>
    <w:p w14:paraId="641DE501">
      <w:pPr>
        <w:spacing w:before="113" w:line="227" w:lineRule="auto"/>
        <w:ind w:left="443"/>
        <w:jc w:val="both"/>
        <w:rPr>
          <w:rFonts w:hint="eastAsia" w:ascii="宋体" w:hAnsi="宋体" w:eastAsia="宋体" w:cs="宋体"/>
          <w:sz w:val="20"/>
          <w:szCs w:val="20"/>
        </w:rPr>
      </w:pPr>
      <w:r>
        <w:rPr>
          <w:rFonts w:hint="eastAsia" w:ascii="宋体" w:hAnsi="宋体" w:eastAsia="宋体" w:cs="宋体"/>
          <w:spacing w:val="8"/>
          <w:sz w:val="20"/>
          <w:szCs w:val="20"/>
        </w:rPr>
        <w:t>本合同执行中相关的一切税费均由乙方负担。</w:t>
      </w:r>
    </w:p>
    <w:p w14:paraId="3CAC758E">
      <w:pPr>
        <w:spacing w:before="114" w:line="228" w:lineRule="auto"/>
        <w:ind w:left="442"/>
        <w:jc w:val="both"/>
        <w:outlineLvl w:val="1"/>
        <w:rPr>
          <w:rFonts w:hint="eastAsia" w:ascii="宋体" w:hAnsi="宋体" w:eastAsia="宋体" w:cs="宋体"/>
          <w:sz w:val="20"/>
          <w:szCs w:val="20"/>
        </w:rPr>
      </w:pPr>
      <w:bookmarkStart w:id="55" w:name="_Toc23146"/>
      <w:r>
        <w:rPr>
          <w:rFonts w:hint="eastAsia" w:ascii="宋体" w:hAnsi="宋体" w:eastAsia="宋体" w:cs="宋体"/>
          <w:b/>
          <w:bCs/>
          <w:spacing w:val="7"/>
          <w:sz w:val="20"/>
          <w:szCs w:val="20"/>
        </w:rPr>
        <w:t>第十一条</w:t>
      </w:r>
      <w:r>
        <w:rPr>
          <w:rFonts w:hint="eastAsia" w:ascii="宋体" w:hAnsi="宋体" w:eastAsia="宋体" w:cs="宋体"/>
          <w:spacing w:val="7"/>
          <w:sz w:val="20"/>
          <w:szCs w:val="20"/>
        </w:rPr>
        <w:t xml:space="preserve"> </w:t>
      </w:r>
      <w:r>
        <w:rPr>
          <w:rFonts w:hint="eastAsia" w:ascii="宋体" w:hAnsi="宋体" w:eastAsia="宋体" w:cs="宋体"/>
          <w:b/>
          <w:bCs/>
          <w:spacing w:val="7"/>
          <w:sz w:val="20"/>
          <w:szCs w:val="20"/>
        </w:rPr>
        <w:t>质量保证及售后服务</w:t>
      </w:r>
      <w:bookmarkEnd w:id="55"/>
    </w:p>
    <w:p w14:paraId="2F1A7AAE">
      <w:pPr>
        <w:pStyle w:val="12"/>
        <w:spacing w:before="113" w:line="227" w:lineRule="auto"/>
        <w:ind w:left="456"/>
        <w:jc w:val="both"/>
        <w:rPr>
          <w:rFonts w:hint="eastAsia" w:ascii="宋体" w:hAnsi="宋体" w:eastAsia="宋体" w:cs="宋体"/>
          <w:sz w:val="20"/>
          <w:szCs w:val="20"/>
        </w:rPr>
      </w:pPr>
      <w:r>
        <w:rPr>
          <w:rFonts w:hint="eastAsia" w:ascii="宋体" w:hAnsi="宋体" w:eastAsia="宋体" w:cs="宋体"/>
          <w:spacing w:val="8"/>
          <w:sz w:val="20"/>
          <w:szCs w:val="20"/>
        </w:rPr>
        <w:t>1.  按采购文件规定的服务质量标准，并达到或优于成交供应商承诺的标准。</w:t>
      </w:r>
    </w:p>
    <w:p w14:paraId="4CD3365E">
      <w:pPr>
        <w:pStyle w:val="12"/>
        <w:spacing w:before="114" w:line="280" w:lineRule="auto"/>
        <w:ind w:left="22" w:right="1801" w:firstLine="417"/>
        <w:jc w:val="both"/>
        <w:rPr>
          <w:rFonts w:hint="eastAsia" w:ascii="宋体" w:hAnsi="宋体" w:eastAsia="宋体" w:cs="宋体"/>
          <w:sz w:val="20"/>
          <w:szCs w:val="20"/>
        </w:rPr>
      </w:pPr>
      <w:r>
        <w:rPr>
          <w:rFonts w:hint="eastAsia" w:ascii="宋体" w:hAnsi="宋体" w:eastAsia="宋体" w:cs="宋体"/>
          <w:spacing w:val="10"/>
          <w:sz w:val="20"/>
          <w:szCs w:val="20"/>
        </w:rPr>
        <w:t>2.  乙方所提供的产品型号、技术规格、技术参数等质量必须与采购文件、响应文件和</w:t>
      </w:r>
      <w:r>
        <w:rPr>
          <w:rFonts w:hint="eastAsia" w:ascii="宋体" w:hAnsi="宋体" w:eastAsia="宋体" w:cs="宋体"/>
          <w:spacing w:val="9"/>
          <w:sz w:val="20"/>
          <w:szCs w:val="20"/>
        </w:rPr>
        <w:t>承诺相一致。乙方提供的节能和环保产品必须是列入政府采购清单的产品。</w:t>
      </w:r>
    </w:p>
    <w:p w14:paraId="507AC6DC">
      <w:pPr>
        <w:pStyle w:val="12"/>
        <w:spacing w:before="76" w:line="298" w:lineRule="auto"/>
        <w:ind w:left="21" w:right="1801" w:firstLine="421"/>
        <w:jc w:val="both"/>
        <w:rPr>
          <w:rFonts w:hint="eastAsia" w:ascii="宋体" w:hAnsi="宋体" w:eastAsia="宋体" w:cs="宋体"/>
          <w:sz w:val="20"/>
          <w:szCs w:val="20"/>
        </w:rPr>
      </w:pPr>
      <w:r>
        <w:rPr>
          <w:rFonts w:hint="eastAsia" w:ascii="宋体" w:hAnsi="宋体" w:eastAsia="宋体" w:cs="宋体"/>
          <w:spacing w:val="15"/>
          <w:sz w:val="20"/>
          <w:szCs w:val="20"/>
        </w:rPr>
        <w:t>3.</w:t>
      </w:r>
      <w:r>
        <w:rPr>
          <w:rFonts w:hint="eastAsia" w:ascii="宋体" w:hAnsi="宋体" w:eastAsia="宋体" w:cs="宋体"/>
          <w:spacing w:val="-33"/>
          <w:sz w:val="20"/>
          <w:szCs w:val="20"/>
        </w:rPr>
        <w:t xml:space="preserve"> </w:t>
      </w:r>
      <w:r>
        <w:rPr>
          <w:rFonts w:hint="eastAsia" w:ascii="宋体" w:hAnsi="宋体" w:eastAsia="宋体" w:cs="宋体"/>
          <w:spacing w:val="15"/>
          <w:sz w:val="20"/>
          <w:szCs w:val="20"/>
        </w:rPr>
        <w:t>如在使用过程中发生质量问题，</w:t>
      </w:r>
      <w:r>
        <w:rPr>
          <w:rFonts w:hint="eastAsia" w:ascii="宋体" w:hAnsi="宋体" w:eastAsia="宋体" w:cs="宋体"/>
          <w:spacing w:val="-55"/>
          <w:sz w:val="20"/>
          <w:szCs w:val="20"/>
        </w:rPr>
        <w:t xml:space="preserve"> </w:t>
      </w:r>
      <w:r>
        <w:rPr>
          <w:rFonts w:hint="eastAsia" w:ascii="宋体" w:hAnsi="宋体" w:eastAsia="宋体" w:cs="宋体"/>
          <w:spacing w:val="15"/>
          <w:sz w:val="20"/>
          <w:szCs w:val="20"/>
        </w:rPr>
        <w:t>乙方在接到</w:t>
      </w:r>
      <w:r>
        <w:rPr>
          <w:rFonts w:hint="eastAsia" w:ascii="宋体" w:hAnsi="宋体" w:eastAsia="宋体" w:cs="宋体"/>
          <w:spacing w:val="14"/>
          <w:sz w:val="20"/>
          <w:szCs w:val="20"/>
        </w:rPr>
        <w:t>甲方通知后在</w:t>
      </w:r>
      <w:r>
        <w:rPr>
          <w:rFonts w:hint="eastAsia" w:ascii="宋体" w:hAnsi="宋体" w:eastAsia="宋体" w:cs="宋体"/>
          <w:spacing w:val="14"/>
          <w:sz w:val="20"/>
          <w:szCs w:val="20"/>
          <w:u w:val="single" w:color="auto"/>
        </w:rPr>
        <w:t xml:space="preserve">  48  </w:t>
      </w:r>
      <w:r>
        <w:rPr>
          <w:rFonts w:hint="eastAsia" w:ascii="宋体" w:hAnsi="宋体" w:eastAsia="宋体" w:cs="宋体"/>
          <w:spacing w:val="14"/>
          <w:sz w:val="20"/>
          <w:szCs w:val="20"/>
        </w:rPr>
        <w:t>小时内到达甲方现</w:t>
      </w:r>
      <w:r>
        <w:rPr>
          <w:rFonts w:hint="eastAsia" w:ascii="宋体" w:hAnsi="宋体" w:eastAsia="宋体" w:cs="宋体"/>
          <w:sz w:val="20"/>
          <w:szCs w:val="20"/>
        </w:rPr>
        <w:t>场。</w:t>
      </w:r>
    </w:p>
    <w:p w14:paraId="3B490B31">
      <w:pPr>
        <w:pStyle w:val="12"/>
        <w:spacing w:before="113" w:line="280" w:lineRule="auto"/>
        <w:ind w:left="25" w:right="1802" w:firstLine="411"/>
        <w:jc w:val="both"/>
        <w:rPr>
          <w:rFonts w:hint="eastAsia" w:ascii="宋体" w:hAnsi="宋体" w:eastAsia="宋体" w:cs="宋体"/>
          <w:sz w:val="20"/>
          <w:szCs w:val="20"/>
        </w:rPr>
      </w:pPr>
      <w:r>
        <w:rPr>
          <w:rFonts w:hint="eastAsia" w:ascii="宋体" w:hAnsi="宋体" w:eastAsia="宋体" w:cs="宋体"/>
          <w:spacing w:val="10"/>
          <w:sz w:val="20"/>
          <w:szCs w:val="20"/>
        </w:rPr>
        <w:t>4.</w:t>
      </w:r>
      <w:r>
        <w:rPr>
          <w:rFonts w:hint="eastAsia" w:ascii="宋体" w:hAnsi="宋体" w:eastAsia="宋体" w:cs="宋体"/>
          <w:spacing w:val="11"/>
          <w:sz w:val="20"/>
          <w:szCs w:val="20"/>
        </w:rPr>
        <w:t xml:space="preserve">  </w:t>
      </w:r>
      <w:r>
        <w:rPr>
          <w:rFonts w:hint="eastAsia" w:ascii="宋体" w:hAnsi="宋体" w:eastAsia="宋体" w:cs="宋体"/>
          <w:spacing w:val="10"/>
          <w:sz w:val="20"/>
          <w:szCs w:val="20"/>
        </w:rPr>
        <w:t>在质保期内，乙方应对货物或服务成果出现的质量及安全问题负责处理解决并承担</w:t>
      </w:r>
      <w:r>
        <w:rPr>
          <w:rFonts w:hint="eastAsia" w:ascii="宋体" w:hAnsi="宋体" w:eastAsia="宋体" w:cs="宋体"/>
          <w:spacing w:val="5"/>
          <w:sz w:val="20"/>
          <w:szCs w:val="20"/>
        </w:rPr>
        <w:t>一切费用。</w:t>
      </w:r>
    </w:p>
    <w:p w14:paraId="23494072">
      <w:pPr>
        <w:pStyle w:val="12"/>
        <w:spacing w:before="75" w:line="297" w:lineRule="auto"/>
        <w:ind w:left="21" w:right="1802" w:firstLine="421"/>
        <w:jc w:val="both"/>
        <w:rPr>
          <w:rFonts w:hint="eastAsia" w:ascii="宋体" w:hAnsi="宋体" w:eastAsia="宋体" w:cs="宋体"/>
          <w:sz w:val="20"/>
          <w:szCs w:val="20"/>
        </w:rPr>
      </w:pPr>
      <w:r>
        <w:rPr>
          <w:rFonts w:hint="eastAsia" w:ascii="宋体" w:hAnsi="宋体" w:eastAsia="宋体" w:cs="宋体"/>
          <w:spacing w:val="10"/>
          <w:sz w:val="20"/>
          <w:szCs w:val="20"/>
        </w:rPr>
        <w:t>5.  上述的货物或服务成果因人为因素出现的故障不在免费保修范围内。超过</w:t>
      </w:r>
      <w:r>
        <w:rPr>
          <w:rFonts w:hint="eastAsia" w:ascii="宋体" w:hAnsi="宋体" w:eastAsia="宋体" w:cs="宋体"/>
          <w:spacing w:val="9"/>
          <w:sz w:val="20"/>
          <w:szCs w:val="20"/>
        </w:rPr>
        <w:t>质保期的机器设备，终生维修，维修时只收部件成本费。</w:t>
      </w:r>
    </w:p>
    <w:p w14:paraId="3B4DA6A2">
      <w:pPr>
        <w:spacing w:before="114" w:line="228" w:lineRule="auto"/>
        <w:ind w:left="442"/>
        <w:jc w:val="both"/>
        <w:outlineLvl w:val="1"/>
        <w:rPr>
          <w:rFonts w:hint="eastAsia" w:ascii="宋体" w:hAnsi="宋体" w:eastAsia="宋体" w:cs="宋体"/>
          <w:sz w:val="20"/>
          <w:szCs w:val="20"/>
        </w:rPr>
      </w:pPr>
      <w:bookmarkStart w:id="56" w:name="_Toc5085"/>
      <w:r>
        <w:rPr>
          <w:rFonts w:hint="eastAsia" w:ascii="宋体" w:hAnsi="宋体" w:eastAsia="宋体" w:cs="宋体"/>
          <w:b/>
          <w:bCs/>
          <w:spacing w:val="7"/>
          <w:sz w:val="20"/>
          <w:szCs w:val="20"/>
        </w:rPr>
        <w:t>第十二条</w:t>
      </w:r>
      <w:r>
        <w:rPr>
          <w:rFonts w:hint="eastAsia" w:ascii="宋体" w:hAnsi="宋体" w:eastAsia="宋体" w:cs="宋体"/>
          <w:spacing w:val="7"/>
          <w:sz w:val="20"/>
          <w:szCs w:val="20"/>
        </w:rPr>
        <w:t xml:space="preserve">  </w:t>
      </w:r>
      <w:r>
        <w:rPr>
          <w:rFonts w:hint="eastAsia" w:ascii="宋体" w:hAnsi="宋体" w:eastAsia="宋体" w:cs="宋体"/>
          <w:b/>
          <w:bCs/>
          <w:spacing w:val="7"/>
          <w:sz w:val="20"/>
          <w:szCs w:val="20"/>
        </w:rPr>
        <w:t>违约责任</w:t>
      </w:r>
      <w:bookmarkEnd w:id="56"/>
    </w:p>
    <w:p w14:paraId="2BD7F8E4">
      <w:pPr>
        <w:pStyle w:val="12"/>
        <w:spacing w:before="115" w:line="311" w:lineRule="auto"/>
        <w:ind w:left="22" w:right="1801" w:firstLine="434"/>
        <w:jc w:val="both"/>
        <w:rPr>
          <w:rFonts w:hint="eastAsia" w:ascii="宋体" w:hAnsi="宋体" w:eastAsia="宋体" w:cs="宋体"/>
          <w:sz w:val="20"/>
          <w:szCs w:val="20"/>
        </w:rPr>
      </w:pPr>
      <w:r>
        <w:rPr>
          <w:rFonts w:hint="eastAsia" w:ascii="宋体" w:hAnsi="宋体" w:eastAsia="宋体" w:cs="宋体"/>
          <w:spacing w:val="8"/>
          <w:sz w:val="20"/>
          <w:szCs w:val="20"/>
        </w:rPr>
        <w:t>1.  若因乙方原因而未能履行合同或未达到合同约定的要求，</w:t>
      </w:r>
      <w:r>
        <w:rPr>
          <w:rFonts w:hint="eastAsia" w:ascii="宋体" w:hAnsi="宋体" w:eastAsia="宋体" w:cs="宋体"/>
          <w:spacing w:val="-38"/>
          <w:sz w:val="20"/>
          <w:szCs w:val="20"/>
        </w:rPr>
        <w:t xml:space="preserve"> </w:t>
      </w:r>
      <w:r>
        <w:rPr>
          <w:rFonts w:hint="eastAsia" w:ascii="宋体" w:hAnsi="宋体" w:eastAsia="宋体" w:cs="宋体"/>
          <w:spacing w:val="8"/>
          <w:sz w:val="20"/>
          <w:szCs w:val="20"/>
        </w:rPr>
        <w:t>甲方有权书面敦促乙方履</w:t>
      </w:r>
      <w:r>
        <w:rPr>
          <w:rFonts w:hint="eastAsia" w:ascii="宋体" w:hAnsi="宋体" w:eastAsia="宋体" w:cs="宋体"/>
          <w:spacing w:val="13"/>
          <w:sz w:val="20"/>
          <w:szCs w:val="20"/>
        </w:rPr>
        <w:t>行合同，乙方应在收到甲方书面通知之日起七日内给予书面</w:t>
      </w:r>
      <w:r>
        <w:rPr>
          <w:rFonts w:hint="eastAsia" w:ascii="宋体" w:hAnsi="宋体" w:eastAsia="宋体" w:cs="宋体"/>
          <w:spacing w:val="12"/>
          <w:sz w:val="20"/>
          <w:szCs w:val="20"/>
        </w:rPr>
        <w:t>答复并进行整改；如乙方在上</w:t>
      </w:r>
      <w:r>
        <w:rPr>
          <w:rFonts w:hint="eastAsia" w:ascii="宋体" w:hAnsi="宋体" w:eastAsia="宋体" w:cs="宋体"/>
          <w:spacing w:val="11"/>
          <w:sz w:val="20"/>
          <w:szCs w:val="20"/>
        </w:rPr>
        <w:t>述时间未答复，或无故拖延履行合同超过</w:t>
      </w:r>
      <w:r>
        <w:rPr>
          <w:rFonts w:hint="eastAsia" w:ascii="宋体" w:hAnsi="宋体" w:eastAsia="宋体" w:cs="宋体"/>
          <w:spacing w:val="11"/>
          <w:sz w:val="20"/>
          <w:szCs w:val="20"/>
          <w:u w:val="single" w:color="auto"/>
        </w:rPr>
        <w:t xml:space="preserve"> 七</w:t>
      </w:r>
      <w:r>
        <w:rPr>
          <w:rFonts w:hint="eastAsia" w:ascii="宋体" w:hAnsi="宋体" w:eastAsia="宋体" w:cs="宋体"/>
          <w:spacing w:val="55"/>
          <w:sz w:val="20"/>
          <w:szCs w:val="20"/>
          <w:u w:val="single" w:color="auto"/>
        </w:rPr>
        <w:t xml:space="preserve"> </w:t>
      </w:r>
      <w:r>
        <w:rPr>
          <w:rFonts w:hint="eastAsia" w:ascii="宋体" w:hAnsi="宋体" w:eastAsia="宋体" w:cs="宋体"/>
          <w:spacing w:val="11"/>
          <w:sz w:val="20"/>
          <w:szCs w:val="20"/>
        </w:rPr>
        <w:t>日，或经</w:t>
      </w:r>
      <w:r>
        <w:rPr>
          <w:rFonts w:hint="eastAsia" w:ascii="宋体" w:hAnsi="宋体" w:eastAsia="宋体" w:cs="宋体"/>
          <w:spacing w:val="11"/>
          <w:sz w:val="20"/>
          <w:szCs w:val="20"/>
          <w:u w:val="single" w:color="auto"/>
        </w:rPr>
        <w:t xml:space="preserve"> 三 </w:t>
      </w:r>
      <w:r>
        <w:rPr>
          <w:rFonts w:hint="eastAsia" w:ascii="宋体" w:hAnsi="宋体" w:eastAsia="宋体" w:cs="宋体"/>
          <w:spacing w:val="11"/>
          <w:sz w:val="20"/>
          <w:szCs w:val="20"/>
        </w:rPr>
        <w:t>次整改后仍未达到甲方要求，</w:t>
      </w:r>
      <w:r>
        <w:rPr>
          <w:rFonts w:hint="eastAsia" w:ascii="宋体" w:hAnsi="宋体" w:eastAsia="宋体" w:cs="宋体"/>
          <w:spacing w:val="13"/>
          <w:sz w:val="20"/>
          <w:szCs w:val="20"/>
        </w:rPr>
        <w:t>甲方有权书面通知乙方解除服务合同，且无需支付合同解除后</w:t>
      </w:r>
      <w:r>
        <w:rPr>
          <w:rFonts w:hint="eastAsia" w:ascii="宋体" w:hAnsi="宋体" w:eastAsia="宋体" w:cs="宋体"/>
          <w:spacing w:val="12"/>
          <w:sz w:val="20"/>
          <w:szCs w:val="20"/>
        </w:rPr>
        <w:t>的合同后续费用。同时，乙</w:t>
      </w:r>
      <w:r>
        <w:rPr>
          <w:rFonts w:hint="eastAsia" w:ascii="宋体" w:hAnsi="宋体" w:eastAsia="宋体" w:cs="宋体"/>
          <w:spacing w:val="9"/>
          <w:sz w:val="20"/>
          <w:szCs w:val="20"/>
        </w:rPr>
        <w:t>方必须退还甲方已付出的所有服务费用，并赔偿由此给甲方造成的全部损失。</w:t>
      </w:r>
    </w:p>
    <w:p w14:paraId="49CC16E8">
      <w:pPr>
        <w:pStyle w:val="12"/>
        <w:spacing w:before="115" w:line="297" w:lineRule="auto"/>
        <w:ind w:left="22" w:right="1801" w:firstLine="417"/>
        <w:jc w:val="both"/>
        <w:rPr>
          <w:rFonts w:hint="eastAsia" w:ascii="宋体" w:hAnsi="宋体" w:eastAsia="宋体" w:cs="宋体"/>
          <w:sz w:val="20"/>
          <w:szCs w:val="20"/>
        </w:rPr>
      </w:pPr>
      <w:r>
        <w:rPr>
          <w:rFonts w:hint="eastAsia" w:ascii="宋体" w:hAnsi="宋体" w:eastAsia="宋体" w:cs="宋体"/>
          <w:spacing w:val="9"/>
          <w:sz w:val="20"/>
          <w:szCs w:val="20"/>
        </w:rPr>
        <w:t>2.  乙方未得到甲方同意，擅自更换项目负责人及服务团队成员时，</w:t>
      </w:r>
      <w:r>
        <w:rPr>
          <w:rFonts w:hint="eastAsia" w:ascii="宋体" w:hAnsi="宋体" w:eastAsia="宋体" w:cs="宋体"/>
          <w:spacing w:val="-56"/>
          <w:sz w:val="20"/>
          <w:szCs w:val="20"/>
        </w:rPr>
        <w:t xml:space="preserve"> </w:t>
      </w:r>
      <w:r>
        <w:rPr>
          <w:rFonts w:hint="eastAsia" w:ascii="宋体" w:hAnsi="宋体" w:eastAsia="宋体" w:cs="宋体"/>
          <w:spacing w:val="9"/>
          <w:sz w:val="20"/>
          <w:szCs w:val="20"/>
        </w:rPr>
        <w:t>甲方</w:t>
      </w:r>
      <w:r>
        <w:rPr>
          <w:rFonts w:hint="eastAsia" w:ascii="宋体" w:hAnsi="宋体" w:eastAsia="宋体" w:cs="宋体"/>
          <w:spacing w:val="8"/>
          <w:sz w:val="20"/>
          <w:szCs w:val="20"/>
        </w:rPr>
        <w:t>有权书面通知</w:t>
      </w:r>
      <w:r>
        <w:rPr>
          <w:rFonts w:hint="eastAsia" w:ascii="宋体" w:hAnsi="宋体" w:eastAsia="宋体" w:cs="宋体"/>
          <w:spacing w:val="13"/>
          <w:sz w:val="20"/>
          <w:szCs w:val="20"/>
        </w:rPr>
        <w:t>乙方解除服务合同，且无需支付合同解除后的合同后续费用</w:t>
      </w:r>
      <w:r>
        <w:rPr>
          <w:rFonts w:hint="eastAsia" w:ascii="宋体" w:hAnsi="宋体" w:eastAsia="宋体" w:cs="宋体"/>
          <w:spacing w:val="12"/>
          <w:sz w:val="20"/>
          <w:szCs w:val="20"/>
        </w:rPr>
        <w:t>。同时，乙方必须退还甲方已</w:t>
      </w:r>
      <w:r>
        <w:rPr>
          <w:rFonts w:hint="eastAsia" w:ascii="宋体" w:hAnsi="宋体" w:eastAsia="宋体" w:cs="宋体"/>
          <w:spacing w:val="9"/>
          <w:sz w:val="20"/>
          <w:szCs w:val="20"/>
        </w:rPr>
        <w:t>付出的所有服务费用，并赔偿由此给甲方造成的全部损失。</w:t>
      </w:r>
    </w:p>
    <w:p w14:paraId="3625349A">
      <w:pPr>
        <w:pStyle w:val="12"/>
        <w:spacing w:before="76" w:line="309" w:lineRule="auto"/>
        <w:ind w:left="22" w:right="1799" w:firstLine="420"/>
        <w:jc w:val="both"/>
        <w:rPr>
          <w:rFonts w:hint="eastAsia" w:ascii="宋体" w:hAnsi="宋体" w:eastAsia="宋体" w:cs="宋体"/>
          <w:sz w:val="20"/>
          <w:szCs w:val="20"/>
        </w:rPr>
      </w:pPr>
      <w:r>
        <w:rPr>
          <w:rFonts w:hint="eastAsia" w:ascii="宋体" w:hAnsi="宋体" w:eastAsia="宋体" w:cs="宋体"/>
          <w:spacing w:val="11"/>
          <w:sz w:val="20"/>
          <w:szCs w:val="20"/>
        </w:rPr>
        <w:t>3.</w:t>
      </w:r>
      <w:r>
        <w:rPr>
          <w:rFonts w:hint="eastAsia" w:ascii="宋体" w:hAnsi="宋体" w:eastAsia="宋体" w:cs="宋体"/>
          <w:spacing w:val="-13"/>
          <w:sz w:val="20"/>
          <w:szCs w:val="20"/>
        </w:rPr>
        <w:t xml:space="preserve"> </w:t>
      </w:r>
      <w:r>
        <w:rPr>
          <w:rFonts w:hint="eastAsia" w:ascii="宋体" w:hAnsi="宋体" w:eastAsia="宋体" w:cs="宋体"/>
          <w:spacing w:val="11"/>
          <w:sz w:val="20"/>
          <w:szCs w:val="20"/>
        </w:rPr>
        <w:t>乙方或乙方人员违反保密义务时，</w:t>
      </w:r>
      <w:r>
        <w:rPr>
          <w:rFonts w:hint="eastAsia" w:ascii="宋体" w:hAnsi="宋体" w:eastAsia="宋体" w:cs="宋体"/>
          <w:spacing w:val="-51"/>
          <w:sz w:val="20"/>
          <w:szCs w:val="20"/>
        </w:rPr>
        <w:t xml:space="preserve"> </w:t>
      </w:r>
      <w:r>
        <w:rPr>
          <w:rFonts w:hint="eastAsia" w:ascii="宋体" w:hAnsi="宋体" w:eastAsia="宋体" w:cs="宋体"/>
          <w:spacing w:val="11"/>
          <w:sz w:val="20"/>
          <w:szCs w:val="20"/>
        </w:rPr>
        <w:t>甲方有权书面通知乙方解除咨询合同，且无需支</w:t>
      </w:r>
      <w:r>
        <w:rPr>
          <w:rFonts w:hint="eastAsia" w:ascii="宋体" w:hAnsi="宋体" w:eastAsia="宋体" w:cs="宋体"/>
          <w:spacing w:val="13"/>
          <w:sz w:val="20"/>
          <w:szCs w:val="20"/>
        </w:rPr>
        <w:t>付合同解除后的合同后续费用。同时，乙方必须退还甲方已</w:t>
      </w:r>
      <w:r>
        <w:rPr>
          <w:rFonts w:hint="eastAsia" w:ascii="宋体" w:hAnsi="宋体" w:eastAsia="宋体" w:cs="宋体"/>
          <w:spacing w:val="12"/>
          <w:sz w:val="20"/>
          <w:szCs w:val="20"/>
        </w:rPr>
        <w:t>付出的所有咨询费用，并赔偿</w:t>
      </w:r>
      <w:r>
        <w:rPr>
          <w:rFonts w:hint="eastAsia" w:ascii="宋体" w:hAnsi="宋体" w:eastAsia="宋体" w:cs="宋体"/>
          <w:spacing w:val="8"/>
          <w:sz w:val="20"/>
          <w:szCs w:val="20"/>
        </w:rPr>
        <w:t>由此给甲方造成的全部损失。</w:t>
      </w:r>
    </w:p>
    <w:p w14:paraId="32B8FDF4">
      <w:pPr>
        <w:pStyle w:val="12"/>
        <w:spacing w:before="113" w:line="280" w:lineRule="auto"/>
        <w:ind w:left="23" w:right="1953" w:firstLine="413"/>
        <w:jc w:val="both"/>
        <w:rPr>
          <w:rFonts w:hint="eastAsia" w:ascii="宋体" w:hAnsi="宋体" w:eastAsia="宋体" w:cs="宋体"/>
          <w:sz w:val="20"/>
          <w:szCs w:val="20"/>
        </w:rPr>
      </w:pPr>
      <w:r>
        <w:rPr>
          <w:rFonts w:hint="eastAsia" w:ascii="宋体" w:hAnsi="宋体" w:eastAsia="宋体" w:cs="宋体"/>
          <w:spacing w:val="9"/>
          <w:sz w:val="20"/>
          <w:szCs w:val="20"/>
        </w:rPr>
        <w:t>4.</w:t>
      </w:r>
      <w:r>
        <w:rPr>
          <w:rFonts w:hint="eastAsia" w:ascii="宋体" w:hAnsi="宋体" w:eastAsia="宋体" w:cs="宋体"/>
          <w:spacing w:val="-25"/>
          <w:sz w:val="20"/>
          <w:szCs w:val="20"/>
        </w:rPr>
        <w:t xml:space="preserve"> </w:t>
      </w:r>
      <w:r>
        <w:rPr>
          <w:rFonts w:hint="eastAsia" w:ascii="宋体" w:hAnsi="宋体" w:eastAsia="宋体" w:cs="宋体"/>
          <w:spacing w:val="9"/>
          <w:sz w:val="20"/>
          <w:szCs w:val="20"/>
        </w:rPr>
        <w:t>乙方提供的货物或服务如侵犯了第三方合法权益而引发的</w:t>
      </w:r>
      <w:r>
        <w:rPr>
          <w:rFonts w:hint="eastAsia" w:ascii="宋体" w:hAnsi="宋体" w:eastAsia="宋体" w:cs="宋体"/>
          <w:spacing w:val="8"/>
          <w:sz w:val="20"/>
          <w:szCs w:val="20"/>
        </w:rPr>
        <w:t>任何纠纷或诉讼，均由乙方负责交涉并承担全部责任。</w:t>
      </w:r>
    </w:p>
    <w:p w14:paraId="26C309FD">
      <w:pPr>
        <w:spacing w:line="280" w:lineRule="auto"/>
        <w:jc w:val="both"/>
        <w:rPr>
          <w:rFonts w:hint="eastAsia" w:ascii="宋体" w:hAnsi="宋体" w:eastAsia="宋体" w:cs="宋体"/>
          <w:sz w:val="20"/>
          <w:szCs w:val="20"/>
        </w:rPr>
        <w:sectPr>
          <w:pgSz w:w="11906" w:h="16839"/>
          <w:pgMar w:top="1431" w:right="0" w:bottom="0" w:left="1785" w:header="0" w:footer="0" w:gutter="0"/>
          <w:pgNumType w:fmt="numberInDash"/>
          <w:cols w:space="720" w:num="1"/>
        </w:sectPr>
      </w:pPr>
    </w:p>
    <w:p w14:paraId="294560C9">
      <w:pPr>
        <w:pStyle w:val="12"/>
        <w:spacing w:before="80" w:line="285" w:lineRule="exact"/>
        <w:ind w:left="442"/>
        <w:jc w:val="both"/>
        <w:rPr>
          <w:rFonts w:hint="eastAsia" w:ascii="宋体" w:hAnsi="宋体" w:eastAsia="宋体" w:cs="宋体"/>
          <w:sz w:val="20"/>
          <w:szCs w:val="20"/>
        </w:rPr>
      </w:pPr>
      <w:r>
        <w:rPr>
          <w:rFonts w:hint="eastAsia" w:ascii="宋体" w:hAnsi="宋体" w:eastAsia="宋体" w:cs="宋体"/>
          <w:spacing w:val="8"/>
          <w:position w:val="1"/>
          <w:sz w:val="20"/>
          <w:szCs w:val="20"/>
        </w:rPr>
        <w:t>5.</w:t>
      </w:r>
      <w:r>
        <w:rPr>
          <w:rFonts w:hint="eastAsia" w:ascii="宋体" w:hAnsi="宋体" w:eastAsia="宋体" w:cs="宋体"/>
          <w:spacing w:val="-29"/>
          <w:position w:val="1"/>
          <w:sz w:val="20"/>
          <w:szCs w:val="20"/>
        </w:rPr>
        <w:t xml:space="preserve"> </w:t>
      </w:r>
      <w:r>
        <w:rPr>
          <w:rFonts w:hint="eastAsia" w:ascii="宋体" w:hAnsi="宋体" w:eastAsia="宋体" w:cs="宋体"/>
          <w:spacing w:val="8"/>
          <w:position w:val="1"/>
          <w:sz w:val="20"/>
          <w:szCs w:val="20"/>
        </w:rPr>
        <w:t>因包装、运输引起的货物或服务成果损坏，按质量不合格处罚。</w:t>
      </w:r>
    </w:p>
    <w:p w14:paraId="3A7A7E7D">
      <w:pPr>
        <w:pStyle w:val="12"/>
        <w:spacing w:before="76" w:line="325" w:lineRule="auto"/>
        <w:ind w:left="21" w:right="1799" w:firstLine="420"/>
        <w:jc w:val="both"/>
        <w:rPr>
          <w:rFonts w:hint="eastAsia" w:ascii="宋体" w:hAnsi="宋体" w:eastAsia="宋体" w:cs="宋体"/>
          <w:sz w:val="20"/>
          <w:szCs w:val="20"/>
        </w:rPr>
      </w:pPr>
      <w:r>
        <w:rPr>
          <w:rFonts w:hint="eastAsia" w:ascii="宋体" w:hAnsi="宋体" w:eastAsia="宋体" w:cs="宋体"/>
          <w:spacing w:val="12"/>
          <w:sz w:val="20"/>
          <w:szCs w:val="20"/>
        </w:rPr>
        <w:t>6.</w:t>
      </w:r>
      <w:r>
        <w:rPr>
          <w:rFonts w:hint="eastAsia" w:ascii="宋体" w:hAnsi="宋体" w:eastAsia="宋体" w:cs="宋体"/>
          <w:spacing w:val="-1"/>
          <w:sz w:val="20"/>
          <w:szCs w:val="20"/>
        </w:rPr>
        <w:t xml:space="preserve"> </w:t>
      </w:r>
      <w:r>
        <w:rPr>
          <w:rFonts w:hint="eastAsia" w:ascii="宋体" w:hAnsi="宋体" w:eastAsia="宋体" w:cs="宋体"/>
          <w:spacing w:val="12"/>
          <w:sz w:val="20"/>
          <w:szCs w:val="20"/>
        </w:rPr>
        <w:t>甲方无故延期接收货物或服务交付成果、乙方逾期交付的，每天向对方偿付违约货物或服务费用金额的3‰违约金，但违约金累计不得超过违约货物或服</w:t>
      </w:r>
      <w:r>
        <w:rPr>
          <w:rFonts w:hint="eastAsia" w:ascii="宋体" w:hAnsi="宋体" w:eastAsia="宋体" w:cs="宋体"/>
          <w:spacing w:val="11"/>
          <w:sz w:val="20"/>
          <w:szCs w:val="20"/>
        </w:rPr>
        <w:t>务费用金额的</w:t>
      </w:r>
      <w:r>
        <w:rPr>
          <w:rFonts w:hint="eastAsia" w:ascii="宋体" w:hAnsi="宋体" w:eastAsia="宋体" w:cs="宋体"/>
          <w:spacing w:val="11"/>
          <w:sz w:val="20"/>
          <w:szCs w:val="20"/>
          <w:u w:val="single" w:color="auto"/>
        </w:rPr>
        <w:t>5%</w:t>
      </w:r>
      <w:r>
        <w:rPr>
          <w:rFonts w:hint="eastAsia" w:ascii="宋体" w:hAnsi="宋体" w:eastAsia="宋体" w:cs="宋体"/>
          <w:spacing w:val="-29"/>
          <w:sz w:val="20"/>
          <w:szCs w:val="20"/>
        </w:rPr>
        <w:t xml:space="preserve"> </w:t>
      </w:r>
      <w:r>
        <w:rPr>
          <w:rFonts w:hint="eastAsia" w:ascii="宋体" w:hAnsi="宋体" w:eastAsia="宋体" w:cs="宋体"/>
          <w:spacing w:val="11"/>
          <w:sz w:val="20"/>
          <w:szCs w:val="20"/>
        </w:rPr>
        <w:t>，</w:t>
      </w:r>
      <w:r>
        <w:rPr>
          <w:rFonts w:hint="eastAsia" w:ascii="宋体" w:hAnsi="宋体" w:eastAsia="宋体" w:cs="宋体"/>
          <w:spacing w:val="9"/>
          <w:sz w:val="20"/>
          <w:szCs w:val="20"/>
        </w:rPr>
        <w:t>超过</w:t>
      </w:r>
      <w:r>
        <w:rPr>
          <w:rFonts w:hint="eastAsia" w:ascii="宋体" w:hAnsi="宋体" w:eastAsia="宋体" w:cs="宋体"/>
          <w:spacing w:val="9"/>
          <w:sz w:val="20"/>
          <w:szCs w:val="20"/>
          <w:u w:val="single" w:color="auto"/>
        </w:rPr>
        <w:t xml:space="preserve">  30  </w:t>
      </w:r>
      <w:r>
        <w:rPr>
          <w:rFonts w:hint="eastAsia" w:ascii="宋体" w:hAnsi="宋体" w:eastAsia="宋体" w:cs="宋体"/>
          <w:spacing w:val="9"/>
          <w:sz w:val="20"/>
          <w:szCs w:val="20"/>
        </w:rPr>
        <w:t>天对方有权解除合同，违约方承担因此给对方造成经济损失；</w:t>
      </w:r>
      <w:r>
        <w:rPr>
          <w:rFonts w:hint="eastAsia" w:ascii="宋体" w:hAnsi="宋体" w:eastAsia="宋体" w:cs="宋体"/>
          <w:spacing w:val="-37"/>
          <w:sz w:val="20"/>
          <w:szCs w:val="20"/>
        </w:rPr>
        <w:t xml:space="preserve"> </w:t>
      </w:r>
      <w:r>
        <w:rPr>
          <w:rFonts w:hint="eastAsia" w:ascii="宋体" w:hAnsi="宋体" w:eastAsia="宋体" w:cs="宋体"/>
          <w:spacing w:val="9"/>
          <w:sz w:val="20"/>
          <w:szCs w:val="20"/>
        </w:rPr>
        <w:t>甲方延期付货物或</w:t>
      </w:r>
      <w:r>
        <w:rPr>
          <w:rFonts w:hint="eastAsia" w:ascii="宋体" w:hAnsi="宋体" w:eastAsia="宋体" w:cs="宋体"/>
          <w:spacing w:val="10"/>
          <w:sz w:val="20"/>
          <w:szCs w:val="20"/>
        </w:rPr>
        <w:t>服务费用金额的，每天向乙方偿付延期货物或服务费用金额的</w:t>
      </w:r>
      <w:r>
        <w:rPr>
          <w:rFonts w:hint="eastAsia" w:ascii="宋体" w:hAnsi="宋体" w:eastAsia="宋体" w:cs="宋体"/>
          <w:spacing w:val="-20"/>
          <w:sz w:val="20"/>
          <w:szCs w:val="20"/>
        </w:rPr>
        <w:t xml:space="preserve"> </w:t>
      </w:r>
      <w:r>
        <w:rPr>
          <w:rFonts w:hint="eastAsia" w:ascii="宋体" w:hAnsi="宋体" w:eastAsia="宋体" w:cs="宋体"/>
          <w:spacing w:val="10"/>
          <w:sz w:val="20"/>
          <w:szCs w:val="20"/>
          <w:u w:val="single" w:color="auto"/>
        </w:rPr>
        <w:t>3‰</w:t>
      </w:r>
      <w:r>
        <w:rPr>
          <w:rFonts w:hint="eastAsia" w:ascii="宋体" w:hAnsi="宋体" w:eastAsia="宋体" w:cs="宋体"/>
          <w:spacing w:val="1"/>
          <w:sz w:val="20"/>
          <w:szCs w:val="20"/>
          <w:u w:val="single" w:color="auto"/>
        </w:rPr>
        <w:t xml:space="preserve">  </w:t>
      </w:r>
      <w:r>
        <w:rPr>
          <w:rFonts w:hint="eastAsia" w:ascii="宋体" w:hAnsi="宋体" w:eastAsia="宋体" w:cs="宋体"/>
          <w:spacing w:val="10"/>
          <w:sz w:val="20"/>
          <w:szCs w:val="20"/>
        </w:rPr>
        <w:t>作为滞纳金，但滞纳金</w:t>
      </w:r>
      <w:r>
        <w:rPr>
          <w:rFonts w:hint="eastAsia" w:ascii="宋体" w:hAnsi="宋体" w:eastAsia="宋体" w:cs="宋体"/>
          <w:spacing w:val="8"/>
          <w:sz w:val="20"/>
          <w:szCs w:val="20"/>
        </w:rPr>
        <w:t>累计不得超过延期货物或服务费用金额的</w:t>
      </w:r>
      <w:r>
        <w:rPr>
          <w:rFonts w:hint="eastAsia" w:ascii="宋体" w:hAnsi="宋体" w:eastAsia="宋体" w:cs="宋体"/>
          <w:spacing w:val="-32"/>
          <w:sz w:val="20"/>
          <w:szCs w:val="20"/>
        </w:rPr>
        <w:t xml:space="preserve"> </w:t>
      </w:r>
      <w:r>
        <w:rPr>
          <w:rFonts w:hint="eastAsia" w:ascii="宋体" w:hAnsi="宋体" w:eastAsia="宋体" w:cs="宋体"/>
          <w:spacing w:val="8"/>
          <w:sz w:val="20"/>
          <w:szCs w:val="20"/>
          <w:u w:val="single" w:color="auto"/>
        </w:rPr>
        <w:t>5%</w:t>
      </w:r>
      <w:r>
        <w:rPr>
          <w:rFonts w:hint="eastAsia" w:ascii="宋体" w:hAnsi="宋体" w:eastAsia="宋体" w:cs="宋体"/>
          <w:spacing w:val="8"/>
          <w:sz w:val="20"/>
          <w:szCs w:val="20"/>
        </w:rPr>
        <w:t>。</w:t>
      </w:r>
    </w:p>
    <w:p w14:paraId="2FDE47FE">
      <w:pPr>
        <w:pStyle w:val="12"/>
        <w:spacing w:before="75" w:line="298" w:lineRule="auto"/>
        <w:ind w:left="22" w:right="1801" w:firstLine="421"/>
        <w:jc w:val="both"/>
        <w:rPr>
          <w:rFonts w:hint="eastAsia" w:ascii="宋体" w:hAnsi="宋体" w:eastAsia="宋体" w:cs="宋体"/>
          <w:sz w:val="20"/>
          <w:szCs w:val="20"/>
        </w:rPr>
      </w:pPr>
      <w:r>
        <w:rPr>
          <w:rFonts w:hint="eastAsia" w:ascii="宋体" w:hAnsi="宋体" w:eastAsia="宋体" w:cs="宋体"/>
          <w:spacing w:val="12"/>
          <w:sz w:val="20"/>
          <w:szCs w:val="20"/>
        </w:rPr>
        <w:t>7.</w:t>
      </w:r>
      <w:r>
        <w:rPr>
          <w:rFonts w:hint="eastAsia" w:ascii="宋体" w:hAnsi="宋体" w:eastAsia="宋体" w:cs="宋体"/>
          <w:spacing w:val="-6"/>
          <w:sz w:val="20"/>
          <w:szCs w:val="20"/>
        </w:rPr>
        <w:t xml:space="preserve"> </w:t>
      </w:r>
      <w:r>
        <w:rPr>
          <w:rFonts w:hint="eastAsia" w:ascii="宋体" w:hAnsi="宋体" w:eastAsia="宋体" w:cs="宋体"/>
          <w:spacing w:val="12"/>
          <w:sz w:val="20"/>
          <w:szCs w:val="20"/>
        </w:rPr>
        <w:t>乙方未按本合同和响应文件中规定的服务承诺提供售后服务的，乙方应按本合同合</w:t>
      </w:r>
      <w:r>
        <w:rPr>
          <w:rFonts w:hint="eastAsia" w:ascii="宋体" w:hAnsi="宋体" w:eastAsia="宋体" w:cs="宋体"/>
          <w:spacing w:val="7"/>
          <w:sz w:val="20"/>
          <w:szCs w:val="20"/>
        </w:rPr>
        <w:t>计金额</w:t>
      </w:r>
      <w:r>
        <w:rPr>
          <w:rFonts w:hint="eastAsia" w:ascii="宋体" w:hAnsi="宋体" w:eastAsia="宋体" w:cs="宋体"/>
          <w:spacing w:val="3"/>
          <w:sz w:val="20"/>
          <w:szCs w:val="20"/>
          <w:u w:val="single" w:color="auto"/>
        </w:rPr>
        <w:t xml:space="preserve">  </w:t>
      </w:r>
      <w:r>
        <w:rPr>
          <w:rFonts w:hint="eastAsia" w:ascii="宋体" w:hAnsi="宋体" w:eastAsia="宋体" w:cs="宋体"/>
          <w:spacing w:val="7"/>
          <w:sz w:val="20"/>
          <w:szCs w:val="20"/>
          <w:u w:val="single" w:color="auto"/>
        </w:rPr>
        <w:t>5%</w:t>
      </w:r>
      <w:r>
        <w:rPr>
          <w:rFonts w:hint="eastAsia" w:ascii="宋体" w:hAnsi="宋体" w:eastAsia="宋体" w:cs="宋体"/>
          <w:spacing w:val="7"/>
          <w:sz w:val="20"/>
          <w:szCs w:val="20"/>
        </w:rPr>
        <w:t>向甲方支付违约金。</w:t>
      </w:r>
    </w:p>
    <w:p w14:paraId="7F31D798">
      <w:pPr>
        <w:pStyle w:val="12"/>
        <w:spacing w:before="37" w:line="309" w:lineRule="auto"/>
        <w:ind w:left="22" w:right="1799" w:firstLine="420"/>
        <w:jc w:val="both"/>
        <w:rPr>
          <w:rFonts w:hint="eastAsia" w:ascii="宋体" w:hAnsi="宋体" w:eastAsia="宋体" w:cs="宋体"/>
          <w:sz w:val="20"/>
          <w:szCs w:val="20"/>
        </w:rPr>
      </w:pPr>
      <w:r>
        <w:rPr>
          <w:rFonts w:hint="eastAsia" w:ascii="宋体" w:hAnsi="宋体" w:eastAsia="宋体" w:cs="宋体"/>
          <w:spacing w:val="12"/>
          <w:sz w:val="20"/>
          <w:szCs w:val="20"/>
        </w:rPr>
        <w:t>8.</w:t>
      </w:r>
      <w:r>
        <w:rPr>
          <w:rFonts w:hint="eastAsia" w:ascii="宋体" w:hAnsi="宋体" w:eastAsia="宋体" w:cs="宋体"/>
          <w:spacing w:val="-2"/>
          <w:sz w:val="20"/>
          <w:szCs w:val="20"/>
        </w:rPr>
        <w:t xml:space="preserve"> </w:t>
      </w:r>
      <w:r>
        <w:rPr>
          <w:rFonts w:hint="eastAsia" w:ascii="宋体" w:hAnsi="宋体" w:eastAsia="宋体" w:cs="宋体"/>
          <w:spacing w:val="12"/>
          <w:sz w:val="20"/>
          <w:szCs w:val="20"/>
        </w:rPr>
        <w:t>乙方提供的货物或服务成果在质量保证期内，因设计、工艺或材料的缺陷和其它质量原因造成的问题，</w:t>
      </w:r>
      <w:r>
        <w:rPr>
          <w:rFonts w:hint="eastAsia" w:ascii="宋体" w:hAnsi="宋体" w:eastAsia="宋体" w:cs="宋体"/>
          <w:spacing w:val="-55"/>
          <w:sz w:val="20"/>
          <w:szCs w:val="20"/>
        </w:rPr>
        <w:t xml:space="preserve"> </w:t>
      </w:r>
      <w:r>
        <w:rPr>
          <w:rFonts w:hint="eastAsia" w:ascii="宋体" w:hAnsi="宋体" w:eastAsia="宋体" w:cs="宋体"/>
          <w:spacing w:val="12"/>
          <w:sz w:val="20"/>
          <w:szCs w:val="20"/>
        </w:rPr>
        <w:t>由乙方负责，费用从质量保证金</w:t>
      </w:r>
      <w:r>
        <w:rPr>
          <w:rFonts w:hint="eastAsia" w:ascii="宋体" w:hAnsi="宋体" w:eastAsia="宋体" w:cs="宋体"/>
          <w:spacing w:val="11"/>
          <w:sz w:val="20"/>
          <w:szCs w:val="20"/>
        </w:rPr>
        <w:t>中扣除，质量保证金不足以支付的，</w:t>
      </w:r>
      <w:r>
        <w:rPr>
          <w:rFonts w:hint="eastAsia" w:ascii="宋体" w:hAnsi="宋体" w:eastAsia="宋体" w:cs="宋体"/>
          <w:spacing w:val="7"/>
          <w:sz w:val="20"/>
          <w:szCs w:val="20"/>
        </w:rPr>
        <w:t>由乙方另行支付。</w:t>
      </w:r>
    </w:p>
    <w:p w14:paraId="7EBF6E38">
      <w:pPr>
        <w:pStyle w:val="12"/>
        <w:spacing w:before="75" w:line="285" w:lineRule="exact"/>
        <w:ind w:left="442"/>
        <w:jc w:val="both"/>
        <w:rPr>
          <w:rFonts w:hint="eastAsia" w:ascii="宋体" w:hAnsi="宋体" w:eastAsia="宋体" w:cs="宋体"/>
          <w:sz w:val="20"/>
          <w:szCs w:val="20"/>
        </w:rPr>
      </w:pPr>
      <w:r>
        <w:rPr>
          <w:rFonts w:hint="eastAsia" w:ascii="宋体" w:hAnsi="宋体" w:eastAsia="宋体" w:cs="宋体"/>
          <w:spacing w:val="9"/>
          <w:position w:val="1"/>
          <w:sz w:val="20"/>
          <w:szCs w:val="20"/>
        </w:rPr>
        <w:t>9.其它违约行为按违约货物或服务成果费用金额</w:t>
      </w:r>
      <w:r>
        <w:rPr>
          <w:rFonts w:hint="eastAsia" w:ascii="宋体" w:hAnsi="宋体" w:eastAsia="宋体" w:cs="宋体"/>
          <w:spacing w:val="-36"/>
          <w:position w:val="1"/>
          <w:sz w:val="20"/>
          <w:szCs w:val="20"/>
        </w:rPr>
        <w:t xml:space="preserve"> </w:t>
      </w:r>
      <w:r>
        <w:rPr>
          <w:rFonts w:hint="eastAsia" w:ascii="宋体" w:hAnsi="宋体" w:eastAsia="宋体" w:cs="宋体"/>
          <w:spacing w:val="8"/>
          <w:position w:val="1"/>
          <w:sz w:val="20"/>
          <w:szCs w:val="20"/>
        </w:rPr>
        <w:t>5%收取违约金并赔偿经济损失。</w:t>
      </w:r>
    </w:p>
    <w:p w14:paraId="6B6B9A0C">
      <w:pPr>
        <w:spacing w:before="232" w:line="228" w:lineRule="auto"/>
        <w:ind w:left="435"/>
        <w:jc w:val="both"/>
        <w:outlineLvl w:val="1"/>
        <w:rPr>
          <w:rFonts w:hint="eastAsia" w:ascii="宋体" w:hAnsi="宋体" w:eastAsia="宋体" w:cs="宋体"/>
          <w:sz w:val="20"/>
          <w:szCs w:val="20"/>
        </w:rPr>
      </w:pPr>
      <w:bookmarkStart w:id="57" w:name="_Toc23040"/>
      <w:r>
        <w:rPr>
          <w:rFonts w:hint="eastAsia" w:ascii="宋体" w:hAnsi="宋体" w:eastAsia="宋体" w:cs="宋体"/>
          <w:b/>
          <w:bCs/>
          <w:spacing w:val="7"/>
          <w:sz w:val="20"/>
          <w:szCs w:val="20"/>
        </w:rPr>
        <w:t>第十三条</w:t>
      </w:r>
      <w:r>
        <w:rPr>
          <w:rFonts w:hint="eastAsia" w:ascii="宋体" w:hAnsi="宋体" w:eastAsia="宋体" w:cs="宋体"/>
          <w:spacing w:val="7"/>
          <w:sz w:val="20"/>
          <w:szCs w:val="20"/>
        </w:rPr>
        <w:t xml:space="preserve"> </w:t>
      </w:r>
      <w:r>
        <w:rPr>
          <w:rFonts w:hint="eastAsia" w:ascii="宋体" w:hAnsi="宋体" w:eastAsia="宋体" w:cs="宋体"/>
          <w:b/>
          <w:bCs/>
          <w:spacing w:val="7"/>
          <w:sz w:val="20"/>
          <w:szCs w:val="20"/>
        </w:rPr>
        <w:t>不可抗力事件处理</w:t>
      </w:r>
      <w:bookmarkEnd w:id="57"/>
    </w:p>
    <w:p w14:paraId="4175BB5E">
      <w:pPr>
        <w:pStyle w:val="12"/>
        <w:spacing w:before="233" w:line="280" w:lineRule="auto"/>
        <w:ind w:left="23" w:right="1802" w:firstLine="433"/>
        <w:jc w:val="both"/>
        <w:rPr>
          <w:rFonts w:hint="eastAsia" w:ascii="宋体" w:hAnsi="宋体" w:eastAsia="宋体" w:cs="宋体"/>
          <w:sz w:val="20"/>
          <w:szCs w:val="20"/>
        </w:rPr>
      </w:pPr>
      <w:r>
        <w:rPr>
          <w:rFonts w:hint="eastAsia" w:ascii="宋体" w:hAnsi="宋体" w:eastAsia="宋体" w:cs="宋体"/>
          <w:spacing w:val="10"/>
          <w:sz w:val="20"/>
          <w:szCs w:val="20"/>
        </w:rPr>
        <w:t>1.</w:t>
      </w:r>
      <w:r>
        <w:rPr>
          <w:rFonts w:hint="eastAsia" w:ascii="宋体" w:hAnsi="宋体" w:eastAsia="宋体" w:cs="宋体"/>
          <w:spacing w:val="2"/>
          <w:sz w:val="20"/>
          <w:szCs w:val="20"/>
        </w:rPr>
        <w:t xml:space="preserve">  </w:t>
      </w:r>
      <w:r>
        <w:rPr>
          <w:rFonts w:hint="eastAsia" w:ascii="宋体" w:hAnsi="宋体" w:eastAsia="宋体" w:cs="宋体"/>
          <w:spacing w:val="10"/>
          <w:sz w:val="20"/>
          <w:szCs w:val="20"/>
        </w:rPr>
        <w:t>在合同有效期内，任何一方因不可抗力事件导致不能履行合同，则合同履行期</w:t>
      </w:r>
      <w:r>
        <w:rPr>
          <w:rFonts w:hint="eastAsia" w:ascii="宋体" w:hAnsi="宋体" w:eastAsia="宋体" w:cs="宋体"/>
          <w:spacing w:val="9"/>
          <w:sz w:val="20"/>
          <w:szCs w:val="20"/>
        </w:rPr>
        <w:t>可延</w:t>
      </w:r>
      <w:r>
        <w:rPr>
          <w:rFonts w:hint="eastAsia" w:ascii="宋体" w:hAnsi="宋体" w:eastAsia="宋体" w:cs="宋体"/>
          <w:spacing w:val="8"/>
          <w:sz w:val="20"/>
          <w:szCs w:val="20"/>
        </w:rPr>
        <w:t>长，其延长期与不可抗力影响期相同。</w:t>
      </w:r>
    </w:p>
    <w:p w14:paraId="230F0B3E">
      <w:pPr>
        <w:pStyle w:val="12"/>
        <w:spacing w:before="114" w:line="227" w:lineRule="auto"/>
        <w:ind w:left="440"/>
        <w:jc w:val="both"/>
        <w:rPr>
          <w:rFonts w:hint="eastAsia" w:ascii="宋体" w:hAnsi="宋体" w:eastAsia="宋体" w:cs="宋体"/>
          <w:sz w:val="20"/>
          <w:szCs w:val="20"/>
        </w:rPr>
      </w:pPr>
      <w:r>
        <w:rPr>
          <w:rFonts w:hint="eastAsia" w:ascii="宋体" w:hAnsi="宋体" w:eastAsia="宋体" w:cs="宋体"/>
          <w:spacing w:val="8"/>
          <w:sz w:val="20"/>
          <w:szCs w:val="20"/>
        </w:rPr>
        <w:t>2.  不可抗力事件发生后，应立即通知对方，并寄送有关权威机构出具的证明。</w:t>
      </w:r>
    </w:p>
    <w:p w14:paraId="1760C0D4">
      <w:pPr>
        <w:pStyle w:val="12"/>
        <w:spacing w:before="77" w:line="298" w:lineRule="auto"/>
        <w:ind w:left="42" w:right="1799" w:firstLine="400"/>
        <w:jc w:val="both"/>
        <w:rPr>
          <w:rFonts w:hint="eastAsia" w:ascii="宋体" w:hAnsi="宋体" w:eastAsia="宋体" w:cs="宋体"/>
          <w:sz w:val="20"/>
          <w:szCs w:val="20"/>
        </w:rPr>
      </w:pPr>
      <w:r>
        <w:rPr>
          <w:rFonts w:hint="eastAsia" w:ascii="宋体" w:hAnsi="宋体" w:eastAsia="宋体" w:cs="宋体"/>
          <w:spacing w:val="15"/>
          <w:sz w:val="20"/>
          <w:szCs w:val="20"/>
        </w:rPr>
        <w:t>3.  不可抗力事件延续一百二十天以上，双方应通过友好协商，确定是否继续履行合</w:t>
      </w:r>
      <w:r>
        <w:rPr>
          <w:rFonts w:hint="eastAsia" w:ascii="宋体" w:hAnsi="宋体" w:eastAsia="宋体" w:cs="宋体"/>
          <w:spacing w:val="-10"/>
          <w:sz w:val="20"/>
          <w:szCs w:val="20"/>
        </w:rPr>
        <w:t>同。</w:t>
      </w:r>
    </w:p>
    <w:p w14:paraId="1E994E54">
      <w:pPr>
        <w:spacing w:before="111" w:line="228" w:lineRule="auto"/>
        <w:ind w:left="442"/>
        <w:jc w:val="both"/>
        <w:outlineLvl w:val="1"/>
        <w:rPr>
          <w:rFonts w:hint="eastAsia" w:ascii="宋体" w:hAnsi="宋体" w:eastAsia="宋体" w:cs="宋体"/>
          <w:sz w:val="20"/>
          <w:szCs w:val="20"/>
        </w:rPr>
      </w:pPr>
      <w:bookmarkStart w:id="58" w:name="_Toc6870"/>
      <w:r>
        <w:rPr>
          <w:rFonts w:hint="eastAsia" w:ascii="宋体" w:hAnsi="宋体" w:eastAsia="宋体" w:cs="宋体"/>
          <w:b/>
          <w:bCs/>
          <w:spacing w:val="7"/>
          <w:sz w:val="20"/>
          <w:szCs w:val="20"/>
        </w:rPr>
        <w:t>第十四条</w:t>
      </w:r>
      <w:r>
        <w:rPr>
          <w:rFonts w:hint="eastAsia" w:ascii="宋体" w:hAnsi="宋体" w:eastAsia="宋体" w:cs="宋体"/>
          <w:spacing w:val="7"/>
          <w:sz w:val="20"/>
          <w:szCs w:val="20"/>
        </w:rPr>
        <w:t xml:space="preserve">  </w:t>
      </w:r>
      <w:r>
        <w:rPr>
          <w:rFonts w:hint="eastAsia" w:ascii="宋体" w:hAnsi="宋体" w:eastAsia="宋体" w:cs="宋体"/>
          <w:b/>
          <w:bCs/>
          <w:spacing w:val="7"/>
          <w:sz w:val="20"/>
          <w:szCs w:val="20"/>
        </w:rPr>
        <w:t>合同争议解决</w:t>
      </w:r>
      <w:bookmarkEnd w:id="58"/>
    </w:p>
    <w:p w14:paraId="66D399FA">
      <w:pPr>
        <w:pStyle w:val="12"/>
        <w:spacing w:before="114" w:line="297" w:lineRule="auto"/>
        <w:ind w:left="23" w:right="1799" w:firstLine="433"/>
        <w:jc w:val="both"/>
        <w:rPr>
          <w:rFonts w:hint="eastAsia" w:ascii="宋体" w:hAnsi="宋体" w:eastAsia="宋体" w:cs="宋体"/>
          <w:sz w:val="20"/>
          <w:szCs w:val="20"/>
        </w:rPr>
      </w:pPr>
      <w:r>
        <w:rPr>
          <w:rFonts w:hint="eastAsia" w:ascii="宋体" w:hAnsi="宋体" w:eastAsia="宋体" w:cs="宋体"/>
          <w:spacing w:val="12"/>
          <w:sz w:val="20"/>
          <w:szCs w:val="20"/>
        </w:rPr>
        <w:t>1.</w:t>
      </w:r>
      <w:r>
        <w:rPr>
          <w:rFonts w:hint="eastAsia" w:ascii="宋体" w:hAnsi="宋体" w:eastAsia="宋体" w:cs="宋体"/>
          <w:spacing w:val="-16"/>
          <w:sz w:val="20"/>
          <w:szCs w:val="20"/>
        </w:rPr>
        <w:t xml:space="preserve"> </w:t>
      </w:r>
      <w:r>
        <w:rPr>
          <w:rFonts w:hint="eastAsia" w:ascii="宋体" w:hAnsi="宋体" w:eastAsia="宋体" w:cs="宋体"/>
          <w:spacing w:val="12"/>
          <w:sz w:val="20"/>
          <w:szCs w:val="20"/>
        </w:rPr>
        <w:t>因货物或服务成果质量问题发生争议的，应邀请国家认可的质量检测机构按照国家</w:t>
      </w:r>
      <w:r>
        <w:rPr>
          <w:rFonts w:hint="eastAsia" w:ascii="宋体" w:hAnsi="宋体" w:eastAsia="宋体" w:cs="宋体"/>
          <w:spacing w:val="13"/>
          <w:sz w:val="20"/>
          <w:szCs w:val="20"/>
        </w:rPr>
        <w:t>标准对货物或服务成果质量进行验收。货物或服务成果符</w:t>
      </w:r>
      <w:r>
        <w:rPr>
          <w:rFonts w:hint="eastAsia" w:ascii="宋体" w:hAnsi="宋体" w:eastAsia="宋体" w:cs="宋体"/>
          <w:spacing w:val="12"/>
          <w:sz w:val="20"/>
          <w:szCs w:val="20"/>
        </w:rPr>
        <w:t>合国家标准的，鉴定费由甲方承</w:t>
      </w:r>
      <w:r>
        <w:rPr>
          <w:rFonts w:hint="eastAsia" w:ascii="宋体" w:hAnsi="宋体" w:eastAsia="宋体" w:cs="宋体"/>
          <w:spacing w:val="9"/>
          <w:sz w:val="20"/>
          <w:szCs w:val="20"/>
        </w:rPr>
        <w:t>担；货物或服务成果不符合国家标准的，鉴定费由乙方承担。</w:t>
      </w:r>
    </w:p>
    <w:p w14:paraId="0EAF4373">
      <w:pPr>
        <w:pStyle w:val="12"/>
        <w:spacing w:before="114" w:line="280" w:lineRule="auto"/>
        <w:ind w:left="25" w:right="1850" w:firstLine="414"/>
        <w:jc w:val="both"/>
        <w:rPr>
          <w:rFonts w:hint="eastAsia" w:ascii="宋体" w:hAnsi="宋体" w:eastAsia="宋体" w:cs="宋体"/>
          <w:sz w:val="20"/>
          <w:szCs w:val="20"/>
        </w:rPr>
      </w:pPr>
      <w:r>
        <w:rPr>
          <w:rFonts w:hint="eastAsia" w:ascii="宋体" w:hAnsi="宋体" w:eastAsia="宋体" w:cs="宋体"/>
          <w:spacing w:val="10"/>
          <w:sz w:val="20"/>
          <w:szCs w:val="20"/>
        </w:rPr>
        <w:t>2.</w:t>
      </w:r>
      <w:r>
        <w:rPr>
          <w:rFonts w:hint="eastAsia" w:ascii="宋体" w:hAnsi="宋体" w:eastAsia="宋体" w:cs="宋体"/>
          <w:spacing w:val="-21"/>
          <w:sz w:val="20"/>
          <w:szCs w:val="20"/>
        </w:rPr>
        <w:t xml:space="preserve"> </w:t>
      </w:r>
      <w:r>
        <w:rPr>
          <w:rFonts w:hint="eastAsia" w:ascii="宋体" w:hAnsi="宋体" w:eastAsia="宋体" w:cs="宋体"/>
          <w:spacing w:val="10"/>
          <w:sz w:val="20"/>
          <w:szCs w:val="20"/>
        </w:rPr>
        <w:t>因履行本合同引起的或与本合同有关的争议，</w:t>
      </w:r>
      <w:r>
        <w:rPr>
          <w:rFonts w:hint="eastAsia" w:ascii="宋体" w:hAnsi="宋体" w:eastAsia="宋体" w:cs="宋体"/>
          <w:spacing w:val="-54"/>
          <w:sz w:val="20"/>
          <w:szCs w:val="20"/>
        </w:rPr>
        <w:t xml:space="preserve"> </w:t>
      </w:r>
      <w:r>
        <w:rPr>
          <w:rFonts w:hint="eastAsia" w:ascii="宋体" w:hAnsi="宋体" w:eastAsia="宋体" w:cs="宋体"/>
          <w:spacing w:val="10"/>
          <w:sz w:val="20"/>
          <w:szCs w:val="20"/>
        </w:rPr>
        <w:t>甲乙双方应首先通过友好协商解决，</w:t>
      </w:r>
      <w:r>
        <w:rPr>
          <w:rFonts w:hint="eastAsia" w:ascii="宋体" w:hAnsi="宋体" w:eastAsia="宋体" w:cs="宋体"/>
          <w:spacing w:val="9"/>
          <w:sz w:val="20"/>
          <w:szCs w:val="20"/>
        </w:rPr>
        <w:t>如果协商不能解决，可向甲方所在地人民法院提起诉讼。</w:t>
      </w:r>
    </w:p>
    <w:p w14:paraId="580EEDFC">
      <w:pPr>
        <w:pStyle w:val="12"/>
        <w:spacing w:before="76" w:line="284" w:lineRule="exact"/>
        <w:ind w:left="442"/>
        <w:jc w:val="both"/>
        <w:rPr>
          <w:rFonts w:hint="eastAsia" w:ascii="宋体" w:hAnsi="宋体" w:eastAsia="宋体" w:cs="宋体"/>
          <w:sz w:val="20"/>
          <w:szCs w:val="20"/>
        </w:rPr>
      </w:pPr>
      <w:r>
        <w:rPr>
          <w:rFonts w:hint="eastAsia" w:ascii="宋体" w:hAnsi="宋体" w:eastAsia="宋体" w:cs="宋体"/>
          <w:spacing w:val="7"/>
          <w:position w:val="1"/>
          <w:sz w:val="20"/>
          <w:szCs w:val="20"/>
        </w:rPr>
        <w:t>3.诉讼期间，本合同继续履行。</w:t>
      </w:r>
    </w:p>
    <w:p w14:paraId="70E9CEA9">
      <w:pPr>
        <w:spacing w:before="233" w:line="228" w:lineRule="auto"/>
        <w:ind w:left="442"/>
        <w:jc w:val="both"/>
        <w:outlineLvl w:val="1"/>
        <w:rPr>
          <w:rFonts w:hint="eastAsia" w:ascii="宋体" w:hAnsi="宋体" w:eastAsia="宋体" w:cs="宋体"/>
          <w:sz w:val="20"/>
          <w:szCs w:val="20"/>
        </w:rPr>
      </w:pPr>
      <w:bookmarkStart w:id="59" w:name="_Toc7813"/>
      <w:r>
        <w:rPr>
          <w:rFonts w:hint="eastAsia" w:ascii="宋体" w:hAnsi="宋体" w:eastAsia="宋体" w:cs="宋体"/>
          <w:b/>
          <w:bCs/>
          <w:spacing w:val="7"/>
          <w:sz w:val="20"/>
          <w:szCs w:val="20"/>
        </w:rPr>
        <w:t>第十五条</w:t>
      </w:r>
      <w:r>
        <w:rPr>
          <w:rFonts w:hint="eastAsia" w:ascii="宋体" w:hAnsi="宋体" w:eastAsia="宋体" w:cs="宋体"/>
          <w:spacing w:val="7"/>
          <w:sz w:val="20"/>
          <w:szCs w:val="20"/>
        </w:rPr>
        <w:t xml:space="preserve"> </w:t>
      </w:r>
      <w:r>
        <w:rPr>
          <w:rFonts w:hint="eastAsia" w:ascii="宋体" w:hAnsi="宋体" w:eastAsia="宋体" w:cs="宋体"/>
          <w:b/>
          <w:bCs/>
          <w:spacing w:val="7"/>
          <w:sz w:val="20"/>
          <w:szCs w:val="20"/>
        </w:rPr>
        <w:t>合同生效及其它</w:t>
      </w:r>
      <w:bookmarkEnd w:id="59"/>
    </w:p>
    <w:p w14:paraId="2D29A5AE">
      <w:pPr>
        <w:pStyle w:val="12"/>
        <w:spacing w:before="233" w:line="227" w:lineRule="auto"/>
        <w:ind w:left="456"/>
        <w:jc w:val="both"/>
        <w:rPr>
          <w:rFonts w:hint="eastAsia" w:ascii="宋体" w:hAnsi="宋体" w:eastAsia="宋体" w:cs="宋体"/>
          <w:sz w:val="20"/>
          <w:szCs w:val="20"/>
        </w:rPr>
      </w:pPr>
      <w:r>
        <w:rPr>
          <w:rFonts w:hint="eastAsia" w:ascii="宋体" w:hAnsi="宋体" w:eastAsia="宋体" w:cs="宋体"/>
          <w:spacing w:val="4"/>
          <w:sz w:val="20"/>
          <w:szCs w:val="20"/>
        </w:rPr>
        <w:t>1．合同经双方法定代表人（分支机构负责人）或授</w:t>
      </w:r>
      <w:r>
        <w:rPr>
          <w:rFonts w:hint="eastAsia" w:ascii="宋体" w:hAnsi="宋体" w:eastAsia="宋体" w:cs="宋体"/>
          <w:spacing w:val="3"/>
          <w:sz w:val="20"/>
          <w:szCs w:val="20"/>
        </w:rPr>
        <w:t>权代表签字并加盖单位公章后生效。</w:t>
      </w:r>
    </w:p>
    <w:p w14:paraId="00F115BF">
      <w:pPr>
        <w:pStyle w:val="12"/>
        <w:spacing w:before="114" w:line="280" w:lineRule="auto"/>
        <w:ind w:left="22" w:right="1802" w:firstLine="417"/>
        <w:jc w:val="both"/>
        <w:rPr>
          <w:rFonts w:hint="eastAsia" w:ascii="宋体" w:hAnsi="宋体" w:eastAsia="宋体" w:cs="宋体"/>
          <w:sz w:val="20"/>
          <w:szCs w:val="20"/>
        </w:rPr>
      </w:pPr>
      <w:r>
        <w:rPr>
          <w:rFonts w:hint="eastAsia" w:ascii="宋体" w:hAnsi="宋体" w:eastAsia="宋体" w:cs="宋体"/>
          <w:spacing w:val="10"/>
          <w:sz w:val="20"/>
          <w:szCs w:val="20"/>
        </w:rPr>
        <w:t>2．合同执行中涉及采购资金和采购内容修改或补充</w:t>
      </w:r>
      <w:r>
        <w:rPr>
          <w:rFonts w:hint="eastAsia" w:ascii="宋体" w:hAnsi="宋体" w:eastAsia="宋体" w:cs="宋体"/>
          <w:spacing w:val="9"/>
          <w:sz w:val="20"/>
          <w:szCs w:val="20"/>
        </w:rPr>
        <w:t>的，须经财政部门审批，并签书面补充协议报财政部门备案，方可作为主合同不可分割的一部分。</w:t>
      </w:r>
    </w:p>
    <w:p w14:paraId="5F629395">
      <w:pPr>
        <w:pStyle w:val="12"/>
        <w:spacing w:before="76" w:line="285" w:lineRule="exact"/>
        <w:ind w:left="442"/>
        <w:jc w:val="both"/>
        <w:rPr>
          <w:rFonts w:hint="eastAsia" w:ascii="宋体" w:hAnsi="宋体" w:eastAsia="宋体" w:cs="宋体"/>
          <w:sz w:val="20"/>
          <w:szCs w:val="20"/>
        </w:rPr>
      </w:pPr>
      <w:r>
        <w:rPr>
          <w:rFonts w:hint="eastAsia" w:ascii="宋体" w:hAnsi="宋体" w:eastAsia="宋体" w:cs="宋体"/>
          <w:spacing w:val="9"/>
          <w:position w:val="1"/>
          <w:sz w:val="20"/>
          <w:szCs w:val="20"/>
        </w:rPr>
        <w:t>3．本合同未尽事宜，遵照《民法典》有关条文执</w:t>
      </w:r>
      <w:r>
        <w:rPr>
          <w:rFonts w:hint="eastAsia" w:ascii="宋体" w:hAnsi="宋体" w:eastAsia="宋体" w:cs="宋体"/>
          <w:spacing w:val="8"/>
          <w:position w:val="1"/>
          <w:sz w:val="20"/>
          <w:szCs w:val="20"/>
        </w:rPr>
        <w:t>行。</w:t>
      </w:r>
    </w:p>
    <w:p w14:paraId="4ED6F384">
      <w:pPr>
        <w:spacing w:before="112" w:line="228" w:lineRule="auto"/>
        <w:ind w:left="442"/>
        <w:jc w:val="both"/>
        <w:outlineLvl w:val="1"/>
        <w:rPr>
          <w:rFonts w:hint="eastAsia" w:ascii="宋体" w:hAnsi="宋体" w:eastAsia="宋体" w:cs="宋体"/>
          <w:sz w:val="20"/>
          <w:szCs w:val="20"/>
        </w:rPr>
      </w:pPr>
      <w:bookmarkStart w:id="60" w:name="_Toc273"/>
      <w:r>
        <w:rPr>
          <w:rFonts w:hint="eastAsia" w:ascii="宋体" w:hAnsi="宋体" w:eastAsia="宋体" w:cs="宋体"/>
          <w:b/>
          <w:bCs/>
          <w:spacing w:val="7"/>
          <w:sz w:val="20"/>
          <w:szCs w:val="20"/>
        </w:rPr>
        <w:t>第十六条</w:t>
      </w:r>
      <w:r>
        <w:rPr>
          <w:rFonts w:hint="eastAsia" w:ascii="宋体" w:hAnsi="宋体" w:eastAsia="宋体" w:cs="宋体"/>
          <w:spacing w:val="7"/>
          <w:sz w:val="20"/>
          <w:szCs w:val="20"/>
        </w:rPr>
        <w:t xml:space="preserve">  </w:t>
      </w:r>
      <w:r>
        <w:rPr>
          <w:rFonts w:hint="eastAsia" w:ascii="宋体" w:hAnsi="宋体" w:eastAsia="宋体" w:cs="宋体"/>
          <w:b/>
          <w:bCs/>
          <w:spacing w:val="7"/>
          <w:sz w:val="20"/>
          <w:szCs w:val="20"/>
        </w:rPr>
        <w:t>合同的变更、终止与转让</w:t>
      </w:r>
      <w:bookmarkEnd w:id="60"/>
    </w:p>
    <w:p w14:paraId="03B456B1">
      <w:pPr>
        <w:pStyle w:val="12"/>
        <w:spacing w:before="114" w:line="280" w:lineRule="auto"/>
        <w:ind w:left="23" w:right="1801" w:firstLine="433"/>
        <w:jc w:val="both"/>
        <w:rPr>
          <w:rFonts w:hint="eastAsia" w:ascii="宋体" w:hAnsi="宋体" w:eastAsia="宋体" w:cs="宋体"/>
          <w:sz w:val="20"/>
          <w:szCs w:val="20"/>
        </w:rPr>
      </w:pPr>
      <w:r>
        <w:rPr>
          <w:rFonts w:hint="eastAsia" w:ascii="宋体" w:hAnsi="宋体" w:eastAsia="宋体" w:cs="宋体"/>
          <w:spacing w:val="6"/>
          <w:sz w:val="20"/>
          <w:szCs w:val="20"/>
        </w:rPr>
        <w:t>1.</w:t>
      </w:r>
      <w:r>
        <w:rPr>
          <w:rFonts w:hint="eastAsia" w:ascii="宋体" w:hAnsi="宋体" w:eastAsia="宋体" w:cs="宋体"/>
          <w:spacing w:val="-33"/>
          <w:sz w:val="20"/>
          <w:szCs w:val="20"/>
        </w:rPr>
        <w:t xml:space="preserve"> </w:t>
      </w:r>
      <w:r>
        <w:rPr>
          <w:rFonts w:hint="eastAsia" w:ascii="宋体" w:hAnsi="宋体" w:eastAsia="宋体" w:cs="宋体"/>
          <w:spacing w:val="6"/>
          <w:sz w:val="20"/>
          <w:szCs w:val="20"/>
        </w:rPr>
        <w:t>除《中华人民共和国政府采购法》第五十条规定的情形外，本合同一经签</w:t>
      </w:r>
      <w:r>
        <w:rPr>
          <w:rFonts w:hint="eastAsia" w:ascii="宋体" w:hAnsi="宋体" w:eastAsia="宋体" w:cs="宋体"/>
          <w:spacing w:val="5"/>
          <w:sz w:val="20"/>
          <w:szCs w:val="20"/>
        </w:rPr>
        <w:t>订，</w:t>
      </w:r>
      <w:r>
        <w:rPr>
          <w:rFonts w:hint="eastAsia" w:ascii="宋体" w:hAnsi="宋体" w:eastAsia="宋体" w:cs="宋体"/>
          <w:spacing w:val="-59"/>
          <w:sz w:val="20"/>
          <w:szCs w:val="20"/>
        </w:rPr>
        <w:t xml:space="preserve"> </w:t>
      </w:r>
      <w:r>
        <w:rPr>
          <w:rFonts w:hint="eastAsia" w:ascii="宋体" w:hAnsi="宋体" w:eastAsia="宋体" w:cs="宋体"/>
          <w:spacing w:val="5"/>
          <w:sz w:val="20"/>
          <w:szCs w:val="20"/>
        </w:rPr>
        <w:t>甲乙双</w:t>
      </w:r>
      <w:r>
        <w:rPr>
          <w:rFonts w:hint="eastAsia" w:ascii="宋体" w:hAnsi="宋体" w:eastAsia="宋体" w:cs="宋体"/>
          <w:spacing w:val="8"/>
          <w:sz w:val="20"/>
          <w:szCs w:val="20"/>
        </w:rPr>
        <w:t>方不得擅自变更、中止或终止。</w:t>
      </w:r>
    </w:p>
    <w:p w14:paraId="09E9E215">
      <w:pPr>
        <w:pStyle w:val="12"/>
        <w:spacing w:before="113" w:line="280" w:lineRule="auto"/>
        <w:ind w:left="25" w:right="1801" w:firstLine="414"/>
        <w:jc w:val="both"/>
        <w:rPr>
          <w:rFonts w:hint="eastAsia" w:ascii="宋体" w:hAnsi="宋体" w:eastAsia="宋体" w:cs="宋体"/>
          <w:sz w:val="20"/>
          <w:szCs w:val="20"/>
        </w:rPr>
      </w:pPr>
      <w:r>
        <w:rPr>
          <w:rFonts w:hint="eastAsia" w:ascii="宋体" w:hAnsi="宋体" w:eastAsia="宋体" w:cs="宋体"/>
          <w:spacing w:val="8"/>
          <w:sz w:val="20"/>
          <w:szCs w:val="20"/>
        </w:rPr>
        <w:t>2.未经甲方书面同意，乙方不得擅自转让（无进口资格的乙方委托进口货物除外）</w:t>
      </w:r>
      <w:r>
        <w:rPr>
          <w:rFonts w:hint="eastAsia" w:ascii="宋体" w:hAnsi="宋体" w:eastAsia="宋体" w:cs="宋体"/>
          <w:spacing w:val="7"/>
          <w:sz w:val="20"/>
          <w:szCs w:val="20"/>
        </w:rPr>
        <w:t>其应履行的合同义务。</w:t>
      </w:r>
    </w:p>
    <w:p w14:paraId="2F5E6288">
      <w:pPr>
        <w:spacing w:before="113" w:line="227" w:lineRule="auto"/>
        <w:ind w:left="442"/>
        <w:jc w:val="both"/>
        <w:outlineLvl w:val="1"/>
        <w:rPr>
          <w:rFonts w:hint="eastAsia" w:ascii="宋体" w:hAnsi="宋体" w:eastAsia="宋体" w:cs="宋体"/>
          <w:sz w:val="20"/>
          <w:szCs w:val="20"/>
        </w:rPr>
      </w:pPr>
      <w:bookmarkStart w:id="61" w:name="_Toc4113"/>
      <w:r>
        <w:rPr>
          <w:rFonts w:hint="eastAsia" w:ascii="宋体" w:hAnsi="宋体" w:eastAsia="宋体" w:cs="宋体"/>
          <w:b/>
          <w:bCs/>
          <w:spacing w:val="7"/>
          <w:sz w:val="20"/>
          <w:szCs w:val="20"/>
        </w:rPr>
        <w:t>第十七条</w:t>
      </w:r>
      <w:r>
        <w:rPr>
          <w:rFonts w:hint="eastAsia" w:ascii="宋体" w:hAnsi="宋体" w:eastAsia="宋体" w:cs="宋体"/>
          <w:spacing w:val="7"/>
          <w:sz w:val="20"/>
          <w:szCs w:val="20"/>
        </w:rPr>
        <w:t xml:space="preserve">  </w:t>
      </w:r>
      <w:r>
        <w:rPr>
          <w:rFonts w:hint="eastAsia" w:ascii="宋体" w:hAnsi="宋体" w:eastAsia="宋体" w:cs="宋体"/>
          <w:b/>
          <w:bCs/>
          <w:spacing w:val="7"/>
          <w:sz w:val="20"/>
          <w:szCs w:val="20"/>
        </w:rPr>
        <w:t>签订本合同依据、组成及解释顺序</w:t>
      </w:r>
      <w:bookmarkEnd w:id="61"/>
    </w:p>
    <w:p w14:paraId="70D04FB3">
      <w:pPr>
        <w:pStyle w:val="12"/>
        <w:spacing w:before="114" w:line="227" w:lineRule="auto"/>
        <w:ind w:left="456"/>
        <w:jc w:val="both"/>
        <w:rPr>
          <w:rFonts w:hint="eastAsia" w:ascii="宋体" w:hAnsi="宋体" w:eastAsia="宋体" w:cs="宋体"/>
          <w:sz w:val="20"/>
          <w:szCs w:val="20"/>
        </w:rPr>
      </w:pPr>
      <w:r>
        <w:rPr>
          <w:rFonts w:hint="eastAsia" w:ascii="宋体" w:hAnsi="宋体" w:eastAsia="宋体" w:cs="宋体"/>
          <w:spacing w:val="5"/>
          <w:sz w:val="20"/>
          <w:szCs w:val="20"/>
        </w:rPr>
        <w:t>1.政府采购招标文件；</w:t>
      </w:r>
    </w:p>
    <w:p w14:paraId="2478449F">
      <w:pPr>
        <w:spacing w:line="227" w:lineRule="auto"/>
        <w:jc w:val="both"/>
        <w:rPr>
          <w:rFonts w:hint="eastAsia" w:ascii="宋体" w:hAnsi="宋体" w:eastAsia="宋体" w:cs="宋体"/>
          <w:sz w:val="20"/>
          <w:szCs w:val="20"/>
        </w:rPr>
        <w:sectPr>
          <w:pgSz w:w="11906" w:h="16839"/>
          <w:pgMar w:top="1431" w:right="0" w:bottom="0" w:left="1785" w:header="0" w:footer="0" w:gutter="0"/>
          <w:pgNumType w:fmt="numberInDash"/>
          <w:cols w:space="720" w:num="1"/>
        </w:sectPr>
      </w:pPr>
    </w:p>
    <w:p w14:paraId="27BB180E">
      <w:pPr>
        <w:pStyle w:val="12"/>
        <w:spacing w:line="260" w:lineRule="auto"/>
        <w:jc w:val="both"/>
        <w:rPr>
          <w:rFonts w:hint="eastAsia" w:ascii="宋体" w:hAnsi="宋体" w:eastAsia="宋体" w:cs="宋体"/>
        </w:rPr>
      </w:pPr>
    </w:p>
    <w:p w14:paraId="60EEA682">
      <w:pPr>
        <w:pStyle w:val="12"/>
        <w:spacing w:line="260" w:lineRule="auto"/>
        <w:jc w:val="both"/>
        <w:rPr>
          <w:rFonts w:hint="eastAsia" w:ascii="宋体" w:hAnsi="宋体" w:eastAsia="宋体" w:cs="宋体"/>
        </w:rPr>
      </w:pPr>
    </w:p>
    <w:p w14:paraId="1646B7E8">
      <w:pPr>
        <w:pStyle w:val="12"/>
        <w:spacing w:line="260" w:lineRule="auto"/>
        <w:jc w:val="both"/>
        <w:rPr>
          <w:rFonts w:hint="eastAsia" w:ascii="宋体" w:hAnsi="宋体" w:eastAsia="宋体" w:cs="宋体"/>
        </w:rPr>
      </w:pPr>
    </w:p>
    <w:p w14:paraId="21E2CC0A">
      <w:pPr>
        <w:pStyle w:val="12"/>
        <w:spacing w:line="260" w:lineRule="auto"/>
        <w:jc w:val="both"/>
        <w:rPr>
          <w:rFonts w:hint="eastAsia" w:ascii="宋体" w:hAnsi="宋体" w:eastAsia="宋体" w:cs="宋体"/>
        </w:rPr>
      </w:pPr>
    </w:p>
    <w:p w14:paraId="6B08F48F">
      <w:pPr>
        <w:pStyle w:val="12"/>
        <w:spacing w:before="65" w:line="285" w:lineRule="exact"/>
        <w:ind w:left="538"/>
        <w:jc w:val="both"/>
        <w:rPr>
          <w:rFonts w:hint="eastAsia" w:ascii="宋体" w:hAnsi="宋体" w:eastAsia="宋体" w:cs="宋体"/>
          <w:sz w:val="20"/>
          <w:szCs w:val="20"/>
        </w:rPr>
      </w:pPr>
      <w:r>
        <w:rPr>
          <w:rFonts w:hint="eastAsia" w:ascii="宋体" w:hAnsi="宋体" w:eastAsia="宋体" w:cs="宋体"/>
          <w:spacing w:val="6"/>
          <w:position w:val="2"/>
          <w:sz w:val="20"/>
          <w:szCs w:val="20"/>
        </w:rPr>
        <w:t>2.</w:t>
      </w:r>
      <w:r>
        <w:rPr>
          <w:rFonts w:hint="eastAsia" w:ascii="宋体" w:hAnsi="宋体" w:eastAsia="宋体" w:cs="宋体"/>
          <w:spacing w:val="-25"/>
          <w:position w:val="2"/>
          <w:sz w:val="20"/>
          <w:szCs w:val="20"/>
        </w:rPr>
        <w:t xml:space="preserve"> </w:t>
      </w:r>
      <w:r>
        <w:rPr>
          <w:rFonts w:hint="eastAsia" w:ascii="宋体" w:hAnsi="宋体" w:eastAsia="宋体" w:cs="宋体"/>
          <w:spacing w:val="6"/>
          <w:position w:val="2"/>
          <w:sz w:val="20"/>
          <w:szCs w:val="20"/>
        </w:rPr>
        <w:t>乙方提供的采购竞标(或应答)文件；</w:t>
      </w:r>
    </w:p>
    <w:p w14:paraId="2412950B">
      <w:pPr>
        <w:pStyle w:val="12"/>
        <w:spacing w:before="75" w:line="285" w:lineRule="exact"/>
        <w:ind w:left="541"/>
        <w:jc w:val="both"/>
        <w:rPr>
          <w:rFonts w:hint="eastAsia" w:ascii="宋体" w:hAnsi="宋体" w:eastAsia="宋体" w:cs="宋体"/>
          <w:sz w:val="20"/>
          <w:szCs w:val="20"/>
        </w:rPr>
      </w:pPr>
      <w:r>
        <w:rPr>
          <w:rFonts w:hint="eastAsia" w:ascii="宋体" w:hAnsi="宋体" w:eastAsia="宋体" w:cs="宋体"/>
          <w:spacing w:val="6"/>
          <w:position w:val="1"/>
          <w:sz w:val="20"/>
          <w:szCs w:val="20"/>
        </w:rPr>
        <w:t>3.竞标承诺书；</w:t>
      </w:r>
    </w:p>
    <w:p w14:paraId="38BCA909">
      <w:pPr>
        <w:pStyle w:val="12"/>
        <w:spacing w:before="112" w:line="226" w:lineRule="auto"/>
        <w:ind w:left="535"/>
        <w:jc w:val="both"/>
        <w:rPr>
          <w:rFonts w:hint="eastAsia" w:ascii="宋体" w:hAnsi="宋体" w:eastAsia="宋体" w:cs="宋体"/>
          <w:sz w:val="20"/>
          <w:szCs w:val="20"/>
        </w:rPr>
      </w:pPr>
      <w:r>
        <w:rPr>
          <w:rFonts w:hint="eastAsia" w:ascii="宋体" w:hAnsi="宋体" w:eastAsia="宋体" w:cs="宋体"/>
          <w:spacing w:val="7"/>
          <w:sz w:val="20"/>
          <w:szCs w:val="20"/>
        </w:rPr>
        <w:t>4.报价函及其附录；</w:t>
      </w:r>
    </w:p>
    <w:p w14:paraId="26029BA4">
      <w:pPr>
        <w:pStyle w:val="12"/>
        <w:spacing w:before="77" w:line="285" w:lineRule="exact"/>
        <w:ind w:left="541"/>
        <w:jc w:val="both"/>
        <w:rPr>
          <w:rFonts w:hint="eastAsia" w:ascii="宋体" w:hAnsi="宋体" w:eastAsia="宋体" w:cs="宋体"/>
          <w:sz w:val="20"/>
          <w:szCs w:val="20"/>
        </w:rPr>
      </w:pPr>
      <w:r>
        <w:rPr>
          <w:rFonts w:hint="eastAsia" w:ascii="宋体" w:hAnsi="宋体" w:eastAsia="宋体" w:cs="宋体"/>
          <w:spacing w:val="4"/>
          <w:position w:val="1"/>
          <w:sz w:val="20"/>
          <w:szCs w:val="20"/>
        </w:rPr>
        <w:t>5.</w:t>
      </w:r>
      <w:r>
        <w:rPr>
          <w:rFonts w:hint="eastAsia" w:ascii="宋体" w:hAnsi="宋体" w:eastAsia="宋体" w:cs="宋体"/>
          <w:spacing w:val="-24"/>
          <w:position w:val="1"/>
          <w:sz w:val="20"/>
          <w:szCs w:val="20"/>
        </w:rPr>
        <w:t xml:space="preserve"> </w:t>
      </w:r>
      <w:r>
        <w:rPr>
          <w:rFonts w:hint="eastAsia" w:ascii="宋体" w:hAnsi="宋体" w:eastAsia="宋体" w:cs="宋体"/>
          <w:spacing w:val="4"/>
          <w:position w:val="1"/>
          <w:sz w:val="20"/>
          <w:szCs w:val="20"/>
        </w:rPr>
        <w:t>中标或成交通知书；</w:t>
      </w:r>
    </w:p>
    <w:p w14:paraId="0C8BF261">
      <w:pPr>
        <w:pStyle w:val="12"/>
        <w:spacing w:before="75" w:line="285" w:lineRule="exact"/>
        <w:ind w:left="540"/>
        <w:jc w:val="both"/>
        <w:rPr>
          <w:rFonts w:hint="eastAsia" w:ascii="宋体" w:hAnsi="宋体" w:eastAsia="宋体" w:cs="宋体"/>
          <w:sz w:val="20"/>
          <w:szCs w:val="20"/>
        </w:rPr>
      </w:pPr>
      <w:r>
        <w:rPr>
          <w:rFonts w:hint="eastAsia" w:ascii="宋体" w:hAnsi="宋体" w:eastAsia="宋体" w:cs="宋体"/>
          <w:spacing w:val="7"/>
          <w:position w:val="1"/>
          <w:sz w:val="20"/>
          <w:szCs w:val="20"/>
        </w:rPr>
        <w:t>6.其他有关文件或规定。</w:t>
      </w:r>
    </w:p>
    <w:p w14:paraId="0B3D1CF8">
      <w:pPr>
        <w:spacing w:before="112" w:line="228" w:lineRule="auto"/>
        <w:ind w:left="544"/>
        <w:jc w:val="both"/>
        <w:rPr>
          <w:rFonts w:hint="eastAsia" w:ascii="宋体" w:hAnsi="宋体" w:eastAsia="宋体" w:cs="宋体"/>
          <w:sz w:val="20"/>
          <w:szCs w:val="20"/>
        </w:rPr>
      </w:pPr>
      <w:r>
        <w:rPr>
          <w:rFonts w:hint="eastAsia" w:ascii="宋体" w:hAnsi="宋体" w:eastAsia="宋体" w:cs="宋体"/>
          <w:spacing w:val="7"/>
          <w:sz w:val="20"/>
          <w:szCs w:val="20"/>
        </w:rPr>
        <w:t>如该条所列文件之间内容发生冲突时，以此明确合同内容的构成及相关条款的解释顺</w:t>
      </w:r>
      <w:r>
        <w:rPr>
          <w:rFonts w:hint="eastAsia" w:ascii="宋体" w:hAnsi="宋体" w:eastAsia="宋体" w:cs="宋体"/>
          <w:spacing w:val="6"/>
          <w:sz w:val="20"/>
          <w:szCs w:val="20"/>
        </w:rPr>
        <w:t>序。</w:t>
      </w:r>
    </w:p>
    <w:p w14:paraId="3A66BF5A">
      <w:pPr>
        <w:spacing w:before="114" w:line="332" w:lineRule="auto"/>
        <w:ind w:left="123" w:right="1790" w:firstLine="417"/>
        <w:jc w:val="both"/>
        <w:rPr>
          <w:rFonts w:hint="eastAsia" w:ascii="宋体" w:hAnsi="宋体" w:eastAsia="宋体" w:cs="宋体"/>
          <w:sz w:val="20"/>
          <w:szCs w:val="20"/>
        </w:rPr>
      </w:pPr>
      <w:r>
        <w:rPr>
          <w:rFonts w:hint="eastAsia" w:ascii="宋体" w:hAnsi="宋体" w:eastAsia="宋体" w:cs="宋体"/>
          <w:b/>
          <w:bCs/>
          <w:spacing w:val="18"/>
          <w:sz w:val="20"/>
          <w:szCs w:val="20"/>
        </w:rPr>
        <w:t>第十八条</w:t>
      </w:r>
      <w:r>
        <w:rPr>
          <w:rFonts w:hint="eastAsia" w:ascii="宋体" w:hAnsi="宋体" w:eastAsia="宋体" w:cs="宋体"/>
          <w:spacing w:val="18"/>
          <w:sz w:val="20"/>
          <w:szCs w:val="20"/>
        </w:rPr>
        <w:t xml:space="preserve">  本合同一式六份，具有同等法律效力。政府采购监督管</w:t>
      </w:r>
      <w:r>
        <w:rPr>
          <w:rFonts w:hint="eastAsia" w:ascii="宋体" w:hAnsi="宋体" w:eastAsia="宋体" w:cs="宋体"/>
          <w:spacing w:val="17"/>
          <w:sz w:val="20"/>
          <w:szCs w:val="20"/>
        </w:rPr>
        <w:t>理部门、采购代</w:t>
      </w:r>
      <w:r>
        <w:rPr>
          <w:rFonts w:hint="eastAsia" w:ascii="宋体" w:hAnsi="宋体" w:eastAsia="宋体" w:cs="宋体"/>
          <w:spacing w:val="7"/>
          <w:sz w:val="20"/>
          <w:szCs w:val="20"/>
        </w:rPr>
        <w:t>理机构各一份，</w:t>
      </w:r>
      <w:r>
        <w:rPr>
          <w:rFonts w:hint="eastAsia" w:ascii="宋体" w:hAnsi="宋体" w:eastAsia="宋体" w:cs="宋体"/>
          <w:spacing w:val="-49"/>
          <w:sz w:val="20"/>
          <w:szCs w:val="20"/>
        </w:rPr>
        <w:t xml:space="preserve"> </w:t>
      </w:r>
      <w:r>
        <w:rPr>
          <w:rFonts w:hint="eastAsia" w:ascii="宋体" w:hAnsi="宋体" w:eastAsia="宋体" w:cs="宋体"/>
          <w:spacing w:val="7"/>
          <w:sz w:val="20"/>
          <w:szCs w:val="20"/>
        </w:rPr>
        <w:t>甲方两份，乙方两份。</w:t>
      </w:r>
    </w:p>
    <w:p w14:paraId="41E1357E">
      <w:pPr>
        <w:spacing w:line="333" w:lineRule="auto"/>
        <w:ind w:left="122" w:right="252" w:rightChars="0" w:firstLine="419"/>
        <w:jc w:val="both"/>
        <w:rPr>
          <w:rFonts w:hint="eastAsia" w:ascii="宋体" w:hAnsi="宋体" w:eastAsia="宋体" w:cs="宋体"/>
          <w:sz w:val="20"/>
          <w:szCs w:val="20"/>
        </w:rPr>
      </w:pPr>
      <w:r>
        <w:rPr>
          <w:rFonts w:hint="eastAsia" w:ascii="宋体" w:hAnsi="宋体" w:eastAsia="宋体" w:cs="宋体"/>
          <w:spacing w:val="7"/>
          <w:sz w:val="20"/>
          <w:szCs w:val="20"/>
        </w:rPr>
        <w:t>本合同经甲乙双方法定代表人或被授权代表签字并加盖单位公章后</w:t>
      </w:r>
      <w:r>
        <w:rPr>
          <w:rFonts w:hint="eastAsia" w:ascii="宋体" w:hAnsi="宋体" w:eastAsia="宋体" w:cs="宋体"/>
          <w:spacing w:val="8"/>
          <w:sz w:val="20"/>
          <w:szCs w:val="20"/>
        </w:rPr>
        <w:t>生效，</w:t>
      </w:r>
      <w:r>
        <w:rPr>
          <w:rFonts w:hint="eastAsia" w:ascii="宋体" w:hAnsi="宋体" w:eastAsia="宋体" w:cs="宋体"/>
          <w:spacing w:val="-49"/>
          <w:sz w:val="20"/>
          <w:szCs w:val="20"/>
        </w:rPr>
        <w:t xml:space="preserve"> </w:t>
      </w:r>
      <w:r>
        <w:rPr>
          <w:rFonts w:hint="eastAsia" w:ascii="宋体" w:hAnsi="宋体" w:eastAsia="宋体" w:cs="宋体"/>
          <w:spacing w:val="8"/>
          <w:sz w:val="20"/>
          <w:szCs w:val="20"/>
        </w:rPr>
        <w:t>自签订之日起</w:t>
      </w:r>
      <w:r>
        <w:rPr>
          <w:rFonts w:hint="eastAsia" w:ascii="宋体" w:hAnsi="宋体" w:eastAsia="宋体" w:cs="宋体"/>
          <w:spacing w:val="8"/>
          <w:sz w:val="20"/>
          <w:szCs w:val="20"/>
          <w:lang w:val="en-US" w:eastAsia="zh-CN"/>
        </w:rPr>
        <w:t>15</w:t>
      </w:r>
      <w:r>
        <w:rPr>
          <w:rFonts w:hint="eastAsia" w:ascii="宋体" w:hAnsi="宋体" w:eastAsia="宋体" w:cs="宋体"/>
          <w:spacing w:val="8"/>
          <w:sz w:val="20"/>
          <w:szCs w:val="20"/>
        </w:rPr>
        <w:t>日内，采购人或采购代理机构应当将合同副本进行备案</w:t>
      </w:r>
      <w:r>
        <w:rPr>
          <w:rFonts w:hint="eastAsia" w:ascii="宋体" w:hAnsi="宋体" w:eastAsia="宋体" w:cs="宋体"/>
          <w:spacing w:val="8"/>
          <w:sz w:val="20"/>
          <w:szCs w:val="20"/>
          <w:lang w:val="en-US" w:eastAsia="zh-CN"/>
        </w:rPr>
        <w:t>公示</w:t>
      </w:r>
      <w:r>
        <w:rPr>
          <w:rFonts w:hint="eastAsia" w:ascii="宋体" w:hAnsi="宋体" w:eastAsia="宋体" w:cs="宋体"/>
          <w:spacing w:val="8"/>
          <w:sz w:val="20"/>
          <w:szCs w:val="20"/>
        </w:rPr>
        <w:t>。</w:t>
      </w:r>
    </w:p>
    <w:p w14:paraId="51204D92">
      <w:pPr>
        <w:spacing w:before="7"/>
        <w:jc w:val="both"/>
        <w:rPr>
          <w:rFonts w:hint="eastAsia" w:ascii="宋体" w:hAnsi="宋体" w:eastAsia="宋体" w:cs="宋体"/>
        </w:rPr>
      </w:pPr>
    </w:p>
    <w:p w14:paraId="364C3449">
      <w:pPr>
        <w:pStyle w:val="12"/>
        <w:jc w:val="both"/>
        <w:rPr>
          <w:rFonts w:hint="eastAsia" w:ascii="宋体" w:hAnsi="宋体" w:eastAsia="宋体" w:cs="宋体"/>
        </w:rPr>
      </w:pPr>
    </w:p>
    <w:p w14:paraId="026C617C">
      <w:pPr>
        <w:pStyle w:val="12"/>
        <w:jc w:val="both"/>
        <w:rPr>
          <w:rFonts w:hint="eastAsia" w:ascii="宋体" w:hAnsi="宋体" w:eastAsia="宋体" w:cs="宋体"/>
          <w:color w:val="auto"/>
        </w:rPr>
      </w:pPr>
    </w:p>
    <w:tbl>
      <w:tblPr>
        <w:tblStyle w:val="22"/>
        <w:tblW w:w="871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43"/>
        <w:gridCol w:w="1199"/>
        <w:gridCol w:w="490"/>
        <w:gridCol w:w="447"/>
        <w:gridCol w:w="2223"/>
        <w:gridCol w:w="1478"/>
        <w:gridCol w:w="490"/>
        <w:gridCol w:w="447"/>
      </w:tblGrid>
      <w:tr w14:paraId="3915F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5" w:hRule="atLeast"/>
          <w:jc w:val="center"/>
        </w:trPr>
        <w:tc>
          <w:tcPr>
            <w:tcW w:w="1943" w:type="dxa"/>
            <w:tcBorders>
              <w:right w:val="nil"/>
            </w:tcBorders>
            <w:noWrap w:val="0"/>
            <w:vAlign w:val="top"/>
          </w:tcPr>
          <w:p w14:paraId="1B0ED5BB">
            <w:pPr>
              <w:keepNext w:val="0"/>
              <w:keepLines w:val="0"/>
              <w:pageBreakBefore w:val="0"/>
              <w:kinsoku/>
              <w:wordWrap/>
              <w:overflowPunct/>
              <w:topLinePunct w:val="0"/>
              <w:autoSpaceDE/>
              <w:autoSpaceDN/>
              <w:bidi w:val="0"/>
              <w:adjustRightInd/>
              <w:snapToGrid/>
              <w:spacing w:line="420" w:lineRule="exact"/>
              <w:ind w:firstLine="420" w:firstLineChars="200"/>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1"/>
                <w:szCs w:val="21"/>
                <w:highlight w:val="none"/>
              </w:rPr>
              <w:t xml:space="preserve"> </w:t>
            </w:r>
          </w:p>
          <w:p w14:paraId="7CD8A535">
            <w:pPr>
              <w:pStyle w:val="30"/>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甲方（章）：</w:t>
            </w:r>
          </w:p>
        </w:tc>
        <w:tc>
          <w:tcPr>
            <w:tcW w:w="1199" w:type="dxa"/>
            <w:tcBorders>
              <w:left w:val="nil"/>
              <w:right w:val="nil"/>
            </w:tcBorders>
            <w:noWrap w:val="0"/>
            <w:vAlign w:val="top"/>
          </w:tcPr>
          <w:p w14:paraId="7F5C604A">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w w:val="99"/>
                <w:sz w:val="24"/>
                <w:szCs w:val="24"/>
              </w:rPr>
            </w:pPr>
          </w:p>
          <w:p w14:paraId="6152C1E4">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w w:val="99"/>
                <w:sz w:val="24"/>
                <w:szCs w:val="24"/>
              </w:rPr>
            </w:pPr>
          </w:p>
          <w:p w14:paraId="485B1A95">
            <w:pPr>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rPr>
              <w:t>年</w:t>
            </w:r>
          </w:p>
        </w:tc>
        <w:tc>
          <w:tcPr>
            <w:tcW w:w="490" w:type="dxa"/>
            <w:tcBorders>
              <w:left w:val="nil"/>
              <w:right w:val="nil"/>
            </w:tcBorders>
            <w:noWrap w:val="0"/>
            <w:vAlign w:val="top"/>
          </w:tcPr>
          <w:p w14:paraId="45E3ED0E">
            <w:pPr>
              <w:pStyle w:val="3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4"/>
                <w:szCs w:val="24"/>
              </w:rPr>
            </w:pPr>
          </w:p>
          <w:p w14:paraId="372EB90F">
            <w:pPr>
              <w:pStyle w:val="30"/>
              <w:keepNext w:val="0"/>
              <w:keepLines w:val="0"/>
              <w:pageBreakBefore w:val="0"/>
              <w:widowControl w:val="0"/>
              <w:kinsoku/>
              <w:wordWrap/>
              <w:overflowPunct/>
              <w:topLinePunct w:val="0"/>
              <w:autoSpaceDE/>
              <w:autoSpaceDN/>
              <w:bidi w:val="0"/>
              <w:spacing w:before="8" w:line="360" w:lineRule="auto"/>
              <w:jc w:val="both"/>
              <w:textAlignment w:val="auto"/>
              <w:rPr>
                <w:rFonts w:hint="eastAsia" w:ascii="宋体" w:hAnsi="宋体" w:eastAsia="宋体" w:cs="宋体"/>
                <w:color w:val="auto"/>
                <w:sz w:val="24"/>
                <w:szCs w:val="24"/>
              </w:rPr>
            </w:pPr>
          </w:p>
          <w:p w14:paraId="6B17C9DE">
            <w:pPr>
              <w:pStyle w:val="30"/>
              <w:keepNext w:val="0"/>
              <w:keepLines w:val="0"/>
              <w:pageBreakBefore w:val="0"/>
              <w:widowControl w:val="0"/>
              <w:kinsoku/>
              <w:wordWrap/>
              <w:overflowPunct/>
              <w:topLinePunct w:val="0"/>
              <w:autoSpaceDE/>
              <w:autoSpaceDN/>
              <w:bidi w:val="0"/>
              <w:spacing w:before="1" w:line="360" w:lineRule="auto"/>
              <w:jc w:val="both"/>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rPr>
              <w:t>月</w:t>
            </w:r>
          </w:p>
        </w:tc>
        <w:tc>
          <w:tcPr>
            <w:tcW w:w="447" w:type="dxa"/>
            <w:tcBorders>
              <w:left w:val="nil"/>
            </w:tcBorders>
            <w:noWrap w:val="0"/>
            <w:vAlign w:val="top"/>
          </w:tcPr>
          <w:p w14:paraId="4FE7D448">
            <w:pPr>
              <w:pStyle w:val="3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4"/>
                <w:szCs w:val="24"/>
              </w:rPr>
            </w:pPr>
          </w:p>
          <w:p w14:paraId="56B8B03D">
            <w:pPr>
              <w:pStyle w:val="30"/>
              <w:keepNext w:val="0"/>
              <w:keepLines w:val="0"/>
              <w:pageBreakBefore w:val="0"/>
              <w:widowControl w:val="0"/>
              <w:kinsoku/>
              <w:wordWrap/>
              <w:overflowPunct/>
              <w:topLinePunct w:val="0"/>
              <w:autoSpaceDE/>
              <w:autoSpaceDN/>
              <w:bidi w:val="0"/>
              <w:spacing w:before="8" w:line="360" w:lineRule="auto"/>
              <w:jc w:val="both"/>
              <w:textAlignment w:val="auto"/>
              <w:rPr>
                <w:rFonts w:hint="eastAsia" w:ascii="宋体" w:hAnsi="宋体" w:eastAsia="宋体" w:cs="宋体"/>
                <w:color w:val="auto"/>
                <w:sz w:val="24"/>
                <w:szCs w:val="24"/>
              </w:rPr>
            </w:pPr>
          </w:p>
          <w:p w14:paraId="05695071">
            <w:pPr>
              <w:pStyle w:val="30"/>
              <w:keepNext w:val="0"/>
              <w:keepLines w:val="0"/>
              <w:pageBreakBefore w:val="0"/>
              <w:widowControl w:val="0"/>
              <w:kinsoku/>
              <w:wordWrap/>
              <w:overflowPunct/>
              <w:topLinePunct w:val="0"/>
              <w:autoSpaceDE/>
              <w:autoSpaceDN/>
              <w:bidi w:val="0"/>
              <w:spacing w:before="1" w:line="360" w:lineRule="auto"/>
              <w:ind w:left="161"/>
              <w:jc w:val="both"/>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rPr>
              <w:t>日</w:t>
            </w:r>
          </w:p>
        </w:tc>
        <w:tc>
          <w:tcPr>
            <w:tcW w:w="2223" w:type="dxa"/>
            <w:tcBorders>
              <w:right w:val="nil"/>
            </w:tcBorders>
            <w:noWrap w:val="0"/>
            <w:vAlign w:val="top"/>
          </w:tcPr>
          <w:p w14:paraId="6A29FA78">
            <w:pPr>
              <w:pStyle w:val="3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4"/>
                <w:szCs w:val="24"/>
              </w:rPr>
            </w:pPr>
          </w:p>
          <w:p w14:paraId="460A669D">
            <w:pPr>
              <w:pStyle w:val="30"/>
              <w:keepNext w:val="0"/>
              <w:keepLines w:val="0"/>
              <w:pageBreakBefore w:val="0"/>
              <w:widowControl w:val="0"/>
              <w:kinsoku/>
              <w:wordWrap/>
              <w:overflowPunct/>
              <w:topLinePunct w:val="0"/>
              <w:autoSpaceDE/>
              <w:autoSpaceDN/>
              <w:bidi w:val="0"/>
              <w:spacing w:line="360" w:lineRule="auto"/>
              <w:ind w:left="106"/>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乙方（章）</w:t>
            </w:r>
          </w:p>
        </w:tc>
        <w:tc>
          <w:tcPr>
            <w:tcW w:w="1478" w:type="dxa"/>
            <w:tcBorders>
              <w:left w:val="nil"/>
              <w:right w:val="nil"/>
            </w:tcBorders>
            <w:noWrap w:val="0"/>
            <w:vAlign w:val="top"/>
          </w:tcPr>
          <w:p w14:paraId="4E6E4001">
            <w:pPr>
              <w:pStyle w:val="3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4"/>
                <w:szCs w:val="24"/>
              </w:rPr>
            </w:pPr>
          </w:p>
          <w:p w14:paraId="6F13DCF9">
            <w:pPr>
              <w:pStyle w:val="30"/>
              <w:keepNext w:val="0"/>
              <w:keepLines w:val="0"/>
              <w:pageBreakBefore w:val="0"/>
              <w:widowControl w:val="0"/>
              <w:kinsoku/>
              <w:wordWrap/>
              <w:overflowPunct/>
              <w:topLinePunct w:val="0"/>
              <w:autoSpaceDE/>
              <w:autoSpaceDN/>
              <w:bidi w:val="0"/>
              <w:spacing w:before="8" w:line="360" w:lineRule="auto"/>
              <w:jc w:val="both"/>
              <w:textAlignment w:val="auto"/>
              <w:rPr>
                <w:rFonts w:hint="eastAsia" w:ascii="宋体" w:hAnsi="宋体" w:eastAsia="宋体" w:cs="宋体"/>
                <w:color w:val="auto"/>
                <w:sz w:val="24"/>
                <w:szCs w:val="24"/>
              </w:rPr>
            </w:pPr>
          </w:p>
          <w:p w14:paraId="2992933E">
            <w:pPr>
              <w:pStyle w:val="30"/>
              <w:keepNext w:val="0"/>
              <w:keepLines w:val="0"/>
              <w:pageBreakBefore w:val="0"/>
              <w:widowControl w:val="0"/>
              <w:kinsoku/>
              <w:wordWrap/>
              <w:overflowPunct/>
              <w:topLinePunct w:val="0"/>
              <w:autoSpaceDE/>
              <w:autoSpaceDN/>
              <w:bidi w:val="0"/>
              <w:spacing w:before="1" w:line="360" w:lineRule="auto"/>
              <w:ind w:right="153"/>
              <w:jc w:val="both"/>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rPr>
              <w:t>年</w:t>
            </w:r>
          </w:p>
        </w:tc>
        <w:tc>
          <w:tcPr>
            <w:tcW w:w="490" w:type="dxa"/>
            <w:tcBorders>
              <w:left w:val="nil"/>
              <w:right w:val="nil"/>
            </w:tcBorders>
            <w:noWrap w:val="0"/>
            <w:vAlign w:val="top"/>
          </w:tcPr>
          <w:p w14:paraId="6D019ADF">
            <w:pPr>
              <w:pStyle w:val="3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4"/>
                <w:szCs w:val="24"/>
              </w:rPr>
            </w:pPr>
          </w:p>
          <w:p w14:paraId="44AC3510">
            <w:pPr>
              <w:pStyle w:val="30"/>
              <w:keepNext w:val="0"/>
              <w:keepLines w:val="0"/>
              <w:pageBreakBefore w:val="0"/>
              <w:widowControl w:val="0"/>
              <w:kinsoku/>
              <w:wordWrap/>
              <w:overflowPunct/>
              <w:topLinePunct w:val="0"/>
              <w:autoSpaceDE/>
              <w:autoSpaceDN/>
              <w:bidi w:val="0"/>
              <w:spacing w:before="8" w:line="360" w:lineRule="auto"/>
              <w:jc w:val="both"/>
              <w:textAlignment w:val="auto"/>
              <w:rPr>
                <w:rFonts w:hint="eastAsia" w:ascii="宋体" w:hAnsi="宋体" w:eastAsia="宋体" w:cs="宋体"/>
                <w:color w:val="auto"/>
                <w:sz w:val="24"/>
                <w:szCs w:val="24"/>
              </w:rPr>
            </w:pPr>
          </w:p>
          <w:p w14:paraId="58EA349B">
            <w:pPr>
              <w:pStyle w:val="30"/>
              <w:keepNext w:val="0"/>
              <w:keepLines w:val="0"/>
              <w:pageBreakBefore w:val="0"/>
              <w:widowControl w:val="0"/>
              <w:kinsoku/>
              <w:wordWrap/>
              <w:overflowPunct/>
              <w:topLinePunct w:val="0"/>
              <w:autoSpaceDE/>
              <w:autoSpaceDN/>
              <w:bidi w:val="0"/>
              <w:spacing w:before="1" w:line="360" w:lineRule="auto"/>
              <w:ind w:left="158"/>
              <w:jc w:val="both"/>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rPr>
              <w:t>月</w:t>
            </w:r>
          </w:p>
        </w:tc>
        <w:tc>
          <w:tcPr>
            <w:tcW w:w="447" w:type="dxa"/>
            <w:tcBorders>
              <w:left w:val="nil"/>
            </w:tcBorders>
            <w:noWrap w:val="0"/>
            <w:vAlign w:val="top"/>
          </w:tcPr>
          <w:p w14:paraId="50932E2F">
            <w:pPr>
              <w:pStyle w:val="30"/>
              <w:keepNext w:val="0"/>
              <w:keepLines w:val="0"/>
              <w:pageBreakBefore w:val="0"/>
              <w:widowControl w:val="0"/>
              <w:kinsoku/>
              <w:wordWrap/>
              <w:overflowPunct/>
              <w:topLinePunct w:val="0"/>
              <w:autoSpaceDE/>
              <w:autoSpaceDN/>
              <w:bidi w:val="0"/>
              <w:spacing w:line="360" w:lineRule="auto"/>
              <w:jc w:val="both"/>
              <w:textAlignment w:val="auto"/>
              <w:rPr>
                <w:rFonts w:hint="eastAsia" w:ascii="宋体" w:hAnsi="宋体" w:eastAsia="宋体" w:cs="宋体"/>
                <w:color w:val="auto"/>
                <w:sz w:val="24"/>
                <w:szCs w:val="24"/>
              </w:rPr>
            </w:pPr>
          </w:p>
          <w:p w14:paraId="6CBA72C6">
            <w:pPr>
              <w:pStyle w:val="30"/>
              <w:keepNext w:val="0"/>
              <w:keepLines w:val="0"/>
              <w:pageBreakBefore w:val="0"/>
              <w:widowControl w:val="0"/>
              <w:kinsoku/>
              <w:wordWrap/>
              <w:overflowPunct/>
              <w:topLinePunct w:val="0"/>
              <w:autoSpaceDE/>
              <w:autoSpaceDN/>
              <w:bidi w:val="0"/>
              <w:spacing w:before="8" w:line="360" w:lineRule="auto"/>
              <w:jc w:val="both"/>
              <w:textAlignment w:val="auto"/>
              <w:rPr>
                <w:rFonts w:hint="eastAsia" w:ascii="宋体" w:hAnsi="宋体" w:eastAsia="宋体" w:cs="宋体"/>
                <w:color w:val="auto"/>
                <w:sz w:val="24"/>
                <w:szCs w:val="24"/>
              </w:rPr>
            </w:pPr>
          </w:p>
          <w:p w14:paraId="03233E5D">
            <w:pPr>
              <w:pStyle w:val="30"/>
              <w:keepNext w:val="0"/>
              <w:keepLines w:val="0"/>
              <w:pageBreakBefore w:val="0"/>
              <w:widowControl w:val="0"/>
              <w:kinsoku/>
              <w:wordWrap/>
              <w:overflowPunct/>
              <w:topLinePunct w:val="0"/>
              <w:autoSpaceDE/>
              <w:autoSpaceDN/>
              <w:bidi w:val="0"/>
              <w:spacing w:before="1" w:line="360" w:lineRule="auto"/>
              <w:ind w:left="159"/>
              <w:jc w:val="both"/>
              <w:textAlignment w:val="auto"/>
              <w:rPr>
                <w:rFonts w:hint="eastAsia" w:ascii="宋体" w:hAnsi="宋体" w:eastAsia="宋体" w:cs="宋体"/>
                <w:color w:val="auto"/>
                <w:sz w:val="24"/>
                <w:szCs w:val="24"/>
              </w:rPr>
            </w:pPr>
            <w:r>
              <w:rPr>
                <w:rFonts w:hint="eastAsia" w:ascii="宋体" w:hAnsi="宋体" w:eastAsia="宋体" w:cs="宋体"/>
                <w:color w:val="auto"/>
                <w:w w:val="99"/>
                <w:sz w:val="24"/>
                <w:szCs w:val="24"/>
              </w:rPr>
              <w:t>日</w:t>
            </w:r>
          </w:p>
        </w:tc>
      </w:tr>
      <w:tr w14:paraId="57EE0E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exact"/>
          <w:jc w:val="center"/>
        </w:trPr>
        <w:tc>
          <w:tcPr>
            <w:tcW w:w="4079" w:type="dxa"/>
            <w:gridSpan w:val="4"/>
            <w:noWrap w:val="0"/>
            <w:vAlign w:val="center"/>
          </w:tcPr>
          <w:p w14:paraId="54B6C675">
            <w:pPr>
              <w:pStyle w:val="30"/>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 xml:space="preserve">单位地址： </w:t>
            </w:r>
          </w:p>
        </w:tc>
        <w:tc>
          <w:tcPr>
            <w:tcW w:w="4638" w:type="dxa"/>
            <w:gridSpan w:val="4"/>
            <w:noWrap w:val="0"/>
            <w:vAlign w:val="center"/>
          </w:tcPr>
          <w:p w14:paraId="40A29A17">
            <w:pPr>
              <w:pStyle w:val="30"/>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单位地址：</w:t>
            </w:r>
          </w:p>
        </w:tc>
      </w:tr>
      <w:tr w14:paraId="45108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exact"/>
          <w:jc w:val="center"/>
        </w:trPr>
        <w:tc>
          <w:tcPr>
            <w:tcW w:w="4079" w:type="dxa"/>
            <w:gridSpan w:val="4"/>
            <w:noWrap w:val="0"/>
            <w:vAlign w:val="center"/>
          </w:tcPr>
          <w:p w14:paraId="115BCBC9">
            <w:pPr>
              <w:pStyle w:val="30"/>
              <w:keepNext w:val="0"/>
              <w:keepLines w:val="0"/>
              <w:pageBreakBefore w:val="0"/>
              <w:widowControl w:val="0"/>
              <w:kinsoku/>
              <w:wordWrap/>
              <w:overflowPunct/>
              <w:topLinePunct w:val="0"/>
              <w:autoSpaceDE/>
              <w:autoSpaceDN/>
              <w:bidi w:val="0"/>
              <w:spacing w:before="1"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c>
          <w:tcPr>
            <w:tcW w:w="4638" w:type="dxa"/>
            <w:gridSpan w:val="4"/>
            <w:noWrap w:val="0"/>
            <w:vAlign w:val="center"/>
          </w:tcPr>
          <w:p w14:paraId="07C5F72A">
            <w:pPr>
              <w:pStyle w:val="30"/>
              <w:keepNext w:val="0"/>
              <w:keepLines w:val="0"/>
              <w:pageBreakBefore w:val="0"/>
              <w:widowControl w:val="0"/>
              <w:kinsoku/>
              <w:wordWrap/>
              <w:overflowPunct/>
              <w:topLinePunct w:val="0"/>
              <w:autoSpaceDE/>
              <w:autoSpaceDN/>
              <w:bidi w:val="0"/>
              <w:spacing w:before="1"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法定代表人：</w:t>
            </w:r>
          </w:p>
        </w:tc>
      </w:tr>
      <w:tr w14:paraId="7E5FC9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exact"/>
          <w:jc w:val="center"/>
        </w:trPr>
        <w:tc>
          <w:tcPr>
            <w:tcW w:w="4079" w:type="dxa"/>
            <w:gridSpan w:val="4"/>
            <w:noWrap w:val="0"/>
            <w:vAlign w:val="center"/>
          </w:tcPr>
          <w:p w14:paraId="4873B25C">
            <w:pPr>
              <w:pStyle w:val="30"/>
              <w:keepNext w:val="0"/>
              <w:keepLines w:val="0"/>
              <w:pageBreakBefore w:val="0"/>
              <w:widowControl w:val="0"/>
              <w:kinsoku/>
              <w:wordWrap/>
              <w:overflowPunct/>
              <w:topLinePunct w:val="0"/>
              <w:autoSpaceDE/>
              <w:autoSpaceDN/>
              <w:bidi w:val="0"/>
              <w:spacing w:before="1"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c>
          <w:tcPr>
            <w:tcW w:w="4638" w:type="dxa"/>
            <w:gridSpan w:val="4"/>
            <w:noWrap w:val="0"/>
            <w:vAlign w:val="center"/>
          </w:tcPr>
          <w:p w14:paraId="2DFE2CB7">
            <w:pPr>
              <w:pStyle w:val="30"/>
              <w:keepNext w:val="0"/>
              <w:keepLines w:val="0"/>
              <w:pageBreakBefore w:val="0"/>
              <w:widowControl w:val="0"/>
              <w:kinsoku/>
              <w:wordWrap/>
              <w:overflowPunct/>
              <w:topLinePunct w:val="0"/>
              <w:autoSpaceDE/>
              <w:autoSpaceDN/>
              <w:bidi w:val="0"/>
              <w:spacing w:before="1"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委托代理人</w:t>
            </w:r>
          </w:p>
        </w:tc>
      </w:tr>
      <w:tr w14:paraId="7A73AB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exact"/>
          <w:jc w:val="center"/>
        </w:trPr>
        <w:tc>
          <w:tcPr>
            <w:tcW w:w="4079" w:type="dxa"/>
            <w:gridSpan w:val="4"/>
            <w:noWrap w:val="0"/>
            <w:vAlign w:val="center"/>
          </w:tcPr>
          <w:p w14:paraId="2BCE3C28">
            <w:pPr>
              <w:pStyle w:val="30"/>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c>
          <w:tcPr>
            <w:tcW w:w="4638" w:type="dxa"/>
            <w:gridSpan w:val="4"/>
            <w:noWrap w:val="0"/>
            <w:vAlign w:val="center"/>
          </w:tcPr>
          <w:p w14:paraId="73825438">
            <w:pPr>
              <w:pStyle w:val="30"/>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电话：</w:t>
            </w:r>
          </w:p>
        </w:tc>
      </w:tr>
      <w:tr w14:paraId="7F5D52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exact"/>
          <w:jc w:val="center"/>
        </w:trPr>
        <w:tc>
          <w:tcPr>
            <w:tcW w:w="4079" w:type="dxa"/>
            <w:gridSpan w:val="4"/>
            <w:noWrap w:val="0"/>
            <w:vAlign w:val="center"/>
          </w:tcPr>
          <w:p w14:paraId="4FC738D6">
            <w:pPr>
              <w:pStyle w:val="30"/>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c>
          <w:tcPr>
            <w:tcW w:w="4638" w:type="dxa"/>
            <w:gridSpan w:val="4"/>
            <w:noWrap w:val="0"/>
            <w:vAlign w:val="center"/>
          </w:tcPr>
          <w:p w14:paraId="5669A23E">
            <w:pPr>
              <w:pStyle w:val="30"/>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电子邮箱：</w:t>
            </w:r>
          </w:p>
        </w:tc>
      </w:tr>
      <w:tr w14:paraId="1BCC67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exact"/>
          <w:jc w:val="center"/>
        </w:trPr>
        <w:tc>
          <w:tcPr>
            <w:tcW w:w="4079" w:type="dxa"/>
            <w:gridSpan w:val="4"/>
            <w:noWrap w:val="0"/>
            <w:vAlign w:val="center"/>
          </w:tcPr>
          <w:p w14:paraId="44A75264">
            <w:pPr>
              <w:pStyle w:val="30"/>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c>
          <w:tcPr>
            <w:tcW w:w="4638" w:type="dxa"/>
            <w:gridSpan w:val="4"/>
            <w:noWrap w:val="0"/>
            <w:vAlign w:val="center"/>
          </w:tcPr>
          <w:p w14:paraId="6E35A057">
            <w:pPr>
              <w:pStyle w:val="30"/>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开户银行：</w:t>
            </w:r>
          </w:p>
        </w:tc>
      </w:tr>
      <w:tr w14:paraId="4FA1C2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1" w:hRule="exact"/>
          <w:jc w:val="center"/>
        </w:trPr>
        <w:tc>
          <w:tcPr>
            <w:tcW w:w="4079" w:type="dxa"/>
            <w:gridSpan w:val="4"/>
            <w:noWrap w:val="0"/>
            <w:vAlign w:val="center"/>
          </w:tcPr>
          <w:p w14:paraId="5877AD75">
            <w:pPr>
              <w:pStyle w:val="30"/>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c>
          <w:tcPr>
            <w:tcW w:w="4638" w:type="dxa"/>
            <w:gridSpan w:val="4"/>
            <w:noWrap w:val="0"/>
            <w:vAlign w:val="center"/>
          </w:tcPr>
          <w:p w14:paraId="3E85CE30">
            <w:pPr>
              <w:pStyle w:val="30"/>
              <w:keepNext w:val="0"/>
              <w:keepLines w:val="0"/>
              <w:pageBreakBefore w:val="0"/>
              <w:widowControl w:val="0"/>
              <w:kinsoku/>
              <w:wordWrap/>
              <w:overflowPunct/>
              <w:topLinePunct w:val="0"/>
              <w:autoSpaceDE/>
              <w:autoSpaceDN/>
              <w:bidi w:val="0"/>
              <w:spacing w:line="360" w:lineRule="auto"/>
              <w:ind w:left="108"/>
              <w:jc w:val="both"/>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账号：</w:t>
            </w:r>
          </w:p>
        </w:tc>
      </w:tr>
    </w:tbl>
    <w:p w14:paraId="6D224350">
      <w:pPr>
        <w:jc w:val="both"/>
        <w:rPr>
          <w:rFonts w:hint="eastAsia" w:ascii="宋体" w:hAnsi="宋体" w:eastAsia="宋体" w:cs="宋体"/>
          <w:color w:val="auto"/>
          <w:highlight w:val="none"/>
        </w:rPr>
      </w:pPr>
    </w:p>
    <w:sectPr>
      <w:footerReference r:id="rId6" w:type="default"/>
      <w:pgSz w:w="11906" w:h="16838"/>
      <w:pgMar w:top="1134" w:right="1417" w:bottom="1134" w:left="1417" w:header="720" w:footer="720" w:gutter="0"/>
      <w:pgNumType w:fmt="numberInDash"/>
      <w:cols w:space="0" w:num="1"/>
      <w:rtlGutter w:val="0"/>
      <w:docGrid w:linePitch="33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6B45DE">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7310" cy="15303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7310" cy="153035"/>
                      </a:xfrm>
                      <a:prstGeom prst="rect">
                        <a:avLst/>
                      </a:prstGeom>
                      <a:noFill/>
                      <a:ln w="15875">
                        <a:noFill/>
                      </a:ln>
                    </wps:spPr>
                    <wps:txbx>
                      <w:txbxContent>
                        <w:p w14:paraId="03E9B9B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2.05pt;width:5.3pt;mso-position-horizontal:center;mso-position-horizontal-relative:margin;mso-wrap-style:none;z-index:251661312;mso-width-relative:page;mso-height-relative:page;" filled="f" stroked="f" coordsize="21600,21600" o:gfxdata="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">
              <v:fill on="f" focussize="0,0"/>
              <v:stroke on="f" weight="1.25pt"/>
              <v:imagedata o:title=""/>
              <o:lock v:ext="edit" aspectratio="f"/>
              <v:textbox inset="0mm,0mm,0mm,0mm" style="mso-fit-shape-to-text:t;">
                <w:txbxContent>
                  <w:p w14:paraId="03E9B9B2">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61C32">
    <w:pPr>
      <w:pStyle w:val="16"/>
      <w:keepNext w:val="0"/>
      <w:keepLines w:val="0"/>
      <w:pageBreakBefore w:val="0"/>
      <w:widowControl w:val="0"/>
      <w:kinsoku/>
      <w:wordWrap/>
      <w:overflowPunct/>
      <w:topLinePunct w:val="0"/>
      <w:bidi w:val="0"/>
      <w:adjustRightInd/>
      <w:snapToGrid w:val="0"/>
      <w:spacing w:line="720" w:lineRule="auto"/>
      <w:textAlignment w:val="auto"/>
    </w:pPr>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16BF37">
                          <w:pPr>
                            <w:pStyle w:val="16"/>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316BF37">
                    <w:pPr>
                      <w:pStyle w:val="16"/>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B23298">
    <w:pPr>
      <w:pStyle w:val="16"/>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2E3DAB">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42E3DAB">
                    <w:pPr>
                      <w:pStyle w:val="1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E3C494">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8E1D85"/>
    <w:multiLevelType w:val="singleLevel"/>
    <w:tmpl w:val="9D8E1D85"/>
    <w:lvl w:ilvl="0" w:tentative="0">
      <w:start w:val="3"/>
      <w:numFmt w:val="chineseCounting"/>
      <w:suff w:val="space"/>
      <w:lvlText w:val="第%1章"/>
      <w:lvlJc w:val="left"/>
      <w:rPr>
        <w:rFonts w:hint="eastAsia"/>
      </w:rPr>
    </w:lvl>
  </w:abstractNum>
  <w:abstractNum w:abstractNumId="1">
    <w:nsid w:val="BD10595B"/>
    <w:multiLevelType w:val="singleLevel"/>
    <w:tmpl w:val="BD10595B"/>
    <w:lvl w:ilvl="0" w:tentative="0">
      <w:start w:val="1"/>
      <w:numFmt w:val="decimal"/>
      <w:pStyle w:val="8"/>
      <w:lvlText w:val="%1."/>
      <w:lvlJc w:val="left"/>
      <w:pPr>
        <w:tabs>
          <w:tab w:val="left" w:pos="360"/>
        </w:tabs>
        <w:ind w:left="360" w:hanging="360"/>
      </w:pPr>
    </w:lvl>
  </w:abstractNum>
  <w:abstractNum w:abstractNumId="2">
    <w:nsid w:val="05DC68F4"/>
    <w:multiLevelType w:val="multilevel"/>
    <w:tmpl w:val="05DC68F4"/>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color w:val="auto"/>
      </w:rPr>
    </w:lvl>
    <w:lvl w:ilvl="2" w:tentative="0">
      <w:start w:val="1"/>
      <w:numFmt w:val="decimal"/>
      <w:pStyle w:val="4"/>
      <w:lvlText w:val="%1.%2.%3."/>
      <w:lvlJc w:val="left"/>
      <w:pPr>
        <w:ind w:left="720" w:hanging="720"/>
      </w:pPr>
      <w:rPr>
        <w:rFonts w:hint="default"/>
      </w:rPr>
    </w:lvl>
    <w:lvl w:ilvl="3" w:tentative="0">
      <w:start w:val="1"/>
      <w:numFmt w:val="decimal"/>
      <w:pStyle w:val="5"/>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lMDQxZjMzZmM4ZTNlMzY1MjFlOTJkNDA3ZTFmN2EifQ=="/>
  </w:docVars>
  <w:rsids>
    <w:rsidRoot w:val="66A6039B"/>
    <w:rsid w:val="000F17CC"/>
    <w:rsid w:val="009A1E5E"/>
    <w:rsid w:val="02445F83"/>
    <w:rsid w:val="024E68F9"/>
    <w:rsid w:val="02836333"/>
    <w:rsid w:val="028C2065"/>
    <w:rsid w:val="02E25784"/>
    <w:rsid w:val="030A0E5C"/>
    <w:rsid w:val="031C102B"/>
    <w:rsid w:val="0328714A"/>
    <w:rsid w:val="043A1F42"/>
    <w:rsid w:val="04CE5ACF"/>
    <w:rsid w:val="052B2486"/>
    <w:rsid w:val="05393890"/>
    <w:rsid w:val="05EA0EFD"/>
    <w:rsid w:val="067850EC"/>
    <w:rsid w:val="06EC6CA1"/>
    <w:rsid w:val="0791135E"/>
    <w:rsid w:val="08B17F47"/>
    <w:rsid w:val="08B576D2"/>
    <w:rsid w:val="094A5252"/>
    <w:rsid w:val="0A2D54AE"/>
    <w:rsid w:val="0A4342C7"/>
    <w:rsid w:val="0AF60165"/>
    <w:rsid w:val="0B8C5C89"/>
    <w:rsid w:val="0B9E7225"/>
    <w:rsid w:val="0BFC2F22"/>
    <w:rsid w:val="0C1B5C6F"/>
    <w:rsid w:val="0CA04150"/>
    <w:rsid w:val="0F880FEA"/>
    <w:rsid w:val="10841A4A"/>
    <w:rsid w:val="10FB7185"/>
    <w:rsid w:val="1111121D"/>
    <w:rsid w:val="11765FEA"/>
    <w:rsid w:val="12F511A7"/>
    <w:rsid w:val="13314495"/>
    <w:rsid w:val="142D6598"/>
    <w:rsid w:val="14887A48"/>
    <w:rsid w:val="14C333C2"/>
    <w:rsid w:val="14E87AD6"/>
    <w:rsid w:val="167F0F82"/>
    <w:rsid w:val="16E71CED"/>
    <w:rsid w:val="1715739A"/>
    <w:rsid w:val="17C25FFF"/>
    <w:rsid w:val="180970F2"/>
    <w:rsid w:val="1904793D"/>
    <w:rsid w:val="192E3F40"/>
    <w:rsid w:val="19B27357"/>
    <w:rsid w:val="19D667DA"/>
    <w:rsid w:val="1A367BB6"/>
    <w:rsid w:val="1B3F1EAC"/>
    <w:rsid w:val="1CA8559E"/>
    <w:rsid w:val="1DB95116"/>
    <w:rsid w:val="1EC61EA9"/>
    <w:rsid w:val="20A30FF2"/>
    <w:rsid w:val="21410277"/>
    <w:rsid w:val="218224D5"/>
    <w:rsid w:val="25783AA2"/>
    <w:rsid w:val="259124D5"/>
    <w:rsid w:val="25960E0A"/>
    <w:rsid w:val="25A11566"/>
    <w:rsid w:val="25FA451E"/>
    <w:rsid w:val="27076EF2"/>
    <w:rsid w:val="27265B04"/>
    <w:rsid w:val="27291A06"/>
    <w:rsid w:val="278A3680"/>
    <w:rsid w:val="28354600"/>
    <w:rsid w:val="28372837"/>
    <w:rsid w:val="28FC235B"/>
    <w:rsid w:val="298C67CA"/>
    <w:rsid w:val="2A691C72"/>
    <w:rsid w:val="2CA14A1C"/>
    <w:rsid w:val="2CB65660"/>
    <w:rsid w:val="2CF950D6"/>
    <w:rsid w:val="2D982C35"/>
    <w:rsid w:val="2DE95118"/>
    <w:rsid w:val="2DF75525"/>
    <w:rsid w:val="2E8B77F8"/>
    <w:rsid w:val="2EB47CCA"/>
    <w:rsid w:val="2F5F1F54"/>
    <w:rsid w:val="2FCC6CFF"/>
    <w:rsid w:val="30413E63"/>
    <w:rsid w:val="307B44AD"/>
    <w:rsid w:val="30C8258C"/>
    <w:rsid w:val="31BF1674"/>
    <w:rsid w:val="31ED4F37"/>
    <w:rsid w:val="327E0629"/>
    <w:rsid w:val="330F63BC"/>
    <w:rsid w:val="365051CD"/>
    <w:rsid w:val="370A7D4B"/>
    <w:rsid w:val="375C56EF"/>
    <w:rsid w:val="38F30F7F"/>
    <w:rsid w:val="39010EFA"/>
    <w:rsid w:val="39981C2C"/>
    <w:rsid w:val="3B4E358B"/>
    <w:rsid w:val="3BB21EA5"/>
    <w:rsid w:val="3C504A40"/>
    <w:rsid w:val="3D251A29"/>
    <w:rsid w:val="3D453E79"/>
    <w:rsid w:val="3F412AD4"/>
    <w:rsid w:val="408A49C4"/>
    <w:rsid w:val="4157061F"/>
    <w:rsid w:val="425E2DCE"/>
    <w:rsid w:val="43917E18"/>
    <w:rsid w:val="43CA545D"/>
    <w:rsid w:val="45561886"/>
    <w:rsid w:val="465C6FE9"/>
    <w:rsid w:val="465D71D7"/>
    <w:rsid w:val="466B0126"/>
    <w:rsid w:val="46D03D14"/>
    <w:rsid w:val="474B6557"/>
    <w:rsid w:val="47560017"/>
    <w:rsid w:val="487979B8"/>
    <w:rsid w:val="48D63091"/>
    <w:rsid w:val="4A022B3E"/>
    <w:rsid w:val="4A161EDC"/>
    <w:rsid w:val="4C33042B"/>
    <w:rsid w:val="4C59349D"/>
    <w:rsid w:val="4DB94955"/>
    <w:rsid w:val="4E426DE8"/>
    <w:rsid w:val="4E517591"/>
    <w:rsid w:val="4F3F1F23"/>
    <w:rsid w:val="50B23D52"/>
    <w:rsid w:val="50ED74E7"/>
    <w:rsid w:val="511D2CEB"/>
    <w:rsid w:val="54016AA9"/>
    <w:rsid w:val="5455279C"/>
    <w:rsid w:val="55142657"/>
    <w:rsid w:val="56A83E2A"/>
    <w:rsid w:val="5A850AC5"/>
    <w:rsid w:val="5AFA22EF"/>
    <w:rsid w:val="5BCD4DE3"/>
    <w:rsid w:val="5D0B2591"/>
    <w:rsid w:val="5D3A2E77"/>
    <w:rsid w:val="60C21D5E"/>
    <w:rsid w:val="62150714"/>
    <w:rsid w:val="62332ED7"/>
    <w:rsid w:val="630D5296"/>
    <w:rsid w:val="634E31D8"/>
    <w:rsid w:val="63A147E3"/>
    <w:rsid w:val="63BF4BFF"/>
    <w:rsid w:val="64A744DA"/>
    <w:rsid w:val="654029A7"/>
    <w:rsid w:val="65CD0625"/>
    <w:rsid w:val="65D13934"/>
    <w:rsid w:val="669E5263"/>
    <w:rsid w:val="66A6039B"/>
    <w:rsid w:val="679F4139"/>
    <w:rsid w:val="68FD37E0"/>
    <w:rsid w:val="6A292C20"/>
    <w:rsid w:val="6BD96B5C"/>
    <w:rsid w:val="6C3A0E38"/>
    <w:rsid w:val="6DD9B0FA"/>
    <w:rsid w:val="6EBC1C2F"/>
    <w:rsid w:val="6ED34F4F"/>
    <w:rsid w:val="6F5A4806"/>
    <w:rsid w:val="6F9B7998"/>
    <w:rsid w:val="6FE67789"/>
    <w:rsid w:val="716F492B"/>
    <w:rsid w:val="73027B3B"/>
    <w:rsid w:val="73734595"/>
    <w:rsid w:val="73912694"/>
    <w:rsid w:val="746565D3"/>
    <w:rsid w:val="75DC7742"/>
    <w:rsid w:val="76087457"/>
    <w:rsid w:val="7717234A"/>
    <w:rsid w:val="778A5E99"/>
    <w:rsid w:val="786F3C2C"/>
    <w:rsid w:val="78F6456A"/>
    <w:rsid w:val="79F25D2F"/>
    <w:rsid w:val="7A2B2945"/>
    <w:rsid w:val="7AF87592"/>
    <w:rsid w:val="7C025299"/>
    <w:rsid w:val="7C1032C9"/>
    <w:rsid w:val="7CBD248F"/>
    <w:rsid w:val="7D8775BA"/>
    <w:rsid w:val="7E451C55"/>
    <w:rsid w:val="7EC87E8B"/>
    <w:rsid w:val="7F3F6048"/>
    <w:rsid w:val="7F887A01"/>
    <w:rsid w:val="7FBE7A03"/>
    <w:rsid w:val="7FE7D781"/>
    <w:rsid w:val="7FED6E80"/>
    <w:rsid w:val="9FF92DC0"/>
    <w:rsid w:val="B7F7A431"/>
    <w:rsid w:val="DFFFCF4D"/>
    <w:rsid w:val="F7BF6C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semiHidden="0" w:name="heading 4"/>
    <w:lsdException w:qFormat="1" w:unhideWhenUsed="0" w:uiPriority="9"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5">
    <w:name w:val="heading 4"/>
    <w:basedOn w:val="1"/>
    <w:next w:val="1"/>
    <w:unhideWhenUsed/>
    <w:qFormat/>
    <w:uiPriority w:val="0"/>
    <w:pPr>
      <w:keepNext/>
      <w:keepLines/>
      <w:numPr>
        <w:ilvl w:val="3"/>
        <w:numId w:val="1"/>
      </w:numPr>
      <w:tabs>
        <w:tab w:val="left" w:pos="0"/>
      </w:tabs>
      <w:ind w:left="864" w:hanging="864" w:firstLineChars="0"/>
      <w:outlineLvl w:val="3"/>
    </w:pPr>
    <w:rPr>
      <w:rFonts w:ascii="仿宋" w:hAnsi="仿宋"/>
      <w:b/>
      <w:sz w:val="28"/>
    </w:rPr>
  </w:style>
  <w:style w:type="paragraph" w:styleId="6">
    <w:name w:val="heading 5"/>
    <w:basedOn w:val="1"/>
    <w:next w:val="7"/>
    <w:qFormat/>
    <w:uiPriority w:val="9"/>
    <w:pPr>
      <w:keepNext/>
      <w:keepLines/>
      <w:spacing w:before="280" w:after="290" w:line="376" w:lineRule="auto"/>
      <w:outlineLvl w:val="4"/>
    </w:pPr>
    <w:rPr>
      <w:b/>
      <w:bCs/>
      <w:sz w:val="28"/>
      <w:szCs w:val="28"/>
    </w:rPr>
  </w:style>
  <w:style w:type="character" w:default="1" w:styleId="24">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7">
    <w:name w:val="Normal Indent"/>
    <w:basedOn w:val="1"/>
    <w:next w:val="1"/>
    <w:qFormat/>
    <w:uiPriority w:val="0"/>
    <w:pPr>
      <w:ind w:firstLine="420"/>
    </w:pPr>
    <w:rPr>
      <w:szCs w:val="20"/>
    </w:rPr>
  </w:style>
  <w:style w:type="paragraph" w:styleId="8">
    <w:name w:val="List Number"/>
    <w:basedOn w:val="1"/>
    <w:qFormat/>
    <w:uiPriority w:val="0"/>
    <w:pPr>
      <w:numPr>
        <w:ilvl w:val="0"/>
        <w:numId w:val="2"/>
      </w:numPr>
    </w:pPr>
  </w:style>
  <w:style w:type="paragraph" w:styleId="9">
    <w:name w:val="Document Map"/>
    <w:basedOn w:val="2"/>
    <w:next w:val="1"/>
    <w:qFormat/>
    <w:uiPriority w:val="0"/>
    <w:pPr>
      <w:widowControl/>
      <w:shd w:val="clear" w:color="000000" w:fill="000080"/>
      <w:autoSpaceDE/>
      <w:autoSpaceDN/>
      <w:spacing w:before="0" w:after="0" w:line="240" w:lineRule="auto"/>
      <w:ind w:left="0" w:firstLine="4"/>
    </w:pPr>
  </w:style>
  <w:style w:type="paragraph" w:styleId="10">
    <w:name w:val="annotation text"/>
    <w:basedOn w:val="1"/>
    <w:qFormat/>
    <w:uiPriority w:val="0"/>
    <w:pPr>
      <w:jc w:val="left"/>
    </w:pPr>
  </w:style>
  <w:style w:type="paragraph" w:styleId="11">
    <w:name w:val="Body Text 3"/>
    <w:basedOn w:val="1"/>
    <w:unhideWhenUsed/>
    <w:qFormat/>
    <w:uiPriority w:val="99"/>
    <w:pPr>
      <w:spacing w:after="120"/>
    </w:pPr>
    <w:rPr>
      <w:sz w:val="16"/>
      <w:szCs w:val="16"/>
    </w:rPr>
  </w:style>
  <w:style w:type="paragraph" w:styleId="12">
    <w:name w:val="Body Text"/>
    <w:basedOn w:val="1"/>
    <w:qFormat/>
    <w:uiPriority w:val="0"/>
    <w:pPr>
      <w:jc w:val="center"/>
    </w:pPr>
  </w:style>
  <w:style w:type="paragraph" w:styleId="13">
    <w:name w:val="Body Text Indent"/>
    <w:basedOn w:val="1"/>
    <w:qFormat/>
    <w:uiPriority w:val="0"/>
    <w:pPr>
      <w:ind w:firstLine="830" w:firstLineChars="352"/>
    </w:pPr>
    <w:rPr>
      <w:rFonts w:ascii="仿宋_GB2312" w:eastAsia="仿宋_GB2312"/>
      <w:kern w:val="0"/>
      <w:sz w:val="32"/>
      <w:szCs w:val="20"/>
    </w:rPr>
  </w:style>
  <w:style w:type="paragraph" w:styleId="14">
    <w:name w:val="List 2"/>
    <w:basedOn w:val="1"/>
    <w:unhideWhenUsed/>
    <w:qFormat/>
    <w:uiPriority w:val="99"/>
    <w:pPr>
      <w:ind w:left="100" w:leftChars="200" w:hanging="200" w:hangingChars="200"/>
      <w:contextualSpacing/>
    </w:pPr>
  </w:style>
  <w:style w:type="paragraph" w:styleId="15">
    <w:name w:val="Plain Text"/>
    <w:basedOn w:val="1"/>
    <w:next w:val="1"/>
    <w:qFormat/>
    <w:uiPriority w:val="0"/>
    <w:rPr>
      <w:rFonts w:ascii="宋体" w:hAnsi="Courier New"/>
      <w:szCs w:val="20"/>
    </w:rPr>
  </w:style>
  <w:style w:type="paragraph" w:styleId="16">
    <w:name w:val="footer"/>
    <w:basedOn w:val="1"/>
    <w:qFormat/>
    <w:uiPriority w:val="0"/>
    <w:pPr>
      <w:tabs>
        <w:tab w:val="center" w:pos="4153"/>
        <w:tab w:val="right" w:pos="8306"/>
      </w:tabs>
      <w:snapToGrid w:val="0"/>
      <w:jc w:val="left"/>
    </w:pPr>
    <w:rPr>
      <w:sz w:val="18"/>
      <w:szCs w:val="18"/>
    </w:rPr>
  </w:style>
  <w:style w:type="paragraph" w:styleId="17">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18">
    <w:name w:val="toc 1"/>
    <w:basedOn w:val="1"/>
    <w:next w:val="1"/>
    <w:unhideWhenUsed/>
    <w:qFormat/>
    <w:uiPriority w:val="39"/>
  </w:style>
  <w:style w:type="paragraph" w:styleId="19">
    <w:name w:val="Body Text Indent 3"/>
    <w:basedOn w:val="1"/>
    <w:qFormat/>
    <w:uiPriority w:val="0"/>
    <w:pPr>
      <w:spacing w:after="120"/>
      <w:ind w:left="420" w:leftChars="200"/>
    </w:pPr>
    <w:rPr>
      <w:sz w:val="16"/>
      <w:szCs w:val="16"/>
    </w:rPr>
  </w:style>
  <w:style w:type="paragraph" w:styleId="20">
    <w:name w:val="toc 2"/>
    <w:basedOn w:val="1"/>
    <w:next w:val="1"/>
    <w:unhideWhenUsed/>
    <w:qFormat/>
    <w:uiPriority w:val="39"/>
    <w:pPr>
      <w:tabs>
        <w:tab w:val="right" w:leader="dot" w:pos="8296"/>
      </w:tabs>
      <w:ind w:left="420" w:leftChars="200"/>
    </w:pPr>
  </w:style>
  <w:style w:type="paragraph" w:styleId="21">
    <w:name w:val="Body Text First Indent 2"/>
    <w:basedOn w:val="13"/>
    <w:next w:val="1"/>
    <w:unhideWhenUsed/>
    <w:qFormat/>
    <w:uiPriority w:val="99"/>
    <w:pPr>
      <w:tabs>
        <w:tab w:val="left" w:pos="0"/>
      </w:tabs>
      <w:spacing w:after="120"/>
      <w:ind w:left="420" w:leftChars="200" w:firstLine="420" w:firstLineChars="200"/>
    </w:pPr>
    <w:rPr>
      <w:spacing w:val="-4"/>
      <w:sz w:val="21"/>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Hyperlink"/>
    <w:unhideWhenUsed/>
    <w:qFormat/>
    <w:uiPriority w:val="99"/>
    <w:rPr>
      <w:color w:val="0000FF"/>
      <w:u w:val="single"/>
    </w:rPr>
  </w:style>
  <w:style w:type="character" w:styleId="26">
    <w:name w:val="annotation reference"/>
    <w:qFormat/>
    <w:uiPriority w:val="0"/>
    <w:rPr>
      <w:sz w:val="21"/>
      <w:szCs w:val="21"/>
    </w:rPr>
  </w:style>
  <w:style w:type="paragraph" w:styleId="27">
    <w:name w:val="List Paragraph"/>
    <w:basedOn w:val="1"/>
    <w:qFormat/>
    <w:uiPriority w:val="34"/>
    <w:pPr>
      <w:ind w:firstLine="420" w:firstLineChars="200"/>
    </w:pPr>
  </w:style>
  <w:style w:type="paragraph" w:customStyle="1" w:styleId="28">
    <w:name w:val="WPSOffice手动目录 1"/>
    <w:qFormat/>
    <w:uiPriority w:val="0"/>
    <w:pPr>
      <w:ind w:leftChars="0"/>
    </w:pPr>
    <w:rPr>
      <w:rFonts w:asciiTheme="minorHAnsi" w:hAnsiTheme="minorHAnsi" w:eastAsiaTheme="minorEastAsia" w:cstheme="minorBidi"/>
      <w:sz w:val="20"/>
      <w:szCs w:val="20"/>
    </w:rPr>
  </w:style>
  <w:style w:type="paragraph" w:customStyle="1" w:styleId="29">
    <w:name w:val="列出段落1"/>
    <w:basedOn w:val="1"/>
    <w:qFormat/>
    <w:uiPriority w:val="34"/>
    <w:pPr>
      <w:ind w:firstLine="420" w:firstLineChars="200"/>
    </w:pPr>
  </w:style>
  <w:style w:type="paragraph" w:customStyle="1" w:styleId="30">
    <w:name w:val="Table Paragraph"/>
    <w:basedOn w:val="1"/>
    <w:qFormat/>
    <w:uiPriority w:val="1"/>
    <w:rPr>
      <w:rFonts w:ascii="宋体" w:hAnsi="宋体" w:eastAsia="宋体" w:cs="宋体"/>
    </w:rPr>
  </w:style>
  <w:style w:type="paragraph" w:customStyle="1" w:styleId="31">
    <w:name w:val="表格文字"/>
    <w:basedOn w:val="13"/>
    <w:next w:val="32"/>
    <w:qFormat/>
    <w:uiPriority w:val="0"/>
    <w:pPr>
      <w:adjustRightInd w:val="0"/>
      <w:spacing w:line="420" w:lineRule="atLeast"/>
      <w:jc w:val="left"/>
      <w:textAlignment w:val="baseline"/>
    </w:pPr>
    <w:rPr>
      <w:kern w:val="0"/>
    </w:rPr>
  </w:style>
  <w:style w:type="paragraph" w:customStyle="1" w:styleId="32">
    <w:name w:val="font5"/>
    <w:basedOn w:val="2"/>
    <w:next w:val="9"/>
    <w:qFormat/>
    <w:uiPriority w:val="0"/>
    <w:pPr>
      <w:widowControl/>
      <w:autoSpaceDE/>
      <w:autoSpaceDN/>
      <w:spacing w:before="280" w:after="280" w:line="240" w:lineRule="auto"/>
      <w:ind w:left="0" w:firstLine="3584"/>
    </w:pPr>
  </w:style>
  <w:style w:type="table" w:customStyle="1" w:styleId="33">
    <w:name w:val="Table Normal"/>
    <w:semiHidden/>
    <w:unhideWhenUsed/>
    <w:qFormat/>
    <w:uiPriority w:val="0"/>
    <w:tblPr>
      <w:tblCellMar>
        <w:top w:w="0" w:type="dxa"/>
        <w:left w:w="0" w:type="dxa"/>
        <w:bottom w:w="0" w:type="dxa"/>
        <w:right w:w="0" w:type="dxa"/>
      </w:tblCellMar>
    </w:tblPr>
  </w:style>
  <w:style w:type="paragraph" w:customStyle="1" w:styleId="34">
    <w:name w:val="Table Text"/>
    <w:basedOn w:val="1"/>
    <w:semiHidden/>
    <w:qFormat/>
    <w:uiPriority w:val="0"/>
    <w:rPr>
      <w:rFonts w:ascii="宋体" w:hAnsi="宋体" w:eastAsia="宋体" w:cs="宋体"/>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13197</Words>
  <Characters>14100</Characters>
  <Lines>0</Lines>
  <Paragraphs>0</Paragraphs>
  <TotalTime>37</TotalTime>
  <ScaleCrop>false</ScaleCrop>
  <LinksUpToDate>false</LinksUpToDate>
  <CharactersWithSpaces>14218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2021-06-24T08:58:00Z</dcterms:created>
  <dc:creator>NTKO</dc:creator>
  <cp:lastModifiedBy>野孩子</cp:lastModifiedBy>
  <cp:lastPrinted>2023-11-10T01:26:00Z</cp:lastPrinted>
  <dcterms:modified xsi:type="dcterms:W3CDTF">2026-01-09T07:28:29Z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64FE6B5C588C4B159B26F6CFE51B609D_13</vt:lpwstr>
  </property>
  <property fmtid="{D5CDD505-2E9C-101B-9397-08002B2CF9AE}" pid="4" name="KSOTemplateDocerSaveRecord">
    <vt:lpwstr>eyJoZGlkIjoiMWI4NGRhMzk1MjIxZWJiMDUwMDg4MjZkN2JjOWIwNGIiLCJ1c2VySWQiOiIyMzMxMDgzOTgifQ==</vt:lpwstr>
  </property>
</Properties>
</file>