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280"/>
        <w:gridCol w:w="709"/>
        <w:gridCol w:w="6969"/>
      </w:tblGrid>
      <w:tr w14:paraId="30EA8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688" w:type="dxa"/>
            <w:gridSpan w:val="4"/>
            <w:noWrap w:val="0"/>
            <w:vAlign w:val="center"/>
          </w:tcPr>
          <w:p w14:paraId="58C720A7">
            <w:pPr>
              <w:widowControl w:val="0"/>
              <w:kinsoku/>
              <w:autoSpaceDE/>
              <w:autoSpaceDN/>
              <w:adjustRightInd w:val="0"/>
              <w:snapToGrid/>
              <w:spacing w:line="410" w:lineRule="exact"/>
              <w:jc w:val="left"/>
              <w:textAlignment w:val="baseline"/>
              <w:rPr>
                <w:rFonts w:hint="eastAsia" w:ascii="宋体" w:hAnsi="宋体" w:eastAsia="宋体" w:cs="宋体"/>
                <w:b/>
                <w:snapToGrid/>
                <w:color w:val="auto"/>
                <w:kern w:val="2"/>
                <w:sz w:val="24"/>
                <w:szCs w:val="24"/>
                <w:highlight w:val="none"/>
                <w:lang w:val="en-US" w:eastAsia="zh-CN"/>
              </w:rPr>
            </w:pPr>
            <w:r>
              <w:rPr>
                <w:rFonts w:hint="eastAsia" w:ascii="宋体" w:hAnsi="宋体" w:eastAsia="宋体" w:cs="宋体"/>
                <w:b/>
                <w:snapToGrid/>
                <w:color w:val="auto"/>
                <w:kern w:val="2"/>
                <w:sz w:val="24"/>
                <w:szCs w:val="24"/>
                <w:highlight w:val="none"/>
                <w:lang w:val="en-US" w:eastAsia="zh-CN"/>
              </w:rPr>
              <w:t>1分标</w:t>
            </w:r>
          </w:p>
        </w:tc>
      </w:tr>
      <w:tr w14:paraId="132AE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30" w:type="dxa"/>
            <w:noWrap w:val="0"/>
            <w:vAlign w:val="center"/>
          </w:tcPr>
          <w:p w14:paraId="092D77CD">
            <w:pPr>
              <w:widowControl w:val="0"/>
              <w:kinsoku/>
              <w:autoSpaceDE/>
              <w:autoSpaceDN/>
              <w:adjustRightInd w:val="0"/>
              <w:snapToGrid/>
              <w:spacing w:line="410" w:lineRule="exact"/>
              <w:jc w:val="center"/>
              <w:textAlignment w:val="baseline"/>
              <w:rPr>
                <w:rFonts w:hint="eastAsia" w:ascii="宋体" w:hAnsi="宋体" w:eastAsia="宋体" w:cs="宋体"/>
                <w:b/>
                <w:snapToGrid/>
                <w:color w:val="auto"/>
                <w:kern w:val="2"/>
                <w:sz w:val="24"/>
                <w:szCs w:val="24"/>
                <w:highlight w:val="none"/>
                <w:lang w:eastAsia="zh-CN"/>
              </w:rPr>
            </w:pPr>
            <w:r>
              <w:rPr>
                <w:rFonts w:hint="eastAsia" w:ascii="宋体" w:hAnsi="宋体" w:eastAsia="宋体" w:cs="宋体"/>
                <w:b/>
                <w:snapToGrid/>
                <w:color w:val="auto"/>
                <w:kern w:val="2"/>
                <w:sz w:val="24"/>
                <w:szCs w:val="24"/>
                <w:highlight w:val="none"/>
                <w:lang w:eastAsia="zh-CN"/>
              </w:rPr>
              <w:t>序号</w:t>
            </w:r>
          </w:p>
        </w:tc>
        <w:tc>
          <w:tcPr>
            <w:tcW w:w="1280" w:type="dxa"/>
            <w:noWrap w:val="0"/>
            <w:vAlign w:val="center"/>
          </w:tcPr>
          <w:p w14:paraId="2EE4D0EF">
            <w:pPr>
              <w:widowControl w:val="0"/>
              <w:kinsoku/>
              <w:autoSpaceDE/>
              <w:autoSpaceDN/>
              <w:adjustRightInd w:val="0"/>
              <w:snapToGrid/>
              <w:spacing w:line="410" w:lineRule="exact"/>
              <w:jc w:val="center"/>
              <w:textAlignment w:val="baseline"/>
              <w:rPr>
                <w:rFonts w:hint="eastAsia" w:ascii="宋体" w:hAnsi="宋体" w:eastAsia="宋体" w:cs="宋体"/>
                <w:snapToGrid/>
                <w:color w:val="auto"/>
                <w:kern w:val="2"/>
                <w:sz w:val="24"/>
                <w:szCs w:val="24"/>
                <w:highlight w:val="none"/>
                <w:lang w:eastAsia="zh-CN"/>
              </w:rPr>
            </w:pPr>
            <w:r>
              <w:rPr>
                <w:rFonts w:hint="eastAsia" w:ascii="宋体" w:hAnsi="宋体" w:eastAsia="宋体" w:cs="宋体"/>
                <w:b/>
                <w:snapToGrid/>
                <w:color w:val="auto"/>
                <w:kern w:val="2"/>
                <w:sz w:val="24"/>
                <w:szCs w:val="24"/>
                <w:highlight w:val="none"/>
                <w:lang w:eastAsia="zh-CN"/>
              </w:rPr>
              <w:t>评审因素</w:t>
            </w:r>
          </w:p>
        </w:tc>
        <w:tc>
          <w:tcPr>
            <w:tcW w:w="709" w:type="dxa"/>
            <w:noWrap w:val="0"/>
            <w:vAlign w:val="center"/>
          </w:tcPr>
          <w:p w14:paraId="3C196164">
            <w:pPr>
              <w:widowControl w:val="0"/>
              <w:kinsoku/>
              <w:autoSpaceDE/>
              <w:autoSpaceDN/>
              <w:adjustRightInd w:val="0"/>
              <w:snapToGrid/>
              <w:spacing w:line="410" w:lineRule="exact"/>
              <w:jc w:val="center"/>
              <w:textAlignment w:val="baseline"/>
              <w:rPr>
                <w:rFonts w:hint="eastAsia" w:ascii="宋体" w:hAnsi="宋体" w:eastAsia="宋体" w:cs="宋体"/>
                <w:b/>
                <w:snapToGrid/>
                <w:color w:val="auto"/>
                <w:kern w:val="2"/>
                <w:sz w:val="24"/>
                <w:szCs w:val="24"/>
                <w:highlight w:val="none"/>
                <w:lang w:eastAsia="zh-CN"/>
              </w:rPr>
            </w:pPr>
            <w:r>
              <w:rPr>
                <w:rFonts w:hint="eastAsia" w:ascii="宋体" w:hAnsi="宋体" w:eastAsia="宋体" w:cs="宋体"/>
                <w:b/>
                <w:snapToGrid/>
                <w:color w:val="auto"/>
                <w:kern w:val="2"/>
                <w:sz w:val="24"/>
                <w:szCs w:val="24"/>
                <w:highlight w:val="none"/>
                <w:lang w:eastAsia="zh-CN"/>
              </w:rPr>
              <w:t>分值</w:t>
            </w:r>
          </w:p>
        </w:tc>
        <w:tc>
          <w:tcPr>
            <w:tcW w:w="6969" w:type="dxa"/>
            <w:noWrap w:val="0"/>
            <w:vAlign w:val="center"/>
          </w:tcPr>
          <w:p w14:paraId="4EDDED05">
            <w:pPr>
              <w:widowControl w:val="0"/>
              <w:kinsoku/>
              <w:autoSpaceDE/>
              <w:autoSpaceDN/>
              <w:adjustRightInd w:val="0"/>
              <w:snapToGrid/>
              <w:spacing w:line="410" w:lineRule="exact"/>
              <w:jc w:val="center"/>
              <w:textAlignment w:val="baseline"/>
              <w:rPr>
                <w:rFonts w:hint="eastAsia" w:ascii="宋体" w:hAnsi="宋体" w:eastAsia="宋体" w:cs="宋体"/>
                <w:b/>
                <w:snapToGrid/>
                <w:color w:val="auto"/>
                <w:kern w:val="2"/>
                <w:sz w:val="24"/>
                <w:szCs w:val="24"/>
                <w:highlight w:val="none"/>
                <w:lang w:eastAsia="zh-CN"/>
              </w:rPr>
            </w:pPr>
            <w:r>
              <w:rPr>
                <w:rFonts w:hint="eastAsia" w:ascii="宋体" w:hAnsi="宋体" w:eastAsia="宋体" w:cs="宋体"/>
                <w:b/>
                <w:snapToGrid/>
                <w:color w:val="auto"/>
                <w:kern w:val="2"/>
                <w:sz w:val="24"/>
                <w:szCs w:val="24"/>
                <w:highlight w:val="none"/>
                <w:lang w:eastAsia="zh-CN"/>
              </w:rPr>
              <w:t>评标标准</w:t>
            </w:r>
          </w:p>
        </w:tc>
      </w:tr>
      <w:tr w14:paraId="3212F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noWrap w:val="0"/>
            <w:vAlign w:val="center"/>
          </w:tcPr>
          <w:p w14:paraId="121D0809">
            <w:pPr>
              <w:widowControl w:val="0"/>
              <w:kinsoku/>
              <w:autoSpaceDE/>
              <w:autoSpaceDN/>
              <w:adjustRightInd w:val="0"/>
              <w:snapToGrid/>
              <w:spacing w:line="360" w:lineRule="auto"/>
              <w:jc w:val="center"/>
              <w:textAlignment w:val="baseline"/>
              <w:rPr>
                <w:rFonts w:hint="eastAsia" w:ascii="宋体" w:hAnsi="宋体" w:eastAsia="宋体" w:cs="宋体"/>
                <w:b/>
                <w:snapToGrid/>
                <w:color w:val="auto"/>
                <w:kern w:val="2"/>
                <w:sz w:val="24"/>
                <w:szCs w:val="24"/>
                <w:highlight w:val="none"/>
                <w:lang w:eastAsia="zh-CN"/>
              </w:rPr>
            </w:pPr>
            <w:r>
              <w:rPr>
                <w:rFonts w:hint="eastAsia" w:ascii="宋体" w:hAnsi="宋体" w:eastAsia="宋体" w:cs="宋体"/>
                <w:b/>
                <w:snapToGrid/>
                <w:color w:val="auto"/>
                <w:kern w:val="2"/>
                <w:sz w:val="24"/>
                <w:szCs w:val="24"/>
                <w:highlight w:val="none"/>
                <w:lang w:eastAsia="zh-CN"/>
              </w:rPr>
              <w:t>1</w:t>
            </w:r>
          </w:p>
        </w:tc>
        <w:tc>
          <w:tcPr>
            <w:tcW w:w="1280" w:type="dxa"/>
            <w:noWrap w:val="0"/>
            <w:vAlign w:val="center"/>
          </w:tcPr>
          <w:p w14:paraId="220C501E">
            <w:pPr>
              <w:widowControl w:val="0"/>
              <w:kinsoku/>
              <w:autoSpaceDE/>
              <w:autoSpaceDN/>
              <w:adjustRightInd w:val="0"/>
              <w:snapToGrid/>
              <w:spacing w:line="360" w:lineRule="auto"/>
              <w:jc w:val="center"/>
              <w:textAlignment w:val="baseline"/>
              <w:rPr>
                <w:rFonts w:hint="eastAsia" w:ascii="宋体" w:hAnsi="宋体" w:eastAsia="宋体" w:cs="宋体"/>
                <w:b/>
                <w:snapToGrid/>
                <w:color w:val="auto"/>
                <w:kern w:val="2"/>
                <w:sz w:val="24"/>
                <w:szCs w:val="24"/>
                <w:highlight w:val="none"/>
                <w:lang w:eastAsia="zh-CN"/>
              </w:rPr>
            </w:pPr>
            <w:r>
              <w:rPr>
                <w:rFonts w:hint="eastAsia" w:ascii="宋体" w:hAnsi="宋体" w:eastAsia="宋体" w:cs="宋体"/>
                <w:b/>
                <w:snapToGrid/>
                <w:color w:val="auto"/>
                <w:kern w:val="2"/>
                <w:sz w:val="24"/>
                <w:szCs w:val="24"/>
                <w:highlight w:val="none"/>
                <w:lang w:eastAsia="zh-CN"/>
              </w:rPr>
              <w:t>投标报价</w:t>
            </w:r>
          </w:p>
        </w:tc>
        <w:tc>
          <w:tcPr>
            <w:tcW w:w="709" w:type="dxa"/>
            <w:noWrap w:val="0"/>
            <w:vAlign w:val="center"/>
          </w:tcPr>
          <w:p w14:paraId="03782CC3">
            <w:pPr>
              <w:widowControl w:val="0"/>
              <w:kinsoku/>
              <w:autoSpaceDE/>
              <w:autoSpaceDN/>
              <w:adjustRightInd w:val="0"/>
              <w:snapToGrid/>
              <w:spacing w:line="360" w:lineRule="auto"/>
              <w:jc w:val="center"/>
              <w:textAlignment w:val="baseline"/>
              <w:rPr>
                <w:rFonts w:hint="eastAsia" w:ascii="宋体" w:hAnsi="宋体" w:eastAsia="宋体" w:cs="宋体"/>
                <w:b/>
                <w:snapToGrid/>
                <w:color w:val="auto"/>
                <w:kern w:val="2"/>
                <w:sz w:val="24"/>
                <w:szCs w:val="24"/>
                <w:highlight w:val="none"/>
                <w:lang w:eastAsia="zh-CN"/>
              </w:rPr>
            </w:pPr>
            <w:r>
              <w:rPr>
                <w:rFonts w:hint="eastAsia" w:ascii="宋体" w:hAnsi="宋体" w:eastAsia="宋体" w:cs="宋体"/>
                <w:b/>
                <w:snapToGrid/>
                <w:color w:val="auto"/>
                <w:kern w:val="2"/>
                <w:sz w:val="24"/>
                <w:szCs w:val="24"/>
                <w:highlight w:val="none"/>
                <w:lang w:eastAsia="zh-CN"/>
              </w:rPr>
              <w:t>30分</w:t>
            </w:r>
          </w:p>
        </w:tc>
        <w:tc>
          <w:tcPr>
            <w:tcW w:w="6969" w:type="dxa"/>
            <w:noWrap w:val="0"/>
            <w:vAlign w:val="center"/>
          </w:tcPr>
          <w:p w14:paraId="2DA2DAD0">
            <w:pPr>
              <w:widowControl w:val="0"/>
              <w:kinsoku/>
              <w:autoSpaceDE/>
              <w:autoSpaceDN/>
              <w:adjustRightInd/>
              <w:snapToGrid/>
              <w:spacing w:line="380" w:lineRule="exact"/>
              <w:ind w:firstLine="480" w:firstLineChars="200"/>
              <w:jc w:val="both"/>
              <w:textAlignment w:val="auto"/>
              <w:rPr>
                <w:rFonts w:ascii="宋体" w:hAnsi="宋体" w:eastAsia="宋体" w:cs="Courier New"/>
                <w:bCs/>
                <w:snapToGrid/>
                <w:color w:val="auto"/>
                <w:kern w:val="2"/>
                <w:sz w:val="24"/>
                <w:szCs w:val="24"/>
                <w:highlight w:val="none"/>
                <w:lang w:eastAsia="zh-CN"/>
              </w:rPr>
            </w:pPr>
            <w:r>
              <w:rPr>
                <w:rFonts w:hint="eastAsia" w:ascii="宋体" w:hAnsi="宋体" w:eastAsia="宋体" w:cs="Courier New"/>
                <w:bCs/>
                <w:snapToGrid/>
                <w:color w:val="auto"/>
                <w:kern w:val="2"/>
                <w:sz w:val="24"/>
                <w:szCs w:val="24"/>
                <w:highlight w:val="none"/>
                <w:lang w:eastAsia="zh-CN"/>
              </w:rPr>
              <w:t>（</w:t>
            </w:r>
            <w:r>
              <w:rPr>
                <w:rFonts w:ascii="宋体" w:hAnsi="宋体" w:eastAsia="宋体" w:cs="Courier New"/>
                <w:bCs/>
                <w:snapToGrid/>
                <w:color w:val="auto"/>
                <w:kern w:val="2"/>
                <w:sz w:val="24"/>
                <w:szCs w:val="24"/>
                <w:highlight w:val="none"/>
                <w:lang w:eastAsia="zh-CN"/>
              </w:rPr>
              <w:t>1</w:t>
            </w:r>
            <w:r>
              <w:rPr>
                <w:rFonts w:hint="eastAsia" w:ascii="宋体" w:hAnsi="宋体" w:eastAsia="宋体" w:cs="Courier New"/>
                <w:bCs/>
                <w:snapToGrid/>
                <w:color w:val="auto"/>
                <w:kern w:val="2"/>
                <w:sz w:val="24"/>
                <w:szCs w:val="24"/>
                <w:highlight w:val="none"/>
                <w:lang w:eastAsia="zh-CN"/>
              </w:rPr>
              <w:t>）评标价为投标人的投标报价进行政策性扣除后的价格，评标价只是作为评标时使用。最终中标人的中标金额＝投标报价。</w:t>
            </w:r>
          </w:p>
          <w:p w14:paraId="56A00140">
            <w:pPr>
              <w:widowControl w:val="0"/>
              <w:numPr>
                <w:ilvl w:val="0"/>
                <w:numId w:val="0"/>
              </w:numPr>
              <w:kinsoku/>
              <w:autoSpaceDE/>
              <w:autoSpaceDN/>
              <w:adjustRightInd/>
              <w:snapToGrid/>
              <w:spacing w:line="380" w:lineRule="exact"/>
              <w:ind w:firstLine="480" w:firstLineChars="200"/>
              <w:jc w:val="left"/>
              <w:textAlignment w:val="auto"/>
              <w:rPr>
                <w:rFonts w:hint="eastAsia" w:ascii="宋体" w:hAnsi="宋体" w:eastAsia="宋体" w:cs="宋体"/>
                <w:bCs/>
                <w:snapToGrid/>
                <w:color w:val="auto"/>
                <w:kern w:val="2"/>
                <w:sz w:val="24"/>
                <w:szCs w:val="24"/>
                <w:highlight w:val="none"/>
                <w:lang w:val="en-US" w:eastAsia="zh-CN" w:bidi="ar-SA"/>
              </w:rPr>
            </w:pPr>
            <w:r>
              <w:rPr>
                <w:rFonts w:hint="eastAsia" w:ascii="宋体" w:hAnsi="宋体" w:eastAsia="宋体" w:cs="宋体"/>
                <w:bCs/>
                <w:snapToGrid/>
                <w:color w:val="auto"/>
                <w:kern w:val="2"/>
                <w:sz w:val="24"/>
                <w:szCs w:val="24"/>
                <w:highlight w:val="none"/>
                <w:lang w:val="en-US" w:eastAsia="zh-CN" w:bidi="ar-SA"/>
              </w:rPr>
              <w:t>（2）政策性扣除计算方法。</w:t>
            </w:r>
          </w:p>
          <w:p w14:paraId="70CECBF5">
            <w:pPr>
              <w:widowControl w:val="0"/>
              <w:numPr>
                <w:ilvl w:val="0"/>
                <w:numId w:val="0"/>
              </w:numPr>
              <w:kinsoku/>
              <w:autoSpaceDE/>
              <w:autoSpaceDN/>
              <w:adjustRightInd/>
              <w:snapToGrid/>
              <w:spacing w:line="380" w:lineRule="exact"/>
              <w:ind w:firstLine="480" w:firstLineChars="200"/>
              <w:jc w:val="left"/>
              <w:textAlignment w:val="auto"/>
              <w:rPr>
                <w:rFonts w:hint="eastAsia" w:ascii="宋体" w:hAnsi="宋体" w:eastAsia="宋体" w:cs="宋体"/>
                <w:bCs/>
                <w:snapToGrid/>
                <w:color w:val="auto"/>
                <w:kern w:val="2"/>
                <w:sz w:val="24"/>
                <w:szCs w:val="24"/>
                <w:highlight w:val="none"/>
                <w:lang w:val="en-US" w:eastAsia="zh-CN" w:bidi="ar-SA"/>
              </w:rPr>
            </w:pPr>
            <w:r>
              <w:rPr>
                <w:rFonts w:hint="eastAsia" w:ascii="宋体" w:hAnsi="宋体" w:eastAsia="宋体" w:cs="宋体"/>
                <w:bCs/>
                <w:snapToGrid/>
                <w:color w:val="auto"/>
                <w:kern w:val="2"/>
                <w:sz w:val="24"/>
                <w:szCs w:val="24"/>
                <w:highlight w:val="none"/>
                <w:lang w:val="en-US" w:eastAsia="zh-CN" w:bidi="ar-SA"/>
              </w:rPr>
              <w:t>根据《政府采购促进中小企业发展管理办法》（财库〔2020〕46号）及《广西壮族自治区财政厅关于持续优化政府采购营商环境推动高质量发展的通知》（桂财采〔2024〕55号）的规定，投标人在其投标文件中提供《中小企业声明函》，且其投标全部货物由小微企业制造的，对其投标报价给予20%（范围为10%-20%） 的扣除，扣除后的价格为评标报价，即评标报价=投标报价×（1-20%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范围为4%-6%）的扣除，用扣除后的价格参加评审，扣除后的价格为评标报价，即评标报价=投标报价×（1-4%）。除上述情况外，评标报价=投标报价。</w:t>
            </w:r>
          </w:p>
          <w:p w14:paraId="07A69C0D">
            <w:pPr>
              <w:widowControl w:val="0"/>
              <w:numPr>
                <w:ilvl w:val="0"/>
                <w:numId w:val="0"/>
              </w:numPr>
              <w:kinsoku/>
              <w:autoSpaceDE/>
              <w:autoSpaceDN/>
              <w:adjustRightInd/>
              <w:snapToGrid/>
              <w:spacing w:line="380" w:lineRule="exact"/>
              <w:ind w:firstLine="480" w:firstLineChars="200"/>
              <w:jc w:val="left"/>
              <w:textAlignment w:val="auto"/>
              <w:rPr>
                <w:rFonts w:hint="eastAsia" w:ascii="宋体" w:hAnsi="宋体" w:eastAsia="宋体" w:cs="宋体"/>
                <w:bCs/>
                <w:snapToGrid/>
                <w:color w:val="auto"/>
                <w:kern w:val="2"/>
                <w:sz w:val="24"/>
                <w:szCs w:val="24"/>
                <w:highlight w:val="none"/>
                <w:lang w:val="en-US" w:eastAsia="zh-CN" w:bidi="ar-SA"/>
              </w:rPr>
            </w:pPr>
            <w:r>
              <w:rPr>
                <w:rFonts w:hint="eastAsia" w:ascii="宋体" w:hAnsi="宋体" w:eastAsia="宋体" w:cs="宋体"/>
                <w:bCs/>
                <w:snapToGrid/>
                <w:color w:val="auto"/>
                <w:kern w:val="2"/>
                <w:sz w:val="24"/>
                <w:szCs w:val="24"/>
                <w:highlight w:val="none"/>
                <w:lang w:val="en-US" w:eastAsia="zh-CN" w:bidi="ar-SA"/>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30C5941F">
            <w:pPr>
              <w:widowControl w:val="0"/>
              <w:numPr>
                <w:ilvl w:val="0"/>
                <w:numId w:val="0"/>
              </w:numPr>
              <w:kinsoku/>
              <w:autoSpaceDE/>
              <w:autoSpaceDN/>
              <w:adjustRightInd/>
              <w:snapToGrid/>
              <w:spacing w:line="380" w:lineRule="exact"/>
              <w:ind w:firstLine="480" w:firstLineChars="200"/>
              <w:jc w:val="left"/>
              <w:textAlignment w:val="auto"/>
              <w:rPr>
                <w:rFonts w:hint="eastAsia" w:ascii="宋体" w:hAnsi="宋体" w:eastAsia="宋体" w:cs="宋体"/>
                <w:bCs/>
                <w:snapToGrid/>
                <w:color w:val="auto"/>
                <w:kern w:val="2"/>
                <w:sz w:val="24"/>
                <w:szCs w:val="24"/>
                <w:highlight w:val="none"/>
                <w:lang w:val="en-US" w:eastAsia="zh-CN" w:bidi="ar-SA"/>
              </w:rPr>
            </w:pPr>
            <w:r>
              <w:rPr>
                <w:rFonts w:hint="eastAsia" w:ascii="宋体" w:hAnsi="宋体" w:eastAsia="宋体" w:cs="宋体"/>
                <w:bCs/>
                <w:snapToGrid/>
                <w:color w:val="auto"/>
                <w:kern w:val="2"/>
                <w:sz w:val="24"/>
                <w:szCs w:val="24"/>
                <w:highlight w:val="none"/>
                <w:lang w:val="en-US" w:eastAsia="zh-CN" w:bidi="ar-SA"/>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4F33FBDF">
            <w:pPr>
              <w:widowControl w:val="0"/>
              <w:numPr>
                <w:ilvl w:val="0"/>
                <w:numId w:val="0"/>
              </w:numPr>
              <w:kinsoku/>
              <w:autoSpaceDE/>
              <w:autoSpaceDN/>
              <w:adjustRightInd/>
              <w:snapToGrid/>
              <w:spacing w:line="380" w:lineRule="exact"/>
              <w:ind w:firstLine="480" w:firstLineChars="200"/>
              <w:jc w:val="left"/>
              <w:textAlignment w:val="auto"/>
              <w:rPr>
                <w:rFonts w:hint="eastAsia" w:ascii="宋体" w:hAnsi="宋体" w:eastAsia="宋体" w:cs="宋体"/>
                <w:bCs/>
                <w:snapToGrid/>
                <w:color w:val="auto"/>
                <w:kern w:val="2"/>
                <w:sz w:val="24"/>
                <w:szCs w:val="24"/>
                <w:highlight w:val="none"/>
                <w:lang w:eastAsia="zh-CN"/>
              </w:rPr>
            </w:pPr>
            <w:r>
              <w:rPr>
                <w:rFonts w:hint="eastAsia" w:ascii="宋体" w:hAnsi="宋体" w:eastAsia="宋体" w:cs="宋体"/>
                <w:bCs/>
                <w:snapToGrid/>
                <w:color w:val="auto"/>
                <w:kern w:val="2"/>
                <w:sz w:val="24"/>
                <w:szCs w:val="24"/>
                <w:highlight w:val="none"/>
                <w:lang w:val="en-US" w:eastAsia="zh-CN" w:bidi="ar-SA"/>
              </w:rPr>
              <w:t>（5）</w:t>
            </w:r>
            <w:r>
              <w:rPr>
                <w:rFonts w:hint="eastAsia" w:ascii="宋体" w:hAnsi="宋体" w:eastAsia="宋体" w:cs="Times New Roman"/>
                <w:bCs/>
                <w:snapToGrid/>
                <w:color w:val="auto"/>
                <w:kern w:val="2"/>
                <w:sz w:val="24"/>
                <w:szCs w:val="24"/>
                <w:highlight w:val="none"/>
                <w:lang w:eastAsia="zh-CN"/>
              </w:rPr>
              <w:t>满足招标文件要求且评标报价最低的评标报价为评标基准价，其价格分为满分</w:t>
            </w:r>
            <w:r>
              <w:rPr>
                <w:rFonts w:hint="eastAsia" w:ascii="宋体" w:hAnsi="宋体" w:eastAsia="宋体" w:cs="宋体"/>
                <w:bCs/>
                <w:snapToGrid/>
                <w:color w:val="auto"/>
                <w:kern w:val="2"/>
                <w:sz w:val="24"/>
                <w:szCs w:val="24"/>
                <w:highlight w:val="none"/>
                <w:lang w:eastAsia="zh-CN"/>
              </w:rPr>
              <w:t>。</w:t>
            </w:r>
          </w:p>
          <w:p w14:paraId="3681ADE2">
            <w:pPr>
              <w:widowControl w:val="0"/>
              <w:numPr>
                <w:ilvl w:val="0"/>
                <w:numId w:val="0"/>
              </w:numPr>
              <w:kinsoku/>
              <w:autoSpaceDE/>
              <w:autoSpaceDN/>
              <w:adjustRightInd/>
              <w:snapToGrid/>
              <w:spacing w:line="380" w:lineRule="exact"/>
              <w:ind w:firstLine="480" w:firstLineChars="200"/>
              <w:jc w:val="left"/>
              <w:textAlignment w:val="auto"/>
              <w:rPr>
                <w:rFonts w:hint="eastAsia" w:ascii="宋体" w:hAnsi="宋体" w:eastAsia="宋体" w:cs="宋体"/>
                <w:bCs/>
                <w:snapToGrid/>
                <w:color w:val="auto"/>
                <w:kern w:val="2"/>
                <w:sz w:val="24"/>
                <w:szCs w:val="24"/>
                <w:highlight w:val="none"/>
                <w:lang w:eastAsia="zh-CN"/>
              </w:rPr>
            </w:pPr>
            <w:r>
              <w:rPr>
                <w:rFonts w:hint="eastAsia" w:ascii="宋体" w:hAnsi="宋体" w:eastAsia="宋体" w:cs="宋体"/>
                <w:bCs/>
                <w:snapToGrid/>
                <w:color w:val="auto"/>
                <w:kern w:val="2"/>
                <w:sz w:val="24"/>
                <w:szCs w:val="24"/>
                <w:highlight w:val="none"/>
                <w:lang w:val="en-US" w:eastAsia="zh-CN" w:bidi="ar-SA"/>
              </w:rPr>
              <w:t>（6）</w:t>
            </w:r>
            <w:r>
              <w:rPr>
                <w:rFonts w:hint="eastAsia" w:ascii="宋体" w:hAnsi="宋体" w:eastAsia="宋体" w:cs="宋体"/>
                <w:bCs/>
                <w:snapToGrid/>
                <w:color w:val="auto"/>
                <w:kern w:val="2"/>
                <w:sz w:val="24"/>
                <w:szCs w:val="24"/>
                <w:highlight w:val="none"/>
                <w:lang w:eastAsia="zh-CN"/>
              </w:rPr>
              <w:t>价格分计算公式：</w:t>
            </w:r>
          </w:p>
          <w:p w14:paraId="6BD706AD">
            <w:pPr>
              <w:widowControl w:val="0"/>
              <w:kinsoku/>
              <w:autoSpaceDE/>
              <w:autoSpaceDN/>
              <w:adjustRightInd/>
              <w:snapToGrid/>
              <w:spacing w:line="380" w:lineRule="exact"/>
              <w:ind w:firstLine="480" w:firstLineChars="200"/>
              <w:jc w:val="both"/>
              <w:textAlignment w:val="auto"/>
              <w:rPr>
                <w:rFonts w:hint="eastAsia" w:ascii="宋体" w:hAnsi="宋体" w:eastAsia="宋体" w:cs="宋体"/>
                <w:bCs/>
                <w:snapToGrid/>
                <w:color w:val="auto"/>
                <w:kern w:val="2"/>
                <w:sz w:val="24"/>
                <w:szCs w:val="24"/>
                <w:highlight w:val="none"/>
                <w:lang w:eastAsia="zh-CN"/>
              </w:rPr>
            </w:pPr>
            <w:r>
              <w:rPr>
                <w:rFonts w:hint="eastAsia" w:ascii="宋体" w:hAnsi="宋体" w:eastAsia="宋体" w:cs="宋体"/>
                <w:bCs/>
                <w:snapToGrid/>
                <w:color w:val="auto"/>
                <w:kern w:val="2"/>
                <w:sz w:val="24"/>
                <w:szCs w:val="24"/>
                <w:highlight w:val="none"/>
                <w:lang w:eastAsia="zh-CN"/>
              </w:rPr>
              <w:t>某投标人价格分=</w:t>
            </w:r>
            <w:r>
              <w:rPr>
                <w:rFonts w:hint="eastAsia" w:ascii="宋体" w:hAnsi="宋体" w:eastAsia="宋体" w:cs="Courier New"/>
                <w:bCs/>
                <w:snapToGrid/>
                <w:color w:val="auto"/>
                <w:kern w:val="2"/>
                <w:sz w:val="24"/>
                <w:szCs w:val="24"/>
                <w:highlight w:val="none"/>
                <w:lang w:eastAsia="zh-CN"/>
              </w:rPr>
              <w:t>(评标基准价／评标报价）</w:t>
            </w:r>
            <w:r>
              <w:rPr>
                <w:rFonts w:hint="eastAsia" w:ascii="宋体" w:hAnsi="宋体" w:eastAsia="宋体" w:cs="宋体"/>
                <w:bCs/>
                <w:snapToGrid/>
                <w:color w:val="auto"/>
                <w:kern w:val="2"/>
                <w:sz w:val="24"/>
                <w:szCs w:val="24"/>
                <w:highlight w:val="none"/>
                <w:lang w:eastAsia="zh-CN"/>
              </w:rPr>
              <w:t>×30分</w:t>
            </w:r>
          </w:p>
        </w:tc>
      </w:tr>
      <w:tr w14:paraId="5C364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88" w:type="dxa"/>
            <w:gridSpan w:val="4"/>
            <w:noWrap w:val="0"/>
            <w:vAlign w:val="center"/>
          </w:tcPr>
          <w:p w14:paraId="2748CFE8">
            <w:pPr>
              <w:widowControl w:val="0"/>
              <w:kinsoku/>
              <w:autoSpaceDE/>
              <w:autoSpaceDN/>
              <w:adjustRightInd/>
              <w:snapToGrid/>
              <w:spacing w:line="380" w:lineRule="exact"/>
              <w:ind w:firstLine="482" w:firstLineChars="200"/>
              <w:jc w:val="both"/>
              <w:textAlignment w:val="auto"/>
              <w:rPr>
                <w:rFonts w:hint="default" w:ascii="Times New Roman" w:hAnsi="宋体" w:eastAsia="宋体" w:cs="Times New Roman"/>
                <w:bCs/>
                <w:snapToGrid/>
                <w:color w:val="auto"/>
                <w:kern w:val="2"/>
                <w:sz w:val="24"/>
                <w:szCs w:val="24"/>
                <w:highlight w:val="none"/>
                <w:lang w:val="en-US" w:eastAsia="zh-CN"/>
              </w:rPr>
            </w:pPr>
            <w:r>
              <w:rPr>
                <w:rFonts w:hint="eastAsia" w:ascii="Times New Roman" w:hAnsi="宋体" w:eastAsia="宋体" w:cs="Times New Roman"/>
                <w:b/>
                <w:bCs w:val="0"/>
                <w:snapToGrid/>
                <w:color w:val="auto"/>
                <w:kern w:val="2"/>
                <w:sz w:val="24"/>
                <w:szCs w:val="24"/>
                <w:highlight w:val="none"/>
                <w:lang w:val="en-US" w:eastAsia="zh-CN"/>
              </w:rPr>
              <w:t>2、技术分（满分62分）</w:t>
            </w:r>
          </w:p>
        </w:tc>
      </w:tr>
      <w:tr w14:paraId="3454E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0" w:type="dxa"/>
            <w:noWrap w:val="0"/>
            <w:vAlign w:val="center"/>
          </w:tcPr>
          <w:p w14:paraId="07467EA3">
            <w:pPr>
              <w:widowControl/>
              <w:spacing w:line="240" w:lineRule="auto"/>
              <w:jc w:val="center"/>
              <w:rPr>
                <w:rFonts w:hint="default" w:ascii="Arial" w:hAnsi="Arial" w:cs="Arial"/>
                <w:color w:val="auto"/>
                <w:kern w:val="0"/>
                <w:sz w:val="24"/>
                <w:szCs w:val="24"/>
                <w:lang w:val="en-US" w:eastAsia="zh-CN" w:bidi="ar"/>
              </w:rPr>
            </w:pPr>
            <w:r>
              <w:rPr>
                <w:rFonts w:hint="eastAsia" w:ascii="Arial" w:hAnsi="Arial" w:cs="Arial"/>
                <w:color w:val="auto"/>
                <w:kern w:val="0"/>
                <w:sz w:val="24"/>
                <w:szCs w:val="24"/>
                <w:lang w:val="en-US" w:eastAsia="zh-CN" w:bidi="ar"/>
              </w:rPr>
              <w:t>2.1</w:t>
            </w:r>
          </w:p>
        </w:tc>
        <w:tc>
          <w:tcPr>
            <w:tcW w:w="1280" w:type="dxa"/>
            <w:noWrap w:val="0"/>
            <w:vAlign w:val="center"/>
          </w:tcPr>
          <w:p w14:paraId="3C6FFC89">
            <w:pPr>
              <w:widowControl/>
              <w:spacing w:line="240" w:lineRule="auto"/>
              <w:jc w:val="center"/>
              <w:rPr>
                <w:rFonts w:hint="eastAsia" w:ascii="Arial" w:hAnsi="Arial" w:cs="Arial"/>
                <w:color w:val="auto"/>
                <w:kern w:val="0"/>
                <w:sz w:val="24"/>
                <w:szCs w:val="24"/>
                <w:lang w:val="en-US" w:eastAsia="zh-CN" w:bidi="ar"/>
              </w:rPr>
            </w:pPr>
            <w:r>
              <w:rPr>
                <w:rFonts w:hint="eastAsia" w:ascii="Arial" w:hAnsi="Arial" w:cs="Arial"/>
                <w:color w:val="auto"/>
                <w:kern w:val="0"/>
                <w:sz w:val="24"/>
                <w:szCs w:val="24"/>
                <w:lang w:val="en-US" w:eastAsia="zh-CN" w:bidi="ar"/>
              </w:rPr>
              <w:t>技术参数响应</w:t>
            </w:r>
          </w:p>
        </w:tc>
        <w:tc>
          <w:tcPr>
            <w:tcW w:w="709" w:type="dxa"/>
            <w:noWrap w:val="0"/>
            <w:vAlign w:val="center"/>
          </w:tcPr>
          <w:p w14:paraId="45E0EF41">
            <w:pPr>
              <w:widowControl/>
              <w:spacing w:line="240" w:lineRule="auto"/>
              <w:jc w:val="center"/>
              <w:rPr>
                <w:rFonts w:hint="eastAsia" w:ascii="Arial" w:hAnsi="Arial" w:cs="Arial"/>
                <w:color w:val="auto"/>
                <w:kern w:val="0"/>
                <w:sz w:val="24"/>
                <w:szCs w:val="24"/>
                <w:lang w:val="en-US" w:eastAsia="zh-CN" w:bidi="ar"/>
              </w:rPr>
            </w:pPr>
            <w:r>
              <w:rPr>
                <w:rFonts w:hint="eastAsia" w:ascii="Arial" w:hAnsi="Arial" w:cs="Arial"/>
                <w:color w:val="auto"/>
                <w:kern w:val="0"/>
                <w:sz w:val="24"/>
                <w:szCs w:val="24"/>
                <w:lang w:val="en-US" w:eastAsia="zh-CN" w:bidi="ar"/>
              </w:rPr>
              <w:t>10</w:t>
            </w:r>
            <w:r>
              <w:rPr>
                <w:rFonts w:hint="eastAsia" w:ascii="Arial" w:hAnsi="Arial" w:cs="Arial"/>
                <w:color w:val="auto"/>
                <w:kern w:val="0"/>
                <w:sz w:val="24"/>
                <w:szCs w:val="24"/>
                <w:lang w:val="zh-CN" w:eastAsia="zh-CN" w:bidi="ar"/>
              </w:rPr>
              <w:t>分</w:t>
            </w:r>
          </w:p>
        </w:tc>
        <w:tc>
          <w:tcPr>
            <w:tcW w:w="6969" w:type="dxa"/>
            <w:noWrap w:val="0"/>
            <w:vAlign w:val="center"/>
          </w:tcPr>
          <w:p w14:paraId="058BB1CE">
            <w:pPr>
              <w:widowControl/>
              <w:spacing w:line="380" w:lineRule="exact"/>
              <w:ind w:firstLine="480" w:firstLineChars="200"/>
              <w:jc w:val="left"/>
              <w:rPr>
                <w:rFonts w:hint="eastAsia" w:ascii="Arial" w:hAnsi="Arial" w:cs="Arial"/>
                <w:color w:val="auto"/>
                <w:kern w:val="0"/>
                <w:sz w:val="24"/>
                <w:szCs w:val="24"/>
                <w:lang w:val="en-US" w:eastAsia="zh-CN" w:bidi="ar"/>
              </w:rPr>
            </w:pPr>
            <w:r>
              <w:rPr>
                <w:rFonts w:hint="eastAsia" w:ascii="Arial" w:hAnsi="Arial" w:cs="Arial"/>
                <w:color w:val="auto"/>
                <w:kern w:val="0"/>
                <w:sz w:val="24"/>
                <w:szCs w:val="24"/>
                <w:lang w:val="en-US" w:eastAsia="zh-CN" w:bidi="ar"/>
              </w:rPr>
              <w:t>投标产品技术参数全部满足招标文件要求的，得10分，（满分10分）。</w:t>
            </w:r>
          </w:p>
        </w:tc>
      </w:tr>
      <w:tr w14:paraId="767A6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30" w:type="dxa"/>
            <w:noWrap w:val="0"/>
            <w:vAlign w:val="center"/>
          </w:tcPr>
          <w:p w14:paraId="0ECED15B">
            <w:pPr>
              <w:widowControl/>
              <w:spacing w:line="240" w:lineRule="auto"/>
              <w:jc w:val="center"/>
              <w:rPr>
                <w:rFonts w:hint="default" w:ascii="Arial" w:hAnsi="Arial" w:cs="Arial"/>
                <w:color w:val="auto"/>
                <w:kern w:val="0"/>
                <w:sz w:val="24"/>
                <w:szCs w:val="24"/>
                <w:lang w:val="en-US" w:eastAsia="zh-CN" w:bidi="ar"/>
              </w:rPr>
            </w:pPr>
            <w:r>
              <w:rPr>
                <w:rFonts w:hint="eastAsia" w:ascii="Arial" w:hAnsi="Arial" w:cs="Arial"/>
                <w:color w:val="auto"/>
                <w:kern w:val="0"/>
                <w:sz w:val="24"/>
                <w:szCs w:val="24"/>
                <w:lang w:val="en-US" w:eastAsia="zh-CN" w:bidi="ar"/>
              </w:rPr>
              <w:t>2.</w:t>
            </w:r>
            <w:r>
              <w:rPr>
                <w:rFonts w:hint="eastAsia" w:cs="Arial"/>
                <w:color w:val="auto"/>
                <w:kern w:val="0"/>
                <w:sz w:val="24"/>
                <w:szCs w:val="24"/>
                <w:lang w:val="en-US" w:eastAsia="zh-CN" w:bidi="ar"/>
              </w:rPr>
              <w:t>2</w:t>
            </w:r>
          </w:p>
        </w:tc>
        <w:tc>
          <w:tcPr>
            <w:tcW w:w="1280" w:type="dxa"/>
            <w:noWrap w:val="0"/>
            <w:vAlign w:val="center"/>
          </w:tcPr>
          <w:p w14:paraId="752A916F">
            <w:pPr>
              <w:widowControl/>
              <w:spacing w:line="240" w:lineRule="auto"/>
              <w:jc w:val="center"/>
              <w:rPr>
                <w:rFonts w:hint="eastAsia" w:ascii="Arial" w:hAnsi="Arial" w:cs="Arial"/>
                <w:color w:val="auto"/>
                <w:kern w:val="0"/>
                <w:sz w:val="24"/>
                <w:szCs w:val="24"/>
                <w:lang w:val="en-US" w:eastAsia="zh-CN" w:bidi="ar"/>
              </w:rPr>
            </w:pPr>
            <w:r>
              <w:rPr>
                <w:rFonts w:hint="eastAsia" w:ascii="Arial" w:hAnsi="Arial" w:cs="Arial"/>
                <w:color w:val="auto"/>
                <w:kern w:val="0"/>
                <w:sz w:val="24"/>
                <w:szCs w:val="24"/>
                <w:lang w:val="en-US" w:eastAsia="zh-CN" w:bidi="ar"/>
              </w:rPr>
              <w:t>项目组织实施方案</w:t>
            </w:r>
          </w:p>
        </w:tc>
        <w:tc>
          <w:tcPr>
            <w:tcW w:w="709" w:type="dxa"/>
            <w:noWrap w:val="0"/>
            <w:vAlign w:val="center"/>
          </w:tcPr>
          <w:p w14:paraId="24555A48">
            <w:pPr>
              <w:widowControl/>
              <w:spacing w:line="240" w:lineRule="auto"/>
              <w:jc w:val="center"/>
              <w:rPr>
                <w:rFonts w:hint="eastAsia" w:ascii="Arial" w:hAnsi="Arial" w:cs="Arial"/>
                <w:color w:val="auto"/>
                <w:kern w:val="0"/>
                <w:sz w:val="24"/>
                <w:szCs w:val="24"/>
                <w:lang w:val="en-US" w:eastAsia="zh-CN" w:bidi="ar"/>
              </w:rPr>
            </w:pPr>
            <w:r>
              <w:rPr>
                <w:rFonts w:hint="eastAsia" w:ascii="Arial" w:hAnsi="Arial" w:cs="Arial"/>
                <w:color w:val="auto"/>
                <w:kern w:val="0"/>
                <w:sz w:val="24"/>
                <w:szCs w:val="24"/>
                <w:lang w:val="en-US" w:eastAsia="zh-CN" w:bidi="ar"/>
              </w:rPr>
              <w:t>20</w:t>
            </w:r>
            <w:r>
              <w:rPr>
                <w:rFonts w:hint="eastAsia" w:ascii="Arial" w:hAnsi="Arial" w:cs="Arial"/>
                <w:color w:val="auto"/>
                <w:kern w:val="0"/>
                <w:sz w:val="24"/>
                <w:szCs w:val="24"/>
                <w:lang w:val="zh-CN" w:eastAsia="zh-CN" w:bidi="ar"/>
              </w:rPr>
              <w:t>分</w:t>
            </w:r>
          </w:p>
        </w:tc>
        <w:tc>
          <w:tcPr>
            <w:tcW w:w="6969" w:type="dxa"/>
            <w:noWrap w:val="0"/>
            <w:vAlign w:val="center"/>
          </w:tcPr>
          <w:p w14:paraId="4B236C14">
            <w:pPr>
              <w:widowControl/>
              <w:spacing w:line="380" w:lineRule="exact"/>
              <w:ind w:firstLine="480" w:firstLineChars="200"/>
              <w:jc w:val="left"/>
              <w:rPr>
                <w:rFonts w:hint="eastAsia" w:ascii="Arial" w:hAnsi="Arial" w:cs="Arial"/>
                <w:color w:val="auto"/>
                <w:kern w:val="0"/>
                <w:sz w:val="24"/>
                <w:szCs w:val="24"/>
                <w:lang w:val="en-US" w:eastAsia="zh-CN" w:bidi="ar"/>
              </w:rPr>
            </w:pPr>
            <w:r>
              <w:rPr>
                <w:rFonts w:hint="eastAsia" w:ascii="Arial" w:hAnsi="Arial" w:cs="Arial"/>
                <w:color w:val="auto"/>
                <w:kern w:val="0"/>
                <w:sz w:val="24"/>
                <w:szCs w:val="24"/>
                <w:lang w:val="en-US" w:eastAsia="zh-CN" w:bidi="ar"/>
              </w:rPr>
              <w:t>根据投标人针对本项目制定的整体实施方案（包括但不仅限于人员安排、货物运输、安装调试方案、施工进度计划、工期保证措施、验收方案等内容）进行综合评审</w:t>
            </w:r>
            <w:bookmarkStart w:id="0" w:name="_GoBack"/>
            <w:bookmarkEnd w:id="0"/>
            <w:r>
              <w:rPr>
                <w:rFonts w:hint="eastAsia" w:ascii="Arial" w:hAnsi="Arial" w:cs="Arial"/>
                <w:color w:val="auto"/>
                <w:kern w:val="0"/>
                <w:sz w:val="24"/>
                <w:szCs w:val="24"/>
                <w:lang w:val="en-US" w:eastAsia="zh-CN" w:bidi="ar"/>
              </w:rPr>
              <w:t>，没有提供项目实施方案</w:t>
            </w:r>
            <w:r>
              <w:rPr>
                <w:rFonts w:hint="eastAsia" w:cs="Arial"/>
                <w:color w:val="auto"/>
                <w:kern w:val="0"/>
                <w:sz w:val="24"/>
                <w:szCs w:val="24"/>
                <w:lang w:val="en-US" w:eastAsia="zh-CN" w:bidi="ar"/>
              </w:rPr>
              <w:t>或达不到一档要求</w:t>
            </w:r>
            <w:r>
              <w:rPr>
                <w:rFonts w:hint="eastAsia" w:ascii="Arial" w:hAnsi="Arial" w:cs="Arial"/>
                <w:color w:val="auto"/>
                <w:kern w:val="0"/>
                <w:sz w:val="24"/>
                <w:szCs w:val="24"/>
                <w:lang w:val="en-US" w:eastAsia="zh-CN" w:bidi="ar"/>
              </w:rPr>
              <w:t>的不得分。</w:t>
            </w:r>
          </w:p>
          <w:p w14:paraId="739595DF">
            <w:pPr>
              <w:widowControl/>
              <w:spacing w:line="380" w:lineRule="exact"/>
              <w:ind w:firstLine="480" w:firstLineChars="200"/>
              <w:jc w:val="left"/>
              <w:rPr>
                <w:rFonts w:hint="eastAsia" w:ascii="Arial" w:hAnsi="Arial" w:cs="Arial"/>
                <w:color w:val="auto"/>
                <w:kern w:val="0"/>
                <w:sz w:val="24"/>
                <w:szCs w:val="24"/>
                <w:lang w:val="en-US" w:eastAsia="zh-CN" w:bidi="ar"/>
              </w:rPr>
            </w:pPr>
            <w:r>
              <w:rPr>
                <w:rFonts w:hint="eastAsia" w:ascii="Arial" w:hAnsi="Arial" w:cs="Arial"/>
                <w:color w:val="auto"/>
                <w:kern w:val="0"/>
                <w:sz w:val="24"/>
                <w:szCs w:val="24"/>
                <w:lang w:val="en-US" w:eastAsia="zh-CN" w:bidi="ar"/>
              </w:rPr>
              <w:t>一档（6分）：具有项目管理措施，包含设备安装具体实施流程；</w:t>
            </w:r>
          </w:p>
          <w:p w14:paraId="2E7F045C">
            <w:pPr>
              <w:widowControl/>
              <w:spacing w:line="380" w:lineRule="exact"/>
              <w:ind w:firstLine="480" w:firstLineChars="200"/>
              <w:jc w:val="left"/>
              <w:rPr>
                <w:rFonts w:hint="eastAsia" w:ascii="Arial" w:hAnsi="Arial" w:cs="Arial"/>
                <w:color w:val="auto"/>
                <w:kern w:val="0"/>
                <w:sz w:val="24"/>
                <w:szCs w:val="24"/>
                <w:lang w:val="en-US" w:eastAsia="zh-CN" w:bidi="ar"/>
              </w:rPr>
            </w:pPr>
            <w:r>
              <w:rPr>
                <w:rFonts w:hint="eastAsia" w:ascii="Arial" w:hAnsi="Arial" w:cs="Arial"/>
                <w:color w:val="auto"/>
                <w:kern w:val="0"/>
                <w:sz w:val="24"/>
                <w:szCs w:val="24"/>
                <w:lang w:val="en-US" w:eastAsia="zh-CN" w:bidi="ar"/>
              </w:rPr>
              <w:t>二档（13分）：具有项目管理措施，包含人员安排、设备安装具体实施流程、设备运输、安装调试流程方案、工期保证措施、验收方案有较明确的计划和步骤，有根据用户需求编制明确、可行的进度计划安排，项目整体实施方案各项内容均具备的；</w:t>
            </w:r>
          </w:p>
          <w:p w14:paraId="189BFE7C">
            <w:pPr>
              <w:widowControl/>
              <w:spacing w:line="380" w:lineRule="exact"/>
              <w:ind w:firstLine="480" w:firstLineChars="200"/>
              <w:jc w:val="left"/>
              <w:rPr>
                <w:rFonts w:hint="eastAsia" w:ascii="Arial" w:hAnsi="Arial" w:cs="Arial"/>
                <w:color w:val="auto"/>
                <w:kern w:val="0"/>
                <w:sz w:val="24"/>
                <w:szCs w:val="24"/>
                <w:lang w:val="en-US" w:eastAsia="zh-CN" w:bidi="ar"/>
              </w:rPr>
            </w:pPr>
            <w:r>
              <w:rPr>
                <w:rFonts w:hint="eastAsia" w:ascii="Arial" w:hAnsi="Arial" w:cs="Arial"/>
                <w:color w:val="auto"/>
                <w:kern w:val="0"/>
                <w:sz w:val="24"/>
                <w:szCs w:val="24"/>
                <w:lang w:val="en-US" w:eastAsia="zh-CN" w:bidi="ar"/>
              </w:rPr>
              <w:t>三档（20分）：具有项目管理措施，包含人员安排、设备安装具体实施流程、设备运输、安装调试方案、工期保证措施、验收方案有明确详细的计划和步骤，有根据用户需求编制清晰明确、可行的进度计划安排，项目整体实施方案各项内容均具备，并能根据项目性质或用户需求提出合理可行的建议的。</w:t>
            </w:r>
          </w:p>
        </w:tc>
      </w:tr>
      <w:tr w14:paraId="6F9B9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0" w:type="dxa"/>
            <w:noWrap w:val="0"/>
            <w:vAlign w:val="center"/>
          </w:tcPr>
          <w:p w14:paraId="020DC475">
            <w:pPr>
              <w:widowControl/>
              <w:spacing w:line="240" w:lineRule="auto"/>
              <w:jc w:val="center"/>
              <w:rPr>
                <w:rFonts w:hint="default" w:ascii="Arial" w:hAnsi="Arial" w:cs="Arial"/>
                <w:color w:val="auto"/>
                <w:kern w:val="0"/>
                <w:sz w:val="24"/>
                <w:szCs w:val="24"/>
                <w:lang w:val="en-US" w:eastAsia="zh-CN" w:bidi="ar"/>
              </w:rPr>
            </w:pPr>
            <w:r>
              <w:rPr>
                <w:rFonts w:hint="eastAsia" w:ascii="Arial" w:hAnsi="Arial" w:cs="Arial"/>
                <w:color w:val="auto"/>
                <w:kern w:val="0"/>
                <w:sz w:val="24"/>
                <w:szCs w:val="24"/>
                <w:lang w:val="en-US" w:eastAsia="zh-CN" w:bidi="ar"/>
              </w:rPr>
              <w:t>2.</w:t>
            </w:r>
            <w:r>
              <w:rPr>
                <w:rFonts w:hint="eastAsia" w:cs="Arial"/>
                <w:color w:val="auto"/>
                <w:kern w:val="0"/>
                <w:sz w:val="24"/>
                <w:szCs w:val="24"/>
                <w:lang w:val="en-US" w:eastAsia="zh-CN" w:bidi="ar"/>
              </w:rPr>
              <w:t>3</w:t>
            </w:r>
          </w:p>
        </w:tc>
        <w:tc>
          <w:tcPr>
            <w:tcW w:w="1280" w:type="dxa"/>
            <w:noWrap w:val="0"/>
            <w:vAlign w:val="center"/>
          </w:tcPr>
          <w:p w14:paraId="1DD4CC91">
            <w:pPr>
              <w:widowControl/>
              <w:spacing w:line="240" w:lineRule="auto"/>
              <w:jc w:val="center"/>
              <w:rPr>
                <w:rFonts w:hint="eastAsia" w:ascii="Arial" w:hAnsi="Arial" w:cs="Arial"/>
                <w:color w:val="auto"/>
                <w:kern w:val="0"/>
                <w:sz w:val="24"/>
                <w:szCs w:val="24"/>
                <w:lang w:val="en-US" w:eastAsia="zh-CN" w:bidi="ar"/>
              </w:rPr>
            </w:pPr>
            <w:r>
              <w:rPr>
                <w:rFonts w:hint="eastAsia" w:ascii="Arial" w:hAnsi="Arial" w:cs="Arial"/>
                <w:color w:val="auto"/>
                <w:kern w:val="0"/>
                <w:sz w:val="24"/>
                <w:szCs w:val="24"/>
                <w:lang w:val="en-US" w:eastAsia="zh-CN" w:bidi="ar"/>
              </w:rPr>
              <w:t>管理制度</w:t>
            </w:r>
          </w:p>
        </w:tc>
        <w:tc>
          <w:tcPr>
            <w:tcW w:w="709" w:type="dxa"/>
            <w:noWrap w:val="0"/>
            <w:vAlign w:val="center"/>
          </w:tcPr>
          <w:p w14:paraId="2ACE9412">
            <w:pPr>
              <w:widowControl/>
              <w:spacing w:line="240" w:lineRule="auto"/>
              <w:jc w:val="center"/>
              <w:rPr>
                <w:rFonts w:hint="eastAsia" w:ascii="Arial" w:hAnsi="Arial" w:cs="Arial"/>
                <w:color w:val="auto"/>
                <w:kern w:val="0"/>
                <w:sz w:val="24"/>
                <w:szCs w:val="24"/>
                <w:lang w:val="en-US" w:eastAsia="zh-CN" w:bidi="ar"/>
              </w:rPr>
            </w:pPr>
            <w:r>
              <w:rPr>
                <w:rFonts w:hint="eastAsia" w:ascii="Arial" w:hAnsi="Arial" w:cs="Arial"/>
                <w:color w:val="auto"/>
                <w:kern w:val="0"/>
                <w:sz w:val="24"/>
                <w:szCs w:val="24"/>
                <w:lang w:val="en-US" w:eastAsia="zh-CN" w:bidi="ar"/>
              </w:rPr>
              <w:t>7</w:t>
            </w:r>
            <w:r>
              <w:rPr>
                <w:rFonts w:hint="eastAsia" w:ascii="Arial" w:hAnsi="Arial" w:cs="Arial"/>
                <w:color w:val="auto"/>
                <w:kern w:val="0"/>
                <w:sz w:val="24"/>
                <w:szCs w:val="24"/>
                <w:lang w:val="zh-CN" w:eastAsia="zh-CN" w:bidi="ar"/>
              </w:rPr>
              <w:t>分</w:t>
            </w:r>
          </w:p>
        </w:tc>
        <w:tc>
          <w:tcPr>
            <w:tcW w:w="6969" w:type="dxa"/>
            <w:noWrap w:val="0"/>
            <w:vAlign w:val="center"/>
          </w:tcPr>
          <w:p w14:paraId="618C57F4">
            <w:pPr>
              <w:widowControl/>
              <w:spacing w:line="380" w:lineRule="exact"/>
              <w:ind w:firstLine="480" w:firstLineChars="200"/>
              <w:jc w:val="left"/>
              <w:rPr>
                <w:rFonts w:hint="default" w:ascii="Arial" w:hAnsi="Arial" w:cs="Arial"/>
                <w:color w:val="auto"/>
                <w:kern w:val="0"/>
                <w:sz w:val="24"/>
                <w:szCs w:val="24"/>
                <w:lang w:val="en-US" w:eastAsia="zh-CN" w:bidi="ar"/>
              </w:rPr>
            </w:pPr>
            <w:r>
              <w:rPr>
                <w:rFonts w:hint="eastAsia" w:ascii="Arial" w:hAnsi="Arial" w:cs="Arial"/>
                <w:color w:val="auto"/>
                <w:kern w:val="0"/>
                <w:sz w:val="24"/>
                <w:szCs w:val="24"/>
                <w:lang w:val="en-US" w:eastAsia="zh-CN" w:bidi="ar"/>
              </w:rPr>
              <w:t>投标人提供的各项管理制度，包括但不限于采购管理、仓储管理、配送管理、运输管理、财务管理等制度，无提供</w:t>
            </w:r>
            <w:r>
              <w:rPr>
                <w:rFonts w:hint="eastAsia" w:cs="Arial"/>
                <w:color w:val="auto"/>
                <w:kern w:val="0"/>
                <w:sz w:val="24"/>
                <w:szCs w:val="24"/>
                <w:lang w:val="en-US" w:eastAsia="zh-CN" w:bidi="ar"/>
              </w:rPr>
              <w:t>或达不到一档要求</w:t>
            </w:r>
            <w:r>
              <w:rPr>
                <w:rFonts w:hint="eastAsia" w:ascii="Arial" w:hAnsi="Arial" w:cs="Arial"/>
                <w:color w:val="auto"/>
                <w:kern w:val="0"/>
                <w:sz w:val="24"/>
                <w:szCs w:val="24"/>
                <w:lang w:val="en-US" w:eastAsia="zh-CN" w:bidi="ar"/>
              </w:rPr>
              <w:t>不得分。</w:t>
            </w:r>
          </w:p>
          <w:p w14:paraId="0CF45613">
            <w:pPr>
              <w:widowControl/>
              <w:spacing w:line="380" w:lineRule="exact"/>
              <w:ind w:firstLine="480" w:firstLineChars="200"/>
              <w:jc w:val="left"/>
              <w:rPr>
                <w:rFonts w:hint="eastAsia" w:ascii="Arial" w:hAnsi="Arial" w:cs="Arial"/>
                <w:color w:val="auto"/>
                <w:kern w:val="0"/>
                <w:sz w:val="24"/>
                <w:szCs w:val="24"/>
                <w:lang w:val="en-US" w:eastAsia="zh-CN" w:bidi="ar"/>
              </w:rPr>
            </w:pPr>
            <w:r>
              <w:rPr>
                <w:rFonts w:hint="eastAsia" w:ascii="Arial" w:hAnsi="Arial" w:cs="Arial"/>
                <w:color w:val="auto"/>
                <w:kern w:val="0"/>
                <w:sz w:val="24"/>
                <w:szCs w:val="24"/>
                <w:lang w:val="en-US" w:eastAsia="zh-CN" w:bidi="ar"/>
              </w:rPr>
              <w:t>一档（</w:t>
            </w:r>
            <w:r>
              <w:rPr>
                <w:rFonts w:hint="eastAsia" w:cs="Arial"/>
                <w:color w:val="auto"/>
                <w:kern w:val="0"/>
                <w:sz w:val="24"/>
                <w:szCs w:val="24"/>
                <w:lang w:val="en-US" w:eastAsia="zh-CN" w:bidi="ar"/>
              </w:rPr>
              <w:t>1</w:t>
            </w:r>
            <w:r>
              <w:rPr>
                <w:rFonts w:hint="eastAsia" w:ascii="Arial" w:hAnsi="Arial" w:cs="Arial"/>
                <w:color w:val="auto"/>
                <w:kern w:val="0"/>
                <w:sz w:val="24"/>
                <w:szCs w:val="24"/>
                <w:lang w:val="en-US" w:eastAsia="zh-CN" w:bidi="ar"/>
              </w:rPr>
              <w:t>分）：投标人提供的各项管理制内容简单，缺乏系统性，仅列举名称或简单说明，未形成独立、完整的制度文本。</w:t>
            </w:r>
          </w:p>
          <w:p w14:paraId="182C42DD">
            <w:pPr>
              <w:widowControl/>
              <w:spacing w:line="380" w:lineRule="exact"/>
              <w:ind w:firstLine="480" w:firstLineChars="200"/>
              <w:jc w:val="left"/>
              <w:rPr>
                <w:rFonts w:hint="eastAsia" w:ascii="Arial" w:hAnsi="Arial" w:cs="Arial"/>
                <w:color w:val="auto"/>
                <w:kern w:val="0"/>
                <w:sz w:val="24"/>
                <w:szCs w:val="24"/>
                <w:lang w:val="en-US" w:eastAsia="zh-CN" w:bidi="ar"/>
              </w:rPr>
            </w:pPr>
            <w:r>
              <w:rPr>
                <w:rFonts w:hint="eastAsia" w:ascii="Arial" w:hAnsi="Arial" w:cs="Arial"/>
                <w:color w:val="auto"/>
                <w:kern w:val="0"/>
                <w:sz w:val="24"/>
                <w:szCs w:val="24"/>
                <w:lang w:val="en-US" w:eastAsia="zh-CN" w:bidi="ar"/>
              </w:rPr>
              <w:t>二档（4分）：投标人提供的各项管理制度具备了独立成文的采购、仓储、配送、运输等管理制度，结构清晰，制度内容覆盖主要管理环节。</w:t>
            </w:r>
          </w:p>
          <w:p w14:paraId="76425522">
            <w:pPr>
              <w:widowControl/>
              <w:spacing w:line="380" w:lineRule="exact"/>
              <w:ind w:firstLine="480" w:firstLineChars="200"/>
              <w:jc w:val="left"/>
              <w:rPr>
                <w:rFonts w:hint="eastAsia" w:ascii="Arial" w:hAnsi="Arial" w:cs="Arial"/>
                <w:color w:val="auto"/>
                <w:kern w:val="0"/>
                <w:sz w:val="24"/>
                <w:szCs w:val="24"/>
                <w:lang w:val="en-US" w:eastAsia="zh-CN" w:bidi="ar"/>
              </w:rPr>
            </w:pPr>
            <w:r>
              <w:rPr>
                <w:rFonts w:hint="eastAsia" w:ascii="Arial" w:hAnsi="Arial" w:cs="Arial"/>
                <w:color w:val="auto"/>
                <w:kern w:val="0"/>
                <w:sz w:val="24"/>
                <w:szCs w:val="24"/>
                <w:lang w:val="en-US" w:eastAsia="zh-CN" w:bidi="ar"/>
              </w:rPr>
              <w:t>三档（7分）：投标人提供的各项管理制度完整、科学合理可行、针对性强、制度之间高度协同；制度内容全面、具体，覆盖采购需求确认、供应商评估，入库验收、仓储规范，配送规划，运输跟踪，运输突发紧急预案，财务资金使用与管理等全流程细节。</w:t>
            </w:r>
          </w:p>
        </w:tc>
      </w:tr>
      <w:tr w14:paraId="50036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noWrap w:val="0"/>
            <w:vAlign w:val="center"/>
          </w:tcPr>
          <w:p w14:paraId="7709EEEB">
            <w:pPr>
              <w:widowControl/>
              <w:spacing w:line="240" w:lineRule="auto"/>
              <w:jc w:val="center"/>
              <w:rPr>
                <w:rFonts w:hint="default" w:ascii="Arial" w:hAnsi="Arial" w:cs="Arial"/>
                <w:color w:val="auto"/>
                <w:kern w:val="0"/>
                <w:sz w:val="24"/>
                <w:szCs w:val="24"/>
                <w:lang w:val="en-US" w:eastAsia="zh-CN" w:bidi="ar"/>
              </w:rPr>
            </w:pPr>
            <w:r>
              <w:rPr>
                <w:rFonts w:hint="eastAsia" w:ascii="Arial" w:hAnsi="Arial" w:cs="Arial"/>
                <w:color w:val="auto"/>
                <w:kern w:val="0"/>
                <w:sz w:val="24"/>
                <w:szCs w:val="24"/>
                <w:lang w:val="en-US" w:eastAsia="zh-CN" w:bidi="ar"/>
              </w:rPr>
              <w:t>2.</w:t>
            </w:r>
            <w:r>
              <w:rPr>
                <w:rFonts w:hint="eastAsia" w:cs="Arial"/>
                <w:color w:val="auto"/>
                <w:kern w:val="0"/>
                <w:sz w:val="24"/>
                <w:szCs w:val="24"/>
                <w:lang w:val="en-US" w:eastAsia="zh-CN" w:bidi="ar"/>
              </w:rPr>
              <w:t>4</w:t>
            </w:r>
          </w:p>
        </w:tc>
        <w:tc>
          <w:tcPr>
            <w:tcW w:w="1280" w:type="dxa"/>
            <w:noWrap w:val="0"/>
            <w:vAlign w:val="center"/>
          </w:tcPr>
          <w:p w14:paraId="38E4C20F">
            <w:pPr>
              <w:widowControl/>
              <w:spacing w:line="240" w:lineRule="auto"/>
              <w:jc w:val="center"/>
              <w:rPr>
                <w:rFonts w:hint="eastAsia" w:ascii="Arial" w:hAnsi="Arial" w:cs="Arial"/>
                <w:color w:val="auto"/>
                <w:kern w:val="0"/>
                <w:sz w:val="24"/>
                <w:szCs w:val="24"/>
                <w:lang w:val="en-US" w:eastAsia="en-US" w:bidi="ar"/>
              </w:rPr>
            </w:pPr>
            <w:r>
              <w:rPr>
                <w:rFonts w:hint="eastAsia" w:ascii="Arial" w:hAnsi="Arial" w:cs="Arial"/>
                <w:color w:val="auto"/>
                <w:kern w:val="0"/>
                <w:sz w:val="24"/>
                <w:szCs w:val="24"/>
                <w:lang w:val="en-US" w:eastAsia="zh-CN" w:bidi="ar"/>
              </w:rPr>
              <w:t>产品质量保证措施</w:t>
            </w:r>
          </w:p>
        </w:tc>
        <w:tc>
          <w:tcPr>
            <w:tcW w:w="709" w:type="dxa"/>
            <w:noWrap w:val="0"/>
            <w:vAlign w:val="center"/>
          </w:tcPr>
          <w:p w14:paraId="2248A837">
            <w:pPr>
              <w:widowControl/>
              <w:spacing w:line="240" w:lineRule="auto"/>
              <w:jc w:val="center"/>
              <w:rPr>
                <w:rFonts w:hint="eastAsia" w:ascii="Arial" w:hAnsi="Arial" w:cs="Arial"/>
                <w:color w:val="auto"/>
                <w:kern w:val="0"/>
                <w:sz w:val="24"/>
                <w:szCs w:val="24"/>
                <w:lang w:val="en-US" w:eastAsia="zh-CN" w:bidi="ar"/>
              </w:rPr>
            </w:pPr>
            <w:r>
              <w:rPr>
                <w:rFonts w:hint="eastAsia" w:ascii="Arial" w:hAnsi="Arial" w:cs="Arial"/>
                <w:color w:val="auto"/>
                <w:kern w:val="0"/>
                <w:sz w:val="24"/>
                <w:szCs w:val="24"/>
                <w:lang w:val="en-US" w:eastAsia="zh-CN" w:bidi="ar"/>
              </w:rPr>
              <w:t>10分</w:t>
            </w:r>
          </w:p>
        </w:tc>
        <w:tc>
          <w:tcPr>
            <w:tcW w:w="6969" w:type="dxa"/>
            <w:noWrap w:val="0"/>
            <w:vAlign w:val="center"/>
          </w:tcPr>
          <w:p w14:paraId="743A8CF5">
            <w:pPr>
              <w:widowControl/>
              <w:spacing w:line="380" w:lineRule="exact"/>
              <w:ind w:firstLine="480" w:firstLineChars="200"/>
              <w:jc w:val="left"/>
              <w:rPr>
                <w:rFonts w:hint="eastAsia" w:ascii="Arial" w:hAnsi="Arial" w:cs="Arial"/>
                <w:color w:val="auto"/>
                <w:kern w:val="0"/>
                <w:sz w:val="24"/>
                <w:szCs w:val="24"/>
                <w:lang w:val="en-US" w:eastAsia="zh-CN" w:bidi="ar"/>
              </w:rPr>
            </w:pPr>
            <w:r>
              <w:rPr>
                <w:rFonts w:hint="eastAsia" w:ascii="Arial" w:hAnsi="Arial" w:cs="Arial"/>
                <w:color w:val="auto"/>
                <w:kern w:val="0"/>
                <w:sz w:val="24"/>
                <w:szCs w:val="24"/>
                <w:lang w:val="en-US" w:eastAsia="zh-CN" w:bidi="ar"/>
              </w:rPr>
              <w:t>投标产品的生产工艺、制造装备、试验检测设备等措施进行评审，无提供</w:t>
            </w:r>
            <w:r>
              <w:rPr>
                <w:rFonts w:hint="eastAsia" w:cs="Arial"/>
                <w:color w:val="auto"/>
                <w:kern w:val="0"/>
                <w:sz w:val="24"/>
                <w:szCs w:val="24"/>
                <w:lang w:val="en-US" w:eastAsia="zh-CN" w:bidi="ar"/>
              </w:rPr>
              <w:t>或达不到一档要求的</w:t>
            </w:r>
            <w:r>
              <w:rPr>
                <w:rFonts w:hint="eastAsia" w:ascii="Arial" w:hAnsi="Arial" w:cs="Arial"/>
                <w:color w:val="auto"/>
                <w:kern w:val="0"/>
                <w:sz w:val="24"/>
                <w:szCs w:val="24"/>
                <w:lang w:val="en-US" w:eastAsia="zh-CN" w:bidi="ar"/>
              </w:rPr>
              <w:t>不得分</w:t>
            </w:r>
          </w:p>
          <w:p w14:paraId="0C3ABDB0">
            <w:pPr>
              <w:widowControl/>
              <w:spacing w:line="380" w:lineRule="exact"/>
              <w:ind w:firstLine="480" w:firstLineChars="200"/>
              <w:jc w:val="left"/>
              <w:rPr>
                <w:rFonts w:hint="eastAsia" w:ascii="Arial" w:hAnsi="Arial" w:cs="Arial"/>
                <w:color w:val="auto"/>
                <w:kern w:val="0"/>
                <w:sz w:val="24"/>
                <w:szCs w:val="24"/>
                <w:lang w:val="en-US" w:eastAsia="zh-CN" w:bidi="ar"/>
              </w:rPr>
            </w:pPr>
            <w:r>
              <w:rPr>
                <w:rFonts w:hint="eastAsia" w:ascii="Arial" w:hAnsi="Arial" w:cs="Arial"/>
                <w:color w:val="auto"/>
                <w:kern w:val="0"/>
                <w:sz w:val="24"/>
                <w:szCs w:val="24"/>
                <w:lang w:val="en-US" w:eastAsia="zh-CN" w:bidi="ar"/>
              </w:rPr>
              <w:t>一档（</w:t>
            </w:r>
            <w:r>
              <w:rPr>
                <w:rFonts w:hint="eastAsia" w:cs="Arial"/>
                <w:color w:val="auto"/>
                <w:kern w:val="0"/>
                <w:sz w:val="24"/>
                <w:szCs w:val="24"/>
                <w:lang w:val="en-US" w:eastAsia="zh-CN" w:bidi="ar"/>
              </w:rPr>
              <w:t>2</w:t>
            </w:r>
            <w:r>
              <w:rPr>
                <w:rFonts w:hint="eastAsia" w:ascii="Arial" w:hAnsi="Arial" w:cs="Arial"/>
                <w:color w:val="auto"/>
                <w:kern w:val="0"/>
                <w:sz w:val="24"/>
                <w:szCs w:val="24"/>
                <w:lang w:val="en-US" w:eastAsia="zh-CN" w:bidi="ar"/>
              </w:rPr>
              <w:t>分）：投标产品的生产工艺、制造装备、试验检测设备</w:t>
            </w:r>
            <w:r>
              <w:rPr>
                <w:rFonts w:hint="eastAsia" w:cs="Arial"/>
                <w:color w:val="auto"/>
                <w:kern w:val="0"/>
                <w:sz w:val="24"/>
                <w:szCs w:val="24"/>
                <w:lang w:val="en-US" w:eastAsia="zh-CN" w:bidi="ar"/>
              </w:rPr>
              <w:t>、</w:t>
            </w:r>
            <w:r>
              <w:rPr>
                <w:rFonts w:hint="eastAsia" w:ascii="Arial" w:hAnsi="Arial" w:cs="Arial"/>
                <w:color w:val="auto"/>
                <w:kern w:val="0"/>
                <w:sz w:val="24"/>
                <w:szCs w:val="24"/>
                <w:lang w:val="en-US" w:eastAsia="zh-CN" w:bidi="ar"/>
              </w:rPr>
              <w:t>质量控制措施基本满足采购需求。</w:t>
            </w:r>
          </w:p>
          <w:p w14:paraId="16DD117F">
            <w:pPr>
              <w:widowControl/>
              <w:spacing w:line="380" w:lineRule="exact"/>
              <w:ind w:firstLine="480" w:firstLineChars="200"/>
              <w:jc w:val="left"/>
              <w:rPr>
                <w:rFonts w:hint="eastAsia" w:ascii="Arial" w:hAnsi="Arial" w:cs="Arial"/>
                <w:color w:val="auto"/>
                <w:kern w:val="0"/>
                <w:sz w:val="24"/>
                <w:szCs w:val="24"/>
                <w:lang w:val="en-US" w:eastAsia="zh-CN" w:bidi="ar"/>
              </w:rPr>
            </w:pPr>
            <w:r>
              <w:rPr>
                <w:rFonts w:hint="eastAsia" w:ascii="Arial" w:hAnsi="Arial" w:cs="Arial"/>
                <w:color w:val="auto"/>
                <w:kern w:val="0"/>
                <w:sz w:val="24"/>
                <w:szCs w:val="24"/>
                <w:lang w:val="en-US" w:eastAsia="zh-CN" w:bidi="ar"/>
              </w:rPr>
              <w:t>二档（6分）：投标产品的生产工艺、制造装备、试验检测设备齐全，能提供生产设备所需主要设备、试验检测设备实物照片，并提供购买发票或租赁合同（若投标人为经销商，则可提供生产厂家的购买发票或租赁合同）。质量控制措施齐全，满足采购需求，在质量控制上做出回应明确全面。措施创新性、完备性能满足招标文件要求；</w:t>
            </w:r>
          </w:p>
          <w:p w14:paraId="09EC2D6A">
            <w:pPr>
              <w:widowControl/>
              <w:spacing w:line="380" w:lineRule="exact"/>
              <w:ind w:firstLine="480" w:firstLineChars="200"/>
              <w:jc w:val="left"/>
              <w:rPr>
                <w:rFonts w:hint="eastAsia" w:ascii="Arial" w:hAnsi="Arial" w:cs="Arial"/>
                <w:color w:val="auto"/>
                <w:kern w:val="0"/>
                <w:sz w:val="24"/>
                <w:szCs w:val="24"/>
                <w:lang w:val="en-US" w:eastAsia="zh-CN" w:bidi="ar"/>
              </w:rPr>
            </w:pPr>
            <w:r>
              <w:rPr>
                <w:rFonts w:hint="eastAsia" w:ascii="Arial" w:hAnsi="Arial" w:cs="Arial"/>
                <w:color w:val="auto"/>
                <w:kern w:val="0"/>
                <w:sz w:val="24"/>
                <w:szCs w:val="24"/>
                <w:lang w:val="en-US" w:eastAsia="zh-CN" w:bidi="ar"/>
              </w:rPr>
              <w:t>三档（10分）：投标产品的生产工艺、制造装备、试验检测设备详细齐全，能提供生产设备所需主要设备、试验检测设备实物照片，并提供购买发票或租赁合同（若投标人为经销商，则可提供生产厂家的购买发票或租赁合同），投标人提供的质量控制措施全面完整，制度完善，并能针对内容工序设置与管理方案、质量控制及验收方案、质检岗位职责、统计方法进行重点介绍，方案详细，人员、设备、时间安排合理，针对性强。</w:t>
            </w:r>
          </w:p>
        </w:tc>
      </w:tr>
      <w:tr w14:paraId="42F79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30" w:type="dxa"/>
            <w:noWrap w:val="0"/>
            <w:vAlign w:val="center"/>
          </w:tcPr>
          <w:p w14:paraId="54468558">
            <w:pPr>
              <w:widowControl/>
              <w:spacing w:line="240" w:lineRule="auto"/>
              <w:jc w:val="center"/>
              <w:rPr>
                <w:rFonts w:hint="default" w:ascii="Arial" w:hAnsi="Arial" w:cs="Arial"/>
                <w:color w:val="auto"/>
                <w:kern w:val="0"/>
                <w:sz w:val="24"/>
                <w:szCs w:val="24"/>
                <w:lang w:val="en-US" w:eastAsia="zh-CN" w:bidi="ar"/>
              </w:rPr>
            </w:pPr>
            <w:r>
              <w:rPr>
                <w:rFonts w:hint="eastAsia" w:ascii="Arial" w:hAnsi="Arial" w:cs="Arial"/>
                <w:color w:val="auto"/>
                <w:kern w:val="0"/>
                <w:sz w:val="24"/>
                <w:szCs w:val="24"/>
                <w:lang w:val="en-US" w:eastAsia="zh-CN" w:bidi="ar"/>
              </w:rPr>
              <w:t>2.</w:t>
            </w:r>
            <w:r>
              <w:rPr>
                <w:rFonts w:hint="eastAsia" w:cs="Arial"/>
                <w:color w:val="auto"/>
                <w:kern w:val="0"/>
                <w:sz w:val="24"/>
                <w:szCs w:val="24"/>
                <w:lang w:val="en-US" w:eastAsia="zh-CN" w:bidi="ar"/>
              </w:rPr>
              <w:t>5</w:t>
            </w:r>
          </w:p>
        </w:tc>
        <w:tc>
          <w:tcPr>
            <w:tcW w:w="1280" w:type="dxa"/>
            <w:noWrap w:val="0"/>
            <w:vAlign w:val="center"/>
          </w:tcPr>
          <w:p w14:paraId="0C7B1DE3">
            <w:pPr>
              <w:widowControl/>
              <w:spacing w:line="240" w:lineRule="auto"/>
              <w:jc w:val="center"/>
              <w:rPr>
                <w:rFonts w:hint="default" w:ascii="Arial" w:hAnsi="Arial" w:cs="Arial"/>
                <w:color w:val="auto"/>
                <w:kern w:val="0"/>
                <w:sz w:val="24"/>
                <w:szCs w:val="24"/>
                <w:lang w:val="en-US" w:eastAsia="zh-CN" w:bidi="ar"/>
              </w:rPr>
            </w:pPr>
            <w:r>
              <w:rPr>
                <w:rFonts w:hint="eastAsia" w:ascii="Arial" w:hAnsi="Arial" w:cs="Arial"/>
                <w:color w:val="auto"/>
                <w:kern w:val="0"/>
                <w:sz w:val="24"/>
                <w:szCs w:val="24"/>
                <w:lang w:val="en-US" w:eastAsia="zh-CN" w:bidi="ar"/>
              </w:rPr>
              <w:t>售后服务方案</w:t>
            </w:r>
          </w:p>
        </w:tc>
        <w:tc>
          <w:tcPr>
            <w:tcW w:w="709" w:type="dxa"/>
            <w:noWrap w:val="0"/>
            <w:vAlign w:val="center"/>
          </w:tcPr>
          <w:p w14:paraId="4D4D07F9">
            <w:pPr>
              <w:widowControl/>
              <w:spacing w:line="240" w:lineRule="auto"/>
              <w:jc w:val="center"/>
              <w:rPr>
                <w:rFonts w:hint="eastAsia" w:ascii="Arial" w:hAnsi="Arial" w:cs="Arial"/>
                <w:color w:val="auto"/>
                <w:kern w:val="0"/>
                <w:sz w:val="24"/>
                <w:szCs w:val="24"/>
                <w:lang w:val="en-US" w:eastAsia="zh-CN" w:bidi="ar"/>
              </w:rPr>
            </w:pPr>
            <w:r>
              <w:rPr>
                <w:rFonts w:hint="eastAsia" w:ascii="Arial" w:hAnsi="Arial" w:cs="Arial"/>
                <w:color w:val="auto"/>
                <w:kern w:val="0"/>
                <w:sz w:val="24"/>
                <w:szCs w:val="24"/>
                <w:lang w:val="en-US" w:eastAsia="zh-CN" w:bidi="ar"/>
              </w:rPr>
              <w:t>1</w:t>
            </w:r>
            <w:r>
              <w:rPr>
                <w:rFonts w:hint="eastAsia" w:cs="Arial"/>
                <w:color w:val="auto"/>
                <w:kern w:val="0"/>
                <w:sz w:val="24"/>
                <w:szCs w:val="24"/>
                <w:lang w:val="en-US" w:eastAsia="zh-CN" w:bidi="ar"/>
              </w:rPr>
              <w:t>5</w:t>
            </w:r>
            <w:r>
              <w:rPr>
                <w:rFonts w:hint="eastAsia" w:ascii="Arial" w:hAnsi="Arial" w:cs="Arial"/>
                <w:color w:val="auto"/>
                <w:kern w:val="0"/>
                <w:sz w:val="24"/>
                <w:szCs w:val="24"/>
                <w:lang w:val="en-US" w:eastAsia="zh-CN" w:bidi="ar"/>
              </w:rPr>
              <w:t>分</w:t>
            </w:r>
          </w:p>
        </w:tc>
        <w:tc>
          <w:tcPr>
            <w:tcW w:w="6969" w:type="dxa"/>
            <w:noWrap w:val="0"/>
            <w:vAlign w:val="center"/>
          </w:tcPr>
          <w:p w14:paraId="0C8450B2">
            <w:pPr>
              <w:widowControl/>
              <w:spacing w:line="380" w:lineRule="exact"/>
              <w:ind w:firstLine="480" w:firstLineChars="200"/>
              <w:jc w:val="left"/>
              <w:rPr>
                <w:rFonts w:hint="eastAsia" w:ascii="Arial" w:hAnsi="Arial" w:cs="Arial"/>
                <w:color w:val="auto"/>
                <w:kern w:val="0"/>
                <w:sz w:val="24"/>
                <w:szCs w:val="24"/>
                <w:lang w:val="en-US" w:eastAsia="zh-CN" w:bidi="ar"/>
              </w:rPr>
            </w:pPr>
            <w:r>
              <w:rPr>
                <w:rFonts w:hint="eastAsia" w:ascii="Arial" w:hAnsi="Arial" w:cs="Arial"/>
                <w:color w:val="auto"/>
                <w:kern w:val="0"/>
                <w:sz w:val="24"/>
                <w:szCs w:val="24"/>
                <w:lang w:val="en-US" w:eastAsia="zh-CN" w:bidi="ar"/>
              </w:rPr>
              <w:t>评委对投标人的售后服务方案相关服务（包括但不仅限于售后服务流程、维护响应时间、培训方案等）进行评审，无提供</w:t>
            </w:r>
            <w:r>
              <w:rPr>
                <w:rFonts w:hint="eastAsia" w:cs="Arial"/>
                <w:color w:val="auto"/>
                <w:kern w:val="0"/>
                <w:sz w:val="24"/>
                <w:szCs w:val="24"/>
                <w:lang w:val="en-US" w:eastAsia="zh-CN" w:bidi="ar"/>
              </w:rPr>
              <w:t>或达不到一档要求的</w:t>
            </w:r>
            <w:r>
              <w:rPr>
                <w:rFonts w:hint="eastAsia" w:ascii="Arial" w:hAnsi="Arial" w:cs="Arial"/>
                <w:color w:val="auto"/>
                <w:kern w:val="0"/>
                <w:sz w:val="24"/>
                <w:szCs w:val="24"/>
                <w:lang w:val="en-US" w:eastAsia="zh-CN" w:bidi="ar"/>
              </w:rPr>
              <w:t>不得分：</w:t>
            </w:r>
          </w:p>
          <w:p w14:paraId="3D308CA7">
            <w:pPr>
              <w:widowControl/>
              <w:spacing w:line="380" w:lineRule="exact"/>
              <w:ind w:firstLine="480" w:firstLineChars="200"/>
              <w:jc w:val="left"/>
              <w:rPr>
                <w:rFonts w:hint="eastAsia" w:ascii="Arial" w:hAnsi="Arial" w:cs="Arial"/>
                <w:color w:val="auto"/>
                <w:kern w:val="0"/>
                <w:sz w:val="24"/>
                <w:szCs w:val="24"/>
                <w:lang w:val="en-US" w:eastAsia="zh-CN" w:bidi="ar"/>
              </w:rPr>
            </w:pPr>
            <w:r>
              <w:rPr>
                <w:rFonts w:hint="eastAsia" w:ascii="Arial" w:hAnsi="Arial" w:cs="Arial"/>
                <w:color w:val="auto"/>
                <w:kern w:val="0"/>
                <w:sz w:val="24"/>
                <w:szCs w:val="24"/>
                <w:lang w:val="en-US" w:eastAsia="zh-CN" w:bidi="ar"/>
              </w:rPr>
              <w:t>一档（</w:t>
            </w:r>
            <w:r>
              <w:rPr>
                <w:rFonts w:hint="eastAsia" w:cs="Arial"/>
                <w:color w:val="auto"/>
                <w:kern w:val="0"/>
                <w:sz w:val="24"/>
                <w:szCs w:val="24"/>
                <w:lang w:val="en-US" w:eastAsia="zh-CN" w:bidi="ar"/>
              </w:rPr>
              <w:t>5</w:t>
            </w:r>
            <w:r>
              <w:rPr>
                <w:rFonts w:hint="eastAsia" w:ascii="Arial" w:hAnsi="Arial" w:cs="Arial"/>
                <w:color w:val="auto"/>
                <w:kern w:val="0"/>
                <w:sz w:val="24"/>
                <w:szCs w:val="24"/>
                <w:lang w:val="en-US" w:eastAsia="zh-CN" w:bidi="ar"/>
              </w:rPr>
              <w:t>分）：按招标文件质保期和售后技术服务要求进行保修，质保期内接到故障通知，故障响应时间、重大故障承诺解决时间、提供故障解决方案基本满足项目要求。</w:t>
            </w:r>
          </w:p>
          <w:p w14:paraId="24422F10">
            <w:pPr>
              <w:widowControl/>
              <w:spacing w:line="380" w:lineRule="exact"/>
              <w:ind w:firstLine="480" w:firstLineChars="200"/>
              <w:jc w:val="left"/>
              <w:rPr>
                <w:rFonts w:hint="eastAsia" w:ascii="Arial" w:hAnsi="Arial" w:cs="Arial"/>
                <w:color w:val="auto"/>
                <w:kern w:val="0"/>
                <w:sz w:val="24"/>
                <w:szCs w:val="24"/>
                <w:lang w:val="en-US" w:eastAsia="zh-CN" w:bidi="ar"/>
              </w:rPr>
            </w:pPr>
            <w:r>
              <w:rPr>
                <w:rFonts w:hint="eastAsia" w:ascii="Arial" w:hAnsi="Arial" w:cs="Arial"/>
                <w:color w:val="auto"/>
                <w:kern w:val="0"/>
                <w:sz w:val="24"/>
                <w:szCs w:val="24"/>
                <w:lang w:val="en-US" w:eastAsia="zh-CN" w:bidi="ar"/>
              </w:rPr>
              <w:t>二档（</w:t>
            </w:r>
            <w:r>
              <w:rPr>
                <w:rFonts w:hint="eastAsia" w:cs="Arial"/>
                <w:color w:val="auto"/>
                <w:kern w:val="0"/>
                <w:sz w:val="24"/>
                <w:szCs w:val="24"/>
                <w:lang w:val="en-US" w:eastAsia="zh-CN" w:bidi="ar"/>
              </w:rPr>
              <w:t>10</w:t>
            </w:r>
            <w:r>
              <w:rPr>
                <w:rFonts w:hint="eastAsia" w:ascii="Arial" w:hAnsi="Arial" w:cs="Arial"/>
                <w:color w:val="auto"/>
                <w:kern w:val="0"/>
                <w:sz w:val="24"/>
                <w:szCs w:val="24"/>
                <w:lang w:val="en-US" w:eastAsia="zh-CN" w:bidi="ar"/>
              </w:rPr>
              <w:t>分）：按招标文件质保期和售后技术服务要求进行保修，提供年内维护保养，质保期内接到故障通知，故障响应时间、重大故障承诺解决时间、提供故障解决方案满足项目要求。提供服务流程（包括故障处理、上门维护、紧急维护、重要服务、电话维护、主动巡检等）</w:t>
            </w:r>
          </w:p>
          <w:p w14:paraId="01801498">
            <w:pPr>
              <w:widowControl/>
              <w:spacing w:line="380" w:lineRule="exact"/>
              <w:ind w:firstLine="480" w:firstLineChars="200"/>
              <w:jc w:val="left"/>
              <w:rPr>
                <w:rFonts w:hint="default" w:ascii="Arial" w:hAnsi="Arial" w:cs="Arial"/>
                <w:color w:val="auto"/>
                <w:kern w:val="0"/>
                <w:sz w:val="24"/>
                <w:szCs w:val="24"/>
                <w:lang w:val="en-US" w:eastAsia="zh-CN" w:bidi="ar"/>
              </w:rPr>
            </w:pPr>
            <w:r>
              <w:rPr>
                <w:rFonts w:hint="eastAsia" w:ascii="Arial" w:hAnsi="Arial" w:cs="Arial"/>
                <w:color w:val="auto"/>
                <w:kern w:val="0"/>
                <w:sz w:val="24"/>
                <w:szCs w:val="24"/>
                <w:lang w:val="en-US" w:eastAsia="zh-CN" w:bidi="ar"/>
              </w:rPr>
              <w:t>三档（1</w:t>
            </w:r>
            <w:r>
              <w:rPr>
                <w:rFonts w:hint="eastAsia" w:cs="Arial"/>
                <w:color w:val="auto"/>
                <w:kern w:val="0"/>
                <w:sz w:val="24"/>
                <w:szCs w:val="24"/>
                <w:lang w:val="en-US" w:eastAsia="zh-CN" w:bidi="ar"/>
              </w:rPr>
              <w:t>5</w:t>
            </w:r>
            <w:r>
              <w:rPr>
                <w:rFonts w:hint="eastAsia" w:ascii="Arial" w:hAnsi="Arial" w:cs="Arial"/>
                <w:color w:val="auto"/>
                <w:kern w:val="0"/>
                <w:sz w:val="24"/>
                <w:szCs w:val="24"/>
                <w:lang w:val="en-US" w:eastAsia="zh-CN" w:bidi="ar"/>
              </w:rPr>
              <w:t>分）：按招标文件质保期和售后技术服务要求进行保修，提供保修期满后维修零配件优惠，提供1年不少于4次维护保养；质保期内接到故障通知，故障响应时间、重大故障承诺解决时间、提供故障解决方案完整并优于项目要求，包含售后响应时间、服务承诺等，提供服务流程（包括故障处理、培训方案、上门维护、紧急维护、重要服务、电话维护、主动巡检、专业售后服务人员等），产品的售后服务机构，提供应急预案。</w:t>
            </w:r>
          </w:p>
        </w:tc>
      </w:tr>
      <w:tr w14:paraId="67025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688" w:type="dxa"/>
            <w:gridSpan w:val="4"/>
            <w:noWrap w:val="0"/>
            <w:vAlign w:val="center"/>
          </w:tcPr>
          <w:p w14:paraId="31E928CE">
            <w:pPr>
              <w:widowControl w:val="0"/>
              <w:kinsoku/>
              <w:autoSpaceDE/>
              <w:autoSpaceDN/>
              <w:adjustRightInd/>
              <w:snapToGrid/>
              <w:spacing w:line="360" w:lineRule="auto"/>
              <w:ind w:firstLine="482" w:firstLineChars="200"/>
              <w:jc w:val="both"/>
              <w:textAlignment w:val="auto"/>
              <w:rPr>
                <w:rFonts w:hint="default" w:ascii="宋体" w:hAnsi="宋体" w:eastAsia="宋体" w:cs="宋体"/>
                <w:b/>
                <w:snapToGrid/>
                <w:color w:val="auto"/>
                <w:kern w:val="2"/>
                <w:sz w:val="24"/>
                <w:szCs w:val="24"/>
                <w:highlight w:val="none"/>
                <w:lang w:val="en-US" w:eastAsia="zh-CN"/>
              </w:rPr>
            </w:pPr>
            <w:r>
              <w:rPr>
                <w:rFonts w:hint="eastAsia" w:ascii="宋体" w:hAnsi="宋体" w:eastAsia="宋体" w:cs="宋体"/>
                <w:b/>
                <w:snapToGrid/>
                <w:color w:val="auto"/>
                <w:kern w:val="2"/>
                <w:sz w:val="24"/>
                <w:szCs w:val="24"/>
                <w:highlight w:val="none"/>
                <w:lang w:val="en-US" w:eastAsia="zh-CN"/>
              </w:rPr>
              <w:t>3、商务分（满分8分）</w:t>
            </w:r>
          </w:p>
        </w:tc>
      </w:tr>
      <w:tr w14:paraId="2581C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noWrap w:val="0"/>
            <w:vAlign w:val="center"/>
          </w:tcPr>
          <w:p w14:paraId="628177EF">
            <w:pPr>
              <w:widowControl w:val="0"/>
              <w:kinsoku/>
              <w:autoSpaceDE/>
              <w:autoSpaceDN/>
              <w:adjustRightInd w:val="0"/>
              <w:snapToGrid/>
              <w:spacing w:line="360" w:lineRule="auto"/>
              <w:jc w:val="center"/>
              <w:textAlignment w:val="baseline"/>
              <w:rPr>
                <w:rFonts w:hint="default" w:ascii="宋体" w:hAnsi="宋体" w:eastAsia="宋体" w:cs="宋体"/>
                <w:b/>
                <w:snapToGrid/>
                <w:color w:val="auto"/>
                <w:kern w:val="2"/>
                <w:sz w:val="24"/>
                <w:szCs w:val="24"/>
                <w:highlight w:val="none"/>
                <w:lang w:val="en-US" w:eastAsia="zh-CN"/>
              </w:rPr>
            </w:pPr>
            <w:r>
              <w:rPr>
                <w:rFonts w:hint="eastAsia" w:ascii="宋体" w:hAnsi="宋体" w:eastAsia="宋体" w:cs="宋体"/>
                <w:b/>
                <w:snapToGrid/>
                <w:color w:val="auto"/>
                <w:kern w:val="2"/>
                <w:sz w:val="24"/>
                <w:szCs w:val="24"/>
                <w:highlight w:val="none"/>
                <w:lang w:val="en-US" w:eastAsia="zh-CN"/>
              </w:rPr>
              <w:t>3.1</w:t>
            </w:r>
          </w:p>
        </w:tc>
        <w:tc>
          <w:tcPr>
            <w:tcW w:w="1280" w:type="dxa"/>
            <w:noWrap w:val="0"/>
            <w:vAlign w:val="center"/>
          </w:tcPr>
          <w:p w14:paraId="1B6AE41E">
            <w:pPr>
              <w:widowControl w:val="0"/>
              <w:kinsoku/>
              <w:autoSpaceDE/>
              <w:autoSpaceDN/>
              <w:adjustRightInd/>
              <w:snapToGrid/>
              <w:spacing w:line="400" w:lineRule="exact"/>
              <w:jc w:val="center"/>
              <w:textAlignment w:val="auto"/>
              <w:rPr>
                <w:rFonts w:hint="eastAsia" w:ascii="宋体" w:hAnsi="宋体" w:eastAsia="宋体" w:cs="宋体"/>
                <w:b/>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业绩情况</w:t>
            </w:r>
          </w:p>
        </w:tc>
        <w:tc>
          <w:tcPr>
            <w:tcW w:w="709" w:type="dxa"/>
            <w:noWrap w:val="0"/>
            <w:vAlign w:val="center"/>
          </w:tcPr>
          <w:p w14:paraId="11D04226">
            <w:pPr>
              <w:widowControl w:val="0"/>
              <w:snapToGrid w:val="0"/>
              <w:spacing w:line="400" w:lineRule="exact"/>
              <w:ind w:firstLine="0" w:firstLineChars="0"/>
              <w:jc w:val="center"/>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7</w:t>
            </w:r>
            <w:r>
              <w:rPr>
                <w:rFonts w:hint="eastAsia" w:ascii="宋体" w:hAnsi="宋体" w:eastAsia="宋体" w:cs="宋体"/>
                <w:b/>
                <w:bCs w:val="0"/>
                <w:color w:val="auto"/>
                <w:kern w:val="2"/>
                <w:sz w:val="24"/>
                <w:szCs w:val="24"/>
                <w:highlight w:val="none"/>
                <w:lang w:val="zh-CN" w:eastAsia="zh-CN" w:bidi="ar-SA"/>
              </w:rPr>
              <w:t>分</w:t>
            </w:r>
          </w:p>
        </w:tc>
        <w:tc>
          <w:tcPr>
            <w:tcW w:w="6969" w:type="dxa"/>
            <w:noWrap w:val="0"/>
            <w:vAlign w:val="center"/>
          </w:tcPr>
          <w:p w14:paraId="27D6ADE4">
            <w:pPr>
              <w:widowControl w:val="0"/>
              <w:snapToGrid w:val="0"/>
              <w:spacing w:line="360" w:lineRule="auto"/>
              <w:ind w:firstLine="480" w:firstLineChars="200"/>
              <w:jc w:val="both"/>
              <w:rPr>
                <w:rFonts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投标人自2022年6月1日至本项目采购公告之日以来具有同类厨房（或食[饭]堂）设备供货业绩的，单个业绩合同金额每项业绩得1分，满分7分。</w:t>
            </w:r>
          </w:p>
          <w:p w14:paraId="166E605C">
            <w:pPr>
              <w:widowControl w:val="0"/>
              <w:kinsoku/>
              <w:autoSpaceDE/>
              <w:autoSpaceDN/>
              <w:adjustRightInd/>
              <w:snapToGrid/>
              <w:spacing w:line="360" w:lineRule="auto"/>
              <w:ind w:firstLine="482" w:firstLineChars="200"/>
              <w:jc w:val="both"/>
              <w:textAlignment w:val="auto"/>
              <w:rPr>
                <w:rFonts w:hint="eastAsia" w:ascii="Times New Roman" w:hAnsi="宋体" w:eastAsia="宋体" w:cs="宋体"/>
                <w:bCs/>
                <w:snapToGrid/>
                <w:color w:val="auto"/>
                <w:kern w:val="2"/>
                <w:sz w:val="24"/>
                <w:szCs w:val="24"/>
                <w:highlight w:val="none"/>
                <w:lang w:eastAsia="zh-CN"/>
              </w:rPr>
            </w:pPr>
            <w:r>
              <w:rPr>
                <w:rFonts w:hint="eastAsia" w:ascii="宋体" w:hAnsi="宋体" w:eastAsia="宋体" w:cs="宋体"/>
                <w:b/>
                <w:snapToGrid/>
                <w:color w:val="auto"/>
                <w:kern w:val="2"/>
                <w:sz w:val="24"/>
                <w:szCs w:val="24"/>
                <w:highlight w:val="none"/>
                <w:lang w:eastAsia="zh-CN"/>
              </w:rPr>
              <w:t>同一项目连续续签不重复计分，同一项目不同标段合同不重复计分。须同时提供项目合同首页、关键页、双方签字盖章面及合同任意一期的收款凭证（发票或银行回单）复印件加盖投标人公章。未提供或提供不齐全的业绩不予计算得分。</w:t>
            </w:r>
          </w:p>
        </w:tc>
      </w:tr>
      <w:tr w14:paraId="4E723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noWrap w:val="0"/>
            <w:vAlign w:val="center"/>
          </w:tcPr>
          <w:p w14:paraId="3130ADCE">
            <w:pPr>
              <w:widowControl w:val="0"/>
              <w:kinsoku/>
              <w:autoSpaceDE/>
              <w:autoSpaceDN/>
              <w:adjustRightInd w:val="0"/>
              <w:snapToGrid/>
              <w:spacing w:line="360" w:lineRule="auto"/>
              <w:jc w:val="center"/>
              <w:textAlignment w:val="baseline"/>
              <w:rPr>
                <w:rFonts w:hint="default" w:ascii="宋体" w:hAnsi="宋体" w:eastAsia="宋体" w:cs="宋体"/>
                <w:b/>
                <w:snapToGrid/>
                <w:color w:val="auto"/>
                <w:kern w:val="2"/>
                <w:sz w:val="24"/>
                <w:szCs w:val="24"/>
                <w:highlight w:val="none"/>
                <w:lang w:val="en-US" w:eastAsia="zh-CN"/>
              </w:rPr>
            </w:pPr>
            <w:r>
              <w:rPr>
                <w:rFonts w:hint="eastAsia" w:ascii="宋体" w:hAnsi="宋体" w:eastAsia="宋体" w:cs="宋体"/>
                <w:b/>
                <w:snapToGrid/>
                <w:color w:val="auto"/>
                <w:kern w:val="2"/>
                <w:sz w:val="24"/>
                <w:szCs w:val="24"/>
                <w:highlight w:val="none"/>
                <w:lang w:val="en-US" w:eastAsia="zh-CN"/>
              </w:rPr>
              <w:t>3.2</w:t>
            </w:r>
          </w:p>
        </w:tc>
        <w:tc>
          <w:tcPr>
            <w:tcW w:w="1280" w:type="dxa"/>
            <w:noWrap w:val="0"/>
            <w:vAlign w:val="center"/>
          </w:tcPr>
          <w:p w14:paraId="764C8A5B">
            <w:pPr>
              <w:widowControl w:val="0"/>
              <w:kinsoku/>
              <w:autoSpaceDE/>
              <w:autoSpaceDN/>
              <w:adjustRightInd/>
              <w:snapToGrid/>
              <w:spacing w:line="400" w:lineRule="exact"/>
              <w:jc w:val="center"/>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资质认证情况</w:t>
            </w:r>
          </w:p>
        </w:tc>
        <w:tc>
          <w:tcPr>
            <w:tcW w:w="709" w:type="dxa"/>
            <w:noWrap w:val="0"/>
            <w:vAlign w:val="center"/>
          </w:tcPr>
          <w:p w14:paraId="524F4FC6">
            <w:pPr>
              <w:widowControl w:val="0"/>
              <w:snapToGrid w:val="0"/>
              <w:spacing w:line="400" w:lineRule="exact"/>
              <w:ind w:firstLine="0" w:firstLineChars="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1分</w:t>
            </w:r>
          </w:p>
        </w:tc>
        <w:tc>
          <w:tcPr>
            <w:tcW w:w="6969" w:type="dxa"/>
            <w:noWrap w:val="0"/>
            <w:vAlign w:val="center"/>
          </w:tcPr>
          <w:p w14:paraId="05C3C37F">
            <w:pPr>
              <w:widowControl w:val="0"/>
              <w:numPr>
                <w:ilvl w:val="0"/>
                <w:numId w:val="1"/>
              </w:numPr>
              <w:kinsoku/>
              <w:autoSpaceDE/>
              <w:autoSpaceDN/>
              <w:adjustRightInd/>
              <w:snapToGrid/>
              <w:spacing w:line="240" w:lineRule="auto"/>
              <w:ind w:left="220" w:firstLine="480" w:firstLineChars="200"/>
              <w:jc w:val="left"/>
              <w:textAlignment w:val="auto"/>
              <w:rPr>
                <w:rFonts w:hint="eastAsia" w:ascii="Arial" w:hAnsi="Arial" w:cs="Arial"/>
                <w:color w:val="auto"/>
                <w:kern w:val="0"/>
                <w:sz w:val="24"/>
                <w:szCs w:val="24"/>
                <w:lang w:val="en-US" w:eastAsia="zh-CN" w:bidi="ar"/>
              </w:rPr>
            </w:pPr>
            <w:r>
              <w:rPr>
                <w:rFonts w:hint="eastAsia" w:ascii="宋体" w:hAnsi="宋体" w:eastAsia="宋体" w:cs="宋体"/>
                <w:color w:val="auto"/>
                <w:kern w:val="0"/>
                <w:sz w:val="24"/>
                <w:szCs w:val="24"/>
                <w:highlight w:val="none"/>
                <w:lang w:val="en-US" w:eastAsia="zh-CN" w:bidi="ar-SA"/>
              </w:rPr>
              <w:t>投标人或投标产品生产厂家</w:t>
            </w:r>
            <w:r>
              <w:rPr>
                <w:rFonts w:hint="eastAsia" w:ascii="Arial" w:hAnsi="Arial" w:cs="Arial"/>
                <w:color w:val="auto"/>
                <w:kern w:val="0"/>
                <w:sz w:val="24"/>
                <w:szCs w:val="24"/>
                <w:lang w:val="en-US" w:eastAsia="zh-CN" w:bidi="ar"/>
              </w:rPr>
              <w:t>具有ISO9001质量管理体系认证证书、ISO14001环境管理体系认证证书、ISO45001职业健康安全管理体系认证证书，以上同时具有的得1分</w:t>
            </w:r>
          </w:p>
          <w:p w14:paraId="0B61C1FF">
            <w:pPr>
              <w:widowControl w:val="0"/>
              <w:spacing w:after="0" w:line="360" w:lineRule="auto"/>
              <w:ind w:firstLine="482" w:firstLineChars="200"/>
              <w:jc w:val="both"/>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投标人须提供经认监委批准的认证机构颁发的有效并通过年审合格的证书复印件加盖投标人公章，未提供不得分。</w:t>
            </w:r>
          </w:p>
        </w:tc>
      </w:tr>
      <w:tr w14:paraId="59F9D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8" w:type="dxa"/>
            <w:gridSpan w:val="4"/>
            <w:noWrap w:val="0"/>
            <w:vAlign w:val="center"/>
          </w:tcPr>
          <w:p w14:paraId="32686ADF">
            <w:pPr>
              <w:widowControl w:val="0"/>
              <w:spacing w:line="360" w:lineRule="auto"/>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总得分=1+2+3。</w:t>
            </w:r>
          </w:p>
        </w:tc>
      </w:tr>
    </w:tbl>
    <w:p w14:paraId="260880EE"/>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CA78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E053F3">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5E053F3">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2035A5"/>
    <w:multiLevelType w:val="singleLevel"/>
    <w:tmpl w:val="EC2035A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E22E64"/>
    <w:rsid w:val="005714C6"/>
    <w:rsid w:val="01465965"/>
    <w:rsid w:val="078B7CA7"/>
    <w:rsid w:val="09D93C30"/>
    <w:rsid w:val="0AAE43D8"/>
    <w:rsid w:val="10B244F7"/>
    <w:rsid w:val="11457119"/>
    <w:rsid w:val="11A007F3"/>
    <w:rsid w:val="123C051C"/>
    <w:rsid w:val="12A12A75"/>
    <w:rsid w:val="174D31CB"/>
    <w:rsid w:val="18891FE1"/>
    <w:rsid w:val="192C2C67"/>
    <w:rsid w:val="19AF5A77"/>
    <w:rsid w:val="1C4E3B91"/>
    <w:rsid w:val="1F1A1BE5"/>
    <w:rsid w:val="1F4629DA"/>
    <w:rsid w:val="20346CD6"/>
    <w:rsid w:val="213D605E"/>
    <w:rsid w:val="294A1318"/>
    <w:rsid w:val="2ABC7FF4"/>
    <w:rsid w:val="2FE73D65"/>
    <w:rsid w:val="3328091C"/>
    <w:rsid w:val="346E6803"/>
    <w:rsid w:val="35301D0A"/>
    <w:rsid w:val="37507535"/>
    <w:rsid w:val="3842422E"/>
    <w:rsid w:val="39A14595"/>
    <w:rsid w:val="39FC665F"/>
    <w:rsid w:val="3B1D063B"/>
    <w:rsid w:val="3BA81B7F"/>
    <w:rsid w:val="3E7A5DA4"/>
    <w:rsid w:val="40C61775"/>
    <w:rsid w:val="411D3514"/>
    <w:rsid w:val="41474664"/>
    <w:rsid w:val="460348D1"/>
    <w:rsid w:val="48DA1183"/>
    <w:rsid w:val="49FB1623"/>
    <w:rsid w:val="4AEC627C"/>
    <w:rsid w:val="4B1B6FCB"/>
    <w:rsid w:val="4D3A1520"/>
    <w:rsid w:val="4F336227"/>
    <w:rsid w:val="50E517A3"/>
    <w:rsid w:val="52E22E64"/>
    <w:rsid w:val="52E31D12"/>
    <w:rsid w:val="54DF40A2"/>
    <w:rsid w:val="596671F9"/>
    <w:rsid w:val="5BC621D1"/>
    <w:rsid w:val="5C814A76"/>
    <w:rsid w:val="5D777C27"/>
    <w:rsid w:val="5E2A6995"/>
    <w:rsid w:val="61A905CB"/>
    <w:rsid w:val="61AD00BB"/>
    <w:rsid w:val="64E11E33"/>
    <w:rsid w:val="652A37D1"/>
    <w:rsid w:val="673D5A3D"/>
    <w:rsid w:val="699F478D"/>
    <w:rsid w:val="69BE0290"/>
    <w:rsid w:val="6A8D2838"/>
    <w:rsid w:val="6D0A4613"/>
    <w:rsid w:val="6D65184A"/>
    <w:rsid w:val="6DA57E98"/>
    <w:rsid w:val="6DED011E"/>
    <w:rsid w:val="6FB24AEE"/>
    <w:rsid w:val="71094BE2"/>
    <w:rsid w:val="722577FA"/>
    <w:rsid w:val="76D33CC8"/>
    <w:rsid w:val="77866F8C"/>
    <w:rsid w:val="7CF722F1"/>
    <w:rsid w:val="7DE06CCB"/>
    <w:rsid w:val="7EBC7738"/>
    <w:rsid w:val="7F3948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2472</Words>
  <Characters>2535</Characters>
  <Lines>0</Lines>
  <Paragraphs>0</Paragraphs>
  <TotalTime>0</TotalTime>
  <ScaleCrop>false</ScaleCrop>
  <LinksUpToDate>false</LinksUpToDate>
  <CharactersWithSpaces>2536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2025-12-31T15:14:00Z</dcterms:created>
  <dc:creator>哩哩哩</dc:creator>
  <cp:lastModifiedBy>liang</cp:lastModifiedBy>
  <dcterms:modified xsi:type="dcterms:W3CDTF">2026-01-19T03:48:20Z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83704BFBD658482891E737EFA4BF02CA_11</vt:lpwstr>
  </property>
  <property fmtid="{D5CDD505-2E9C-101B-9397-08002B2CF9AE}" pid="4" name="KSOTemplateDocerSaveRecord">
    <vt:lpwstr>eyJoZGlkIjoiMzlhOGI2ODk1OTk4MTBlMWJlYWY5NjljMjRjNjQ3YWEiLCJ1c2VySWQiOiI4NDE0MDQxMTQifQ==</vt:lpwstr>
  </property>
</Properties>
</file>